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page" w:tblpX="556" w:tblpY="-9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782"/>
        <w:gridCol w:w="2268"/>
        <w:gridCol w:w="42"/>
        <w:gridCol w:w="1658"/>
        <w:gridCol w:w="3408"/>
        <w:gridCol w:w="3041"/>
      </w:tblGrid>
      <w:tr w:rsidR="00AC5CE1" w:rsidRPr="009D7C65" w14:paraId="35913858"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090BD5" w14:textId="77777777" w:rsidR="006B37CB" w:rsidRPr="009D7C65" w:rsidRDefault="006B37CB"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Study</w:t>
            </w:r>
          </w:p>
          <w:p w14:paraId="4917E603" w14:textId="77777777" w:rsidR="006B37CB" w:rsidRPr="009D7C65" w:rsidRDefault="006B37CB"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Country</w:t>
            </w:r>
          </w:p>
          <w:p w14:paraId="34DFCFD7" w14:textId="77777777" w:rsidR="00920AE8" w:rsidRPr="009D7C65" w:rsidRDefault="00920AE8"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Guideline topic</w:t>
            </w:r>
          </w:p>
          <w:p w14:paraId="09354147" w14:textId="77777777" w:rsidR="006B37CB" w:rsidRPr="009D7C65" w:rsidRDefault="006B37CB" w:rsidP="00F66272">
            <w:pPr>
              <w:pStyle w:val="Heading2"/>
              <w:rPr>
                <w:rFonts w:ascii="Times New Roman" w:hAnsi="Times New Roman" w:cs="Times New Roman"/>
                <w:b/>
                <w:bCs/>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B15EFEC" w14:textId="77777777" w:rsidR="006B37CB" w:rsidRPr="009D7C65" w:rsidRDefault="006B37CB"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Research Design</w:t>
            </w:r>
          </w:p>
          <w:p w14:paraId="73A2143C" w14:textId="77777777" w:rsidR="006B37CB" w:rsidRPr="009D7C65" w:rsidRDefault="006B37CB"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Participants</w:t>
            </w:r>
          </w:p>
          <w:p w14:paraId="2BEF4A65" w14:textId="77777777" w:rsidR="006B37CB" w:rsidRPr="009D7C65" w:rsidRDefault="006B37CB" w:rsidP="00F66272">
            <w:pPr>
              <w:pStyle w:val="Heading2"/>
              <w:rPr>
                <w:rFonts w:ascii="Times New Roman" w:hAnsi="Times New Roman" w:cs="Times New Roman"/>
                <w:b/>
                <w:bCs/>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05BD44" w14:textId="77777777" w:rsidR="006B37CB" w:rsidRPr="009D7C65" w:rsidRDefault="006B37CB"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Objective</w:t>
            </w:r>
          </w:p>
        </w:tc>
        <w:tc>
          <w:tcPr>
            <w:tcW w:w="165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3A927F" w14:textId="057446A2" w:rsidR="006B37CB" w:rsidRPr="009D7C65" w:rsidRDefault="00ED16CB" w:rsidP="00F66272">
            <w:pPr>
              <w:pStyle w:val="Heading2"/>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Implementation planning approach</w:t>
            </w:r>
          </w:p>
        </w:tc>
        <w:tc>
          <w:tcPr>
            <w:tcW w:w="340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3130633" w14:textId="77777777" w:rsidR="006B37CB" w:rsidRPr="009D7C65" w:rsidRDefault="00BD1A53"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Intervention</w:t>
            </w:r>
            <w:r w:rsidR="006B37CB" w:rsidRPr="009D7C65">
              <w:rPr>
                <w:rFonts w:ascii="Times New Roman" w:hAnsi="Times New Roman" w:cs="Times New Roman"/>
                <w:b/>
                <w:bCs/>
                <w:color w:val="000000" w:themeColor="text1"/>
                <w:sz w:val="20"/>
                <w:szCs w:val="20"/>
              </w:rPr>
              <w:t xml:space="preserve"> Design</w:t>
            </w:r>
          </w:p>
        </w:tc>
        <w:tc>
          <w:tcPr>
            <w:tcW w:w="304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E1BA4D" w14:textId="77777777" w:rsidR="006B37CB" w:rsidRPr="009D7C65" w:rsidRDefault="006B37CB"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Overall Impact</w:t>
            </w:r>
          </w:p>
          <w:p w14:paraId="4DB50BC4" w14:textId="77777777" w:rsidR="006B37CB" w:rsidRPr="009D7C65" w:rsidRDefault="006B37CB" w:rsidP="00F66272">
            <w:pPr>
              <w:pStyle w:val="Heading2"/>
              <w:rPr>
                <w:rFonts w:ascii="Times New Roman" w:hAnsi="Times New Roman" w:cs="Times New Roman"/>
                <w:b/>
                <w:bCs/>
                <w:color w:val="000000" w:themeColor="text1"/>
                <w:sz w:val="20"/>
                <w:szCs w:val="20"/>
              </w:rPr>
            </w:pPr>
            <w:r w:rsidRPr="009D7C65">
              <w:rPr>
                <w:rFonts w:ascii="Times New Roman" w:hAnsi="Times New Roman" w:cs="Times New Roman"/>
                <w:b/>
                <w:bCs/>
                <w:color w:val="000000" w:themeColor="text1"/>
                <w:sz w:val="20"/>
                <w:szCs w:val="20"/>
              </w:rPr>
              <w:t>Results</w:t>
            </w:r>
          </w:p>
        </w:tc>
      </w:tr>
      <w:tr w:rsidR="00AC5CE1" w:rsidRPr="009D7C65" w14:paraId="6C3AA3B7" w14:textId="77777777" w:rsidTr="00707692">
        <w:trPr>
          <w:trHeight w:val="4983"/>
        </w:trPr>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F2B4F27" w14:textId="756828C6" w:rsidR="006B37CB" w:rsidRPr="009D7C65" w:rsidRDefault="00920AE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Lastname first author</w:t>
            </w:r>
          </w:p>
          <w:p w14:paraId="37F12C44" w14:textId="77777777" w:rsidR="00396A05" w:rsidRPr="009D7C65" w:rsidRDefault="00396A05" w:rsidP="00F66272">
            <w:pPr>
              <w:spacing w:after="0" w:line="240" w:lineRule="auto"/>
              <w:rPr>
                <w:rFonts w:ascii="Times New Roman" w:hAnsi="Times New Roman" w:cs="Times New Roman"/>
                <w:color w:val="000000" w:themeColor="text1"/>
                <w:sz w:val="20"/>
                <w:szCs w:val="20"/>
              </w:rPr>
            </w:pPr>
          </w:p>
          <w:p w14:paraId="5B885412" w14:textId="3A3BFBC1" w:rsidR="006B37CB" w:rsidRPr="009D7C65" w:rsidRDefault="00920AE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Year</w:t>
            </w:r>
          </w:p>
          <w:p w14:paraId="2A35E6CB" w14:textId="77777777" w:rsidR="00396A05" w:rsidRPr="009D7C65" w:rsidRDefault="00396A05" w:rsidP="00F66272">
            <w:pPr>
              <w:spacing w:after="0" w:line="240" w:lineRule="auto"/>
              <w:rPr>
                <w:rFonts w:ascii="Times New Roman" w:hAnsi="Times New Roman" w:cs="Times New Roman"/>
                <w:color w:val="000000" w:themeColor="text1"/>
                <w:sz w:val="20"/>
                <w:szCs w:val="20"/>
              </w:rPr>
            </w:pPr>
          </w:p>
          <w:p w14:paraId="180E2CA1" w14:textId="77777777" w:rsidR="006B37CB" w:rsidRPr="009D7C65" w:rsidRDefault="00920AE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Country</w:t>
            </w:r>
          </w:p>
          <w:p w14:paraId="1E07F6D1" w14:textId="77777777" w:rsidR="00920AE8" w:rsidRPr="009D7C65" w:rsidRDefault="00920AE8" w:rsidP="00F66272">
            <w:pPr>
              <w:spacing w:after="0" w:line="240" w:lineRule="auto"/>
              <w:rPr>
                <w:rFonts w:ascii="Times New Roman" w:hAnsi="Times New Roman" w:cs="Times New Roman"/>
                <w:color w:val="000000" w:themeColor="text1"/>
                <w:sz w:val="20"/>
                <w:szCs w:val="20"/>
              </w:rPr>
            </w:pPr>
          </w:p>
          <w:p w14:paraId="32947217" w14:textId="77777777" w:rsidR="00920AE8" w:rsidRPr="009D7C65" w:rsidRDefault="00920AE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Guideline topic</w:t>
            </w:r>
          </w:p>
          <w:p w14:paraId="03E99EBF" w14:textId="77777777" w:rsidR="00920AE8" w:rsidRPr="009D7C65" w:rsidRDefault="00920AE8" w:rsidP="00F66272">
            <w:pPr>
              <w:spacing w:after="0" w:line="240" w:lineRule="auto"/>
              <w:rPr>
                <w:rFonts w:ascii="Times New Roman" w:hAnsi="Times New Roman" w:cs="Times New Roman"/>
                <w:color w:val="000000" w:themeColor="text1"/>
                <w:sz w:val="20"/>
                <w:szCs w:val="20"/>
              </w:rPr>
            </w:pPr>
          </w:p>
          <w:p w14:paraId="347BB651" w14:textId="77777777" w:rsidR="00920AE8" w:rsidRPr="009D7C65" w:rsidRDefault="00920AE8"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0E0C5C" w14:textId="77777777" w:rsidR="006B37CB" w:rsidRPr="009D7C65" w:rsidRDefault="00920AE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Research design</w:t>
            </w:r>
          </w:p>
          <w:p w14:paraId="7AFCCB1C"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p w14:paraId="4F08D906"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Number and type of participants </w:t>
            </w:r>
          </w:p>
          <w:p w14:paraId="217A8BBB"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p w14:paraId="754F4286"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B7F45B"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w:t>
            </w:r>
            <w:r w:rsidR="004941D7" w:rsidRPr="009D7C65">
              <w:rPr>
                <w:rFonts w:ascii="Times New Roman" w:hAnsi="Times New Roman" w:cs="Times New Roman"/>
                <w:color w:val="000000" w:themeColor="text1"/>
                <w:sz w:val="20"/>
                <w:szCs w:val="20"/>
              </w:rPr>
              <w:t xml:space="preserve">specify </w:t>
            </w:r>
            <w:r w:rsidRPr="009D7C65">
              <w:rPr>
                <w:rFonts w:ascii="Times New Roman" w:hAnsi="Times New Roman" w:cs="Times New Roman"/>
                <w:color w:val="000000" w:themeColor="text1"/>
                <w:sz w:val="20"/>
                <w:szCs w:val="20"/>
              </w:rPr>
              <w:t>new guideline or quality improvement</w:t>
            </w:r>
          </w:p>
          <w:p w14:paraId="382633A1"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p w14:paraId="2C9788F9"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Specify brief objective</w:t>
            </w:r>
          </w:p>
          <w:p w14:paraId="4C6E77FF"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p w14:paraId="44FE4CAD"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AD056EC"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specify formal theory, model or framework or NR</w:t>
            </w:r>
          </w:p>
          <w:p w14:paraId="55A37FEA"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p w14:paraId="7C6F084C"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specify or NR</w:t>
            </w:r>
          </w:p>
          <w:p w14:paraId="4A9E5913"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p w14:paraId="37CC0558"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specify or NR</w:t>
            </w:r>
          </w:p>
          <w:p w14:paraId="28F5D9D6"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p w14:paraId="7AB2AA8D"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45CBD3"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w:t>
            </w:r>
            <w:r w:rsidR="00920AE8" w:rsidRPr="009D7C65">
              <w:rPr>
                <w:rFonts w:ascii="Times New Roman" w:hAnsi="Times New Roman" w:cs="Times New Roman"/>
                <w:color w:val="000000" w:themeColor="text1"/>
                <w:sz w:val="20"/>
                <w:szCs w:val="20"/>
              </w:rPr>
              <w:t xml:space="preserve">specify patients or </w:t>
            </w:r>
            <w:r w:rsidRPr="009D7C65">
              <w:rPr>
                <w:rFonts w:ascii="Times New Roman" w:hAnsi="Times New Roman" w:cs="Times New Roman"/>
                <w:color w:val="000000" w:themeColor="text1"/>
                <w:sz w:val="20"/>
                <w:szCs w:val="20"/>
              </w:rPr>
              <w:t>professional</w:t>
            </w:r>
            <w:r w:rsidR="00920AE8" w:rsidRPr="009D7C65">
              <w:rPr>
                <w:rFonts w:ascii="Times New Roman" w:hAnsi="Times New Roman" w:cs="Times New Roman"/>
                <w:color w:val="000000" w:themeColor="text1"/>
                <w:sz w:val="20"/>
                <w:szCs w:val="20"/>
              </w:rPr>
              <w:t>s</w:t>
            </w:r>
          </w:p>
          <w:p w14:paraId="17A92703" w14:textId="77777777" w:rsidR="004941D7" w:rsidRPr="009D7C65" w:rsidRDefault="004941D7" w:rsidP="00F66272">
            <w:pPr>
              <w:spacing w:after="0" w:line="240" w:lineRule="auto"/>
              <w:rPr>
                <w:rFonts w:ascii="Times New Roman" w:hAnsi="Times New Roman" w:cs="Times New Roman"/>
                <w:color w:val="000000" w:themeColor="text1"/>
                <w:sz w:val="20"/>
                <w:szCs w:val="20"/>
              </w:rPr>
            </w:pPr>
          </w:p>
          <w:p w14:paraId="4F4A4AE5"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w:t>
            </w:r>
            <w:r w:rsidR="00920AE8" w:rsidRPr="009D7C65">
              <w:rPr>
                <w:rFonts w:ascii="Times New Roman" w:hAnsi="Times New Roman" w:cs="Times New Roman"/>
                <w:color w:val="000000" w:themeColor="text1"/>
                <w:sz w:val="20"/>
                <w:szCs w:val="20"/>
              </w:rPr>
              <w:t xml:space="preserve">specify single or multifaceted </w:t>
            </w:r>
          </w:p>
          <w:p w14:paraId="702824DB" w14:textId="77777777" w:rsidR="004941D7" w:rsidRPr="009D7C65" w:rsidRDefault="004941D7" w:rsidP="00F66272">
            <w:pPr>
              <w:spacing w:after="0" w:line="240" w:lineRule="auto"/>
              <w:rPr>
                <w:rFonts w:ascii="Times New Roman" w:hAnsi="Times New Roman" w:cs="Times New Roman"/>
                <w:color w:val="000000" w:themeColor="text1"/>
                <w:sz w:val="20"/>
                <w:szCs w:val="20"/>
              </w:rPr>
            </w:pPr>
          </w:p>
          <w:p w14:paraId="4F1AD474" w14:textId="77777777"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SEE </w:t>
            </w:r>
            <w:r w:rsidR="004941D7" w:rsidRPr="009D7C65">
              <w:rPr>
                <w:rFonts w:ascii="Times New Roman" w:hAnsi="Times New Roman" w:cs="Times New Roman"/>
                <w:color w:val="000000" w:themeColor="text1"/>
                <w:sz w:val="20"/>
                <w:szCs w:val="20"/>
              </w:rPr>
              <w:t xml:space="preserve">modified Mazza </w:t>
            </w:r>
            <w:r w:rsidRPr="009D7C65">
              <w:rPr>
                <w:rFonts w:ascii="Times New Roman" w:hAnsi="Times New Roman" w:cs="Times New Roman"/>
                <w:color w:val="000000" w:themeColor="text1"/>
                <w:sz w:val="20"/>
                <w:szCs w:val="20"/>
              </w:rPr>
              <w:t>taxonomy</w:t>
            </w:r>
          </w:p>
          <w:p w14:paraId="07875D3D" w14:textId="77777777" w:rsidR="006B37CB" w:rsidRPr="009D7C65" w:rsidRDefault="006B37CB" w:rsidP="00F66272">
            <w:pPr>
              <w:spacing w:after="0" w:line="240" w:lineRule="auto"/>
              <w:rPr>
                <w:rFonts w:ascii="Times New Roman" w:hAnsi="Times New Roman" w:cs="Times New Roman"/>
                <w:color w:val="000000" w:themeColor="text1"/>
                <w:sz w:val="20"/>
                <w:szCs w:val="20"/>
              </w:rPr>
            </w:pPr>
          </w:p>
          <w:p w14:paraId="6F10B191" w14:textId="64D6C0C5"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1DAE3729" w14:textId="77777777" w:rsidR="005E5FAF" w:rsidRPr="009D7C65" w:rsidRDefault="005E5FAF" w:rsidP="00F66272">
            <w:pPr>
              <w:spacing w:after="0" w:line="240" w:lineRule="auto"/>
              <w:rPr>
                <w:rFonts w:ascii="Times New Roman" w:hAnsi="Times New Roman" w:cs="Times New Roman"/>
                <w:color w:val="000000" w:themeColor="text1"/>
                <w:sz w:val="20"/>
                <w:szCs w:val="20"/>
              </w:rPr>
            </w:pPr>
          </w:p>
          <w:p w14:paraId="6E7901A8" w14:textId="3F86E175" w:rsidR="006B37CB" w:rsidRPr="009D7C65" w:rsidRDefault="006B37C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w:t>
            </w:r>
            <w:r w:rsidR="00920AE8" w:rsidRPr="009D7C65">
              <w:rPr>
                <w:rFonts w:ascii="Times New Roman" w:hAnsi="Times New Roman" w:cs="Times New Roman"/>
                <w:color w:val="000000" w:themeColor="text1"/>
                <w:sz w:val="20"/>
                <w:szCs w:val="20"/>
              </w:rPr>
              <w:t xml:space="preserve"> </w:t>
            </w:r>
          </w:p>
          <w:p w14:paraId="34841CDF" w14:textId="77777777" w:rsidR="005E5FAF" w:rsidRPr="009D7C65" w:rsidRDefault="005E5FAF"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3417F25" w14:textId="4B5468E8"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w:t>
            </w:r>
          </w:p>
          <w:p w14:paraId="00497A94" w14:textId="77777777" w:rsidR="005E5FAF" w:rsidRPr="009D7C65" w:rsidRDefault="005E5FAF" w:rsidP="00F66272">
            <w:pPr>
              <w:spacing w:after="0" w:line="240" w:lineRule="auto"/>
              <w:rPr>
                <w:rFonts w:ascii="Times New Roman" w:hAnsi="Times New Roman" w:cs="Times New Roman"/>
                <w:color w:val="000000" w:themeColor="text1"/>
                <w:sz w:val="20"/>
                <w:szCs w:val="20"/>
              </w:rPr>
            </w:pPr>
          </w:p>
          <w:p w14:paraId="72B784AE" w14:textId="1DF041A1"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25128A5E" w14:textId="77777777" w:rsidR="005E5FAF" w:rsidRPr="009D7C65" w:rsidRDefault="005E5FAF" w:rsidP="00F66272">
            <w:pPr>
              <w:spacing w:after="0" w:line="240" w:lineRule="auto"/>
              <w:rPr>
                <w:rFonts w:ascii="Times New Roman" w:hAnsi="Times New Roman" w:cs="Times New Roman"/>
                <w:color w:val="000000" w:themeColor="text1"/>
                <w:sz w:val="20"/>
                <w:szCs w:val="20"/>
              </w:rPr>
            </w:pPr>
          </w:p>
          <w:p w14:paraId="056A0A0A" w14:textId="535307F2" w:rsidR="006B37CB" w:rsidRPr="009D7C65" w:rsidRDefault="006B37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w:t>
            </w:r>
          </w:p>
          <w:p w14:paraId="3364B9EA" w14:textId="77777777" w:rsidR="005E5FAF" w:rsidRPr="009D7C65" w:rsidRDefault="005E5FAF" w:rsidP="00F66272">
            <w:pPr>
              <w:spacing w:after="0" w:line="240" w:lineRule="auto"/>
              <w:rPr>
                <w:rFonts w:ascii="Times New Roman" w:hAnsi="Times New Roman" w:cs="Times New Roman"/>
                <w:color w:val="000000" w:themeColor="text1"/>
                <w:sz w:val="20"/>
                <w:szCs w:val="20"/>
              </w:rPr>
            </w:pPr>
          </w:p>
          <w:p w14:paraId="500FDACD" w14:textId="77777777" w:rsidR="0087181C" w:rsidRPr="009D7C65" w:rsidRDefault="0087181C"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(if used)</w:t>
            </w:r>
          </w:p>
        </w:tc>
        <w:tc>
          <w:tcPr>
            <w:tcW w:w="30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49DB05" w14:textId="77777777" w:rsidR="006B37CB" w:rsidRPr="009D7C65" w:rsidRDefault="006B37C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Specify: Positive / Mixed / No change</w:t>
            </w:r>
          </w:p>
          <w:p w14:paraId="2B63FB8D" w14:textId="77777777" w:rsidR="006B37CB" w:rsidRPr="009D7C65" w:rsidRDefault="006B37CB" w:rsidP="00F66272">
            <w:pPr>
              <w:spacing w:after="0" w:line="240" w:lineRule="auto"/>
              <w:contextualSpacing/>
              <w:rPr>
                <w:rFonts w:ascii="Times New Roman" w:hAnsi="Times New Roman" w:cs="Times New Roman"/>
                <w:color w:val="000000" w:themeColor="text1"/>
                <w:sz w:val="20"/>
                <w:szCs w:val="20"/>
              </w:rPr>
            </w:pPr>
          </w:p>
          <w:p w14:paraId="35B6148F" w14:textId="77777777" w:rsidR="006B37CB" w:rsidRPr="009D7C65" w:rsidRDefault="006B37C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Details of results </w:t>
            </w:r>
          </w:p>
          <w:p w14:paraId="0FE8ACD2" w14:textId="2FDF3AE2" w:rsidR="006E24C4" w:rsidRPr="009D7C65" w:rsidRDefault="006E24C4" w:rsidP="00F66272">
            <w:pPr>
              <w:spacing w:after="0" w:line="240" w:lineRule="auto"/>
              <w:contextualSpacing/>
              <w:rPr>
                <w:rFonts w:ascii="Times New Roman" w:hAnsi="Times New Roman" w:cs="Times New Roman"/>
                <w:color w:val="000000" w:themeColor="text1"/>
                <w:sz w:val="20"/>
                <w:szCs w:val="20"/>
              </w:rPr>
            </w:pPr>
          </w:p>
        </w:tc>
      </w:tr>
      <w:tr w:rsidR="002E5558" w:rsidRPr="009D7C65" w14:paraId="736BB32B"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4CC61BB7" w14:textId="0AEF4ABD"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Fally </w:t>
            </w:r>
            <w:r w:rsidR="005E5FAF" w:rsidRPr="009D7C65">
              <w:rPr>
                <w:rFonts w:ascii="Times New Roman" w:hAnsi="Times New Roman"/>
                <w:color w:val="000000" w:themeColor="text1"/>
                <w:sz w:val="20"/>
                <w:szCs w:val="20"/>
              </w:rPr>
              <w:fldChar w:fldCharType="begin">
                <w:fldData xml:space="preserve">PEVuZE5vdGU+PENpdGU+PEF1dGhvcj5GYWxseTwvQXV0aG9yPjxZZWFyPjIwMjE8L1llYXI+PFJl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</w:fldData>
              </w:fldChar>
            </w:r>
            <w:r w:rsidR="005E5FAF" w:rsidRPr="009D7C65">
              <w:rPr>
                <w:rFonts w:ascii="Times New Roman" w:hAnsi="Times New Roman"/>
                <w:color w:val="000000" w:themeColor="text1"/>
                <w:sz w:val="20"/>
                <w:szCs w:val="20"/>
              </w:rPr>
              <w:instrText xml:space="preserve"> ADDIN EN.CITE </w:instrText>
            </w:r>
            <w:r w:rsidR="005E5FAF" w:rsidRPr="009D7C65">
              <w:rPr>
                <w:rFonts w:ascii="Times New Roman" w:hAnsi="Times New Roman"/>
                <w:color w:val="000000" w:themeColor="text1"/>
                <w:sz w:val="20"/>
                <w:szCs w:val="20"/>
              </w:rPr>
              <w:fldChar w:fldCharType="begin">
                <w:fldData xml:space="preserve">PEVuZE5vdGU+PENpdGU+PEF1dGhvcj5GYWxseTwvQXV0aG9yPjxZZWFyPjIwMjE8L1llYXI+PFJl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</w:fldData>
              </w:fldChar>
            </w:r>
            <w:r w:rsidR="005E5FAF" w:rsidRPr="009D7C65">
              <w:rPr>
                <w:rFonts w:ascii="Times New Roman" w:hAnsi="Times New Roman"/>
                <w:color w:val="000000" w:themeColor="text1"/>
                <w:sz w:val="20"/>
                <w:szCs w:val="20"/>
              </w:rPr>
              <w:instrText xml:space="preserve"> ADDIN EN.CITE.DATA </w:instrText>
            </w:r>
            <w:r w:rsidR="005E5FAF" w:rsidRPr="009D7C65">
              <w:rPr>
                <w:rFonts w:ascii="Times New Roman" w:hAnsi="Times New Roman"/>
                <w:color w:val="000000" w:themeColor="text1"/>
                <w:sz w:val="20"/>
                <w:szCs w:val="20"/>
              </w:rPr>
            </w:r>
            <w:r w:rsidR="005E5FAF" w:rsidRPr="009D7C65">
              <w:rPr>
                <w:rFonts w:ascii="Times New Roman" w:hAnsi="Times New Roman"/>
                <w:color w:val="000000" w:themeColor="text1"/>
                <w:sz w:val="20"/>
                <w:szCs w:val="20"/>
              </w:rPr>
              <w:fldChar w:fldCharType="end"/>
            </w:r>
            <w:r w:rsidR="005E5FAF" w:rsidRPr="009D7C65">
              <w:rPr>
                <w:rFonts w:ascii="Times New Roman" w:hAnsi="Times New Roman"/>
                <w:color w:val="000000" w:themeColor="text1"/>
                <w:sz w:val="20"/>
                <w:szCs w:val="20"/>
              </w:rPr>
            </w:r>
            <w:r w:rsidR="005E5FAF" w:rsidRPr="009D7C65">
              <w:rPr>
                <w:rFonts w:ascii="Times New Roman" w:hAnsi="Times New Roman"/>
                <w:color w:val="000000" w:themeColor="text1"/>
                <w:sz w:val="20"/>
                <w:szCs w:val="20"/>
              </w:rPr>
              <w:fldChar w:fldCharType="separate"/>
            </w:r>
            <w:r w:rsidR="005E5FAF" w:rsidRPr="009D7C65">
              <w:rPr>
                <w:rFonts w:ascii="Times New Roman" w:hAnsi="Times New Roman"/>
                <w:noProof/>
                <w:color w:val="000000" w:themeColor="text1"/>
                <w:sz w:val="20"/>
                <w:szCs w:val="20"/>
              </w:rPr>
              <w:t>[1]</w:t>
            </w:r>
            <w:r w:rsidR="005E5FAF" w:rsidRPr="009D7C65">
              <w:rPr>
                <w:rFonts w:ascii="Times New Roman" w:hAnsi="Times New Roman"/>
                <w:color w:val="000000" w:themeColor="text1"/>
                <w:sz w:val="20"/>
                <w:szCs w:val="20"/>
              </w:rPr>
              <w:fldChar w:fldCharType="end"/>
            </w:r>
          </w:p>
          <w:p w14:paraId="67220B8A" w14:textId="77777777" w:rsidR="002E5558" w:rsidRPr="009D7C65" w:rsidRDefault="002E5558" w:rsidP="00F66272">
            <w:pPr>
              <w:spacing w:after="0" w:line="240" w:lineRule="auto"/>
              <w:rPr>
                <w:rFonts w:ascii="Times New Roman" w:hAnsi="Times New Roman"/>
                <w:color w:val="000000" w:themeColor="text1"/>
                <w:sz w:val="20"/>
                <w:szCs w:val="20"/>
              </w:rPr>
            </w:pPr>
          </w:p>
          <w:p w14:paraId="20219D61"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2021</w:t>
            </w:r>
          </w:p>
          <w:p w14:paraId="449F4976" w14:textId="77777777" w:rsidR="002E5558" w:rsidRPr="009D7C65" w:rsidRDefault="002E5558" w:rsidP="00F66272">
            <w:pPr>
              <w:spacing w:after="0" w:line="240" w:lineRule="auto"/>
              <w:rPr>
                <w:rFonts w:ascii="Times New Roman" w:hAnsi="Times New Roman"/>
                <w:color w:val="000000" w:themeColor="text1"/>
                <w:sz w:val="20"/>
                <w:szCs w:val="20"/>
              </w:rPr>
            </w:pPr>
          </w:p>
          <w:p w14:paraId="2DD208B0" w14:textId="6933DCCD" w:rsidR="002E5558" w:rsidRPr="009D7C65" w:rsidRDefault="005A4D3A"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6DA41317" w14:textId="77777777" w:rsidR="002E5558" w:rsidRPr="009D7C65" w:rsidRDefault="002E5558" w:rsidP="00F66272">
            <w:pPr>
              <w:spacing w:after="0" w:line="240" w:lineRule="auto"/>
              <w:rPr>
                <w:rFonts w:ascii="Times New Roman" w:hAnsi="Times New Roman"/>
                <w:color w:val="000000" w:themeColor="text1"/>
                <w:sz w:val="20"/>
                <w:szCs w:val="20"/>
              </w:rPr>
            </w:pPr>
          </w:p>
          <w:p w14:paraId="4A7D3A50"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Antibiotic use in community-acquired pneumonia </w:t>
            </w:r>
          </w:p>
          <w:p w14:paraId="00F3DF5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132EAB3"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Cross-sectional, pre- post</w:t>
            </w:r>
          </w:p>
          <w:p w14:paraId="5962B47C" w14:textId="77777777" w:rsidR="002E5558" w:rsidRPr="009D7C65" w:rsidRDefault="002E5558" w:rsidP="00F66272">
            <w:pPr>
              <w:spacing w:after="0" w:line="240" w:lineRule="auto"/>
              <w:rPr>
                <w:rFonts w:ascii="Times New Roman" w:hAnsi="Times New Roman"/>
                <w:color w:val="000000" w:themeColor="text1"/>
                <w:sz w:val="20"/>
                <w:szCs w:val="20"/>
              </w:rPr>
            </w:pPr>
          </w:p>
          <w:p w14:paraId="3AB2E29F" w14:textId="0F8E6574" w:rsidR="002E5558" w:rsidRPr="009D7C65" w:rsidRDefault="002E5558" w:rsidP="00F66272">
            <w:pPr>
              <w:spacing w:after="0" w:line="240" w:lineRule="auto"/>
              <w:rPr>
                <w:rFonts w:ascii="Times New Roman" w:hAnsi="Times New Roman"/>
                <w:color w:val="000000" w:themeColor="text1"/>
                <w:sz w:val="20"/>
                <w:szCs w:val="20"/>
                <w:lang w:val="en-US"/>
              </w:rPr>
            </w:pPr>
            <w:r w:rsidRPr="009D7C65">
              <w:rPr>
                <w:rFonts w:ascii="Times New Roman" w:hAnsi="Times New Roman"/>
                <w:color w:val="000000" w:themeColor="text1"/>
                <w:sz w:val="20"/>
                <w:szCs w:val="20"/>
              </w:rPr>
              <w:t xml:space="preserve">Physicians affiliated with </w:t>
            </w:r>
            <w:r w:rsidRPr="009D7C65">
              <w:rPr>
                <w:rFonts w:ascii="Times New Roman" w:hAnsi="Times New Roman"/>
                <w:color w:val="000000" w:themeColor="text1"/>
                <w:sz w:val="20"/>
                <w:szCs w:val="20"/>
                <w:lang w:val="en-US"/>
              </w:rPr>
              <w:t xml:space="preserve">respiratory medicine and/or infectious disease departments in emergency or internal medicine contexts overseeing </w:t>
            </w:r>
            <w:r w:rsidRPr="009D7C65">
              <w:rPr>
                <w:rFonts w:ascii="Times New Roman" w:hAnsi="Times New Roman"/>
                <w:color w:val="000000" w:themeColor="text1"/>
                <w:sz w:val="20"/>
                <w:szCs w:val="20"/>
              </w:rPr>
              <w:t>423 patients in baseline period and 348 patient</w:t>
            </w:r>
            <w:r w:rsidR="005E5FAF" w:rsidRPr="009D7C65">
              <w:rPr>
                <w:rFonts w:ascii="Times New Roman" w:hAnsi="Times New Roman"/>
                <w:color w:val="000000" w:themeColor="text1"/>
                <w:sz w:val="20"/>
                <w:szCs w:val="20"/>
              </w:rPr>
              <w:t>s</w:t>
            </w:r>
            <w:r w:rsidRPr="009D7C65">
              <w:rPr>
                <w:rFonts w:ascii="Times New Roman" w:hAnsi="Times New Roman"/>
                <w:color w:val="000000" w:themeColor="text1"/>
                <w:sz w:val="20"/>
                <w:szCs w:val="20"/>
              </w:rPr>
              <w:t xml:space="preserve"> in follow-up period </w:t>
            </w:r>
          </w:p>
          <w:p w14:paraId="7BACC4FA" w14:textId="77777777" w:rsidR="002E5558" w:rsidRPr="009D7C65" w:rsidRDefault="002E5558" w:rsidP="00F66272">
            <w:pPr>
              <w:spacing w:after="0" w:line="240" w:lineRule="auto"/>
              <w:rPr>
                <w:rFonts w:ascii="Times New Roman" w:hAnsi="Times New Roman"/>
                <w:color w:val="000000" w:themeColor="text1"/>
                <w:sz w:val="20"/>
                <w:szCs w:val="20"/>
              </w:rPr>
            </w:pPr>
          </w:p>
          <w:p w14:paraId="26CCCF19"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tc>
        <w:tc>
          <w:tcPr>
            <w:tcW w:w="2310" w:type="dxa"/>
            <w:gridSpan w:val="2"/>
            <w:tcBorders>
              <w:top w:val="single" w:sz="4" w:space="0" w:color="auto"/>
              <w:left w:val="single" w:sz="4" w:space="0" w:color="auto"/>
              <w:bottom w:val="single" w:sz="4" w:space="0" w:color="auto"/>
              <w:right w:val="single" w:sz="4" w:space="0" w:color="auto"/>
            </w:tcBorders>
          </w:tcPr>
          <w:p w14:paraId="2E0D9525"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Context: Quality improvement</w:t>
            </w:r>
          </w:p>
          <w:p w14:paraId="5A1F7CB0" w14:textId="77777777" w:rsidR="002E5558" w:rsidRPr="009D7C65" w:rsidRDefault="002E5558" w:rsidP="00F66272">
            <w:pPr>
              <w:spacing w:after="0" w:line="240" w:lineRule="auto"/>
              <w:rPr>
                <w:rFonts w:ascii="Times New Roman" w:hAnsi="Times New Roman"/>
                <w:color w:val="000000" w:themeColor="text1"/>
                <w:sz w:val="20"/>
                <w:szCs w:val="20"/>
              </w:rPr>
            </w:pPr>
          </w:p>
          <w:p w14:paraId="1A31C388" w14:textId="04FF5A6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To determine whether an antibiotic stewardship program had an impact on lessening the duration of antibiotic treatment </w:t>
            </w:r>
          </w:p>
        </w:tc>
        <w:tc>
          <w:tcPr>
            <w:tcW w:w="1653" w:type="dxa"/>
            <w:tcBorders>
              <w:top w:val="single" w:sz="4" w:space="0" w:color="auto"/>
              <w:left w:val="single" w:sz="4" w:space="0" w:color="auto"/>
              <w:bottom w:val="single" w:sz="4" w:space="0" w:color="auto"/>
              <w:right w:val="single" w:sz="4" w:space="0" w:color="auto"/>
            </w:tcBorders>
          </w:tcPr>
          <w:p w14:paraId="533B3166" w14:textId="0A7DA364"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Plan-Do-Study-Act (PDSA) cycles</w:t>
            </w:r>
          </w:p>
          <w:p w14:paraId="20E3010E" w14:textId="77777777" w:rsidR="002E5558" w:rsidRPr="009D7C65" w:rsidRDefault="002E5558" w:rsidP="00F66272">
            <w:pPr>
              <w:spacing w:after="0" w:line="240" w:lineRule="auto"/>
              <w:rPr>
                <w:rFonts w:ascii="Times New Roman" w:hAnsi="Times New Roman"/>
                <w:color w:val="000000" w:themeColor="text1"/>
                <w:sz w:val="20"/>
                <w:szCs w:val="20"/>
              </w:rPr>
            </w:pPr>
          </w:p>
          <w:p w14:paraId="3FAC383F" w14:textId="6E5CBD44"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Tailored to the following barriers identified </w:t>
            </w:r>
            <w:r w:rsidR="008E43A1" w:rsidRPr="009D7C65">
              <w:rPr>
                <w:rFonts w:ascii="Times New Roman" w:hAnsi="Times New Roman"/>
                <w:color w:val="000000" w:themeColor="text1"/>
                <w:sz w:val="20"/>
                <w:szCs w:val="20"/>
              </w:rPr>
              <w:t xml:space="preserve">by the study team </w:t>
            </w:r>
            <w:r w:rsidRPr="009D7C65">
              <w:rPr>
                <w:rFonts w:ascii="Times New Roman" w:hAnsi="Times New Roman"/>
                <w:color w:val="000000" w:themeColor="text1"/>
                <w:sz w:val="20"/>
                <w:szCs w:val="20"/>
              </w:rPr>
              <w:t xml:space="preserve">in another publication (Davidoff et al., 2015) but selected for applicability to community-acquired pneumonia </w:t>
            </w:r>
            <w:r w:rsidRPr="009D7C65">
              <w:rPr>
                <w:rFonts w:ascii="Times New Roman" w:hAnsi="Times New Roman"/>
                <w:color w:val="000000" w:themeColor="text1"/>
                <w:sz w:val="20"/>
                <w:szCs w:val="20"/>
              </w:rPr>
              <w:lastRenderedPageBreak/>
              <w:t>through seminars and meetings (</w:t>
            </w:r>
            <w:r w:rsidR="00F648E0" w:rsidRPr="009D7C65">
              <w:rPr>
                <w:rFonts w:ascii="Times New Roman" w:hAnsi="Times New Roman"/>
                <w:color w:val="000000" w:themeColor="text1"/>
                <w:sz w:val="20"/>
                <w:szCs w:val="20"/>
              </w:rPr>
              <w:t xml:space="preserve">from study protocol, </w:t>
            </w:r>
            <w:r w:rsidRPr="009D7C65">
              <w:rPr>
                <w:rFonts w:ascii="Times New Roman" w:hAnsi="Times New Roman"/>
                <w:color w:val="000000" w:themeColor="text1"/>
                <w:sz w:val="20"/>
                <w:szCs w:val="20"/>
              </w:rPr>
              <w:t>Fally et al, 2020):</w:t>
            </w:r>
          </w:p>
          <w:p w14:paraId="4CF6B1A3" w14:textId="77777777" w:rsidR="002E5558" w:rsidRPr="009D7C65" w:rsidRDefault="002E5558" w:rsidP="00F66272">
            <w:pPr>
              <w:pStyle w:val="ListParagraph"/>
              <w:numPr>
                <w:ilvl w:val="0"/>
                <w:numId w:val="4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information on disease</w:t>
            </w:r>
          </w:p>
          <w:p w14:paraId="2F099182" w14:textId="77777777" w:rsidR="002E5558" w:rsidRPr="009D7C65" w:rsidRDefault="002E5558" w:rsidP="00F66272">
            <w:pPr>
              <w:pStyle w:val="ListParagraph"/>
              <w:numPr>
                <w:ilvl w:val="0"/>
                <w:numId w:val="4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Lack of clarity on rationale and method for guideline adherence </w:t>
            </w:r>
          </w:p>
          <w:p w14:paraId="1D1FF328" w14:textId="77777777" w:rsidR="002E5558" w:rsidRPr="009D7C65" w:rsidRDefault="002E5558" w:rsidP="00F66272">
            <w:pPr>
              <w:pStyle w:val="ListParagraph"/>
              <w:numPr>
                <w:ilvl w:val="0"/>
                <w:numId w:val="4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practical skills</w:t>
            </w:r>
          </w:p>
          <w:p w14:paraId="6DC01195" w14:textId="77777777" w:rsidR="002E5558" w:rsidRPr="009D7C65" w:rsidRDefault="002E5558" w:rsidP="00F66272">
            <w:pPr>
              <w:pStyle w:val="ListParagraph"/>
              <w:numPr>
                <w:ilvl w:val="0"/>
                <w:numId w:val="4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Ineffective processes, unclear responsibilities</w:t>
            </w:r>
          </w:p>
          <w:p w14:paraId="7C6F68FA" w14:textId="77777777" w:rsidR="002E5558" w:rsidRPr="009D7C65" w:rsidRDefault="002E5558" w:rsidP="00F66272">
            <w:pPr>
              <w:pStyle w:val="ListParagraph"/>
              <w:numPr>
                <w:ilvl w:val="0"/>
                <w:numId w:val="4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electronic health record tools</w:t>
            </w:r>
          </w:p>
          <w:p w14:paraId="591B35BB" w14:textId="77777777" w:rsidR="002E5558" w:rsidRPr="009D7C65" w:rsidRDefault="002E5558" w:rsidP="00F66272">
            <w:pPr>
              <w:spacing w:after="0" w:line="240" w:lineRule="auto"/>
              <w:rPr>
                <w:rFonts w:ascii="Times New Roman" w:hAnsi="Times New Roman"/>
                <w:color w:val="000000" w:themeColor="text1"/>
                <w:sz w:val="20"/>
                <w:szCs w:val="20"/>
              </w:rPr>
            </w:pPr>
          </w:p>
          <w:p w14:paraId="7A283DAB" w14:textId="74D2BCA8" w:rsidR="00914D27"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shd w:val="clear" w:color="auto" w:fill="FFFFFF" w:themeFill="background1"/>
              </w:rPr>
              <w:t>One component of the intervention co-designed in part with a professional:</w:t>
            </w:r>
            <w:r w:rsidRPr="009D7C65">
              <w:rPr>
                <w:rFonts w:ascii="Times New Roman" w:hAnsi="Times New Roman"/>
                <w:color w:val="000000" w:themeColor="text1"/>
                <w:sz w:val="20"/>
                <w:szCs w:val="20"/>
              </w:rPr>
              <w:t xml:space="preserve"> Senior nurse in one of the study sites who designed a hands-on training </w:t>
            </w:r>
          </w:p>
          <w:p w14:paraId="0227086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23220C04"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Professionals</w:t>
            </w:r>
          </w:p>
          <w:p w14:paraId="6C33B776" w14:textId="77777777" w:rsidR="002E5558" w:rsidRPr="009D7C65" w:rsidRDefault="002E5558" w:rsidP="00F66272">
            <w:pPr>
              <w:spacing w:after="0" w:line="240" w:lineRule="auto"/>
              <w:rPr>
                <w:rFonts w:ascii="Times New Roman" w:hAnsi="Times New Roman"/>
                <w:color w:val="000000" w:themeColor="text1"/>
                <w:sz w:val="20"/>
                <w:szCs w:val="20"/>
              </w:rPr>
            </w:pPr>
          </w:p>
          <w:p w14:paraId="17122B0C"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Multifaceted</w:t>
            </w:r>
          </w:p>
          <w:p w14:paraId="2F0A2488" w14:textId="77777777" w:rsidR="002E5558" w:rsidRPr="009D7C65" w:rsidRDefault="002E5558" w:rsidP="00F66272">
            <w:pPr>
              <w:spacing w:after="0" w:line="240" w:lineRule="auto"/>
              <w:rPr>
                <w:rFonts w:ascii="Times New Roman" w:hAnsi="Times New Roman"/>
                <w:color w:val="000000" w:themeColor="text1"/>
                <w:sz w:val="20"/>
                <w:szCs w:val="20"/>
              </w:rPr>
            </w:pPr>
          </w:p>
          <w:p w14:paraId="33283F96"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PROFESSIONAL: Present guideline material at meetings + Educate groups about guideline intent/benefits + Provide feedback on compliance + Print material (posters, pocket cards, newsletter) + Provide reminders to groups about guideline intent/benefits (newsletter); </w:t>
            </w:r>
            <w:r w:rsidRPr="009D7C65">
              <w:rPr>
                <w:rFonts w:ascii="Times New Roman" w:hAnsi="Times New Roman" w:cs="Times New Roman"/>
                <w:color w:val="000000" w:themeColor="text1"/>
                <w:sz w:val="20"/>
                <w:szCs w:val="20"/>
              </w:rPr>
              <w:t>STRUCTURAL CHANGES: Information/communication technology</w:t>
            </w:r>
          </w:p>
          <w:p w14:paraId="2A1C309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680D53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Content: Community-acquired pneumonia pathogenesis, epidemiology, assessment; appropriate antibiotic prescription, antibiotic choice; audit and feedback based on chart review; </w:t>
            </w:r>
          </w:p>
          <w:p w14:paraId="677F8573"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22F8603"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Education sessions (physicians and nurses), personalized face-to-face and email feedback (physicians), Powerpoint presentations, pocket cards, newsletters, posters, order sets in electronic health record  </w:t>
            </w:r>
          </w:p>
          <w:p w14:paraId="1434F6E3"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EF0151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electronic health record, print material </w:t>
            </w:r>
          </w:p>
          <w:p w14:paraId="6B66F1A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751274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2F5D7F3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4-month baseline period, 8-month stewardship program, 4-month follow-up period </w:t>
            </w:r>
          </w:p>
          <w:p w14:paraId="30E6AE2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CB334E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15-45-minute education sessions every 1-2 months </w:t>
            </w:r>
          </w:p>
          <w:p w14:paraId="22025B7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F7C99C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Education sessions delivered by a member of the implementation team (qualifications NR)</w:t>
            </w:r>
          </w:p>
          <w:p w14:paraId="7A238F06" w14:textId="77777777" w:rsidR="002E5558" w:rsidRPr="009D7C65" w:rsidRDefault="002E5558" w:rsidP="00F66272">
            <w:pPr>
              <w:spacing w:after="0" w:line="240" w:lineRule="auto"/>
              <w:rPr>
                <w:rFonts w:ascii="Times New Roman" w:hAnsi="Times New Roman"/>
                <w:color w:val="000000" w:themeColor="text1"/>
                <w:sz w:val="20"/>
                <w:szCs w:val="20"/>
              </w:rPr>
            </w:pPr>
          </w:p>
          <w:p w14:paraId="2E79CD91" w14:textId="4132DA6E"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Control: Baseline period data</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6F29489"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Modest positive changes </w:t>
            </w:r>
          </w:p>
          <w:p w14:paraId="33393F29"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3638D73F"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Larger proportions of patients were given reduced antibiotic treatment at follow-up period; corresponding odds ratios with respect to the follow-up period:</w:t>
            </w:r>
          </w:p>
          <w:p w14:paraId="3DA64D13" w14:textId="77777777" w:rsidR="002E5558" w:rsidRPr="009D7C65" w:rsidRDefault="002E5558" w:rsidP="00F66272">
            <w:pPr>
              <w:pStyle w:val="ListParagraph"/>
              <w:numPr>
                <w:ilvl w:val="0"/>
                <w:numId w:val="4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Antibiotics for </w:t>
            </w:r>
            <w:r w:rsidRPr="009D7C65">
              <w:rPr>
                <w:rFonts w:ascii="Times New Roman" w:hAnsi="Times New Roman" w:cs="Times New Roman"/>
                <w:color w:val="000000" w:themeColor="text1"/>
                <w:sz w:val="20"/>
                <w:szCs w:val="20"/>
              </w:rPr>
              <w:sym w:font="Symbol" w:char="F0A3"/>
            </w:r>
            <w:r w:rsidRPr="009D7C65">
              <w:rPr>
                <w:rFonts w:ascii="Times New Roman" w:hAnsi="Times New Roman" w:cs="Times New Roman"/>
                <w:color w:val="000000" w:themeColor="text1"/>
                <w:sz w:val="20"/>
                <w:szCs w:val="20"/>
              </w:rPr>
              <w:t>7 days: 22.2% vs. 34.5%, OR 1.84 (95% CI 1.34-2.54)</w:t>
            </w:r>
          </w:p>
          <w:p w14:paraId="2FE7ACCB" w14:textId="77777777" w:rsidR="002E5558" w:rsidRPr="009D7C65" w:rsidRDefault="002E5558" w:rsidP="00F66272">
            <w:pPr>
              <w:pStyle w:val="ListParagraph"/>
              <w:numPr>
                <w:ilvl w:val="0"/>
                <w:numId w:val="4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Intravenous antibiotics for </w:t>
            </w:r>
            <w:r w:rsidRPr="009D7C65">
              <w:rPr>
                <w:rFonts w:ascii="Times New Roman" w:hAnsi="Times New Roman" w:cs="Times New Roman"/>
                <w:color w:val="000000" w:themeColor="text1"/>
                <w:sz w:val="20"/>
                <w:szCs w:val="20"/>
              </w:rPr>
              <w:sym w:font="Symbol" w:char="F0A3"/>
            </w:r>
            <w:r w:rsidRPr="009D7C65">
              <w:rPr>
                <w:rFonts w:ascii="Times New Roman" w:hAnsi="Times New Roman" w:cs="Times New Roman"/>
                <w:color w:val="000000" w:themeColor="text1"/>
                <w:sz w:val="20"/>
                <w:szCs w:val="20"/>
              </w:rPr>
              <w:t>3 days: 55.3% vs. 58.9%, OR 1.16 (95%CI 0.87-1.54)</w:t>
            </w:r>
          </w:p>
          <w:p w14:paraId="65DCA7E2" w14:textId="77777777" w:rsidR="002E5558" w:rsidRPr="009D7C65" w:rsidRDefault="002E5558" w:rsidP="00F66272">
            <w:pPr>
              <w:pStyle w:val="ListParagraph"/>
              <w:numPr>
                <w:ilvl w:val="0"/>
                <w:numId w:val="4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Empiric antibiotics according to guideline: 58.6% vs. 73.6%, OR 1.96 (95%CI 1.45-2.68)</w:t>
            </w:r>
          </w:p>
          <w:p w14:paraId="5D21758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lastRenderedPageBreak/>
              <w:t>P</w:t>
            </w:r>
            <w:r w:rsidRPr="009D7C65">
              <w:rPr>
                <w:rFonts w:ascii="Times New Roman" w:hAnsi="Times New Roman" w:cs="Times New Roman"/>
                <w:color w:val="000000" w:themeColor="text1"/>
                <w:sz w:val="20"/>
                <w:szCs w:val="20"/>
              </w:rPr>
              <w:t>-values NR for all of the above</w:t>
            </w:r>
          </w:p>
          <w:p w14:paraId="11CFFEB9"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tc>
      </w:tr>
      <w:tr w:rsidR="002E5558" w:rsidRPr="009D7C65" w14:paraId="3EF74CCF"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352EBFB7" w14:textId="571572F2"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Ingram</w:t>
            </w:r>
            <w:r w:rsidR="005E5FAF" w:rsidRPr="009D7C65">
              <w:rPr>
                <w:rFonts w:ascii="Times New Roman" w:hAnsi="Times New Roman" w:cs="Times New Roman"/>
                <w:color w:val="000000" w:themeColor="text1"/>
                <w:sz w:val="20"/>
                <w:szCs w:val="20"/>
              </w:rPr>
              <w:t xml:space="preserve"> </w:t>
            </w:r>
            <w:r w:rsidR="00ED55DC" w:rsidRPr="009D7C65">
              <w:rPr>
                <w:rFonts w:ascii="Times New Roman" w:hAnsi="Times New Roman" w:cs="Times New Roman"/>
                <w:color w:val="000000" w:themeColor="text1"/>
                <w:sz w:val="20"/>
                <w:szCs w:val="20"/>
              </w:rPr>
              <w:fldChar w:fldCharType="begin"/>
            </w:r>
            <w:r w:rsidR="00ED55DC" w:rsidRPr="009D7C65">
              <w:rPr>
                <w:rFonts w:ascii="Times New Roman" w:hAnsi="Times New Roman" w:cs="Times New Roman"/>
                <w:color w:val="000000" w:themeColor="text1"/>
                <w:sz w:val="20"/>
                <w:szCs w:val="20"/>
              </w:rPr>
              <w:instrText xml:space="preserve"> ADDIN EN.CITE &lt;EndNote&gt;&lt;Cite&gt;&lt;Author&gt;Ingram&lt;/Author&gt;&lt;Year&gt;2021&lt;/Year&gt;&lt;RecNum&gt;119&lt;/RecNum&gt;&lt;DisplayText&gt;[2]&lt;/DisplayText&gt;&lt;record&gt;&lt;rec-number&gt;119&lt;/rec-number&gt;&lt;foreign-keys&gt;&lt;key app="EN" db-id="zwztaspw25vzptew9xqvaf0mfardzstetpaw" timestamp="1641452241"&gt;119&lt;/key&gt;&lt;/foreign-keys&gt;&lt;ref-type name="Journal Article"&gt;17&lt;/ref-type&gt;&lt;contributors&gt;&lt;authors&gt;&lt;author&gt;Ingram, A.&lt;/author&gt;&lt;author&gt;Valente, M.&lt;/author&gt;&lt;author&gt;Dzurec, M. A.&lt;/author&gt;&lt;/authors&gt;&lt;/contributors&gt;&lt;auth-address&gt;Department of Pharmacy, 12306Ohio State University Wexner Medical Center, Columbus OH, USA.&amp;#xD;Department of Pharmacy, 2559MetroHealth Medical Center, Cleveland, OH, USA.&lt;/auth-address&gt;&lt;titles&gt;&lt;title&gt;Evaluating Pharmacist Impact on Guideline-Directed Medical Therapy in Patients With Reduced Ejection Fraction Heart Failure&lt;/title&gt;&lt;secondary-title&gt;J Pharm Pract&lt;/secondary-title&gt;&lt;/titles&gt;&lt;periodical&gt;&lt;full-title&gt;J Pharm Pract&lt;/full-title&gt;&lt;/periodical&gt;&lt;pages&gt;239-246&lt;/pages&gt;&lt;volume&gt;34&lt;/volume&gt;&lt;number&gt;2&lt;/number&gt;&lt;edition&gt;20190811&lt;/edition&gt;&lt;keywords&gt;&lt;keyword&gt;*Heart Failure/diagnosis/drug therapy&lt;/keyword&gt;&lt;keyword&gt;Humans&lt;/keyword&gt;&lt;keyword&gt;*Pharmacists&lt;/keyword&gt;&lt;keyword&gt;Pilot Projects&lt;/keyword&gt;&lt;keyword&gt;Retrospective Studies&lt;/keyword&gt;&lt;keyword&gt;Stroke Volume&lt;/keyword&gt;&lt;keyword&gt;Ventricular Function, Left&lt;/keyword&gt;&lt;keyword&gt;guideline-directed medical therapy&lt;/keyword&gt;&lt;keyword&gt;heart failure&lt;/keyword&gt;&lt;/keywords&gt;&lt;dates&gt;&lt;year&gt;2021&lt;/year&gt;&lt;pub-dates&gt;&lt;date&gt;Apr&lt;/date&gt;&lt;/pub-dates&gt;&lt;/dates&gt;&lt;isbn&gt;1531-1937 (Electronic)&amp;#xD;0897-1900 (Linking)&lt;/isbn&gt;&lt;accession-num&gt;31401924&lt;/accession-num&gt;&lt;urls&gt;&lt;related-urls&gt;&lt;url&gt;https://www.ncbi.nlm.nih.gov/pubmed/31401924&lt;/url&gt;&lt;/related-urls&gt;&lt;/urls&gt;&lt;electronic-resource-num&gt;10.1177/0897190019866930&lt;/electronic-resource-num&gt;&lt;/record&gt;&lt;/Cite&gt;&lt;/EndNote&gt;</w:instrText>
            </w:r>
            <w:r w:rsidR="00ED55DC" w:rsidRPr="009D7C65">
              <w:rPr>
                <w:rFonts w:ascii="Times New Roman" w:hAnsi="Times New Roman" w:cs="Times New Roman"/>
                <w:color w:val="000000" w:themeColor="text1"/>
                <w:sz w:val="20"/>
                <w:szCs w:val="20"/>
              </w:rPr>
              <w:fldChar w:fldCharType="separate"/>
            </w:r>
            <w:r w:rsidR="00ED55DC" w:rsidRPr="009D7C65">
              <w:rPr>
                <w:rFonts w:ascii="Times New Roman" w:hAnsi="Times New Roman" w:cs="Times New Roman"/>
                <w:noProof/>
                <w:color w:val="000000" w:themeColor="text1"/>
                <w:sz w:val="20"/>
                <w:szCs w:val="20"/>
              </w:rPr>
              <w:t>[2]</w:t>
            </w:r>
            <w:r w:rsidR="00ED55DC" w:rsidRPr="009D7C65">
              <w:rPr>
                <w:rFonts w:ascii="Times New Roman" w:hAnsi="Times New Roman" w:cs="Times New Roman"/>
                <w:color w:val="000000" w:themeColor="text1"/>
                <w:sz w:val="20"/>
                <w:szCs w:val="20"/>
              </w:rPr>
              <w:fldChar w:fldCharType="end"/>
            </w:r>
          </w:p>
          <w:p w14:paraId="5D7D8C7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482D24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2021</w:t>
            </w:r>
          </w:p>
          <w:p w14:paraId="19C8C85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6BAFC2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0E67A39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79FC3A7" w14:textId="38FB4EF1"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Medication management in reduced ejection fraction heart failure</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C1035C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lastRenderedPageBreak/>
              <w:t>Longitudinal, pre- post through retrospective chart review</w:t>
            </w:r>
          </w:p>
          <w:p w14:paraId="34EC4FB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721C991" w14:textId="68BBD8D4"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lastRenderedPageBreak/>
              <w:t>36 outpatients who had experienced heart failure</w:t>
            </w:r>
          </w:p>
        </w:tc>
        <w:tc>
          <w:tcPr>
            <w:tcW w:w="2310" w:type="dxa"/>
            <w:gridSpan w:val="2"/>
            <w:tcBorders>
              <w:top w:val="single" w:sz="4" w:space="0" w:color="auto"/>
              <w:left w:val="single" w:sz="4" w:space="0" w:color="auto"/>
              <w:bottom w:val="single" w:sz="4" w:space="0" w:color="auto"/>
              <w:right w:val="single" w:sz="4" w:space="0" w:color="auto"/>
            </w:tcBorders>
          </w:tcPr>
          <w:p w14:paraId="097A2EA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2F5DB81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96CB70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investigate the impact of pharmacist-led </w:t>
            </w:r>
            <w:r w:rsidRPr="009D7C65">
              <w:rPr>
                <w:rFonts w:ascii="Times New Roman" w:hAnsi="Times New Roman" w:cs="Times New Roman"/>
                <w:color w:val="000000" w:themeColor="text1"/>
                <w:sz w:val="20"/>
                <w:szCs w:val="20"/>
              </w:rPr>
              <w:lastRenderedPageBreak/>
              <w:t>medication management for outpatient heart failure on time taken to achieve target medication doses, and impact on other patient outcomes</w:t>
            </w:r>
          </w:p>
          <w:p w14:paraId="1AB7665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8DE9BD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63E88BB" w14:textId="77777777" w:rsidR="002E5558" w:rsidRPr="009D7C65" w:rsidRDefault="002E5558" w:rsidP="00F66272">
            <w:pPr>
              <w:spacing w:after="0" w:line="240" w:lineRule="auto"/>
              <w:rPr>
                <w:rFonts w:ascii="Times New Roman" w:hAnsi="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5F0D0DF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12DEE4C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BFA6FE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21A45FD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9FE84C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74391B9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8104B98" w14:textId="77777777" w:rsidR="002E5558" w:rsidRPr="009D7C65" w:rsidRDefault="002E5558" w:rsidP="00F66272">
            <w:pPr>
              <w:spacing w:after="0" w:line="240" w:lineRule="auto"/>
              <w:rPr>
                <w:rFonts w:ascii="Times New Roman" w:hAnsi="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DE534E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6D2B0D8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7B2FA2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1833FC7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D6A427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Type: PATIENT/CONSUMER: Education (single) + Counselling; ORGANIZATIONAL (Health professional): Reallocated or new role (pharmacists in heart failure management) + Communication between distant health professionals</w:t>
            </w:r>
          </w:p>
          <w:p w14:paraId="1083CCA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B4E25B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Pharmacist visits consisting of:</w:t>
            </w:r>
          </w:p>
          <w:p w14:paraId="7008ABA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 individualized patient education on heart failure, medication, and lifestyle changes</w:t>
            </w:r>
          </w:p>
          <w:p w14:paraId="17AEE46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pharmacists themselves initiating, modifying, or discontinuing medication based on symptom questionnaire, and laboratory and physical assessments</w:t>
            </w:r>
          </w:p>
          <w:p w14:paraId="2B7D84F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(iii) pharmacists performing physical examinations related to heart failure after training with cardiologists</w:t>
            </w:r>
          </w:p>
          <w:p w14:paraId="09628BA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494B860"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Outpatient heart failure clinic visits, lab tests, physical assessments </w:t>
            </w:r>
          </w:p>
          <w:p w14:paraId="7871F684"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70B164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w:t>
            </w:r>
          </w:p>
          <w:p w14:paraId="0F6239B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64C395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Referrals to pharmacist from 26 April 2016-31 December 2016 (8 months) were reviewed </w:t>
            </w:r>
          </w:p>
          <w:p w14:paraId="7540394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BE2835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Pharmacists trained under a collaborative practice agreement</w:t>
            </w:r>
          </w:p>
          <w:p w14:paraId="7BD5173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430E201" w14:textId="38E96450"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Control: Pre-enrollment data for patients</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CBA334B"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3E4EA31B"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69D41B26"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Average time to achieve target dose of medications was 4.9 visits over 12.7 weeks; </w:t>
            </w:r>
          </w:p>
          <w:p w14:paraId="09226091" w14:textId="77777777" w:rsidR="002E5558" w:rsidRPr="009D7C65" w:rsidRDefault="002E5558" w:rsidP="00F66272">
            <w:pPr>
              <w:pStyle w:val="ListParagraph"/>
              <w:numPr>
                <w:ilvl w:val="0"/>
                <w:numId w:val="5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achievement of target doses was accomplished in 5.7 visits over 15.7 weeks for patients who were not on any guideline-directed medication at the time of enrollment in the study; </w:t>
            </w:r>
          </w:p>
          <w:p w14:paraId="06DF5366" w14:textId="77777777" w:rsidR="002E5558" w:rsidRPr="009D7C65" w:rsidRDefault="002E5558" w:rsidP="00F66272">
            <w:pPr>
              <w:pStyle w:val="ListParagraph"/>
              <w:numPr>
                <w:ilvl w:val="0"/>
                <w:numId w:val="5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doses were achieved in 4.6 visits over 11.7 weeks for those who had already begun partial titration of a guideline-directed medication with another provider at the time of study enrollment </w:t>
            </w:r>
          </w:p>
          <w:p w14:paraId="408F36C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135A8D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Average left-ventricular ejection fraction was 30.5% at baseline and 45% after titration,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129B288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56FB15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76% of patients had a left ventricular ejection fraction of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 xml:space="preserve">35% after study enrollment vs. only 43% of patients at baseline, </w:t>
            </w:r>
          </w:p>
          <w:p w14:paraId="08F43E9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1D10E4D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C28E83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13-week pre-enrollment period was compared against a 13-week period immediately after each patient’s 1</w:t>
            </w:r>
            <w:r w:rsidRPr="009D7C65">
              <w:rPr>
                <w:rFonts w:ascii="Times New Roman" w:hAnsi="Times New Roman" w:cs="Times New Roman"/>
                <w:color w:val="000000" w:themeColor="text1"/>
                <w:sz w:val="20"/>
                <w:szCs w:val="20"/>
                <w:vertAlign w:val="superscript"/>
              </w:rPr>
              <w:t>st</w:t>
            </w:r>
            <w:r w:rsidRPr="009D7C65">
              <w:rPr>
                <w:rFonts w:ascii="Times New Roman" w:hAnsi="Times New Roman" w:cs="Times New Roman"/>
                <w:color w:val="000000" w:themeColor="text1"/>
                <w:sz w:val="20"/>
                <w:szCs w:val="20"/>
              </w:rPr>
              <w:t xml:space="preserve"> pharmacist visit to determine the effect of the intervention on hospital admissions: </w:t>
            </w:r>
          </w:p>
          <w:p w14:paraId="3861A8CD" w14:textId="77777777" w:rsidR="002E5558" w:rsidRPr="009D7C65" w:rsidRDefault="002E5558" w:rsidP="00F66272">
            <w:pPr>
              <w:pStyle w:val="ListParagraph"/>
              <w:numPr>
                <w:ilvl w:val="0"/>
                <w:numId w:val="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12 pre-enrollment all-cause hospital admissions vs. 3 post- 1</w:t>
            </w:r>
            <w:r w:rsidRPr="009D7C65">
              <w:rPr>
                <w:rFonts w:ascii="Times New Roman" w:hAnsi="Times New Roman" w:cs="Times New Roman"/>
                <w:color w:val="000000" w:themeColor="text1"/>
                <w:sz w:val="20"/>
                <w:szCs w:val="20"/>
                <w:vertAlign w:val="superscript"/>
              </w:rPr>
              <w:t>st</w:t>
            </w:r>
            <w:r w:rsidRPr="009D7C65">
              <w:rPr>
                <w:rFonts w:ascii="Times New Roman" w:hAnsi="Times New Roman" w:cs="Times New Roman"/>
                <w:color w:val="000000" w:themeColor="text1"/>
                <w:sz w:val="20"/>
                <w:szCs w:val="20"/>
              </w:rPr>
              <w:t xml:space="preserve"> pharmacist visit admissions,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0.041</w:t>
            </w:r>
          </w:p>
          <w:p w14:paraId="15958F00" w14:textId="77777777" w:rsidR="002E5558" w:rsidRPr="009D7C65" w:rsidRDefault="002E5558" w:rsidP="00F66272">
            <w:pPr>
              <w:pStyle w:val="ListParagraph"/>
              <w:numPr>
                <w:ilvl w:val="0"/>
                <w:numId w:val="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pre-enrollment heart-failure-related hospital admissions vs. 2 admissions during period following 1</w:t>
            </w:r>
            <w:r w:rsidRPr="009D7C65">
              <w:rPr>
                <w:rFonts w:ascii="Times New Roman" w:hAnsi="Times New Roman" w:cs="Times New Roman"/>
                <w:color w:val="000000" w:themeColor="text1"/>
                <w:sz w:val="20"/>
                <w:szCs w:val="20"/>
                <w:vertAlign w:val="superscript"/>
              </w:rPr>
              <w:t>st</w:t>
            </w:r>
            <w:r w:rsidRPr="009D7C65">
              <w:rPr>
                <w:rFonts w:ascii="Times New Roman" w:hAnsi="Times New Roman" w:cs="Times New Roman"/>
                <w:color w:val="000000" w:themeColor="text1"/>
                <w:sz w:val="20"/>
                <w:szCs w:val="20"/>
              </w:rPr>
              <w:t xml:space="preserve"> pharmacist visit, </w:t>
            </w:r>
          </w:p>
          <w:p w14:paraId="259BB444" w14:textId="77777777" w:rsidR="002E5558" w:rsidRPr="009D7C65" w:rsidRDefault="002E555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615F503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094708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Two 12-month periods were compared: pre-intervention and a </w:t>
            </w:r>
            <w:r w:rsidRPr="009D7C65">
              <w:rPr>
                <w:rFonts w:ascii="Times New Roman" w:hAnsi="Times New Roman" w:cs="Times New Roman"/>
                <w:color w:val="000000" w:themeColor="text1"/>
                <w:sz w:val="20"/>
                <w:szCs w:val="20"/>
              </w:rPr>
              <w:lastRenderedPageBreak/>
              <w:t>period extrapolated from the 13 weeks following enrollment. These periods were compared for hospital admissions:</w:t>
            </w:r>
          </w:p>
          <w:p w14:paraId="79AE714A" w14:textId="77777777" w:rsidR="002E5558" w:rsidRPr="009D7C65" w:rsidRDefault="002E5558" w:rsidP="00F66272">
            <w:pPr>
              <w:pStyle w:val="ListParagraph"/>
              <w:numPr>
                <w:ilvl w:val="0"/>
                <w:numId w:val="5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39 pre-enrollment all-cause hospital admissions vs. 12 extrapolated post-enrollment admissions,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0.011</w:t>
            </w:r>
          </w:p>
          <w:p w14:paraId="343D1A32" w14:textId="77777777" w:rsidR="002E5558" w:rsidRPr="009D7C65" w:rsidRDefault="002E5558" w:rsidP="00F66272">
            <w:pPr>
              <w:pStyle w:val="ListParagraph"/>
              <w:numPr>
                <w:ilvl w:val="0"/>
                <w:numId w:val="5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15 pre-enrollment heart-failure-related hospital admissions vs. 8 extrapolated post-enrollment admissions, </w:t>
            </w:r>
          </w:p>
          <w:p w14:paraId="2722C2D0" w14:textId="539C7CD4" w:rsidR="002E5558" w:rsidRPr="009D7C65" w:rsidRDefault="002E555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0.152</w:t>
            </w:r>
          </w:p>
          <w:p w14:paraId="356DBE56" w14:textId="77777777" w:rsidR="00914D27" w:rsidRPr="009D7C65" w:rsidRDefault="00914D27" w:rsidP="00F66272">
            <w:pPr>
              <w:pStyle w:val="ListParagraph"/>
              <w:spacing w:after="0" w:line="240" w:lineRule="auto"/>
              <w:ind w:left="360"/>
              <w:rPr>
                <w:rFonts w:ascii="Times New Roman" w:hAnsi="Times New Roman" w:cs="Times New Roman"/>
                <w:color w:val="000000" w:themeColor="text1"/>
                <w:sz w:val="20"/>
                <w:szCs w:val="20"/>
              </w:rPr>
            </w:pPr>
          </w:p>
          <w:p w14:paraId="425B2DC2"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tc>
      </w:tr>
      <w:tr w:rsidR="002E5558" w:rsidRPr="009D7C65" w14:paraId="4AB18E8C" w14:textId="77777777" w:rsidTr="00707692">
        <w:trPr>
          <w:trHeight w:val="2786"/>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22960B11" w14:textId="32D92151"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Akamike</w:t>
            </w:r>
            <w:r w:rsidR="003D7546" w:rsidRPr="009D7C65">
              <w:rPr>
                <w:rFonts w:ascii="Times New Roman" w:hAnsi="Times New Roman" w:cs="Times New Roman"/>
                <w:color w:val="000000" w:themeColor="text1"/>
                <w:sz w:val="20"/>
                <w:szCs w:val="20"/>
              </w:rPr>
              <w:t xml:space="preserve"> </w:t>
            </w:r>
            <w:r w:rsidR="003D7546" w:rsidRPr="009D7C65">
              <w:rPr>
                <w:rFonts w:ascii="Times New Roman" w:hAnsi="Times New Roman" w:cs="Times New Roman"/>
                <w:color w:val="000000" w:themeColor="text1"/>
                <w:sz w:val="20"/>
                <w:szCs w:val="20"/>
              </w:rPr>
              <w:fldChar w:fldCharType="begin">
                <w:fldData xml:space="preserve">PEVuZE5vdGU+PENpdGU+PEF1dGhvcj5Ba2FtaWtlPC9BdXRob3I+PFllYXI+MjAyMDwvWWVhcj48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</w:fldData>
              </w:fldChar>
            </w:r>
            <w:r w:rsidR="003D7546" w:rsidRPr="009D7C65">
              <w:rPr>
                <w:rFonts w:ascii="Times New Roman" w:hAnsi="Times New Roman" w:cs="Times New Roman"/>
                <w:color w:val="000000" w:themeColor="text1"/>
                <w:sz w:val="20"/>
                <w:szCs w:val="20"/>
              </w:rPr>
              <w:instrText xml:space="preserve"> ADDIN EN.CITE </w:instrText>
            </w:r>
            <w:r w:rsidR="003D7546" w:rsidRPr="009D7C65">
              <w:rPr>
                <w:rFonts w:ascii="Times New Roman" w:hAnsi="Times New Roman" w:cs="Times New Roman"/>
                <w:color w:val="000000" w:themeColor="text1"/>
                <w:sz w:val="20"/>
                <w:szCs w:val="20"/>
              </w:rPr>
              <w:fldChar w:fldCharType="begin">
                <w:fldData xml:space="preserve">PEVuZE5vdGU+PENpdGU+PEF1dGhvcj5Ba2FtaWtlPC9BdXRob3I+PFllYXI+MjAyMDwvWWVhcj48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</w:fldData>
              </w:fldChar>
            </w:r>
            <w:r w:rsidR="003D7546" w:rsidRPr="009D7C65">
              <w:rPr>
                <w:rFonts w:ascii="Times New Roman" w:hAnsi="Times New Roman" w:cs="Times New Roman"/>
                <w:color w:val="000000" w:themeColor="text1"/>
                <w:sz w:val="20"/>
                <w:szCs w:val="20"/>
              </w:rPr>
              <w:instrText xml:space="preserve"> ADDIN EN.CITE.DATA </w:instrText>
            </w:r>
            <w:r w:rsidR="003D7546" w:rsidRPr="009D7C65">
              <w:rPr>
                <w:rFonts w:ascii="Times New Roman" w:hAnsi="Times New Roman" w:cs="Times New Roman"/>
                <w:color w:val="000000" w:themeColor="text1"/>
                <w:sz w:val="20"/>
                <w:szCs w:val="20"/>
              </w:rPr>
            </w:r>
            <w:r w:rsidR="003D7546" w:rsidRPr="009D7C65">
              <w:rPr>
                <w:rFonts w:ascii="Times New Roman" w:hAnsi="Times New Roman" w:cs="Times New Roman"/>
                <w:color w:val="000000" w:themeColor="text1"/>
                <w:sz w:val="20"/>
                <w:szCs w:val="20"/>
              </w:rPr>
              <w:fldChar w:fldCharType="end"/>
            </w:r>
            <w:r w:rsidR="003D7546" w:rsidRPr="009D7C65">
              <w:rPr>
                <w:rFonts w:ascii="Times New Roman" w:hAnsi="Times New Roman" w:cs="Times New Roman"/>
                <w:color w:val="000000" w:themeColor="text1"/>
                <w:sz w:val="20"/>
                <w:szCs w:val="20"/>
              </w:rPr>
            </w:r>
            <w:r w:rsidR="003D7546" w:rsidRPr="009D7C65">
              <w:rPr>
                <w:rFonts w:ascii="Times New Roman" w:hAnsi="Times New Roman" w:cs="Times New Roman"/>
                <w:color w:val="000000" w:themeColor="text1"/>
                <w:sz w:val="20"/>
                <w:szCs w:val="20"/>
              </w:rPr>
              <w:fldChar w:fldCharType="separate"/>
            </w:r>
            <w:r w:rsidR="003D7546" w:rsidRPr="009D7C65">
              <w:rPr>
                <w:rFonts w:ascii="Times New Roman" w:hAnsi="Times New Roman" w:cs="Times New Roman"/>
                <w:noProof/>
                <w:color w:val="000000" w:themeColor="text1"/>
                <w:sz w:val="20"/>
                <w:szCs w:val="20"/>
              </w:rPr>
              <w:t>[3]</w:t>
            </w:r>
            <w:r w:rsidR="003D7546" w:rsidRPr="009D7C65">
              <w:rPr>
                <w:rFonts w:ascii="Times New Roman" w:hAnsi="Times New Roman" w:cs="Times New Roman"/>
                <w:color w:val="000000" w:themeColor="text1"/>
                <w:sz w:val="20"/>
                <w:szCs w:val="20"/>
              </w:rPr>
              <w:fldChar w:fldCharType="end"/>
            </w:r>
          </w:p>
          <w:p w14:paraId="33F90AC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1334A7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742035C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7BD89E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Nigeria</w:t>
            </w:r>
          </w:p>
          <w:p w14:paraId="15DE6CE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76EE4D3" w14:textId="281240DB"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en-US"/>
              </w:rPr>
              <w:t>Anti-retroviral drugs</w:t>
            </w:r>
            <w:r w:rsidRPr="009D7C65">
              <w:rPr>
                <w:rFonts w:ascii="Times New Roman" w:hAnsi="Times New Roman" w:cs="Times New Roman"/>
                <w:color w:val="000000" w:themeColor="text1"/>
                <w:sz w:val="20"/>
                <w:szCs w:val="20"/>
                <w:lang w:val="nl-BE"/>
              </w:rPr>
              <w:t xml:space="preserve"> for HIV</w:t>
            </w:r>
          </w:p>
          <w:p w14:paraId="67AE1BF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44D6EF5" w14:textId="77A42C72"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Cohort, pre- post</w:t>
            </w:r>
          </w:p>
          <w:p w14:paraId="59A6940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689C774" w14:textId="24483E8B"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33 healthcare workers at HIV clinic affiliated with a Nigerian university of whom 25 were medical doctors</w:t>
            </w:r>
          </w:p>
          <w:p w14:paraId="2DA9902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D0C10B1" w14:textId="32E93F0D"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Post-intervention: 28 healthcare workers </w:t>
            </w:r>
          </w:p>
          <w:p w14:paraId="4EB5911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D747EE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268C2B66" w14:textId="0682E74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6A69AE2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934E3B2" w14:textId="27D5E18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To appraise the implementation of national HIV guidelines, and to determine the effect of educational material on health worker knowledge and adherence to guidelines</w:t>
            </w:r>
          </w:p>
        </w:tc>
        <w:tc>
          <w:tcPr>
            <w:tcW w:w="1653" w:type="dxa"/>
            <w:tcBorders>
              <w:top w:val="single" w:sz="4" w:space="0" w:color="auto"/>
              <w:left w:val="single" w:sz="4" w:space="0" w:color="auto"/>
              <w:bottom w:val="single" w:sz="4" w:space="0" w:color="auto"/>
              <w:right w:val="single" w:sz="4" w:space="0" w:color="auto"/>
            </w:tcBorders>
          </w:tcPr>
          <w:p w14:paraId="43205E6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4BD368C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63436EE" w14:textId="2BE0D01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Four ‘key informant’ interviews with clinicians were conducted prior to the intervention to gather information about challenges in guideline implementation. Some barriers identified were:</w:t>
            </w:r>
          </w:p>
          <w:p w14:paraId="653565ED" w14:textId="77777777" w:rsidR="002E5558" w:rsidRPr="009D7C65" w:rsidRDefault="002E5558" w:rsidP="00F66272">
            <w:pPr>
              <w:pStyle w:val="ListParagraph"/>
              <w:numPr>
                <w:ilvl w:val="0"/>
                <w:numId w:val="12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Technical difficulties</w:t>
            </w:r>
          </w:p>
          <w:p w14:paraId="2B84CD00" w14:textId="77777777" w:rsidR="002E5558" w:rsidRPr="009D7C65" w:rsidRDefault="002E5558" w:rsidP="00F66272">
            <w:pPr>
              <w:pStyle w:val="ListParagraph"/>
              <w:numPr>
                <w:ilvl w:val="0"/>
                <w:numId w:val="12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printed copy of guideline</w:t>
            </w:r>
          </w:p>
          <w:p w14:paraId="7CE5FF3A" w14:textId="04B4EC7B" w:rsidR="002E5558" w:rsidRPr="009D7C65" w:rsidRDefault="002E5558" w:rsidP="00F66272">
            <w:pPr>
              <w:pStyle w:val="ListParagraph"/>
              <w:numPr>
                <w:ilvl w:val="0"/>
                <w:numId w:val="12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Frequent turnover among healthcare workers</w:t>
            </w:r>
          </w:p>
          <w:p w14:paraId="5EA9552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86719FF" w14:textId="5D749AA0"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Tailored to pre-identified barriers: NR</w:t>
            </w:r>
          </w:p>
          <w:p w14:paraId="765D099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A463B19" w14:textId="2A473D5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23562C7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D0FE89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BF57B4C" w14:textId="500EE0D5"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Professionals </w:t>
            </w:r>
          </w:p>
          <w:p w14:paraId="5387DBD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E08A629" w14:textId="641B054F"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4CDB467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2D3D9AB" w14:textId="7E25924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w:t>
            </w:r>
            <w:r w:rsidRPr="009D7C65">
              <w:rPr>
                <w:rFonts w:ascii="Times New Roman" w:eastAsia="Times New Roman" w:hAnsi="Times New Roman" w:cs="Times New Roman"/>
                <w:color w:val="000000" w:themeColor="text1"/>
                <w:sz w:val="20"/>
                <w:szCs w:val="20"/>
                <w:lang w:eastAsia="en-CA"/>
              </w:rPr>
              <w:t>Distribute guideline material + Provide reminders to individuals/groups about intent/benefits</w:t>
            </w:r>
          </w:p>
          <w:p w14:paraId="03F6ED3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2F61AE9" w14:textId="5E2C6A39"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Content: </w:t>
            </w:r>
            <w:r w:rsidRPr="009D7C65">
              <w:rPr>
                <w:rFonts w:ascii="Times New Roman" w:hAnsi="Times New Roman" w:cs="Times New Roman"/>
                <w:color w:val="000000" w:themeColor="text1"/>
                <w:sz w:val="20"/>
                <w:szCs w:val="20"/>
                <w:lang w:val="en-US"/>
              </w:rPr>
              <w:t>Information</w:t>
            </w:r>
          </w:p>
          <w:p w14:paraId="267339A2" w14:textId="3DAF30EA" w:rsidR="002E5558" w:rsidRPr="009D7C65" w:rsidRDefault="002E555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on the national HIV management guidelines, which providers were urged to read on multiple occasions</w:t>
            </w:r>
          </w:p>
          <w:p w14:paraId="12BD3027"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3F953FA4" w14:textId="1289AA41"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Format: Leaflets summarizing key elements of national guidelines</w:t>
            </w:r>
          </w:p>
          <w:p w14:paraId="6398C4F5"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p>
          <w:p w14:paraId="5BB75489" w14:textId="5A2B558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Distributed in-person and placed at clinic’s consultation rooms for easy pick-up</w:t>
            </w:r>
          </w:p>
          <w:p w14:paraId="1292BD5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333036F" w14:textId="2EF78E9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Intervention took place over one month</w:t>
            </w:r>
          </w:p>
          <w:p w14:paraId="2276A9D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7176FD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58152B08" w14:textId="7D2A1F5E" w:rsidR="002E5558" w:rsidRPr="009D7C65" w:rsidRDefault="002E5558" w:rsidP="00F66272">
            <w:pPr>
              <w:spacing w:after="0" w:line="240" w:lineRule="auto"/>
              <w:rPr>
                <w:rFonts w:ascii="Times New Roman" w:hAnsi="Times New Roman" w:cs="Times New Roman"/>
                <w:color w:val="000000" w:themeColor="text1"/>
                <w:sz w:val="20"/>
                <w:szCs w:val="20"/>
              </w:rPr>
            </w:pPr>
          </w:p>
          <w:p w14:paraId="3F20BEB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65B139F" w14:textId="76EB4485"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9C6486B" w14:textId="2745B58E"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Mixed results, interpret with caution due to possible bias in framing of knowledge items</w:t>
            </w:r>
          </w:p>
          <w:p w14:paraId="46D53BCA"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03687944" w14:textId="630B53AA" w:rsidR="002E5558" w:rsidRPr="009D7C65" w:rsidRDefault="002E5558" w:rsidP="00F66272">
            <w:pPr>
              <w:rPr>
                <w:rFonts w:ascii="Times New Roman" w:eastAsia="Times New Roman" w:hAnsi="Times New Roman" w:cs="Times New Roman"/>
                <w:color w:val="000000" w:themeColor="text1"/>
                <w:sz w:val="20"/>
                <w:szCs w:val="20"/>
                <w:u w:val="single"/>
                <w:lang w:val="en-US"/>
              </w:rPr>
            </w:pPr>
            <w:r w:rsidRPr="009D7C65">
              <w:rPr>
                <w:rFonts w:ascii="Times New Roman" w:eastAsia="Times New Roman" w:hAnsi="Times New Roman" w:cs="Times New Roman"/>
                <w:color w:val="000000" w:themeColor="text1"/>
                <w:sz w:val="20"/>
                <w:szCs w:val="20"/>
                <w:lang w:val="en-US"/>
              </w:rPr>
              <w:t xml:space="preserve">Participants tested on knowledge items and surveyed on practice-related items; practice-related items were </w:t>
            </w:r>
            <w:r w:rsidRPr="009D7C65">
              <w:rPr>
                <w:rFonts w:ascii="Times New Roman" w:eastAsia="Times New Roman" w:hAnsi="Times New Roman" w:cs="Times New Roman"/>
                <w:color w:val="000000" w:themeColor="text1"/>
                <w:sz w:val="20"/>
                <w:szCs w:val="20"/>
                <w:u w:val="single"/>
                <w:lang w:val="en-US"/>
              </w:rPr>
              <w:t>self-assessed</w:t>
            </w:r>
          </w:p>
          <w:p w14:paraId="491B1728" w14:textId="0769EC6C"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Survey of participants showed an </w:t>
            </w:r>
            <w:r w:rsidRPr="009D7C65">
              <w:rPr>
                <w:rFonts w:ascii="Times New Roman" w:hAnsi="Times New Roman" w:cs="Times New Roman"/>
                <w:color w:val="000000" w:themeColor="text1"/>
                <w:sz w:val="20"/>
                <w:szCs w:val="20"/>
                <w:u w:val="single"/>
              </w:rPr>
              <w:t>increase in scores</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NR for all) in the following </w:t>
            </w:r>
            <w:r w:rsidRPr="009D7C65">
              <w:rPr>
                <w:rFonts w:ascii="Times New Roman" w:hAnsi="Times New Roman" w:cs="Times New Roman"/>
                <w:color w:val="000000" w:themeColor="text1"/>
                <w:sz w:val="20"/>
                <w:szCs w:val="20"/>
                <w:u w:val="single"/>
              </w:rPr>
              <w:t>knowledge</w:t>
            </w:r>
            <w:r w:rsidRPr="009D7C65">
              <w:rPr>
                <w:rFonts w:ascii="Times New Roman" w:hAnsi="Times New Roman" w:cs="Times New Roman"/>
                <w:color w:val="000000" w:themeColor="text1"/>
                <w:sz w:val="20"/>
                <w:szCs w:val="20"/>
              </w:rPr>
              <w:t xml:space="preserve"> items:</w:t>
            </w:r>
          </w:p>
          <w:p w14:paraId="7ADAFD5A"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37246949"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Baseline investigation (2.2%)</w:t>
            </w:r>
          </w:p>
          <w:p w14:paraId="5475D4AB" w14:textId="0AE7E506"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Frequency of assessment of CD4 (type of cell) count (11.6%)</w:t>
            </w:r>
          </w:p>
          <w:p w14:paraId="7EE39909" w14:textId="3D465A43" w:rsidR="002E5558" w:rsidRPr="009D7C65" w:rsidRDefault="002E555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World Health Organization-recommended “staging” (11.9%)</w:t>
            </w:r>
          </w:p>
          <w:p w14:paraId="625C1B38" w14:textId="750433DB" w:rsidR="002E5558" w:rsidRPr="009D7C65" w:rsidRDefault="002E555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Frequency of TB screening (13.5%)</w:t>
            </w:r>
          </w:p>
          <w:p w14:paraId="028D241D" w14:textId="74CCEF46" w:rsidR="002E5558" w:rsidRPr="009D7C65" w:rsidRDefault="002E555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Drug toxicity monitoring (4.4%)</w:t>
            </w:r>
          </w:p>
          <w:p w14:paraId="0A8B2C53" w14:textId="758E7289" w:rsidR="002E5558" w:rsidRPr="009D7C65" w:rsidRDefault="002E555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Knowledge of monitoring toxicity (11.1%)</w:t>
            </w:r>
          </w:p>
          <w:p w14:paraId="3E8EBF55"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7FFBED64" w14:textId="7ECF1E98" w:rsidR="00914D27"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Survey showed </w:t>
            </w:r>
            <w:r w:rsidRPr="009D7C65">
              <w:rPr>
                <w:rFonts w:ascii="Times New Roman" w:hAnsi="Times New Roman" w:cs="Times New Roman"/>
                <w:color w:val="000000" w:themeColor="text1"/>
                <w:sz w:val="20"/>
                <w:szCs w:val="20"/>
                <w:u w:val="single"/>
              </w:rPr>
              <w:t>no change</w:t>
            </w:r>
            <w:r w:rsidRPr="009D7C65">
              <w:rPr>
                <w:rFonts w:ascii="Times New Roman" w:hAnsi="Times New Roman" w:cs="Times New Roman"/>
                <w:color w:val="000000" w:themeColor="text1"/>
                <w:sz w:val="20"/>
                <w:szCs w:val="20"/>
              </w:rPr>
              <w:t xml:space="preserve"> or </w:t>
            </w:r>
            <w:r w:rsidRPr="009D7C65">
              <w:rPr>
                <w:rFonts w:ascii="Times New Roman" w:hAnsi="Times New Roman" w:cs="Times New Roman"/>
                <w:color w:val="000000" w:themeColor="text1"/>
                <w:sz w:val="20"/>
                <w:szCs w:val="20"/>
                <w:u w:val="single"/>
              </w:rPr>
              <w:t>decrease in scores</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NR for all) for the following </w:t>
            </w:r>
            <w:r w:rsidRPr="009D7C65">
              <w:rPr>
                <w:rFonts w:ascii="Times New Roman" w:hAnsi="Times New Roman" w:cs="Times New Roman"/>
                <w:color w:val="000000" w:themeColor="text1"/>
                <w:sz w:val="20"/>
                <w:szCs w:val="20"/>
                <w:u w:val="single"/>
              </w:rPr>
              <w:t>knowledge</w:t>
            </w:r>
            <w:r w:rsidRPr="009D7C65">
              <w:rPr>
                <w:rFonts w:ascii="Times New Roman" w:hAnsi="Times New Roman" w:cs="Times New Roman"/>
                <w:color w:val="000000" w:themeColor="text1"/>
                <w:sz w:val="20"/>
                <w:szCs w:val="20"/>
              </w:rPr>
              <w:t xml:space="preserve"> items:</w:t>
            </w:r>
          </w:p>
          <w:p w14:paraId="4E7AD38E"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1223FA00" w14:textId="44225E74"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Knowledge level (0%)</w:t>
            </w:r>
          </w:p>
          <w:p w14:paraId="5912D769" w14:textId="2E210750"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 Conditions for beginning antriretroviral therapy </w:t>
            </w:r>
          </w:p>
          <w:p w14:paraId="093A8AF3" w14:textId="08F71C55"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(-5.5%)</w:t>
            </w:r>
          </w:p>
          <w:p w14:paraId="44959100"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38E88A96"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Practice-related items:</w:t>
            </w:r>
          </w:p>
          <w:p w14:paraId="68BC0A99" w14:textId="10EF8AEB"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Decreases in:</w:t>
            </w:r>
          </w:p>
          <w:p w14:paraId="37CB8CB2" w14:textId="79294309" w:rsidR="002E5558" w:rsidRPr="009D7C65" w:rsidRDefault="002E5558" w:rsidP="00F66272">
            <w:pPr>
              <w:pStyle w:val="ListParagraph"/>
              <w:numPr>
                <w:ilvl w:val="0"/>
                <w:numId w:val="126"/>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Commencement of antiretroviral therapy based on WHO staging or CD4 (-9%)</w:t>
            </w:r>
          </w:p>
          <w:p w14:paraId="3EFD968C" w14:textId="01220AAC" w:rsidR="00F50900" w:rsidRPr="009D7C65" w:rsidRDefault="00F50900" w:rsidP="00F66272">
            <w:pPr>
              <w:pStyle w:val="ListParagraph"/>
              <w:numPr>
                <w:ilvl w:val="0"/>
                <w:numId w:val="126"/>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Assessment of WHO clinical staging at every visit (-2%)</w:t>
            </w:r>
          </w:p>
          <w:p w14:paraId="421C0CCA" w14:textId="00BB9E35" w:rsidR="00F50900" w:rsidRPr="009D7C65" w:rsidRDefault="00F50900"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difference in:</w:t>
            </w:r>
          </w:p>
          <w:p w14:paraId="38B10D5A" w14:textId="77845B5C" w:rsidR="00F50900" w:rsidRPr="009D7C65" w:rsidRDefault="00F50900" w:rsidP="00F66272">
            <w:pPr>
              <w:pStyle w:val="ListParagraph"/>
              <w:numPr>
                <w:ilvl w:val="0"/>
                <w:numId w:val="166"/>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Assessment for adherence </w:t>
            </w:r>
          </w:p>
          <w:p w14:paraId="2BB1C9CA" w14:textId="57E3B5E8" w:rsidR="00F50900" w:rsidRPr="009D7C65" w:rsidRDefault="00F50900" w:rsidP="00F66272">
            <w:pPr>
              <w:pStyle w:val="ListParagraph"/>
              <w:numPr>
                <w:ilvl w:val="0"/>
                <w:numId w:val="166"/>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Request for CD4 count every 6 months</w:t>
            </w:r>
          </w:p>
          <w:p w14:paraId="55C664F7" w14:textId="7B676E2D" w:rsidR="00F50900" w:rsidRPr="009D7C65" w:rsidRDefault="00F50900" w:rsidP="00F66272">
            <w:pPr>
              <w:pStyle w:val="ListParagraph"/>
              <w:numPr>
                <w:ilvl w:val="0"/>
                <w:numId w:val="166"/>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Monitoring of drug toxicity</w:t>
            </w:r>
          </w:p>
          <w:p w14:paraId="49FABDD7" w14:textId="681BEC73" w:rsidR="00F50900" w:rsidRPr="009D7C65" w:rsidRDefault="00F50900"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Improvements in:</w:t>
            </w:r>
          </w:p>
          <w:p w14:paraId="124AE27A" w14:textId="6D75D1B2" w:rsidR="00F50900" w:rsidRPr="009D7C65" w:rsidRDefault="00F50900" w:rsidP="00F66272">
            <w:pPr>
              <w:pStyle w:val="ListParagraph"/>
              <w:numPr>
                <w:ilvl w:val="0"/>
                <w:numId w:val="167"/>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Screening for TB at each visit (+15%)</w:t>
            </w:r>
          </w:p>
          <w:p w14:paraId="5BFA7B4B" w14:textId="321D1C69" w:rsidR="00F50900" w:rsidRPr="009D7C65" w:rsidRDefault="00F50900" w:rsidP="00F66272">
            <w:pPr>
              <w:pStyle w:val="ListParagraph"/>
              <w:numPr>
                <w:ilvl w:val="0"/>
                <w:numId w:val="167"/>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Prescription of isoniazid for those eligible (+4.9%)</w:t>
            </w:r>
          </w:p>
          <w:p w14:paraId="21D7C548" w14:textId="719AD61B" w:rsidR="00F50900" w:rsidRPr="009D7C65" w:rsidRDefault="00F50900" w:rsidP="00F66272">
            <w:pPr>
              <w:pStyle w:val="ListParagraph"/>
              <w:numPr>
                <w:ilvl w:val="0"/>
                <w:numId w:val="167"/>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Prescription of cotrimoxazole (+2.1%)</w:t>
            </w:r>
          </w:p>
          <w:p w14:paraId="4C197150"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6F0C6CA9"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tc>
      </w:tr>
      <w:tr w:rsidR="002E5558" w:rsidRPr="009D7C65" w14:paraId="3CEBD41E" w14:textId="77777777" w:rsidTr="0080246C">
        <w:tc>
          <w:tcPr>
            <w:tcW w:w="1620" w:type="dxa"/>
            <w:tcBorders>
              <w:top w:val="single" w:sz="4" w:space="0" w:color="auto"/>
              <w:left w:val="single" w:sz="4" w:space="0" w:color="auto"/>
              <w:bottom w:val="single" w:sz="4" w:space="0" w:color="auto"/>
              <w:right w:val="single" w:sz="4" w:space="0" w:color="auto"/>
            </w:tcBorders>
            <w:shd w:val="clear" w:color="auto" w:fill="auto"/>
          </w:tcPr>
          <w:p w14:paraId="036037B9" w14:textId="7B53151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Azizoddin</w:t>
            </w:r>
            <w:r w:rsidR="003D7546" w:rsidRPr="009D7C65">
              <w:rPr>
                <w:rFonts w:ascii="Times New Roman" w:hAnsi="Times New Roman" w:cs="Times New Roman"/>
                <w:color w:val="000000" w:themeColor="text1"/>
                <w:sz w:val="20"/>
                <w:szCs w:val="20"/>
              </w:rPr>
              <w:t xml:space="preserve"> </w:t>
            </w:r>
            <w:r w:rsidR="003D7546" w:rsidRPr="009D7C65">
              <w:rPr>
                <w:rFonts w:ascii="Times New Roman" w:hAnsi="Times New Roman" w:cs="Times New Roman"/>
                <w:color w:val="000000" w:themeColor="text1"/>
                <w:sz w:val="20"/>
                <w:szCs w:val="20"/>
              </w:rPr>
              <w:fldChar w:fldCharType="begin">
                <w:fldData xml:space="preserve">PEVuZE5vdGU+PENpdGU+PEF1dGhvcj5Beml6b2RkaW48L0F1dGhvcj48WWVhcj4yMDIwPC9ZZWFy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</w:fldData>
              </w:fldChar>
            </w:r>
            <w:r w:rsidR="003D7546" w:rsidRPr="009D7C65">
              <w:rPr>
                <w:rFonts w:ascii="Times New Roman" w:hAnsi="Times New Roman" w:cs="Times New Roman"/>
                <w:color w:val="000000" w:themeColor="text1"/>
                <w:sz w:val="20"/>
                <w:szCs w:val="20"/>
              </w:rPr>
              <w:instrText xml:space="preserve"> ADDIN EN.CITE </w:instrText>
            </w:r>
            <w:r w:rsidR="003D7546" w:rsidRPr="009D7C65">
              <w:rPr>
                <w:rFonts w:ascii="Times New Roman" w:hAnsi="Times New Roman" w:cs="Times New Roman"/>
                <w:color w:val="000000" w:themeColor="text1"/>
                <w:sz w:val="20"/>
                <w:szCs w:val="20"/>
              </w:rPr>
              <w:fldChar w:fldCharType="begin">
                <w:fldData xml:space="preserve">PEVuZE5vdGU+PENpdGU+PEF1dGhvcj5Beml6b2RkaW48L0F1dGhvcj48WWVhcj4yMDIwPC9ZZWFy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</w:fldData>
              </w:fldChar>
            </w:r>
            <w:r w:rsidR="003D7546" w:rsidRPr="009D7C65">
              <w:rPr>
                <w:rFonts w:ascii="Times New Roman" w:hAnsi="Times New Roman" w:cs="Times New Roman"/>
                <w:color w:val="000000" w:themeColor="text1"/>
                <w:sz w:val="20"/>
                <w:szCs w:val="20"/>
              </w:rPr>
              <w:instrText xml:space="preserve"> ADDIN EN.CITE.DATA </w:instrText>
            </w:r>
            <w:r w:rsidR="003D7546" w:rsidRPr="009D7C65">
              <w:rPr>
                <w:rFonts w:ascii="Times New Roman" w:hAnsi="Times New Roman" w:cs="Times New Roman"/>
                <w:color w:val="000000" w:themeColor="text1"/>
                <w:sz w:val="20"/>
                <w:szCs w:val="20"/>
              </w:rPr>
            </w:r>
            <w:r w:rsidR="003D7546" w:rsidRPr="009D7C65">
              <w:rPr>
                <w:rFonts w:ascii="Times New Roman" w:hAnsi="Times New Roman" w:cs="Times New Roman"/>
                <w:color w:val="000000" w:themeColor="text1"/>
                <w:sz w:val="20"/>
                <w:szCs w:val="20"/>
              </w:rPr>
              <w:fldChar w:fldCharType="end"/>
            </w:r>
            <w:r w:rsidR="003D7546" w:rsidRPr="009D7C65">
              <w:rPr>
                <w:rFonts w:ascii="Times New Roman" w:hAnsi="Times New Roman" w:cs="Times New Roman"/>
                <w:color w:val="000000" w:themeColor="text1"/>
                <w:sz w:val="20"/>
                <w:szCs w:val="20"/>
              </w:rPr>
            </w:r>
            <w:r w:rsidR="003D7546" w:rsidRPr="009D7C65">
              <w:rPr>
                <w:rFonts w:ascii="Times New Roman" w:hAnsi="Times New Roman" w:cs="Times New Roman"/>
                <w:color w:val="000000" w:themeColor="text1"/>
                <w:sz w:val="20"/>
                <w:szCs w:val="20"/>
              </w:rPr>
              <w:fldChar w:fldCharType="separate"/>
            </w:r>
            <w:r w:rsidR="003D7546" w:rsidRPr="009D7C65">
              <w:rPr>
                <w:rFonts w:ascii="Times New Roman" w:hAnsi="Times New Roman" w:cs="Times New Roman"/>
                <w:noProof/>
                <w:color w:val="000000" w:themeColor="text1"/>
                <w:sz w:val="20"/>
                <w:szCs w:val="20"/>
              </w:rPr>
              <w:t>[4]</w:t>
            </w:r>
            <w:r w:rsidR="003D7546" w:rsidRPr="009D7C65">
              <w:rPr>
                <w:rFonts w:ascii="Times New Roman" w:hAnsi="Times New Roman" w:cs="Times New Roman"/>
                <w:color w:val="000000" w:themeColor="text1"/>
                <w:sz w:val="20"/>
                <w:szCs w:val="20"/>
              </w:rPr>
              <w:fldChar w:fldCharType="end"/>
            </w:r>
          </w:p>
          <w:p w14:paraId="1D465C8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F58298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2020 </w:t>
            </w:r>
          </w:p>
          <w:p w14:paraId="643D869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7604BCF" w14:textId="29349B0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3449039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01B84F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Distress screening and referrals for patients with cancer</w:t>
            </w:r>
          </w:p>
          <w:p w14:paraId="7029DCE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AC88152" w14:textId="6CCB8F3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Cohort, pre- post  </w:t>
            </w:r>
          </w:p>
          <w:p w14:paraId="29160A3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10BF8D6" w14:textId="7870FD52"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At least 8 (total number NR) oncologists and oncology fellows + 6 nurses serving 253 unique primarily male army veterans with cancer </w:t>
            </w:r>
          </w:p>
        </w:tc>
        <w:tc>
          <w:tcPr>
            <w:tcW w:w="2310" w:type="dxa"/>
            <w:gridSpan w:val="2"/>
            <w:tcBorders>
              <w:top w:val="single" w:sz="4" w:space="0" w:color="auto"/>
              <w:left w:val="single" w:sz="4" w:space="0" w:color="auto"/>
              <w:bottom w:val="single" w:sz="4" w:space="0" w:color="auto"/>
              <w:right w:val="single" w:sz="4" w:space="0" w:color="auto"/>
            </w:tcBorders>
            <w:shd w:val="clear" w:color="auto" w:fill="auto"/>
          </w:tcPr>
          <w:p w14:paraId="16E8BA2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793A8A9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355F3B3" w14:textId="2205409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a multifaceted intervention improved screening rates for psychosocial distress, and referrals to appropriate professionals among veterans with cancer</w:t>
            </w:r>
          </w:p>
        </w:tc>
        <w:tc>
          <w:tcPr>
            <w:tcW w:w="1653" w:type="dxa"/>
            <w:tcBorders>
              <w:top w:val="single" w:sz="4" w:space="0" w:color="auto"/>
              <w:left w:val="single" w:sz="4" w:space="0" w:color="auto"/>
              <w:bottom w:val="single" w:sz="4" w:space="0" w:color="auto"/>
              <w:right w:val="single" w:sz="4" w:space="0" w:color="auto"/>
            </w:tcBorders>
            <w:shd w:val="clear" w:color="auto" w:fill="auto"/>
          </w:tcPr>
          <w:p w14:paraId="17611174" w14:textId="73529011"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“Continuous improvement” concept and iterative process adapted from Plan-Do-Study-Act (PDSA) (Taylor et al., 2014), motivational interviewing</w:t>
            </w:r>
          </w:p>
          <w:p w14:paraId="01E73EA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3062FBF" w14:textId="5F70465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 barrier pre-identified in the study during informal monthly </w:t>
            </w:r>
            <w:r w:rsidRPr="009D7C65">
              <w:rPr>
                <w:rFonts w:ascii="Times New Roman" w:hAnsi="Times New Roman" w:cs="Times New Roman"/>
                <w:color w:val="000000" w:themeColor="text1"/>
                <w:sz w:val="20"/>
                <w:szCs w:val="20"/>
              </w:rPr>
              <w:lastRenderedPageBreak/>
              <w:t>clinical meetings was lack of time.</w:t>
            </w:r>
          </w:p>
          <w:p w14:paraId="7147568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3D8B3A5" w14:textId="2B70799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w:t>
            </w:r>
          </w:p>
          <w:p w14:paraId="36B6CA19" w14:textId="1D73F05C"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brevity of the training modules developed for the intervention were tailored to this barrier.</w:t>
            </w:r>
          </w:p>
          <w:p w14:paraId="485F04C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04750D7" w14:textId="14F5559F"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to the effectiveness of the study were also identified post-hoc.</w:t>
            </w:r>
          </w:p>
          <w:p w14:paraId="05E494B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D2A74F2" w14:textId="166A915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professionals: Components of the intervention were adjusted based on ongoing feedback solicited from clinicians during informal monthly clinical meetings </w:t>
            </w:r>
          </w:p>
          <w:p w14:paraId="50D5256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372D83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1C09CBA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3ED74FB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51ADFB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5305A2C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A42C60C" w14:textId="23D67228"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w:t>
            </w:r>
            <w:r w:rsidR="00651194"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FINANCIAL (Health Professional): </w:t>
            </w:r>
            <w:r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hAnsi="Times New Roman" w:cs="Times New Roman"/>
                <w:color w:val="000000" w:themeColor="text1"/>
                <w:sz w:val="20"/>
                <w:szCs w:val="20"/>
              </w:rPr>
              <w:t xml:space="preserve">Grant or allowance to group/institution (not tied to compliance) + Grant or allowance to individual (not tied to compliance); ORGANIZATIONAL (Health professional): Create an implementation/multidisciplinary team + Communication between distant health professionals; STRUCTURAL CHANGES: </w:t>
            </w:r>
            <w:r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hAnsi="Times New Roman" w:cs="Times New Roman"/>
                <w:color w:val="000000" w:themeColor="text1"/>
                <w:sz w:val="20"/>
                <w:szCs w:val="20"/>
              </w:rPr>
              <w:t>Method of service delivery + Integration of services</w:t>
            </w:r>
          </w:p>
          <w:p w14:paraId="0EB489B6" w14:textId="3390E970" w:rsidR="002E5558" w:rsidRPr="009D7C65" w:rsidRDefault="002E5558" w:rsidP="00F66272">
            <w:pPr>
              <w:spacing w:after="0" w:line="240" w:lineRule="auto"/>
              <w:rPr>
                <w:rFonts w:ascii="Times New Roman" w:hAnsi="Times New Roman" w:cs="Times New Roman"/>
                <w:color w:val="000000" w:themeColor="text1"/>
                <w:sz w:val="20"/>
                <w:szCs w:val="20"/>
              </w:rPr>
            </w:pPr>
          </w:p>
          <w:p w14:paraId="5958304C" w14:textId="77777777" w:rsidR="00A27E99" w:rsidRPr="009D7C65" w:rsidRDefault="00A27E99" w:rsidP="00F66272">
            <w:pPr>
              <w:spacing w:after="0" w:line="240" w:lineRule="auto"/>
              <w:rPr>
                <w:rFonts w:ascii="Times New Roman" w:hAnsi="Times New Roman" w:cs="Times New Roman"/>
                <w:color w:val="000000" w:themeColor="text1"/>
                <w:sz w:val="20"/>
                <w:szCs w:val="20"/>
              </w:rPr>
            </w:pPr>
          </w:p>
          <w:p w14:paraId="3F13CC4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Content: </w:t>
            </w:r>
          </w:p>
          <w:p w14:paraId="7591A73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Organizing stakeholders</w:t>
            </w:r>
          </w:p>
          <w:p w14:paraId="6FC91C3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- 4 clinic sessions that assessed patient’s oncology and hematology needs; triage, assessing and chemotherapy infusion</w:t>
            </w:r>
          </w:p>
          <w:p w14:paraId="114C09A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D1C056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Educating clinical staff</w:t>
            </w:r>
          </w:p>
          <w:p w14:paraId="2707BB7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-Physicians: Distress screening and how to refer to supportive care services</w:t>
            </w:r>
          </w:p>
          <w:p w14:paraId="6EAFEB3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-Nurses: Distress screening, suicide assessment</w:t>
            </w:r>
          </w:p>
          <w:p w14:paraId="6DE0A50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E26FE6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 Conducting distress screening using “Patient Screening Questions for Supportive Care” tool </w:t>
            </w:r>
          </w:p>
          <w:p w14:paraId="18FA12E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CB2FF5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Documentation</w:t>
            </w:r>
          </w:p>
          <w:p w14:paraId="09FA1F3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-documentation tool to facilitate transfer of screening data onto EMR, open-note section for supportive care service provider</w:t>
            </w:r>
          </w:p>
          <w:p w14:paraId="5B8B874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2D2490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Creating action and referral pathways:</w:t>
            </w:r>
          </w:p>
          <w:p w14:paraId="2849346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-Quality improvement personnel/oncologists explored future steps with patients and had the option of involving other healthcare professionals for further care</w:t>
            </w:r>
          </w:p>
          <w:p w14:paraId="1B6CA54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20DFF7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E0E748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t>
            </w:r>
          </w:p>
          <w:p w14:paraId="6B9992B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Audit period: Informal meetings </w:t>
            </w:r>
          </w:p>
          <w:p w14:paraId="7D9E8CB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Clinic sessions for patients</w:t>
            </w:r>
          </w:p>
          <w:p w14:paraId="4689034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In-person trainings, 3 &amp; 4. Paper screening tool for patient + screening questionnaire and open-note section for provider</w:t>
            </w:r>
          </w:p>
          <w:p w14:paraId="11506B1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Referrals</w:t>
            </w:r>
          </w:p>
          <w:p w14:paraId="5528AA6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41DAD2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hospital computer system, written material </w:t>
            </w:r>
          </w:p>
          <w:p w14:paraId="5188571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681970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Timing:</w:t>
            </w:r>
          </w:p>
          <w:p w14:paraId="648B853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782661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period: 1 year (February – December 2017)</w:t>
            </w:r>
          </w:p>
          <w:p w14:paraId="4094969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F62FFB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Four half-day-long clinic sessions for patients</w:t>
            </w:r>
          </w:p>
          <w:p w14:paraId="33F8106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E9A16D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Three 1-hour training sessions</w:t>
            </w:r>
          </w:p>
          <w:p w14:paraId="086BCEC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AE8DF3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5-10-minute tool completion</w:t>
            </w:r>
          </w:p>
          <w:p w14:paraId="42C7436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1718FC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Referral, if needed, immediately after completion of screening tool</w:t>
            </w:r>
          </w:p>
          <w:p w14:paraId="2CA5721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2171AE5" w14:textId="6AD5A46D"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Palliative care physician, psychologist, and two psychology students in supervised practice (Quality improvement personnel)</w:t>
            </w:r>
          </w:p>
          <w:p w14:paraId="2111E981" w14:textId="77777777" w:rsidR="00914D27" w:rsidRPr="009D7C65" w:rsidRDefault="00914D27" w:rsidP="00F66272">
            <w:pPr>
              <w:spacing w:after="0" w:line="240" w:lineRule="auto"/>
              <w:rPr>
                <w:rFonts w:ascii="Times New Roman" w:hAnsi="Times New Roman" w:cs="Times New Roman"/>
                <w:color w:val="000000" w:themeColor="text1"/>
                <w:sz w:val="20"/>
                <w:szCs w:val="20"/>
              </w:rPr>
            </w:pPr>
          </w:p>
          <w:p w14:paraId="47DDAD0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2B6FC00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7926712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52D0EB18"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Distress screening rate: 23- 50% of new oncology patients </w:t>
            </w:r>
          </w:p>
          <w:p w14:paraId="33D7DB73"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7B0A9B8C"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110 existing patients screened (total patients NR) </w:t>
            </w:r>
          </w:p>
          <w:p w14:paraId="60FE42B8"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1552663C"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Of 63 patients with mild to severe symptoms of anxiety and depression, 23 (36%) were connected in the previous 12 months with psychosocial care; within 6 months of screening 49 (77%) established care with new supportive care service provider(s) as a result of screening and referrals </w:t>
            </w:r>
          </w:p>
          <w:p w14:paraId="1528DA06"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1E444A87" w14:textId="008C5ACE" w:rsidR="002E5558" w:rsidRPr="009D7C65" w:rsidRDefault="002258FE"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Though the design of this study is pre- post, no pre- data were reported, no</w:t>
            </w:r>
            <w:r w:rsidR="00BA4EA1">
              <w:rPr>
                <w:rFonts w:ascii="Times New Roman" w:hAnsi="Times New Roman" w:cs="Times New Roman"/>
                <w:color w:val="000000" w:themeColor="text1"/>
                <w:sz w:val="20"/>
                <w:szCs w:val="20"/>
              </w:rPr>
              <w:t xml:space="preserve">r any associated statistics </w:t>
            </w:r>
          </w:p>
        </w:tc>
      </w:tr>
      <w:tr w:rsidR="002E5558" w:rsidRPr="009D7C65" w14:paraId="02F0FFE2"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6AFCEEEC" w14:textId="163E83BA"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Azubuike</w:t>
            </w:r>
            <w:r w:rsidR="003D7546" w:rsidRPr="009D7C65">
              <w:rPr>
                <w:rFonts w:ascii="Times New Roman" w:hAnsi="Times New Roman" w:cs="Times New Roman"/>
                <w:color w:val="000000" w:themeColor="text1"/>
                <w:sz w:val="20"/>
                <w:szCs w:val="20"/>
              </w:rPr>
              <w:t xml:space="preserve"> </w:t>
            </w:r>
            <w:r w:rsidR="003D7546" w:rsidRPr="009D7C65">
              <w:rPr>
                <w:rFonts w:ascii="Times New Roman" w:hAnsi="Times New Roman" w:cs="Times New Roman"/>
                <w:color w:val="000000" w:themeColor="text1"/>
                <w:sz w:val="20"/>
                <w:szCs w:val="20"/>
              </w:rPr>
              <w:fldChar w:fldCharType="begin"/>
            </w:r>
            <w:r w:rsidR="003D7546" w:rsidRPr="009D7C65">
              <w:rPr>
                <w:rFonts w:ascii="Times New Roman" w:hAnsi="Times New Roman" w:cs="Times New Roman"/>
                <w:color w:val="000000" w:themeColor="text1"/>
                <w:sz w:val="20"/>
                <w:szCs w:val="20"/>
              </w:rPr>
              <w:instrText xml:space="preserve"> ADDIN EN.CITE &lt;EndNote&gt;&lt;Cite&gt;&lt;Author&gt;Azubuike&lt;/Author&gt;&lt;Year&gt;2020&lt;/Year&gt;&lt;RecNum&gt;145&lt;/RecNum&gt;&lt;DisplayText&gt;[5]&lt;/DisplayText&gt;&lt;record&gt;&lt;rec-number&gt;145&lt;/rec-number&gt;&lt;foreign-keys&gt;&lt;key app="EN" db-id="zwztaspw25vzptew9xqvaf0mfardzstetpaw" timestamp="1641452286"&gt;145&lt;/key&gt;&lt;/foreign-keys&gt;&lt;ref-type name="Journal Article"&gt;17&lt;/ref-type&gt;&lt;contributors&gt;&lt;authors&gt;&lt;author&gt;Azubuike, Uwa Comfort&lt;/author&gt;&lt;author&gt;Cooper, Denise&lt;/author&gt;&lt;author&gt;Aplin-Snider, Christina&lt;/author&gt;&lt;/authors&gt;&lt;/contributors&gt;&lt;titles&gt;&lt;title&gt;Using United States Preventive Services Task Force Guidelines to Improve a Family Medicine Clinic’s Lung Cancer Screening Rates: A Quality Improvement Project&lt;/title&gt;&lt;secondary-title&gt;The Journal for Nurse Practitioners&lt;/secondary-title&gt;&lt;/titles&gt;&lt;periodical&gt;&lt;full-title&gt;The Journal for Nurse Practitioners&lt;/full-title&gt;&lt;/periodical&gt;&lt;pages&gt;e169-e172&lt;/pages&gt;&lt;volume&gt;16&lt;/volume&gt;&lt;number&gt;10&lt;/number&gt;&lt;section&gt;e169&lt;/section&gt;&lt;dates&gt;&lt;year&gt;2020&lt;/year&gt;&lt;/dates&gt;&lt;isbn&gt;15554155&lt;/isbn&gt;&lt;urls&gt;&lt;/urls&gt;&lt;electronic-resource-num&gt;10.1016/j.nurpra.2020.07.001&lt;/electronic-resource-num&gt;&lt;/record&gt;&lt;/Cite&gt;&lt;/EndNote&gt;</w:instrText>
            </w:r>
            <w:r w:rsidR="003D7546" w:rsidRPr="009D7C65">
              <w:rPr>
                <w:rFonts w:ascii="Times New Roman" w:hAnsi="Times New Roman" w:cs="Times New Roman"/>
                <w:color w:val="000000" w:themeColor="text1"/>
                <w:sz w:val="20"/>
                <w:szCs w:val="20"/>
              </w:rPr>
              <w:fldChar w:fldCharType="separate"/>
            </w:r>
            <w:r w:rsidR="003D7546" w:rsidRPr="009D7C65">
              <w:rPr>
                <w:rFonts w:ascii="Times New Roman" w:hAnsi="Times New Roman" w:cs="Times New Roman"/>
                <w:noProof/>
                <w:color w:val="000000" w:themeColor="text1"/>
                <w:sz w:val="20"/>
                <w:szCs w:val="20"/>
              </w:rPr>
              <w:t>[5]</w:t>
            </w:r>
            <w:r w:rsidR="003D7546" w:rsidRPr="009D7C65">
              <w:rPr>
                <w:rFonts w:ascii="Times New Roman" w:hAnsi="Times New Roman" w:cs="Times New Roman"/>
                <w:color w:val="000000" w:themeColor="text1"/>
                <w:sz w:val="20"/>
                <w:szCs w:val="20"/>
              </w:rPr>
              <w:fldChar w:fldCharType="end"/>
            </w:r>
          </w:p>
          <w:p w14:paraId="0466B9B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3EF5D3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40D73E7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C83A23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00F2C2B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C878273" w14:textId="7C23C84E"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Lung cancer screening </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C8478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Cohort, pre- post</w:t>
            </w:r>
          </w:p>
          <w:p w14:paraId="356D00B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1C0BA2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and post-intervention: A 27-patient cohort </w:t>
            </w:r>
          </w:p>
          <w:p w14:paraId="49B15B6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40D63D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Patients of 1 healthcare provider in a clinic staffed by 4 healthcare providers (nurse practitioners and 2 physicians) and 2 medical assistants</w:t>
            </w:r>
          </w:p>
          <w:p w14:paraId="55A46A5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00BB7FD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3423AA4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74748F8" w14:textId="381515D1"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the effect of a phone script and staff education on rates of low-dose CT scans ordered to screen for lung cancer, and knowledge of guidelines pertaining to low-dose CT scans for lung cancer </w:t>
            </w:r>
          </w:p>
          <w:p w14:paraId="1F9163E7" w14:textId="64C730C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c>
          <w:tcPr>
            <w:tcW w:w="1653" w:type="dxa"/>
            <w:tcBorders>
              <w:top w:val="single" w:sz="4" w:space="0" w:color="auto"/>
              <w:left w:val="single" w:sz="4" w:space="0" w:color="auto"/>
              <w:bottom w:val="single" w:sz="4" w:space="0" w:color="auto"/>
              <w:right w:val="single" w:sz="4" w:space="0" w:color="auto"/>
            </w:tcBorders>
          </w:tcPr>
          <w:p w14:paraId="48A6A91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3CB2BC8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FF7CF6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50DC710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3E8950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7CAACB1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F3E3A7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7B260E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51561D6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Professionals </w:t>
            </w:r>
          </w:p>
          <w:p w14:paraId="6FB201E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AFF074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44C80AD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95482D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Present guideline material at meetings + Educate groups about guideline intent/benefits + Print material (telephone screening tool + flyers); STRUCTURAL CHANGES: Method of service delivery</w:t>
            </w:r>
          </w:p>
          <w:p w14:paraId="4A2D514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794917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Recognition of high-risk patients by project leader; use of telephone screening tool; ordering low-dose CT per guidelines; telephone script with diagnostic questions</w:t>
            </w:r>
          </w:p>
          <w:p w14:paraId="299E9A84"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49A8A93"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 session, telephone screening tool</w:t>
            </w:r>
          </w:p>
          <w:p w14:paraId="77C3145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1EF95B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printed material</w:t>
            </w:r>
          </w:p>
          <w:p w14:paraId="2F4F2DC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B9BE9C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Timing: Pre-intervention period: December 2017-February 2018</w:t>
            </w:r>
          </w:p>
          <w:p w14:paraId="77648A3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717B47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period: December 2019-February 2020</w:t>
            </w:r>
          </w:p>
          <w:p w14:paraId="13738B4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2B21BC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1-hour education session</w:t>
            </w:r>
          </w:p>
          <w:p w14:paraId="15E048A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84F303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Telephone screening tool named after first author, a doctor of nursing practice and registered nurse; project leader qualifications NR</w:t>
            </w:r>
          </w:p>
          <w:p w14:paraId="70F88A4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9DD0A9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Pre- data</w:t>
            </w:r>
          </w:p>
          <w:p w14:paraId="3E5DB02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13C1214" w14:textId="4737AFBD" w:rsidR="00914D27" w:rsidRPr="009D7C65" w:rsidRDefault="00914D27"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FEC7CE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impact </w:t>
            </w:r>
          </w:p>
          <w:p w14:paraId="2E80844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0EAE5A5" w14:textId="77777777" w:rsidR="00312566"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There was a significant difference in the number of low-dose CT scans ordered from the pre-intervention period (n = 0) to the post-intervention period (n = 8; </w:t>
            </w:r>
          </w:p>
          <w:p w14:paraId="135F9A65" w14:textId="6E58D4DC"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0.0043)</w:t>
            </w:r>
          </w:p>
          <w:p w14:paraId="55B2DF2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A28639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19 of the 27 patients contacted in the post-intervention period decline the low-dose CT scan</w:t>
            </w:r>
          </w:p>
          <w:p w14:paraId="0A81721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301EAB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There was no difference in provider knowledge between periods </w:t>
            </w:r>
          </w:p>
          <w:p w14:paraId="1B954D16"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49BB1517"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2924F3DD"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788E376B" w14:textId="09AC3D5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2E5558" w:rsidRPr="009D7C65" w14:paraId="197D33F9"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13D950F4" w14:textId="40FA6D2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Cassagnol</w:t>
            </w:r>
            <w:r w:rsidR="005F2F8D" w:rsidRPr="009D7C65">
              <w:rPr>
                <w:rFonts w:ascii="Times New Roman" w:hAnsi="Times New Roman"/>
                <w:color w:val="000000" w:themeColor="text1"/>
                <w:sz w:val="20"/>
                <w:szCs w:val="20"/>
              </w:rPr>
              <w:t xml:space="preserve"> </w:t>
            </w:r>
            <w:r w:rsidR="005F2F8D" w:rsidRPr="009D7C65">
              <w:rPr>
                <w:rFonts w:ascii="Times New Roman" w:hAnsi="Times New Roman"/>
                <w:color w:val="000000" w:themeColor="text1"/>
                <w:sz w:val="20"/>
                <w:szCs w:val="20"/>
              </w:rPr>
              <w:fldChar w:fldCharType="begin"/>
            </w:r>
            <w:r w:rsidR="005F2F8D" w:rsidRPr="009D7C65">
              <w:rPr>
                <w:rFonts w:ascii="Times New Roman" w:hAnsi="Times New Roman"/>
                <w:color w:val="000000" w:themeColor="text1"/>
                <w:sz w:val="20"/>
                <w:szCs w:val="20"/>
              </w:rPr>
              <w:instrText xml:space="preserve"> ADDIN EN.CITE &lt;EndNote&gt;&lt;Cite&gt;&lt;Author&gt;Cassagnol&lt;/Author&gt;&lt;Year&gt;2020&lt;/Year&gt;&lt;RecNum&gt;139&lt;/RecNum&gt;&lt;DisplayText&gt;[6]&lt;/DisplayText&gt;&lt;record&gt;&lt;rec-number&gt;139&lt;/rec-number&gt;&lt;foreign-keys&gt;&lt;key app="EN" db-id="zwztaspw25vzptew9xqvaf0mfardzstetpaw" timestamp="1641452277"&gt;139&lt;/key&gt;&lt;/foreign-keys&gt;&lt;ref-type name="Journal Article"&gt;17&lt;/ref-type&gt;&lt;contributors&gt;&lt;authors&gt;&lt;author&gt;Cassagnol, M.&lt;/author&gt;&lt;author&gt;Hai, O.&lt;/author&gt;&lt;author&gt;Sherali, S. A.&lt;/author&gt;&lt;author&gt;D&amp;apos;Angelo, K.&lt;/author&gt;&lt;author&gt;Bass, D.&lt;/author&gt;&lt;author&gt;Zeltser, R.&lt;/author&gt;&lt;author&gt;Makaryus, A. N.&lt;/author&gt;&lt;/authors&gt;&lt;/contributors&gt;&lt;auth-address&gt;Department of Cardiology, NuHealth/Nassau University Medical Center, East Meadow, NY 11554, United States.&amp;#xD;Donald and Barbara Zucker School of Medicine at Hofstra/Northwell, Hempstead, NY 11549, United States.&amp;#xD;St. Lawrence Health System, Potsdam, NY 13676, United States.&lt;/auth-address&gt;&lt;titles&gt;&lt;title&gt;Impact of cardiologist intervention on guideline-directed use of statin therapy&lt;/title&gt;&lt;secondary-title&gt;World J Cardiol&lt;/secondary-title&gt;&lt;/titles&gt;&lt;periodical&gt;&lt;full-title&gt;World J Cardiol&lt;/full-title&gt;&lt;/periodical&gt;&lt;pages&gt;419-426&lt;/pages&gt;&lt;volume&gt;12&lt;/volume&gt;&lt;number&gt;8&lt;/number&gt;&lt;keywords&gt;&lt;keyword&gt;Adherence&lt;/keyword&gt;&lt;keyword&gt;Ambulatory care&lt;/keyword&gt;&lt;keyword&gt;Cardiologist&lt;/keyword&gt;&lt;keyword&gt;Guideline directed statin therapy&lt;/keyword&gt;&lt;keyword&gt;Statin use&lt;/keyword&gt;&lt;/keywords&gt;&lt;dates&gt;&lt;year&gt;2020&lt;/year&gt;&lt;pub-dates&gt;&lt;date&gt;Aug 26&lt;/date&gt;&lt;/pub-dates&gt;&lt;/dates&gt;&lt;isbn&gt;1949-8462 (Print)&lt;/isbn&gt;&lt;accession-num&gt;32879704&lt;/accession-num&gt;&lt;urls&gt;&lt;related-urls&gt;&lt;url&gt;https://www.ncbi.nlm.nih.gov/pubmed/32879704&lt;/url&gt;&lt;/related-urls&gt;&lt;/urls&gt;&lt;custom1&gt;Conflict-of-interest statement: No conflicts of interest exist for any of the authors relating to this study.&lt;/custom1&gt;&lt;custom2&gt;PMC7439448&lt;/custom2&gt;&lt;electronic-resource-num&gt;10.4330/wjc.v12.i8.419&lt;/electronic-resource-num&gt;&lt;/record&gt;&lt;/Cite&gt;&lt;/EndNote&gt;</w:instrText>
            </w:r>
            <w:r w:rsidR="005F2F8D" w:rsidRPr="009D7C65">
              <w:rPr>
                <w:rFonts w:ascii="Times New Roman" w:hAnsi="Times New Roman"/>
                <w:color w:val="000000" w:themeColor="text1"/>
                <w:sz w:val="20"/>
                <w:szCs w:val="20"/>
              </w:rPr>
              <w:fldChar w:fldCharType="separate"/>
            </w:r>
            <w:r w:rsidR="005F2F8D" w:rsidRPr="009D7C65">
              <w:rPr>
                <w:rFonts w:ascii="Times New Roman" w:hAnsi="Times New Roman"/>
                <w:noProof/>
                <w:color w:val="000000" w:themeColor="text1"/>
                <w:sz w:val="20"/>
                <w:szCs w:val="20"/>
              </w:rPr>
              <w:t>[6]</w:t>
            </w:r>
            <w:r w:rsidR="005F2F8D" w:rsidRPr="009D7C65">
              <w:rPr>
                <w:rFonts w:ascii="Times New Roman" w:hAnsi="Times New Roman"/>
                <w:color w:val="000000" w:themeColor="text1"/>
                <w:sz w:val="20"/>
                <w:szCs w:val="20"/>
              </w:rPr>
              <w:fldChar w:fldCharType="end"/>
            </w:r>
          </w:p>
          <w:p w14:paraId="13036E6B" w14:textId="77777777" w:rsidR="002E5558" w:rsidRPr="009D7C65" w:rsidRDefault="002E5558" w:rsidP="00F66272">
            <w:pPr>
              <w:spacing w:after="0" w:line="240" w:lineRule="auto"/>
              <w:rPr>
                <w:rFonts w:ascii="Times New Roman" w:hAnsi="Times New Roman"/>
                <w:color w:val="000000" w:themeColor="text1"/>
                <w:sz w:val="20"/>
                <w:szCs w:val="20"/>
              </w:rPr>
            </w:pPr>
          </w:p>
          <w:p w14:paraId="05AFC72E"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2020</w:t>
            </w:r>
          </w:p>
          <w:p w14:paraId="4378EE0D" w14:textId="77777777" w:rsidR="002E5558" w:rsidRPr="009D7C65" w:rsidRDefault="002E5558" w:rsidP="00F66272">
            <w:pPr>
              <w:spacing w:after="0" w:line="240" w:lineRule="auto"/>
              <w:rPr>
                <w:rFonts w:ascii="Times New Roman" w:hAnsi="Times New Roman"/>
                <w:color w:val="000000" w:themeColor="text1"/>
                <w:sz w:val="20"/>
                <w:szCs w:val="20"/>
              </w:rPr>
            </w:pPr>
          </w:p>
          <w:p w14:paraId="1151475C"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762B57B4" w14:textId="77777777" w:rsidR="002E5558" w:rsidRPr="009D7C65" w:rsidRDefault="002E5558" w:rsidP="00F66272">
            <w:pPr>
              <w:spacing w:after="0" w:line="240" w:lineRule="auto"/>
              <w:rPr>
                <w:rFonts w:ascii="Times New Roman" w:hAnsi="Times New Roman"/>
                <w:color w:val="000000" w:themeColor="text1"/>
                <w:sz w:val="20"/>
                <w:szCs w:val="20"/>
              </w:rPr>
            </w:pPr>
          </w:p>
          <w:p w14:paraId="0B888694" w14:textId="77D098F0"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Statin therapy for atherosclerotic cardiovascular disease </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8881578"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Retrospective chart review</w:t>
            </w:r>
          </w:p>
          <w:p w14:paraId="37AC4DD3" w14:textId="77777777" w:rsidR="002E5558" w:rsidRPr="009D7C65" w:rsidRDefault="002E5558" w:rsidP="00F66272">
            <w:pPr>
              <w:spacing w:after="0" w:line="240" w:lineRule="auto"/>
              <w:rPr>
                <w:rFonts w:ascii="Times New Roman" w:hAnsi="Times New Roman"/>
                <w:color w:val="000000" w:themeColor="text1"/>
                <w:sz w:val="20"/>
                <w:szCs w:val="20"/>
              </w:rPr>
            </w:pPr>
          </w:p>
          <w:p w14:paraId="68325817"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Two comparison groups:</w:t>
            </w:r>
          </w:p>
          <w:p w14:paraId="6E6A4C49" w14:textId="77777777" w:rsidR="002E5558" w:rsidRPr="009D7C65" w:rsidRDefault="002E5558" w:rsidP="00F66272">
            <w:pPr>
              <w:spacing w:after="0" w:line="240" w:lineRule="auto"/>
              <w:rPr>
                <w:rFonts w:ascii="Times New Roman" w:hAnsi="Times New Roman"/>
                <w:color w:val="000000" w:themeColor="text1"/>
                <w:sz w:val="20"/>
                <w:szCs w:val="20"/>
              </w:rPr>
            </w:pPr>
          </w:p>
          <w:p w14:paraId="7EFD75DD"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Group that had visited an internal medicine clinic + cardiologist clinic: 57 patients </w:t>
            </w:r>
          </w:p>
          <w:p w14:paraId="5C9FAE79" w14:textId="77777777" w:rsidR="002E5558" w:rsidRPr="009D7C65" w:rsidRDefault="002E5558" w:rsidP="00F66272">
            <w:pPr>
              <w:spacing w:after="0" w:line="240" w:lineRule="auto"/>
              <w:rPr>
                <w:rFonts w:ascii="Times New Roman" w:hAnsi="Times New Roman"/>
                <w:color w:val="000000" w:themeColor="text1"/>
                <w:sz w:val="20"/>
                <w:szCs w:val="20"/>
              </w:rPr>
            </w:pPr>
          </w:p>
          <w:p w14:paraId="0F9F8461" w14:textId="74F5364A"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Group that had visited internal medicine clinic only: 211 patients </w:t>
            </w:r>
          </w:p>
        </w:tc>
        <w:tc>
          <w:tcPr>
            <w:tcW w:w="2310" w:type="dxa"/>
            <w:gridSpan w:val="2"/>
            <w:tcBorders>
              <w:top w:val="single" w:sz="4" w:space="0" w:color="auto"/>
              <w:left w:val="single" w:sz="4" w:space="0" w:color="auto"/>
              <w:bottom w:val="single" w:sz="4" w:space="0" w:color="auto"/>
              <w:right w:val="single" w:sz="4" w:space="0" w:color="auto"/>
            </w:tcBorders>
          </w:tcPr>
          <w:p w14:paraId="7E30A905"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w:t>
            </w:r>
          </w:p>
          <w:p w14:paraId="2BD113A3"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Quality improvement</w:t>
            </w:r>
          </w:p>
          <w:p w14:paraId="0EEB2092" w14:textId="77777777" w:rsidR="002E5558" w:rsidRPr="009D7C65" w:rsidRDefault="002E5558" w:rsidP="00F66272">
            <w:pPr>
              <w:spacing w:after="0" w:line="240" w:lineRule="auto"/>
              <w:rPr>
                <w:rFonts w:ascii="Times New Roman" w:hAnsi="Times New Roman"/>
                <w:color w:val="000000" w:themeColor="text1"/>
                <w:sz w:val="20"/>
                <w:szCs w:val="20"/>
              </w:rPr>
            </w:pPr>
          </w:p>
          <w:p w14:paraId="6D4D3809"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To examine the impact of a cardiologist on the use of guideline-directed statin therapy for atherosclerotic cardiovascular disease in the ambulatory setting</w:t>
            </w:r>
          </w:p>
          <w:p w14:paraId="75A641F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28A1AD74" w14:textId="64C43468"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5D87FB94" w14:textId="77777777" w:rsidR="002E5558" w:rsidRPr="009D7C65" w:rsidRDefault="002E5558" w:rsidP="00F66272">
            <w:pPr>
              <w:spacing w:after="0" w:line="240" w:lineRule="auto"/>
              <w:rPr>
                <w:rFonts w:ascii="Times New Roman" w:hAnsi="Times New Roman"/>
                <w:color w:val="000000" w:themeColor="text1"/>
                <w:sz w:val="20"/>
                <w:szCs w:val="20"/>
              </w:rPr>
            </w:pPr>
          </w:p>
          <w:p w14:paraId="44311C03" w14:textId="3C675F6A"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2B0C87C4" w14:textId="77777777" w:rsidR="002E5558" w:rsidRPr="009D7C65" w:rsidRDefault="002E5558" w:rsidP="00F66272">
            <w:pPr>
              <w:spacing w:after="0" w:line="240" w:lineRule="auto"/>
              <w:rPr>
                <w:rFonts w:ascii="Times New Roman" w:hAnsi="Times New Roman"/>
                <w:color w:val="000000" w:themeColor="text1"/>
                <w:sz w:val="20"/>
                <w:szCs w:val="20"/>
              </w:rPr>
            </w:pPr>
          </w:p>
          <w:p w14:paraId="1AC13A87"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with patients or professionals: NR</w:t>
            </w:r>
          </w:p>
          <w:p w14:paraId="01EF1C19" w14:textId="77777777" w:rsidR="002E5558" w:rsidRPr="009D7C65" w:rsidRDefault="002E5558" w:rsidP="00F66272">
            <w:pPr>
              <w:spacing w:after="0" w:line="240" w:lineRule="auto"/>
              <w:rPr>
                <w:rFonts w:ascii="Times New Roman" w:hAnsi="Times New Roman"/>
                <w:color w:val="000000" w:themeColor="text1"/>
                <w:sz w:val="20"/>
                <w:szCs w:val="20"/>
              </w:rPr>
            </w:pPr>
          </w:p>
          <w:p w14:paraId="063CD06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D159065"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4F515E11" w14:textId="77777777" w:rsidR="002E5558" w:rsidRPr="009D7C65" w:rsidRDefault="002E5558" w:rsidP="00F66272">
            <w:pPr>
              <w:spacing w:after="0" w:line="240" w:lineRule="auto"/>
              <w:rPr>
                <w:rFonts w:ascii="Times New Roman" w:hAnsi="Times New Roman"/>
                <w:color w:val="000000" w:themeColor="text1"/>
                <w:sz w:val="20"/>
                <w:szCs w:val="20"/>
              </w:rPr>
            </w:pPr>
          </w:p>
          <w:p w14:paraId="7F9287D1"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Single </w:t>
            </w:r>
          </w:p>
          <w:p w14:paraId="33714E5E" w14:textId="77777777" w:rsidR="002E5558" w:rsidRPr="009D7C65" w:rsidRDefault="002E5558" w:rsidP="00F66272">
            <w:pPr>
              <w:spacing w:after="0" w:line="240" w:lineRule="auto"/>
              <w:rPr>
                <w:rFonts w:ascii="Times New Roman" w:hAnsi="Times New Roman"/>
                <w:color w:val="000000" w:themeColor="text1"/>
                <w:sz w:val="20"/>
                <w:szCs w:val="20"/>
              </w:rPr>
            </w:pPr>
          </w:p>
          <w:p w14:paraId="300D4C11" w14:textId="0B14EA26"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ORGANIZATIONAL (Health professional): Additional human resources (cardiologist)</w:t>
            </w:r>
          </w:p>
          <w:p w14:paraId="092BF116" w14:textId="77777777" w:rsidR="002E5558" w:rsidRPr="009D7C65" w:rsidRDefault="002E5558" w:rsidP="00F66272">
            <w:pPr>
              <w:spacing w:after="0" w:line="240" w:lineRule="auto"/>
              <w:rPr>
                <w:rFonts w:ascii="Times New Roman" w:hAnsi="Times New Roman"/>
                <w:color w:val="000000" w:themeColor="text1"/>
                <w:sz w:val="20"/>
                <w:szCs w:val="20"/>
              </w:rPr>
            </w:pPr>
          </w:p>
          <w:p w14:paraId="75CC825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Content: Treatment by cardiologist</w:t>
            </w:r>
          </w:p>
          <w:p w14:paraId="41B19ABA" w14:textId="77777777" w:rsidR="002E5558" w:rsidRPr="009D7C65" w:rsidRDefault="002E5558" w:rsidP="00F66272">
            <w:pPr>
              <w:spacing w:after="0" w:line="240" w:lineRule="auto"/>
              <w:rPr>
                <w:rFonts w:ascii="Times New Roman" w:hAnsi="Times New Roman"/>
                <w:color w:val="000000" w:themeColor="text1"/>
                <w:sz w:val="20"/>
                <w:szCs w:val="20"/>
              </w:rPr>
            </w:pPr>
          </w:p>
          <w:p w14:paraId="558997ED"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Format: Clinic visit</w:t>
            </w:r>
          </w:p>
          <w:p w14:paraId="1A964E72" w14:textId="77777777" w:rsidR="002E5558" w:rsidRPr="009D7C65" w:rsidRDefault="002E5558" w:rsidP="00F66272">
            <w:pPr>
              <w:spacing w:after="0" w:line="240" w:lineRule="auto"/>
              <w:rPr>
                <w:rFonts w:ascii="Times New Roman" w:hAnsi="Times New Roman"/>
                <w:color w:val="000000" w:themeColor="text1"/>
                <w:sz w:val="20"/>
                <w:szCs w:val="20"/>
              </w:rPr>
            </w:pPr>
          </w:p>
          <w:p w14:paraId="134C1BBF"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Delivery: In person</w:t>
            </w:r>
          </w:p>
          <w:p w14:paraId="69D127EE" w14:textId="77777777" w:rsidR="002E5558" w:rsidRPr="009D7C65" w:rsidRDefault="002E5558" w:rsidP="00F66272">
            <w:pPr>
              <w:spacing w:after="0" w:line="240" w:lineRule="auto"/>
              <w:rPr>
                <w:rFonts w:ascii="Times New Roman" w:hAnsi="Times New Roman"/>
                <w:color w:val="000000" w:themeColor="text1"/>
                <w:sz w:val="20"/>
                <w:szCs w:val="20"/>
              </w:rPr>
            </w:pPr>
          </w:p>
          <w:p w14:paraId="17F5C27C"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Timing: Chart review of patients with at least one visit to an internal medicine and/or cardiology clinic between May 2016-April 2017 (12 months)</w:t>
            </w:r>
          </w:p>
          <w:p w14:paraId="4A32CD8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6140A68" w14:textId="1A03ED58"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Personnel: Internists and cardiologists</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23B50404"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impact</w:t>
            </w:r>
          </w:p>
          <w:p w14:paraId="7267C605"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069B25D6" w14:textId="77777777" w:rsidR="00F51E6C"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Although more patients in the internal medicine clinic + cardiology clinic group were prescribed statins (73.6%) compared to the internal medicine clinic only group (50.7%, </w:t>
            </w:r>
          </w:p>
          <w:p w14:paraId="1224B357" w14:textId="549C2DF0"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0.002), there was no statistical difference in </w:t>
            </w:r>
            <w:r w:rsidRPr="009D7C65">
              <w:rPr>
                <w:rFonts w:ascii="Times New Roman" w:hAnsi="Times New Roman" w:cs="Times New Roman"/>
                <w:color w:val="000000" w:themeColor="text1"/>
                <w:sz w:val="20"/>
                <w:szCs w:val="20"/>
                <w:u w:val="single"/>
              </w:rPr>
              <w:t>appropriate</w:t>
            </w:r>
            <w:r w:rsidRPr="009D7C65">
              <w:rPr>
                <w:rFonts w:ascii="Times New Roman" w:hAnsi="Times New Roman" w:cs="Times New Roman"/>
                <w:color w:val="000000" w:themeColor="text1"/>
                <w:sz w:val="20"/>
                <w:szCs w:val="20"/>
              </w:rPr>
              <w:t xml:space="preserve"> statin use per the guideline between groups </w:t>
            </w:r>
          </w:p>
          <w:p w14:paraId="2500DE75" w14:textId="77777777" w:rsidR="002E5558" w:rsidRPr="009D7C65" w:rsidRDefault="002E5558" w:rsidP="00F66272">
            <w:pPr>
              <w:spacing w:after="0" w:line="240" w:lineRule="auto"/>
              <w:contextualSpacing/>
              <w:rPr>
                <w:rFonts w:ascii="Times New Roman" w:hAnsi="Times New Roman"/>
                <w:color w:val="000000" w:themeColor="text1"/>
                <w:sz w:val="20"/>
                <w:szCs w:val="20"/>
              </w:rPr>
            </w:pPr>
          </w:p>
          <w:p w14:paraId="2D62FDC8" w14:textId="77777777" w:rsidR="002E5558" w:rsidRPr="009D7C65" w:rsidRDefault="002E5558" w:rsidP="00F66272">
            <w:pPr>
              <w:spacing w:after="0" w:line="240" w:lineRule="auto"/>
              <w:contextualSpacing/>
              <w:rPr>
                <w:rFonts w:ascii="Times New Roman" w:hAnsi="Times New Roman"/>
                <w:color w:val="000000" w:themeColor="text1"/>
                <w:sz w:val="20"/>
                <w:szCs w:val="20"/>
              </w:rPr>
            </w:pPr>
            <w:r w:rsidRPr="009D7C65">
              <w:rPr>
                <w:rFonts w:ascii="Times New Roman" w:hAnsi="Times New Roman"/>
                <w:color w:val="000000" w:themeColor="text1"/>
                <w:sz w:val="20"/>
                <w:szCs w:val="20"/>
              </w:rPr>
              <w:t>The internal medicine + cardiology clinic group had higher cardiac risk compared to the internal medicine clinic only group as measured by the following risk factors:</w:t>
            </w:r>
          </w:p>
          <w:p w14:paraId="72818D7D" w14:textId="77777777" w:rsidR="00F51E6C" w:rsidRPr="009D7C65" w:rsidRDefault="002E5558" w:rsidP="00F66272">
            <w:pPr>
              <w:pStyle w:val="ListParagraph"/>
              <w:numPr>
                <w:ilvl w:val="0"/>
                <w:numId w:val="103"/>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History of clinical atherosclerotic cardiovascular disease: 35.1% vs. 18%, </w:t>
            </w:r>
          </w:p>
          <w:p w14:paraId="49AE9BE0" w14:textId="09072776" w:rsidR="002E5558" w:rsidRPr="009D7C65" w:rsidRDefault="002E5558" w:rsidP="00F66272">
            <w:pPr>
              <w:pStyle w:val="ListParagraph"/>
              <w:spacing w:after="0" w:line="240" w:lineRule="auto"/>
              <w:ind w:left="360"/>
              <w:rPr>
                <w:rFonts w:ascii="Times New Roman" w:hAnsi="Times New Roman"/>
                <w:color w:val="000000" w:themeColor="text1"/>
                <w:sz w:val="20"/>
                <w:szCs w:val="20"/>
              </w:rPr>
            </w:pPr>
            <w:r w:rsidRPr="009D7C65">
              <w:rPr>
                <w:rFonts w:ascii="Times New Roman" w:hAnsi="Times New Roman"/>
                <w:i/>
                <w:color w:val="000000" w:themeColor="text1"/>
                <w:sz w:val="20"/>
                <w:szCs w:val="20"/>
              </w:rPr>
              <w:t xml:space="preserve">P </w:t>
            </w:r>
            <w:r w:rsidRPr="009D7C65">
              <w:rPr>
                <w:rFonts w:ascii="Times New Roman" w:hAnsi="Times New Roman"/>
                <w:color w:val="000000" w:themeColor="text1"/>
                <w:sz w:val="20"/>
                <w:szCs w:val="20"/>
              </w:rPr>
              <w:t>&lt; 0.001</w:t>
            </w:r>
          </w:p>
          <w:p w14:paraId="6C1B52BF" w14:textId="77777777" w:rsidR="00F51E6C" w:rsidRPr="009D7C65" w:rsidRDefault="002E5558" w:rsidP="00F66272">
            <w:pPr>
              <w:pStyle w:val="ListParagraph"/>
              <w:numPr>
                <w:ilvl w:val="0"/>
                <w:numId w:val="103"/>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Diabetes: 43.7% vs. 30.3%, </w:t>
            </w:r>
          </w:p>
          <w:p w14:paraId="4A9EBF62" w14:textId="6F1DFA61" w:rsidR="002E5558" w:rsidRPr="009D7C65" w:rsidRDefault="002E5558" w:rsidP="00F66272">
            <w:pPr>
              <w:pStyle w:val="ListParagraph"/>
              <w:spacing w:after="0" w:line="240" w:lineRule="auto"/>
              <w:ind w:left="360"/>
              <w:rPr>
                <w:rFonts w:ascii="Times New Roman" w:hAnsi="Times New Roman"/>
                <w:color w:val="000000" w:themeColor="text1"/>
                <w:sz w:val="20"/>
                <w:szCs w:val="20"/>
              </w:rPr>
            </w:pPr>
            <w:r w:rsidRPr="009D7C65">
              <w:rPr>
                <w:rFonts w:ascii="Times New Roman" w:hAnsi="Times New Roman"/>
                <w:i/>
                <w:color w:val="000000" w:themeColor="text1"/>
                <w:sz w:val="20"/>
                <w:szCs w:val="20"/>
              </w:rPr>
              <w:t>P</w:t>
            </w:r>
            <w:r w:rsidRPr="009D7C65">
              <w:rPr>
                <w:rFonts w:ascii="Times New Roman" w:hAnsi="Times New Roman"/>
                <w:color w:val="000000" w:themeColor="text1"/>
                <w:sz w:val="20"/>
                <w:szCs w:val="20"/>
              </w:rPr>
              <w:t xml:space="preserve"> = 0.016</w:t>
            </w:r>
          </w:p>
          <w:p w14:paraId="4720F8BB" w14:textId="77777777" w:rsidR="002E5558" w:rsidRPr="009D7C65" w:rsidRDefault="002E5558" w:rsidP="00F66272">
            <w:pPr>
              <w:pStyle w:val="ListParagraph"/>
              <w:numPr>
                <w:ilvl w:val="0"/>
                <w:numId w:val="103"/>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Hypertension: 80.7% vs. 59.2%, </w:t>
            </w:r>
            <w:r w:rsidRPr="009D7C65">
              <w:rPr>
                <w:rFonts w:ascii="Times New Roman" w:hAnsi="Times New Roman"/>
                <w:i/>
                <w:color w:val="000000" w:themeColor="text1"/>
                <w:sz w:val="20"/>
                <w:szCs w:val="20"/>
              </w:rPr>
              <w:t>P</w:t>
            </w:r>
            <w:r w:rsidRPr="009D7C65">
              <w:rPr>
                <w:rFonts w:ascii="Times New Roman" w:hAnsi="Times New Roman"/>
                <w:color w:val="000000" w:themeColor="text1"/>
                <w:sz w:val="20"/>
                <w:szCs w:val="20"/>
              </w:rPr>
              <w:t xml:space="preserve"> = 0.003</w:t>
            </w:r>
          </w:p>
          <w:p w14:paraId="3FA874AA" w14:textId="3D8473A3" w:rsidR="002E5558" w:rsidRPr="009D7C65" w:rsidRDefault="002E5558" w:rsidP="00F66272">
            <w:pPr>
              <w:pStyle w:val="ListParagraph"/>
              <w:numPr>
                <w:ilvl w:val="0"/>
                <w:numId w:val="103"/>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Smoking history: 47.4% vs. 26.1%,</w:t>
            </w:r>
            <w:r w:rsidR="00F51E6C" w:rsidRPr="009D7C65">
              <w:rPr>
                <w:rFonts w:ascii="Times New Roman" w:hAnsi="Times New Roman"/>
                <w:color w:val="000000" w:themeColor="text1"/>
                <w:sz w:val="20"/>
                <w:szCs w:val="20"/>
              </w:rPr>
              <w:t xml:space="preserve"> </w:t>
            </w:r>
            <w:r w:rsidRPr="009D7C65">
              <w:rPr>
                <w:rFonts w:ascii="Times New Roman" w:hAnsi="Times New Roman"/>
                <w:i/>
                <w:color w:val="000000" w:themeColor="text1"/>
                <w:sz w:val="20"/>
                <w:szCs w:val="20"/>
              </w:rPr>
              <w:t xml:space="preserve">P </w:t>
            </w:r>
            <w:r w:rsidRPr="009D7C65">
              <w:rPr>
                <w:rFonts w:ascii="Times New Roman" w:hAnsi="Times New Roman"/>
                <w:color w:val="000000" w:themeColor="text1"/>
                <w:sz w:val="20"/>
                <w:szCs w:val="20"/>
              </w:rPr>
              <w:t>= 0.021</w:t>
            </w:r>
          </w:p>
          <w:p w14:paraId="3C908310" w14:textId="77777777" w:rsidR="002E5558" w:rsidRPr="009D7C65" w:rsidRDefault="002E5558" w:rsidP="00F66272">
            <w:pPr>
              <w:pStyle w:val="ListParagraph"/>
              <w:numPr>
                <w:ilvl w:val="0"/>
                <w:numId w:val="103"/>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Mean age: 62.1 years vs. 55.5 years, </w:t>
            </w:r>
            <w:r w:rsidRPr="009D7C65">
              <w:rPr>
                <w:rFonts w:ascii="Times New Roman" w:hAnsi="Times New Roman"/>
                <w:i/>
                <w:color w:val="000000" w:themeColor="text1"/>
                <w:sz w:val="20"/>
                <w:szCs w:val="20"/>
              </w:rPr>
              <w:t>P</w:t>
            </w:r>
            <w:r w:rsidRPr="009D7C65">
              <w:rPr>
                <w:rFonts w:ascii="Times New Roman" w:hAnsi="Times New Roman"/>
                <w:color w:val="000000" w:themeColor="text1"/>
                <w:sz w:val="20"/>
                <w:szCs w:val="20"/>
              </w:rPr>
              <w:t xml:space="preserve"> &lt; 0.001</w:t>
            </w:r>
          </w:p>
          <w:p w14:paraId="5201C6CB" w14:textId="2B3B1DAF" w:rsidR="002E5558" w:rsidRPr="009D7C65" w:rsidRDefault="002E5558" w:rsidP="00F66272">
            <w:pPr>
              <w:pStyle w:val="ListParagraph"/>
              <w:numPr>
                <w:ilvl w:val="0"/>
                <w:numId w:val="103"/>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Non-white ethnicity: 49.6% vs. 29.4%, </w:t>
            </w:r>
            <w:r w:rsidRPr="009D7C65">
              <w:rPr>
                <w:rFonts w:ascii="Times New Roman" w:hAnsi="Times New Roman"/>
                <w:i/>
                <w:color w:val="000000" w:themeColor="text1"/>
                <w:sz w:val="20"/>
                <w:szCs w:val="20"/>
              </w:rPr>
              <w:t>P</w:t>
            </w:r>
            <w:r w:rsidRPr="009D7C65">
              <w:rPr>
                <w:rFonts w:ascii="Times New Roman" w:hAnsi="Times New Roman"/>
                <w:color w:val="000000" w:themeColor="text1"/>
                <w:sz w:val="20"/>
                <w:szCs w:val="20"/>
              </w:rPr>
              <w:t xml:space="preserve"> = 0.021</w:t>
            </w:r>
          </w:p>
          <w:p w14:paraId="15EE9CCA" w14:textId="77777777" w:rsidR="00914D27" w:rsidRPr="009D7C65" w:rsidRDefault="00914D27" w:rsidP="00F66272">
            <w:pPr>
              <w:pStyle w:val="ListParagraph"/>
              <w:spacing w:after="0" w:line="240" w:lineRule="auto"/>
              <w:ind w:left="360"/>
              <w:rPr>
                <w:rFonts w:ascii="Times New Roman" w:hAnsi="Times New Roman"/>
                <w:color w:val="000000" w:themeColor="text1"/>
                <w:sz w:val="20"/>
                <w:szCs w:val="20"/>
              </w:rPr>
            </w:pPr>
          </w:p>
          <w:p w14:paraId="29E035D0" w14:textId="65F70EDB" w:rsidR="00E62314" w:rsidRPr="009D7C65" w:rsidRDefault="00E62314" w:rsidP="00F66272">
            <w:pPr>
              <w:pStyle w:val="ListParagraph"/>
              <w:spacing w:after="0" w:line="240" w:lineRule="auto"/>
              <w:ind w:left="360"/>
              <w:rPr>
                <w:rFonts w:ascii="Times New Roman" w:hAnsi="Times New Roman"/>
                <w:color w:val="000000" w:themeColor="text1"/>
                <w:sz w:val="20"/>
                <w:szCs w:val="20"/>
              </w:rPr>
            </w:pPr>
          </w:p>
        </w:tc>
      </w:tr>
      <w:tr w:rsidR="002E5558" w:rsidRPr="009D7C65" w14:paraId="2B3A91B7"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6026D4AD" w14:textId="4A87B9DB"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Ciprut</w:t>
            </w:r>
            <w:r w:rsidR="00784A5E" w:rsidRPr="009D7C65">
              <w:rPr>
                <w:rFonts w:ascii="Times New Roman" w:hAnsi="Times New Roman" w:cs="Times New Roman"/>
                <w:color w:val="000000" w:themeColor="text1"/>
                <w:sz w:val="20"/>
                <w:szCs w:val="20"/>
              </w:rPr>
              <w:t xml:space="preserve"> </w:t>
            </w:r>
            <w:r w:rsidR="00784A5E" w:rsidRPr="009D7C65">
              <w:rPr>
                <w:rFonts w:ascii="Times New Roman" w:hAnsi="Times New Roman" w:cs="Times New Roman"/>
                <w:color w:val="000000" w:themeColor="text1"/>
                <w:sz w:val="20"/>
                <w:szCs w:val="20"/>
              </w:rPr>
              <w:fldChar w:fldCharType="begin">
                <w:fldData xml:space="preserve">PEVuZE5vdGU+PENpdGU+PEF1dGhvcj5DaXBydXQ8L0F1dGhvcj48WWVhcj4yMDIwPC9ZZWFyPjxS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=
</w:fldData>
              </w:fldChar>
            </w:r>
            <w:r w:rsidR="00784A5E" w:rsidRPr="009D7C65">
              <w:rPr>
                <w:rFonts w:ascii="Times New Roman" w:hAnsi="Times New Roman" w:cs="Times New Roman"/>
                <w:color w:val="000000" w:themeColor="text1"/>
                <w:sz w:val="20"/>
                <w:szCs w:val="20"/>
              </w:rPr>
              <w:instrText xml:space="preserve"> ADDIN EN.CITE </w:instrText>
            </w:r>
            <w:r w:rsidR="00784A5E" w:rsidRPr="009D7C65">
              <w:rPr>
                <w:rFonts w:ascii="Times New Roman" w:hAnsi="Times New Roman" w:cs="Times New Roman"/>
                <w:color w:val="000000" w:themeColor="text1"/>
                <w:sz w:val="20"/>
                <w:szCs w:val="20"/>
              </w:rPr>
              <w:fldChar w:fldCharType="begin">
                <w:fldData xml:space="preserve">PEVuZE5vdGU+PENpdGU+PEF1dGhvcj5DaXBydXQ8L0F1dGhvcj48WWVhcj4yMDIwPC9ZZWFyPjxS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=
</w:fldData>
              </w:fldChar>
            </w:r>
            <w:r w:rsidR="00784A5E" w:rsidRPr="009D7C65">
              <w:rPr>
                <w:rFonts w:ascii="Times New Roman" w:hAnsi="Times New Roman" w:cs="Times New Roman"/>
                <w:color w:val="000000" w:themeColor="text1"/>
                <w:sz w:val="20"/>
                <w:szCs w:val="20"/>
              </w:rPr>
              <w:instrText xml:space="preserve"> ADDIN EN.CITE.DATA </w:instrText>
            </w:r>
            <w:r w:rsidR="00784A5E" w:rsidRPr="009D7C65">
              <w:rPr>
                <w:rFonts w:ascii="Times New Roman" w:hAnsi="Times New Roman" w:cs="Times New Roman"/>
                <w:color w:val="000000" w:themeColor="text1"/>
                <w:sz w:val="20"/>
                <w:szCs w:val="20"/>
              </w:rPr>
            </w:r>
            <w:r w:rsidR="00784A5E" w:rsidRPr="009D7C65">
              <w:rPr>
                <w:rFonts w:ascii="Times New Roman" w:hAnsi="Times New Roman" w:cs="Times New Roman"/>
                <w:color w:val="000000" w:themeColor="text1"/>
                <w:sz w:val="20"/>
                <w:szCs w:val="20"/>
              </w:rPr>
              <w:fldChar w:fldCharType="end"/>
            </w:r>
            <w:r w:rsidR="00784A5E" w:rsidRPr="009D7C65">
              <w:rPr>
                <w:rFonts w:ascii="Times New Roman" w:hAnsi="Times New Roman" w:cs="Times New Roman"/>
                <w:color w:val="000000" w:themeColor="text1"/>
                <w:sz w:val="20"/>
                <w:szCs w:val="20"/>
              </w:rPr>
            </w:r>
            <w:r w:rsidR="00784A5E" w:rsidRPr="009D7C65">
              <w:rPr>
                <w:rFonts w:ascii="Times New Roman" w:hAnsi="Times New Roman" w:cs="Times New Roman"/>
                <w:color w:val="000000" w:themeColor="text1"/>
                <w:sz w:val="20"/>
                <w:szCs w:val="20"/>
              </w:rPr>
              <w:fldChar w:fldCharType="separate"/>
            </w:r>
            <w:r w:rsidR="00784A5E" w:rsidRPr="009D7C65">
              <w:rPr>
                <w:rFonts w:ascii="Times New Roman" w:hAnsi="Times New Roman" w:cs="Times New Roman"/>
                <w:noProof/>
                <w:color w:val="000000" w:themeColor="text1"/>
                <w:sz w:val="20"/>
                <w:szCs w:val="20"/>
              </w:rPr>
              <w:t>[7]</w:t>
            </w:r>
            <w:r w:rsidR="00784A5E" w:rsidRPr="009D7C65">
              <w:rPr>
                <w:rFonts w:ascii="Times New Roman" w:hAnsi="Times New Roman" w:cs="Times New Roman"/>
                <w:color w:val="000000" w:themeColor="text1"/>
                <w:sz w:val="20"/>
                <w:szCs w:val="20"/>
              </w:rPr>
              <w:fldChar w:fldCharType="end"/>
            </w:r>
          </w:p>
          <w:p w14:paraId="3EA3C58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CB9DC9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2BDE9E1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15094B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5F76917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14E5094" w14:textId="50F4170A"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Prostate cancer imaging</w:t>
            </w:r>
          </w:p>
          <w:p w14:paraId="1476385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3199F7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65C8E78" w14:textId="302511A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Cohort, pre- post</w:t>
            </w:r>
          </w:p>
          <w:p w14:paraId="77D246C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C0EDC6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Veterans diagnosed with low-risk prostate cancer</w:t>
            </w:r>
          </w:p>
          <w:p w14:paraId="58F2B23C" w14:textId="312A74B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66765168" w14:textId="542AC896"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313 men</w:t>
            </w:r>
          </w:p>
          <w:p w14:paraId="28B4366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1AC9590" w14:textId="085E160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120 men</w:t>
            </w:r>
          </w:p>
          <w:p w14:paraId="04F2B97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906B3C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6EC2B3C5" w14:textId="5F31492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3E7771B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7528214" w14:textId="0A89130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a clinical reminder order check decreases rate of inappropriate prostate cancer imaging</w:t>
            </w:r>
          </w:p>
          <w:p w14:paraId="0354F1C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12AB6B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6CCB9E07" w14:textId="0E96C9D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Theoretical Domains Framework</w:t>
            </w:r>
          </w:p>
          <w:p w14:paraId="5A7A6AB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8D3216A" w14:textId="066F2F06"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Semi-structured qualitative interviews previously conducted by the study team with patients and physicians, found that clinicians are primarily responsible for initiating imaging, and that clinicians preferred a decision-support tool integrated with their electronic medical record</w:t>
            </w:r>
          </w:p>
          <w:p w14:paraId="76B5AA2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(Makarov et al., 2016)</w:t>
            </w:r>
          </w:p>
          <w:p w14:paraId="324CD74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8EAD10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intervention was tailored to these enablers of guideline implementation</w:t>
            </w:r>
          </w:p>
          <w:p w14:paraId="7361A90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49F115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9C9661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E5F44CB" w14:textId="37DF0CEB"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Co-designed by patients or professionals: NR</w:t>
            </w:r>
          </w:p>
          <w:p w14:paraId="3B4E70E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EAFC4E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B4D1691" w14:textId="1A751911"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6767A6A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E71E0D7" w14:textId="12ABE52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41CB4F1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FA67EB9" w14:textId="02CE66F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w:t>
            </w:r>
            <w:r w:rsidRPr="009D7C65">
              <w:rPr>
                <w:rFonts w:ascii="Times New Roman" w:eastAsia="Times New Roman" w:hAnsi="Times New Roman" w:cs="Times New Roman"/>
                <w:color w:val="000000" w:themeColor="text1"/>
                <w:sz w:val="20"/>
                <w:szCs w:val="20"/>
                <w:lang w:eastAsia="en-CA"/>
              </w:rPr>
              <w:t>Provide alerts when practice deviates</w:t>
            </w:r>
          </w:p>
          <w:p w14:paraId="215856B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503D70A" w14:textId="2B9C5E32" w:rsidR="002E5558" w:rsidRPr="009D7C65" w:rsidRDefault="002E5558" w:rsidP="00F66272">
            <w:pPr>
              <w:spacing w:after="0" w:line="240" w:lineRule="auto"/>
              <w:rPr>
                <w:rFonts w:ascii="Times New Roman" w:hAnsi="Times New Roman" w:cs="Times New Roman"/>
                <w:color w:val="000000" w:themeColor="text1"/>
                <w:sz w:val="20"/>
                <w:szCs w:val="20"/>
                <w:lang w:val="en-GB"/>
              </w:rPr>
            </w:pPr>
            <w:r w:rsidRPr="009D7C65">
              <w:rPr>
                <w:rFonts w:ascii="Times New Roman" w:hAnsi="Times New Roman" w:cs="Times New Roman"/>
                <w:color w:val="000000" w:themeColor="text1"/>
                <w:sz w:val="20"/>
                <w:szCs w:val="20"/>
                <w:lang w:val="en-GB"/>
              </w:rPr>
              <w:t xml:space="preserve">Content: Alert when imaging order placed for men with low-risk prostate cancer </w:t>
            </w:r>
          </w:p>
          <w:p w14:paraId="28D67C35"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GB"/>
              </w:rPr>
            </w:pPr>
          </w:p>
          <w:p w14:paraId="0F5D80B0" w14:textId="5E2A32BA"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lang w:val="en-GB"/>
              </w:rPr>
            </w:pPr>
            <w:r w:rsidRPr="009D7C65">
              <w:rPr>
                <w:rFonts w:ascii="Times New Roman" w:hAnsi="Times New Roman" w:cs="Times New Roman"/>
                <w:color w:val="000000" w:themeColor="text1"/>
                <w:sz w:val="20"/>
                <w:szCs w:val="20"/>
                <w:lang w:val="en-GB"/>
              </w:rPr>
              <w:t xml:space="preserve">Format: Clinical reminder order check integrated with electronic medical record – pop-up alert requires an entry in the text field to override  </w:t>
            </w:r>
          </w:p>
          <w:p w14:paraId="13E8F2FF"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lang w:val="en-GB"/>
              </w:rPr>
            </w:pPr>
          </w:p>
          <w:p w14:paraId="111EA28D" w14:textId="3920A89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Hospital electronic medical record </w:t>
            </w:r>
          </w:p>
          <w:p w14:paraId="34EFDED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F4EC10E" w14:textId="14A28456"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Intervention over 8 months (April 2015-November 2015)</w:t>
            </w:r>
          </w:p>
          <w:p w14:paraId="215AE37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82082AB" w14:textId="2990651F"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34C43EED" w14:textId="58A4A8C3"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impact</w:t>
            </w:r>
          </w:p>
          <w:p w14:paraId="26C4917B"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20E70DFA" w14:textId="1322A1E3"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Inappropriate imaging of men with low-risk prostate cancer was reduced from 35% </w:t>
            </w:r>
            <w:r w:rsidR="00867416">
              <w:rPr>
                <w:rFonts w:ascii="Times New Roman" w:hAnsi="Times New Roman" w:cs="Times New Roman"/>
                <w:color w:val="000000" w:themeColor="text1"/>
                <w:sz w:val="20"/>
                <w:szCs w:val="20"/>
              </w:rPr>
              <w:t xml:space="preserve">(110/133 of those who received imaging) </w:t>
            </w:r>
            <w:r w:rsidRPr="009D7C65">
              <w:rPr>
                <w:rFonts w:ascii="Times New Roman" w:hAnsi="Times New Roman" w:cs="Times New Roman"/>
                <w:color w:val="000000" w:themeColor="text1"/>
                <w:sz w:val="20"/>
                <w:szCs w:val="20"/>
              </w:rPr>
              <w:t xml:space="preserve">to 19% </w:t>
            </w:r>
            <w:r w:rsidR="00867416">
              <w:rPr>
                <w:rFonts w:ascii="Times New Roman" w:hAnsi="Times New Roman" w:cs="Times New Roman"/>
                <w:color w:val="000000" w:themeColor="text1"/>
                <w:sz w:val="20"/>
                <w:szCs w:val="20"/>
              </w:rPr>
              <w:t xml:space="preserve">(23/133) </w:t>
            </w:r>
            <w:r w:rsidRPr="009D7C65">
              <w:rPr>
                <w:rFonts w:ascii="Times New Roman" w:hAnsi="Times New Roman" w:cs="Times New Roman"/>
                <w:color w:val="000000" w:themeColor="text1"/>
                <w:sz w:val="20"/>
                <w:szCs w:val="20"/>
              </w:rPr>
              <w:t>from</w:t>
            </w:r>
          </w:p>
          <w:p w14:paraId="5B0FEBFD" w14:textId="1C70689A"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pre-intervention to post-intervention period (95%CI 0.73, 0.91,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 </w:t>
            </w:r>
          </w:p>
          <w:p w14:paraId="2C7DA929"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0CDD1D48" w14:textId="048A3BEF"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 qualitative responses, the most common reasons for alert override were “unclear” (67%)</w:t>
            </w:r>
          </w:p>
          <w:p w14:paraId="0241A3EE"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tc>
      </w:tr>
      <w:tr w:rsidR="002E5558" w:rsidRPr="009D7C65" w14:paraId="56C02EAD" w14:textId="77777777" w:rsidTr="00707692">
        <w:trPr>
          <w:trHeight w:val="6699"/>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D8D18A4" w14:textId="0FB11EE5"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Daud</w:t>
            </w:r>
            <w:r w:rsidR="00784A5E" w:rsidRPr="009D7C65">
              <w:rPr>
                <w:rFonts w:ascii="Times New Roman" w:hAnsi="Times New Roman" w:cs="Times New Roman"/>
                <w:color w:val="000000" w:themeColor="text1"/>
                <w:sz w:val="20"/>
                <w:szCs w:val="20"/>
              </w:rPr>
              <w:t xml:space="preserve"> </w:t>
            </w:r>
            <w:r w:rsidR="00784A5E" w:rsidRPr="009D7C65">
              <w:rPr>
                <w:rFonts w:ascii="Times New Roman" w:hAnsi="Times New Roman" w:cs="Times New Roman"/>
                <w:color w:val="000000" w:themeColor="text1"/>
                <w:sz w:val="20"/>
                <w:szCs w:val="20"/>
              </w:rPr>
              <w:fldChar w:fldCharType="begin"/>
            </w:r>
            <w:r w:rsidR="00784A5E" w:rsidRPr="009D7C65">
              <w:rPr>
                <w:rFonts w:ascii="Times New Roman" w:hAnsi="Times New Roman" w:cs="Times New Roman"/>
                <w:color w:val="000000" w:themeColor="text1"/>
                <w:sz w:val="20"/>
                <w:szCs w:val="20"/>
              </w:rPr>
              <w:instrText xml:space="preserve"> ADDIN EN.CITE &lt;EndNote&gt;&lt;Cite&gt;&lt;Author&gt;Daud&lt;/Author&gt;&lt;Year&gt;2020&lt;/Year&gt;&lt;RecNum&gt;115&lt;/RecNum&gt;&lt;DisplayText&gt;[8]&lt;/DisplayText&gt;&lt;record&gt;&lt;rec-number&gt;115&lt;/rec-number&gt;&lt;foreign-keys&gt;&lt;key app="EN" db-id="zwztaspw25vzptew9xqvaf0mfardzstetpaw" timestamp="1641452235"&gt;115&lt;/key&gt;&lt;/foreign-keys&gt;&lt;ref-type name="Journal Article"&gt;17&lt;/ref-type&gt;&lt;contributors&gt;&lt;authors&gt;&lt;author&gt;Daud, Maryam Hannah&lt;/author&gt;&lt;author&gt;Ramli, Anis Safura&lt;/author&gt;&lt;author&gt;Abdul-Razak, Suraya&lt;/author&gt;&lt;author&gt;Haniff, Jamaiyah&lt;/author&gt;&lt;author&gt;Tg Abu Bakar Sidik, Tg Mohd Ikhwan&lt;/author&gt;&lt;author&gt;Mohd Hatta, Nur Khairul Bariyyah&lt;/author&gt;&lt;author&gt;Mahmood, Sarimah&lt;/author&gt;&lt;author&gt;Lakshmanan, Sharmila&lt;/author&gt;&lt;/authors&gt;&lt;/contributors&gt;&lt;titles&gt;&lt;title&gt;Effectiveness of the EMPOWER-PAR Intervention on Primary Care Providers’ Adherence to Clinical Practice Guideline on the Management of Type 2 Diabetes Mellitus: A Pragmatic Cluster Randomised Controlled Trial&lt;/title&gt;&lt;secondary-title&gt;Open Access Macedonian Journal of Medical Sciences&lt;/secondary-title&gt;&lt;/titles&gt;&lt;periodical&gt;&lt;full-title&gt;Open Access Macedonian Journal of Medical Sciences&lt;/full-title&gt;&lt;/periodical&gt;&lt;pages&gt;470-479&lt;/pages&gt;&lt;volume&gt;8&lt;/volume&gt;&lt;number&gt;B&lt;/number&gt;&lt;section&gt;470&lt;/section&gt;&lt;dates&gt;&lt;year&gt;2020&lt;/year&gt;&lt;/dates&gt;&lt;isbn&gt;1857-9655&lt;/isbn&gt;&lt;urls&gt;&lt;/urls&gt;&lt;electronic-resource-num&gt;10.3889/oamjms.2020.3764&lt;/electronic-resource-num&gt;&lt;/record&gt;&lt;/Cite&gt;&lt;/EndNote&gt;</w:instrText>
            </w:r>
            <w:r w:rsidR="00784A5E" w:rsidRPr="009D7C65">
              <w:rPr>
                <w:rFonts w:ascii="Times New Roman" w:hAnsi="Times New Roman" w:cs="Times New Roman"/>
                <w:color w:val="000000" w:themeColor="text1"/>
                <w:sz w:val="20"/>
                <w:szCs w:val="20"/>
              </w:rPr>
              <w:fldChar w:fldCharType="separate"/>
            </w:r>
            <w:r w:rsidR="00784A5E" w:rsidRPr="009D7C65">
              <w:rPr>
                <w:rFonts w:ascii="Times New Roman" w:hAnsi="Times New Roman" w:cs="Times New Roman"/>
                <w:noProof/>
                <w:color w:val="000000" w:themeColor="text1"/>
                <w:sz w:val="20"/>
                <w:szCs w:val="20"/>
              </w:rPr>
              <w:t>[8]</w:t>
            </w:r>
            <w:r w:rsidR="00784A5E" w:rsidRPr="009D7C65">
              <w:rPr>
                <w:rFonts w:ascii="Times New Roman" w:hAnsi="Times New Roman" w:cs="Times New Roman"/>
                <w:color w:val="000000" w:themeColor="text1"/>
                <w:sz w:val="20"/>
                <w:szCs w:val="20"/>
              </w:rPr>
              <w:fldChar w:fldCharType="end"/>
            </w:r>
          </w:p>
          <w:p w14:paraId="51C3421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8F6F43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75E85F5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502C08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Malaysia</w:t>
            </w:r>
          </w:p>
          <w:p w14:paraId="2C96995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8859884" w14:textId="543612BB"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2 diabetes mellitus</w:t>
            </w:r>
          </w:p>
          <w:p w14:paraId="2838C7B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C484BA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B58ED46" w14:textId="4C0A35CF"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 matched-pairs</w:t>
            </w:r>
          </w:p>
          <w:p w14:paraId="086DBC9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4E993B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5429B6B" w14:textId="012CF6C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888 participants with type 2 diabetes in ten public primary care clinics</w:t>
            </w:r>
          </w:p>
          <w:p w14:paraId="2DB3E9E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B72272A" w14:textId="5B49CCEC"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471 participants in five clinics</w:t>
            </w:r>
          </w:p>
          <w:p w14:paraId="4B63A8F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FD40A80" w14:textId="54F36B70"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w:t>
            </w:r>
          </w:p>
          <w:p w14:paraId="196D83C7" w14:textId="394758F8"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417 participants in five clinics</w:t>
            </w:r>
          </w:p>
          <w:p w14:paraId="44A3ADA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C8A2F83" w14:textId="56491796"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health professionals in intervention, 5 in control group</w:t>
            </w:r>
          </w:p>
        </w:tc>
        <w:tc>
          <w:tcPr>
            <w:tcW w:w="2310" w:type="dxa"/>
            <w:gridSpan w:val="2"/>
            <w:tcBorders>
              <w:top w:val="single" w:sz="4" w:space="0" w:color="auto"/>
              <w:left w:val="single" w:sz="4" w:space="0" w:color="auto"/>
              <w:bottom w:val="single" w:sz="4" w:space="0" w:color="auto"/>
              <w:right w:val="single" w:sz="4" w:space="0" w:color="auto"/>
            </w:tcBorders>
          </w:tcPr>
          <w:p w14:paraId="4D1AB95F" w14:textId="1675E411"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546503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895E8BC" w14:textId="16E97E2E"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evaluate the effectiveness of a multifaceted intervention (educational meeting and material, site visit) in improving primary care providers’ adherence to type 2 diabetes guidelines </w:t>
            </w:r>
          </w:p>
          <w:p w14:paraId="69AE0B6E" w14:textId="28EDBDA9" w:rsidR="002E5558" w:rsidRPr="009D7C65" w:rsidRDefault="002E5558" w:rsidP="00F66272">
            <w:pPr>
              <w:spacing w:after="0" w:line="240" w:lineRule="auto"/>
              <w:rPr>
                <w:rFonts w:ascii="Times New Roman" w:hAnsi="Times New Roman" w:cs="Times New Roman"/>
                <w:color w:val="000000" w:themeColor="text1"/>
                <w:sz w:val="20"/>
                <w:szCs w:val="20"/>
              </w:rPr>
            </w:pPr>
          </w:p>
          <w:p w14:paraId="6C4D8E2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54F9618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Chronic Care Model</w:t>
            </w:r>
          </w:p>
          <w:p w14:paraId="7E1FB82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1E8CC3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85B0B6B"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3C2BEB5" w14:textId="6EABD9FB"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pre-identified in the literature pertaining to diabetes management in Malaysia were:</w:t>
            </w:r>
          </w:p>
          <w:p w14:paraId="51D66F9D" w14:textId="222F94BF" w:rsidR="002E5558" w:rsidRPr="009D7C65" w:rsidRDefault="002E5558" w:rsidP="00F66272">
            <w:pPr>
              <w:pStyle w:val="ListParagraph"/>
              <w:numPr>
                <w:ilvl w:val="0"/>
                <w:numId w:val="12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High patient load</w:t>
            </w:r>
          </w:p>
          <w:p w14:paraId="166A313D" w14:textId="77777777" w:rsidR="002E5558" w:rsidRPr="009D7C65" w:rsidRDefault="002E5558" w:rsidP="00F66272">
            <w:pPr>
              <w:pStyle w:val="ListParagraph"/>
              <w:numPr>
                <w:ilvl w:val="0"/>
                <w:numId w:val="12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Short consultation time</w:t>
            </w:r>
          </w:p>
          <w:p w14:paraId="42B642E8" w14:textId="77777777" w:rsidR="002E5558" w:rsidRPr="009D7C65" w:rsidRDefault="002E5558" w:rsidP="00F66272">
            <w:pPr>
              <w:pStyle w:val="ListParagraph"/>
              <w:numPr>
                <w:ilvl w:val="0"/>
                <w:numId w:val="12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Cost constraints</w:t>
            </w:r>
          </w:p>
          <w:p w14:paraId="3B6C1D03" w14:textId="7FBFBB2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(Ramli and Taher, 2008)</w:t>
            </w:r>
          </w:p>
          <w:p w14:paraId="54FADAE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C91D5B8" w14:textId="05D59FF1"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7652642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6AD8A8B" w14:textId="469B0FF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Patients and professionals</w:t>
            </w:r>
          </w:p>
          <w:p w14:paraId="3AA8C52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7A0F82E" w14:textId="47A1FE4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755DFCA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1B3CF12" w14:textId="5346E6EC"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groups about guidelines intent/benefits + Provide feedback on compliance; ORGANIZATIONAL (Health professional): Create an implementation/multidisciplinary team</w:t>
            </w:r>
          </w:p>
          <w:p w14:paraId="5A1BA50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195EB6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F75D386" w14:textId="7F08DE7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Creating/strengthening the Chronic Disease Management Team for diabetes care, utilizing clinical practice guidelines and empowering patients with self-management skills</w:t>
            </w:r>
          </w:p>
          <w:p w14:paraId="5CC29F1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6407933" w14:textId="21D45F80"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Workshops, booklet, 2 site visits </w:t>
            </w:r>
          </w:p>
          <w:p w14:paraId="315D8E5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27651DF" w14:textId="1247EC4F"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w:t>
            </w:r>
          </w:p>
          <w:p w14:paraId="6D29A14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9A9993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Total course of study was 1 year</w:t>
            </w:r>
          </w:p>
          <w:p w14:paraId="402FC8A1" w14:textId="7C3C229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Over 1 year: facilitation and support; two site visits at 3 and 9 months, one workshop at 6 months</w:t>
            </w:r>
          </w:p>
          <w:p w14:paraId="711CF13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430A2A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2 facilitators</w:t>
            </w:r>
          </w:p>
          <w:p w14:paraId="7E5DBAE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1D8EFD4" w14:textId="0E9EE721"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 access to guideline on internet</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1A1AC65" w14:textId="58E9BE79"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results</w:t>
            </w:r>
          </w:p>
          <w:p w14:paraId="325F480E"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77412E94" w14:textId="208E050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improvements in the absolute change in the proportion of primary care provider adherence in:</w:t>
            </w:r>
          </w:p>
          <w:p w14:paraId="693ABA2C"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48ABD653" w14:textId="4BF9CB6F" w:rsidR="002E5558" w:rsidRPr="009D7C65" w:rsidRDefault="002E5558" w:rsidP="00F66272">
            <w:pPr>
              <w:pStyle w:val="ListParagraph"/>
              <w:numPr>
                <w:ilvl w:val="0"/>
                <w:numId w:val="12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Recording of BMI (0.6% vs. −1.8%,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4928B3B7" w14:textId="33E2A6D6" w:rsidR="002E5558" w:rsidRPr="009D7C65" w:rsidRDefault="002E5558" w:rsidP="00F66272">
            <w:pPr>
              <w:pStyle w:val="ListParagraph"/>
              <w:numPr>
                <w:ilvl w:val="0"/>
                <w:numId w:val="12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Performing foot examination (2.4% vs. 0.6%,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257ACD73" w14:textId="382413F9" w:rsidR="002E5558" w:rsidRPr="009D7C65" w:rsidRDefault="002E5558" w:rsidP="00F66272">
            <w:pPr>
              <w:pStyle w:val="ListParagraph"/>
              <w:numPr>
                <w:ilvl w:val="0"/>
                <w:numId w:val="12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Performing funduscopy/fundus photography (1.5% vs. 0.3%,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617FEE73" w14:textId="18D2486D" w:rsidR="002E5558" w:rsidRPr="009D7C65" w:rsidRDefault="002E5558" w:rsidP="00F66272">
            <w:pPr>
              <w:pStyle w:val="ListParagraph"/>
              <w:numPr>
                <w:ilvl w:val="0"/>
                <w:numId w:val="12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Monitoring renal profile (0.9% vs. −0.6%,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w:t>
            </w:r>
          </w:p>
          <w:p w14:paraId="780E321E" w14:textId="2D6DB130" w:rsidR="002E5558" w:rsidRPr="009D7C65" w:rsidRDefault="002E5558" w:rsidP="00F66272">
            <w:pPr>
              <w:pStyle w:val="ListParagraph"/>
              <w:numPr>
                <w:ilvl w:val="0"/>
                <w:numId w:val="12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Measuring urine protein (1.2% vs. 0.6%,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w:t>
            </w:r>
          </w:p>
          <w:p w14:paraId="093B260B" w14:textId="77777777" w:rsidR="002E5558" w:rsidRPr="009D7C65" w:rsidRDefault="002E5558" w:rsidP="00F66272">
            <w:pPr>
              <w:pStyle w:val="ListParagraph"/>
              <w:numPr>
                <w:ilvl w:val="0"/>
                <w:numId w:val="12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Giving lifestyle modification and self-management advice (1.2% vs. −0.3%,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01159231" w14:textId="3BE9890A"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 the </w:t>
            </w:r>
            <w:r w:rsidRPr="009D7C65">
              <w:rPr>
                <w:rFonts w:ascii="Times New Roman" w:hAnsi="Times New Roman" w:cs="Times New Roman"/>
                <w:color w:val="000000" w:themeColor="text1"/>
                <w:sz w:val="20"/>
                <w:szCs w:val="20"/>
                <w:u w:val="single"/>
              </w:rPr>
              <w:t>intervention group</w:t>
            </w:r>
            <w:r w:rsidRPr="009D7C65">
              <w:rPr>
                <w:rFonts w:ascii="Times New Roman" w:hAnsi="Times New Roman" w:cs="Times New Roman"/>
                <w:color w:val="000000" w:themeColor="text1"/>
                <w:sz w:val="20"/>
                <w:szCs w:val="20"/>
              </w:rPr>
              <w:t xml:space="preserve"> compared to the control group at 1-year follow-up</w:t>
            </w:r>
          </w:p>
          <w:p w14:paraId="1F8758CC"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2E8DF42E"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However, significantly greater improvement in absolute change in the proportion of primary care provider in: </w:t>
            </w:r>
          </w:p>
          <w:p w14:paraId="1AA02127" w14:textId="77777777" w:rsidR="002E5558" w:rsidRPr="009D7C65" w:rsidRDefault="002E5558" w:rsidP="00F66272">
            <w:pPr>
              <w:pStyle w:val="ListParagraph"/>
              <w:numPr>
                <w:ilvl w:val="0"/>
                <w:numId w:val="12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Performing ECG (0.6% vs. −0.9%,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0.002) </w:t>
            </w:r>
          </w:p>
          <w:p w14:paraId="5192048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 the </w:t>
            </w:r>
            <w:r w:rsidRPr="009D7C65">
              <w:rPr>
                <w:rFonts w:ascii="Times New Roman" w:hAnsi="Times New Roman" w:cs="Times New Roman"/>
                <w:color w:val="000000" w:themeColor="text1"/>
                <w:sz w:val="20"/>
                <w:szCs w:val="20"/>
                <w:u w:val="single"/>
              </w:rPr>
              <w:t>control group</w:t>
            </w:r>
            <w:r w:rsidRPr="009D7C65">
              <w:rPr>
                <w:rFonts w:ascii="Times New Roman" w:hAnsi="Times New Roman" w:cs="Times New Roman"/>
                <w:color w:val="000000" w:themeColor="text1"/>
                <w:sz w:val="20"/>
                <w:szCs w:val="20"/>
              </w:rPr>
              <w:t xml:space="preserve"> compared to the intervention group at 1-year follow-up</w:t>
            </w:r>
          </w:p>
          <w:p w14:paraId="515A6300" w14:textId="77777777" w:rsidR="00A36BC8" w:rsidRPr="009D7C65" w:rsidRDefault="00A36BC8" w:rsidP="00F66272">
            <w:pPr>
              <w:spacing w:after="0" w:line="240" w:lineRule="auto"/>
              <w:rPr>
                <w:rFonts w:ascii="Times New Roman" w:hAnsi="Times New Roman" w:cs="Times New Roman"/>
                <w:color w:val="000000" w:themeColor="text1"/>
                <w:sz w:val="20"/>
                <w:szCs w:val="20"/>
              </w:rPr>
            </w:pPr>
          </w:p>
          <w:p w14:paraId="0A7572C2" w14:textId="2C7F93A0" w:rsidR="00A36BC8" w:rsidRPr="009D7C65" w:rsidRDefault="00A36BC8" w:rsidP="00F66272">
            <w:pPr>
              <w:spacing w:after="0" w:line="240" w:lineRule="auto"/>
              <w:rPr>
                <w:rFonts w:ascii="Times New Roman" w:hAnsi="Times New Roman" w:cs="Times New Roman"/>
                <w:color w:val="000000" w:themeColor="text1"/>
                <w:sz w:val="20"/>
                <w:szCs w:val="20"/>
              </w:rPr>
            </w:pPr>
          </w:p>
        </w:tc>
      </w:tr>
      <w:tr w:rsidR="002E5558" w:rsidRPr="009D7C65" w14:paraId="55FF49F2" w14:textId="77777777" w:rsidTr="00442578">
        <w:tc>
          <w:tcPr>
            <w:tcW w:w="1620" w:type="dxa"/>
            <w:tcBorders>
              <w:top w:val="single" w:sz="4" w:space="0" w:color="auto"/>
              <w:left w:val="single" w:sz="4" w:space="0" w:color="auto"/>
              <w:bottom w:val="single" w:sz="4" w:space="0" w:color="auto"/>
              <w:right w:val="single" w:sz="4" w:space="0" w:color="auto"/>
            </w:tcBorders>
            <w:shd w:val="clear" w:color="auto" w:fill="auto"/>
          </w:tcPr>
          <w:p w14:paraId="530FB30E" w14:textId="311B6DA0"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Gupta</w:t>
            </w:r>
            <w:r w:rsidR="00BC7D0D" w:rsidRPr="009D7C65">
              <w:rPr>
                <w:rFonts w:ascii="Times New Roman" w:hAnsi="Times New Roman"/>
                <w:color w:val="000000" w:themeColor="text1"/>
                <w:sz w:val="20"/>
                <w:szCs w:val="20"/>
              </w:rPr>
              <w:t xml:space="preserve"> </w:t>
            </w:r>
            <w:r w:rsidR="00BC7D0D" w:rsidRPr="009D7C65">
              <w:rPr>
                <w:rFonts w:ascii="Times New Roman" w:hAnsi="Times New Roman"/>
                <w:color w:val="000000" w:themeColor="text1"/>
                <w:sz w:val="20"/>
                <w:szCs w:val="20"/>
              </w:rPr>
              <w:fldChar w:fldCharType="begin"/>
            </w:r>
            <w:r w:rsidR="00BC7D0D" w:rsidRPr="009D7C65">
              <w:rPr>
                <w:rFonts w:ascii="Times New Roman" w:hAnsi="Times New Roman"/>
                <w:color w:val="000000" w:themeColor="text1"/>
                <w:sz w:val="20"/>
                <w:szCs w:val="20"/>
              </w:rPr>
              <w:instrText xml:space="preserve"> ADDIN EN.CITE &lt;EndNote&gt;&lt;Cite&gt;&lt;Author&gt;Gupta&lt;/Author&gt;&lt;Year&gt;2020&lt;/Year&gt;&lt;RecNum&gt;162&lt;/RecNum&gt;&lt;DisplayText&gt;[9]&lt;/DisplayText&gt;&lt;record&gt;&lt;rec-number&gt;162&lt;/rec-number&gt;&lt;foreign-keys&gt;&lt;key app="EN" db-id="zwztaspw25vzptew9xqvaf0mfardzstetpaw" timestamp="1641452320"&gt;162&lt;/key&gt;&lt;/foreign-keys&gt;&lt;ref-type name="Journal Article"&gt;17&lt;/ref-type&gt;&lt;contributors&gt;&lt;authors&gt;&lt;author&gt;Gupta, M.&lt;/author&gt;&lt;author&gt;Maamoun, W.&lt;/author&gt;&lt;author&gt;Maher, M.&lt;/author&gt;&lt;author&gt;Jaffe, W.&lt;/author&gt;&lt;/authors&gt;&lt;/contributors&gt;&lt;auth-address&gt;Department of Plastic Surgery, University Hospitals of North Midlands NHS Trust, Stoke on Trent, UK.&lt;/auth-address&gt;&lt;titles&gt;&lt;title&gt;Ensuring universal assessment and management of vitamin D status in melanoma patients at secondary care level: a service improvement project&lt;/title&gt;&lt;secondary-title&gt;Br J Hosp Med (Lond)&lt;/secondary-title&gt;&lt;/titles&gt;&lt;periodical&gt;&lt;full-title&gt;Br J Hosp Med (Lond)&lt;/full-title&gt;&lt;/periodical&gt;&lt;pages&gt;1-5&lt;/pages&gt;&lt;volume&gt;81&lt;/volume&gt;&lt;number&gt;10&lt;/number&gt;&lt;edition&gt;20201016&lt;/edition&gt;&lt;keywords&gt;&lt;keyword&gt;Clinical Audit&lt;/keyword&gt;&lt;keyword&gt;Guideline Adherence&lt;/keyword&gt;&lt;keyword&gt;Humans&lt;/keyword&gt;&lt;keyword&gt;*Melanoma/diagnosis/therapy&lt;/keyword&gt;&lt;keyword&gt;Secondary Care&lt;/keyword&gt;&lt;keyword&gt;*Skin Neoplasms/diagnosis/therapy&lt;/keyword&gt;&lt;keyword&gt;Vitamin D/*blood&lt;/keyword&gt;&lt;keyword&gt;Vitamins&lt;/keyword&gt;&lt;keyword&gt;Melanoma&lt;/keyword&gt;&lt;keyword&gt;National Institute for Health and Care Excellence guidelines&lt;/keyword&gt;&lt;keyword&gt;Vitamin D&lt;/keyword&gt;&lt;/keywords&gt;&lt;dates&gt;&lt;year&gt;2020&lt;/year&gt;&lt;pub-dates&gt;&lt;date&gt;Oct 2&lt;/date&gt;&lt;/pub-dates&gt;&lt;/dates&gt;&lt;isbn&gt;1750-8460 (Print)&amp;#xD;1750-8460 (Linking)&lt;/isbn&gt;&lt;accession-num&gt;33135930&lt;/accession-num&gt;&lt;urls&gt;&lt;related-urls&gt;&lt;url&gt;https://www.ncbi.nlm.nih.gov/pubmed/33135930&lt;/url&gt;&lt;/related-urls&gt;&lt;/urls&gt;&lt;electronic-resource-num&gt;10.12968/hmed.2020.0128&lt;/electronic-resource-num&gt;&lt;/record&gt;&lt;/Cite&gt;&lt;/EndNote&gt;</w:instrText>
            </w:r>
            <w:r w:rsidR="00BC7D0D" w:rsidRPr="009D7C65">
              <w:rPr>
                <w:rFonts w:ascii="Times New Roman" w:hAnsi="Times New Roman"/>
                <w:color w:val="000000" w:themeColor="text1"/>
                <w:sz w:val="20"/>
                <w:szCs w:val="20"/>
              </w:rPr>
              <w:fldChar w:fldCharType="separate"/>
            </w:r>
            <w:r w:rsidR="00BC7D0D" w:rsidRPr="009D7C65">
              <w:rPr>
                <w:rFonts w:ascii="Times New Roman" w:hAnsi="Times New Roman"/>
                <w:noProof/>
                <w:color w:val="000000" w:themeColor="text1"/>
                <w:sz w:val="20"/>
                <w:szCs w:val="20"/>
              </w:rPr>
              <w:t>[9]</w:t>
            </w:r>
            <w:r w:rsidR="00BC7D0D" w:rsidRPr="009D7C65">
              <w:rPr>
                <w:rFonts w:ascii="Times New Roman" w:hAnsi="Times New Roman"/>
                <w:color w:val="000000" w:themeColor="text1"/>
                <w:sz w:val="20"/>
                <w:szCs w:val="20"/>
              </w:rPr>
              <w:fldChar w:fldCharType="end"/>
            </w:r>
          </w:p>
          <w:p w14:paraId="1C550F35" w14:textId="77777777" w:rsidR="002E5558" w:rsidRPr="009D7C65" w:rsidRDefault="002E5558" w:rsidP="00F66272">
            <w:pPr>
              <w:spacing w:after="0" w:line="240" w:lineRule="auto"/>
              <w:rPr>
                <w:rFonts w:ascii="Times New Roman" w:hAnsi="Times New Roman"/>
                <w:color w:val="000000" w:themeColor="text1"/>
                <w:sz w:val="20"/>
                <w:szCs w:val="20"/>
              </w:rPr>
            </w:pPr>
          </w:p>
          <w:p w14:paraId="0635260B"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2020</w:t>
            </w:r>
          </w:p>
          <w:p w14:paraId="400139E8" w14:textId="77777777" w:rsidR="002E5558" w:rsidRPr="009D7C65" w:rsidRDefault="002E5558" w:rsidP="00F66272">
            <w:pPr>
              <w:spacing w:after="0" w:line="240" w:lineRule="auto"/>
              <w:rPr>
                <w:rFonts w:ascii="Times New Roman" w:hAnsi="Times New Roman"/>
                <w:color w:val="000000" w:themeColor="text1"/>
                <w:sz w:val="20"/>
                <w:szCs w:val="20"/>
              </w:rPr>
            </w:pPr>
          </w:p>
          <w:p w14:paraId="0A173ED1" w14:textId="0C0DF532" w:rsidR="002E5558" w:rsidRPr="009D7C65" w:rsidRDefault="005A4D3A"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UK</w:t>
            </w:r>
          </w:p>
          <w:p w14:paraId="38D1A0FB" w14:textId="77777777" w:rsidR="002E5558" w:rsidRPr="009D7C65" w:rsidRDefault="002E5558" w:rsidP="00F66272">
            <w:pPr>
              <w:spacing w:after="0" w:line="240" w:lineRule="auto"/>
              <w:rPr>
                <w:rFonts w:ascii="Times New Roman" w:hAnsi="Times New Roman"/>
                <w:color w:val="000000" w:themeColor="text1"/>
                <w:sz w:val="20"/>
                <w:szCs w:val="20"/>
              </w:rPr>
            </w:pPr>
          </w:p>
          <w:p w14:paraId="5D199AD8"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Assessment and management of vitamin D adequacy in melanoma patients</w:t>
            </w:r>
          </w:p>
          <w:p w14:paraId="6F3A84F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A562C42"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Cross-sectional, pre- post</w:t>
            </w:r>
          </w:p>
          <w:p w14:paraId="16ECA703" w14:textId="77777777" w:rsidR="002E5558" w:rsidRPr="009D7C65" w:rsidRDefault="002E5558" w:rsidP="00F66272">
            <w:pPr>
              <w:spacing w:after="0" w:line="240" w:lineRule="auto"/>
              <w:rPr>
                <w:rFonts w:ascii="Times New Roman" w:hAnsi="Times New Roman"/>
                <w:color w:val="000000" w:themeColor="text1"/>
                <w:sz w:val="20"/>
                <w:szCs w:val="20"/>
              </w:rPr>
            </w:pPr>
          </w:p>
          <w:p w14:paraId="0FCFD910"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213 patients over 3 stages of audit cared for by plastic surgeons, dermatologists, oncologists, skin cancer nurse specialists and medical secretaries   </w:t>
            </w:r>
          </w:p>
          <w:p w14:paraId="330BF86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shd w:val="clear" w:color="auto" w:fill="auto"/>
          </w:tcPr>
          <w:p w14:paraId="33C6EC6B"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716881C9" w14:textId="77777777" w:rsidR="002E5558" w:rsidRPr="009D7C65" w:rsidRDefault="002E5558" w:rsidP="00F66272">
            <w:pPr>
              <w:spacing w:after="0" w:line="240" w:lineRule="auto"/>
              <w:rPr>
                <w:rFonts w:ascii="Times New Roman" w:hAnsi="Times New Roman"/>
                <w:color w:val="000000" w:themeColor="text1"/>
                <w:sz w:val="20"/>
                <w:szCs w:val="20"/>
              </w:rPr>
            </w:pPr>
          </w:p>
          <w:p w14:paraId="6D449CCB" w14:textId="60E859A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To determine how compliant current practice was with melanoma guidelines, and to see if audit and feedback, coupled with the creation of a new clinical pathway, would improve adherence to melanoma guidelines pertaining to the management of vitamin D status </w:t>
            </w:r>
          </w:p>
        </w:tc>
        <w:tc>
          <w:tcPr>
            <w:tcW w:w="1653" w:type="dxa"/>
            <w:tcBorders>
              <w:top w:val="single" w:sz="4" w:space="0" w:color="auto"/>
              <w:left w:val="single" w:sz="4" w:space="0" w:color="auto"/>
              <w:bottom w:val="single" w:sz="4" w:space="0" w:color="auto"/>
              <w:right w:val="single" w:sz="4" w:space="0" w:color="auto"/>
            </w:tcBorders>
            <w:shd w:val="clear" w:color="auto" w:fill="auto"/>
          </w:tcPr>
          <w:p w14:paraId="4FC3DDFA"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282796E4" w14:textId="77777777" w:rsidR="002E5558" w:rsidRPr="009D7C65" w:rsidRDefault="002E5558" w:rsidP="00F66272">
            <w:pPr>
              <w:spacing w:after="0" w:line="240" w:lineRule="auto"/>
              <w:rPr>
                <w:rFonts w:ascii="Times New Roman" w:hAnsi="Times New Roman"/>
                <w:color w:val="000000" w:themeColor="text1"/>
                <w:sz w:val="20"/>
                <w:szCs w:val="20"/>
              </w:rPr>
            </w:pPr>
          </w:p>
          <w:p w14:paraId="11D45EDB"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1B47A99D" w14:textId="77777777" w:rsidR="002E5558" w:rsidRPr="009D7C65" w:rsidRDefault="002E5558" w:rsidP="00F66272">
            <w:pPr>
              <w:spacing w:after="0" w:line="240" w:lineRule="auto"/>
              <w:rPr>
                <w:rFonts w:ascii="Times New Roman" w:hAnsi="Times New Roman"/>
                <w:color w:val="000000" w:themeColor="text1"/>
                <w:sz w:val="20"/>
                <w:szCs w:val="20"/>
              </w:rPr>
            </w:pPr>
          </w:p>
          <w:p w14:paraId="2742AC67"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by patients or professionals: NR</w:t>
            </w:r>
          </w:p>
          <w:p w14:paraId="43DCA005" w14:textId="77777777" w:rsidR="002E5558" w:rsidRPr="009D7C65" w:rsidRDefault="002E5558" w:rsidP="00F66272">
            <w:pPr>
              <w:spacing w:after="0" w:line="240" w:lineRule="auto"/>
              <w:rPr>
                <w:rFonts w:ascii="Times New Roman" w:hAnsi="Times New Roman"/>
                <w:color w:val="000000" w:themeColor="text1"/>
                <w:sz w:val="20"/>
                <w:szCs w:val="20"/>
              </w:rPr>
            </w:pPr>
          </w:p>
          <w:p w14:paraId="7C4005B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1F3A6ED"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7B579408" w14:textId="77777777" w:rsidR="002E5558" w:rsidRPr="009D7C65" w:rsidRDefault="002E5558" w:rsidP="00F66272">
            <w:pPr>
              <w:spacing w:after="0" w:line="240" w:lineRule="auto"/>
              <w:rPr>
                <w:rFonts w:ascii="Times New Roman" w:hAnsi="Times New Roman"/>
                <w:color w:val="000000" w:themeColor="text1"/>
                <w:sz w:val="20"/>
                <w:szCs w:val="20"/>
              </w:rPr>
            </w:pPr>
          </w:p>
          <w:p w14:paraId="69D6F11D" w14:textId="77777777"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Multifaceted</w:t>
            </w:r>
          </w:p>
          <w:p w14:paraId="75ECE031" w14:textId="77777777" w:rsidR="002E5558" w:rsidRPr="009D7C65" w:rsidRDefault="002E5558" w:rsidP="00F66272">
            <w:pPr>
              <w:spacing w:after="0" w:line="240" w:lineRule="auto"/>
              <w:rPr>
                <w:rFonts w:ascii="Times New Roman" w:hAnsi="Times New Roman"/>
                <w:color w:val="000000" w:themeColor="text1"/>
                <w:sz w:val="20"/>
                <w:szCs w:val="20"/>
              </w:rPr>
            </w:pPr>
          </w:p>
          <w:p w14:paraId="1B619EE8" w14:textId="51ADCA1C"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PROFESSIONAL: Provide feedback about patients (outcome data) + Provide feedback from healthcare professionals + Print material (letter); ORGANIZATIONAL (Health professional): Reallocated or new role (member of skin cancer nurse specialist team); STRUCTURAL CHANGES: Information/communication technology + Method of service delivery</w:t>
            </w:r>
          </w:p>
          <w:p w14:paraId="0B19DB5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A01314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Audit with feedback about patient data; information given to patients about role of vitamin D and recommendations to take supplements; introduction of clinical pathway with a shared list of patients with melanoma, weekly screening of vitamin D results, letter to patient and GP if patient had suboptimal vitamin D levels </w:t>
            </w:r>
          </w:p>
          <w:p w14:paraId="1ACCA7B2"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84A19FA"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Multidisciplinary meetings, chart review, patient registry available in electronic health record, individualized letters and blood reports to GP</w:t>
            </w:r>
          </w:p>
          <w:p w14:paraId="0DD35C26"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082C67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print material, electronic health record</w:t>
            </w:r>
          </w:p>
          <w:p w14:paraId="34059B7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629762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Retrospective audit: 1 November 2018-30 April 2019 (6 months)</w:t>
            </w:r>
          </w:p>
          <w:p w14:paraId="0FA6805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195397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Reaudit round 1: 11 June-31 October 2019 (4.5 months)</w:t>
            </w:r>
          </w:p>
          <w:p w14:paraId="54CA006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47EC43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Reaudit round 2: 1 December 2019-31 May 2020 (6 months) </w:t>
            </w:r>
          </w:p>
          <w:p w14:paraId="6E3A51E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4E645E7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B899FF9"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Skin cancer nurse specialist in charge of weekly vitamin D result screening, consultants, medical secretaries</w:t>
            </w:r>
          </w:p>
          <w:p w14:paraId="69CB06FF" w14:textId="77777777" w:rsidR="002E5558" w:rsidRPr="009D7C65" w:rsidRDefault="002E5558" w:rsidP="00F66272">
            <w:pPr>
              <w:spacing w:after="0" w:line="240" w:lineRule="auto"/>
              <w:rPr>
                <w:rFonts w:ascii="Times New Roman" w:hAnsi="Times New Roman"/>
                <w:color w:val="000000" w:themeColor="text1"/>
                <w:sz w:val="20"/>
                <w:szCs w:val="20"/>
              </w:rPr>
            </w:pPr>
          </w:p>
          <w:p w14:paraId="1A209502" w14:textId="7E01BF88" w:rsidR="002E5558" w:rsidRPr="009D7C65" w:rsidRDefault="002E555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Control: Pre- data</w:t>
            </w:r>
          </w:p>
          <w:p w14:paraId="241DAF8E" w14:textId="77777777" w:rsidR="00914D27" w:rsidRPr="009D7C65" w:rsidRDefault="00914D27" w:rsidP="00F66272">
            <w:pPr>
              <w:spacing w:after="0" w:line="240" w:lineRule="auto"/>
              <w:rPr>
                <w:rFonts w:ascii="Times New Roman" w:hAnsi="Times New Roman"/>
                <w:color w:val="000000" w:themeColor="text1"/>
                <w:sz w:val="20"/>
                <w:szCs w:val="20"/>
              </w:rPr>
            </w:pPr>
          </w:p>
          <w:p w14:paraId="3F291660" w14:textId="485904F9" w:rsidR="00BC7D0D" w:rsidRPr="009D7C65" w:rsidRDefault="00BC7D0D"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F6B99C8"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5DF7876A"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7C12CDCA"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Full compliance with secondary care guidelines for the management of vitamin D status in patients with melanoma by reaudit round 2</w:t>
            </w:r>
          </w:p>
          <w:p w14:paraId="786DA7E1"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21CE595A"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During the retrospective audit:</w:t>
            </w:r>
          </w:p>
          <w:p w14:paraId="044699DB" w14:textId="77777777" w:rsidR="002E5558" w:rsidRPr="009D7C65" w:rsidRDefault="002E5558" w:rsidP="00F66272">
            <w:pPr>
              <w:pStyle w:val="ListParagraph"/>
              <w:numPr>
                <w:ilvl w:val="0"/>
                <w:numId w:val="4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Skin cancer nurse specialist present at first consult after diagnosis: 43/47 (91.5%)</w:t>
            </w:r>
          </w:p>
          <w:p w14:paraId="238916F7" w14:textId="77777777" w:rsidR="002E5558" w:rsidRPr="009D7C65" w:rsidRDefault="002E5558" w:rsidP="00F66272">
            <w:pPr>
              <w:pStyle w:val="ListParagraph"/>
              <w:numPr>
                <w:ilvl w:val="0"/>
                <w:numId w:val="4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Vitamin D levels checked: 5/47 (10.6%), but not at diagnosis</w:t>
            </w:r>
          </w:p>
          <w:p w14:paraId="5D42C23E" w14:textId="77777777" w:rsidR="002E5558" w:rsidRPr="009D7C65" w:rsidRDefault="002E5558" w:rsidP="00F66272">
            <w:pPr>
              <w:pStyle w:val="ListParagraph"/>
              <w:numPr>
                <w:ilvl w:val="0"/>
                <w:numId w:val="4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Received vitamin D-related advice at diagnosis: 0%</w:t>
            </w:r>
          </w:p>
          <w:p w14:paraId="6522AD6C" w14:textId="77777777" w:rsidR="002E5558" w:rsidRPr="009D7C65" w:rsidRDefault="002E5558" w:rsidP="00F66272">
            <w:pPr>
              <w:pStyle w:val="ListParagraph"/>
              <w:numPr>
                <w:ilvl w:val="0"/>
                <w:numId w:val="4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Communication of vitamin D inadequacy to patient: 0%</w:t>
            </w:r>
          </w:p>
          <w:p w14:paraId="7E63ED76" w14:textId="77777777" w:rsidR="002E5558" w:rsidRPr="009D7C65" w:rsidRDefault="002E5558" w:rsidP="00F66272">
            <w:pPr>
              <w:pStyle w:val="ListParagraph"/>
              <w:numPr>
                <w:ilvl w:val="0"/>
                <w:numId w:val="4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Communication of vitamin D inadequacy to GP: 0%</w:t>
            </w:r>
          </w:p>
          <w:p w14:paraId="5A99B0EA" w14:textId="77777777" w:rsidR="002E5558" w:rsidRPr="009D7C65" w:rsidRDefault="002E5558" w:rsidP="00F66272">
            <w:pPr>
              <w:pStyle w:val="ListParagraph"/>
              <w:spacing w:after="0" w:line="240" w:lineRule="auto"/>
              <w:ind w:left="360"/>
              <w:rPr>
                <w:rFonts w:ascii="Times New Roman" w:hAnsi="Times New Roman" w:cs="Times New Roman"/>
                <w:color w:val="000000" w:themeColor="text1"/>
                <w:sz w:val="20"/>
                <w:szCs w:val="20"/>
              </w:rPr>
            </w:pPr>
          </w:p>
          <w:p w14:paraId="5524F452"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Reaudit round 1: </w:t>
            </w:r>
          </w:p>
          <w:p w14:paraId="05BDDC89" w14:textId="77777777" w:rsidR="002E5558" w:rsidRPr="009D7C65" w:rsidRDefault="002E5558" w:rsidP="00F66272">
            <w:pPr>
              <w:pStyle w:val="ListParagraph"/>
              <w:numPr>
                <w:ilvl w:val="0"/>
                <w:numId w:val="4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Skin cancer nurse specialist present at first diagnosis after consultation or shortly thereafter: 66/72 (91.6%)</w:t>
            </w:r>
          </w:p>
          <w:p w14:paraId="5FC23914" w14:textId="77777777" w:rsidR="002E5558" w:rsidRPr="009D7C65" w:rsidRDefault="002E5558" w:rsidP="00F66272">
            <w:pPr>
              <w:pStyle w:val="ListParagraph"/>
              <w:numPr>
                <w:ilvl w:val="0"/>
                <w:numId w:val="4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Vitamin D levels checked at diagnosis: 52/72 (72%)</w:t>
            </w:r>
          </w:p>
          <w:p w14:paraId="39148EC8" w14:textId="77777777" w:rsidR="002E5558" w:rsidRPr="009D7C65" w:rsidRDefault="002E5558" w:rsidP="00F66272">
            <w:pPr>
              <w:pStyle w:val="ListParagraph"/>
              <w:numPr>
                <w:ilvl w:val="0"/>
                <w:numId w:val="4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Received vitamin D-related advice at diagnosis: 66/72 (92%)</w:t>
            </w:r>
          </w:p>
          <w:p w14:paraId="64B65251" w14:textId="77777777" w:rsidR="002E5558" w:rsidRPr="009D7C65" w:rsidRDefault="002E5558" w:rsidP="00F66272">
            <w:pPr>
              <w:pStyle w:val="ListParagraph"/>
              <w:numPr>
                <w:ilvl w:val="0"/>
                <w:numId w:val="4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Communication of vitamin D inadequacy to patient: 0%</w:t>
            </w:r>
          </w:p>
          <w:p w14:paraId="4180C817" w14:textId="77777777" w:rsidR="002E5558" w:rsidRPr="009D7C65" w:rsidRDefault="002E5558" w:rsidP="00F66272">
            <w:pPr>
              <w:pStyle w:val="ListParagraph"/>
              <w:numPr>
                <w:ilvl w:val="0"/>
                <w:numId w:val="4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Communication of vitamin D inadequacy to GP: 30/72 (42%)</w:t>
            </w:r>
          </w:p>
          <w:p w14:paraId="0488EBF5" w14:textId="77777777" w:rsidR="002E5558" w:rsidRPr="009D7C65" w:rsidRDefault="002E5558" w:rsidP="00F66272">
            <w:pPr>
              <w:pStyle w:val="ListParagraph"/>
              <w:spacing w:after="0" w:line="240" w:lineRule="auto"/>
              <w:ind w:left="360"/>
              <w:rPr>
                <w:rFonts w:ascii="Times New Roman" w:hAnsi="Times New Roman" w:cs="Times New Roman"/>
                <w:color w:val="000000" w:themeColor="text1"/>
                <w:sz w:val="20"/>
                <w:szCs w:val="20"/>
              </w:rPr>
            </w:pPr>
          </w:p>
          <w:p w14:paraId="13D0C211"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Reaudit round 2: </w:t>
            </w:r>
          </w:p>
          <w:p w14:paraId="4AB1B229"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All of the above measures at 100%</w:t>
            </w:r>
          </w:p>
          <w:p w14:paraId="1E0C9A46"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64873EED" w14:textId="72FD73E2" w:rsidR="002E5558" w:rsidRPr="00442578" w:rsidRDefault="00D805C2"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P</w:t>
            </w:r>
            <w:r w:rsidR="00442578">
              <w:rPr>
                <w:rFonts w:ascii="Times New Roman" w:hAnsi="Times New Roman" w:cs="Times New Roman"/>
                <w:color w:val="000000" w:themeColor="text1"/>
                <w:sz w:val="20"/>
                <w:szCs w:val="20"/>
              </w:rPr>
              <w:t>-values NR</w:t>
            </w:r>
          </w:p>
          <w:p w14:paraId="3385FF96"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36AAF024"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264C3E50"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tc>
      </w:tr>
      <w:tr w:rsidR="002E5558" w:rsidRPr="009D7C65" w14:paraId="574C2CA7" w14:textId="77777777" w:rsidTr="00D805C2">
        <w:tc>
          <w:tcPr>
            <w:tcW w:w="1620" w:type="dxa"/>
            <w:tcBorders>
              <w:top w:val="single" w:sz="4" w:space="0" w:color="auto"/>
              <w:left w:val="single" w:sz="4" w:space="0" w:color="auto"/>
              <w:bottom w:val="single" w:sz="4" w:space="0" w:color="auto"/>
              <w:right w:val="single" w:sz="4" w:space="0" w:color="auto"/>
            </w:tcBorders>
            <w:shd w:val="clear" w:color="auto" w:fill="auto"/>
          </w:tcPr>
          <w:p w14:paraId="4745A2C2" w14:textId="34449BD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Holmes</w:t>
            </w:r>
            <w:r w:rsidR="00BC7D0D" w:rsidRPr="009D7C65">
              <w:rPr>
                <w:rFonts w:ascii="Times New Roman" w:hAnsi="Times New Roman" w:cs="Times New Roman"/>
                <w:color w:val="000000" w:themeColor="text1"/>
                <w:sz w:val="20"/>
                <w:szCs w:val="20"/>
              </w:rPr>
              <w:t xml:space="preserve"> </w:t>
            </w:r>
            <w:r w:rsidR="00BC7D0D" w:rsidRPr="009D7C65">
              <w:rPr>
                <w:rFonts w:ascii="Times New Roman" w:hAnsi="Times New Roman" w:cs="Times New Roman"/>
                <w:color w:val="000000" w:themeColor="text1"/>
                <w:sz w:val="20"/>
                <w:szCs w:val="20"/>
              </w:rPr>
              <w:fldChar w:fldCharType="begin">
                <w:fldData xml:space="preserve">PEVuZE5vdGU+PENpdGU+PEF1dGhvcj5Ib2xtZXM8L0F1dGhvcj48WWVhcj4yMDIwPC9ZZWFyPjxS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</w:fldData>
              </w:fldChar>
            </w:r>
            <w:r w:rsidR="00BC7D0D" w:rsidRPr="009D7C65">
              <w:rPr>
                <w:rFonts w:ascii="Times New Roman" w:hAnsi="Times New Roman" w:cs="Times New Roman"/>
                <w:color w:val="000000" w:themeColor="text1"/>
                <w:sz w:val="20"/>
                <w:szCs w:val="20"/>
              </w:rPr>
              <w:instrText xml:space="preserve"> ADDIN EN.CITE </w:instrText>
            </w:r>
            <w:r w:rsidR="00BC7D0D" w:rsidRPr="009D7C65">
              <w:rPr>
                <w:rFonts w:ascii="Times New Roman" w:hAnsi="Times New Roman" w:cs="Times New Roman"/>
                <w:color w:val="000000" w:themeColor="text1"/>
                <w:sz w:val="20"/>
                <w:szCs w:val="20"/>
              </w:rPr>
              <w:fldChar w:fldCharType="begin">
                <w:fldData xml:space="preserve">PEVuZE5vdGU+PENpdGU+PEF1dGhvcj5Ib2xtZXM8L0F1dGhvcj48WWVhcj4yMDIwPC9ZZWFyPjxS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</w:fldData>
              </w:fldChar>
            </w:r>
            <w:r w:rsidR="00BC7D0D" w:rsidRPr="009D7C65">
              <w:rPr>
                <w:rFonts w:ascii="Times New Roman" w:hAnsi="Times New Roman" w:cs="Times New Roman"/>
                <w:color w:val="000000" w:themeColor="text1"/>
                <w:sz w:val="20"/>
                <w:szCs w:val="20"/>
              </w:rPr>
              <w:instrText xml:space="preserve"> ADDIN EN.CITE.DATA </w:instrText>
            </w:r>
            <w:r w:rsidR="00BC7D0D" w:rsidRPr="009D7C65">
              <w:rPr>
                <w:rFonts w:ascii="Times New Roman" w:hAnsi="Times New Roman" w:cs="Times New Roman"/>
                <w:color w:val="000000" w:themeColor="text1"/>
                <w:sz w:val="20"/>
                <w:szCs w:val="20"/>
              </w:rPr>
            </w:r>
            <w:r w:rsidR="00BC7D0D" w:rsidRPr="009D7C65">
              <w:rPr>
                <w:rFonts w:ascii="Times New Roman" w:hAnsi="Times New Roman" w:cs="Times New Roman"/>
                <w:color w:val="000000" w:themeColor="text1"/>
                <w:sz w:val="20"/>
                <w:szCs w:val="20"/>
              </w:rPr>
              <w:fldChar w:fldCharType="end"/>
            </w:r>
            <w:r w:rsidR="00BC7D0D" w:rsidRPr="009D7C65">
              <w:rPr>
                <w:rFonts w:ascii="Times New Roman" w:hAnsi="Times New Roman" w:cs="Times New Roman"/>
                <w:color w:val="000000" w:themeColor="text1"/>
                <w:sz w:val="20"/>
                <w:szCs w:val="20"/>
              </w:rPr>
            </w:r>
            <w:r w:rsidR="00BC7D0D" w:rsidRPr="009D7C65">
              <w:rPr>
                <w:rFonts w:ascii="Times New Roman" w:hAnsi="Times New Roman" w:cs="Times New Roman"/>
                <w:color w:val="000000" w:themeColor="text1"/>
                <w:sz w:val="20"/>
                <w:szCs w:val="20"/>
              </w:rPr>
              <w:fldChar w:fldCharType="separate"/>
            </w:r>
            <w:r w:rsidR="00BC7D0D" w:rsidRPr="009D7C65">
              <w:rPr>
                <w:rFonts w:ascii="Times New Roman" w:hAnsi="Times New Roman" w:cs="Times New Roman"/>
                <w:noProof/>
                <w:color w:val="000000" w:themeColor="text1"/>
                <w:sz w:val="20"/>
                <w:szCs w:val="20"/>
              </w:rPr>
              <w:t>[10]</w:t>
            </w:r>
            <w:r w:rsidR="00BC7D0D" w:rsidRPr="009D7C65">
              <w:rPr>
                <w:rFonts w:ascii="Times New Roman" w:hAnsi="Times New Roman" w:cs="Times New Roman"/>
                <w:color w:val="000000" w:themeColor="text1"/>
                <w:sz w:val="20"/>
                <w:szCs w:val="20"/>
              </w:rPr>
              <w:fldChar w:fldCharType="end"/>
            </w:r>
          </w:p>
          <w:p w14:paraId="5581C7F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EE1204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4D9F291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DF747B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42872FD1"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7A6D65B" w14:textId="574233F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Prevention of cancer-related venous thromboembolism in ambulatory care </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1D0C980" w14:textId="739E9F2C"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Cross-sectional, pre- post </w:t>
            </w:r>
          </w:p>
          <w:p w14:paraId="61CEF88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4B1439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918 sequential outpatients with cancer receiving cancer-directed therapy were assessed; 213 were found to be at high risk and were referred for the intervention </w:t>
            </w:r>
          </w:p>
          <w:p w14:paraId="7F7A5DE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4725326"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67A3B20" w14:textId="00EC8AA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c>
          <w:tcPr>
            <w:tcW w:w="2310" w:type="dxa"/>
            <w:gridSpan w:val="2"/>
            <w:tcBorders>
              <w:top w:val="single" w:sz="4" w:space="0" w:color="auto"/>
              <w:left w:val="single" w:sz="4" w:space="0" w:color="auto"/>
              <w:bottom w:val="single" w:sz="4" w:space="0" w:color="auto"/>
              <w:right w:val="single" w:sz="4" w:space="0" w:color="auto"/>
            </w:tcBorders>
            <w:shd w:val="clear" w:color="auto" w:fill="auto"/>
          </w:tcPr>
          <w:p w14:paraId="0D8F3AA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2458C8B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EBCAAEE" w14:textId="02C97C93"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develop an effective model to improve venous thromboembolism education and risk assessment rates, and to determine the effect of an electronic-health-record-based program run by a multidisciplinary team on rates of venous thromboembolism risk assessment, education, and prophylaxis</w:t>
            </w:r>
          </w:p>
          <w:p w14:paraId="0A3AFAD8" w14:textId="54ADE5A8"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shd w:val="clear" w:color="auto" w:fill="auto"/>
          </w:tcPr>
          <w:p w14:paraId="6ACA877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Plan-Do-Study-Act (PDSA) cycles</w:t>
            </w:r>
          </w:p>
          <w:p w14:paraId="76BC01F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25A59A2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5D16E5F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F6ED1B9" w14:textId="78A09731"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39707D6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13B5D72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2B88828F"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Professionals </w:t>
            </w:r>
          </w:p>
          <w:p w14:paraId="2F05782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FDE24B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08343A9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56B82A63" w14:textId="3FCC70D9"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w:t>
            </w:r>
            <w:r w:rsidR="00E57063" w:rsidRPr="009D7C65">
              <w:rPr>
                <w:rFonts w:ascii="Times New Roman" w:hAnsi="Times New Roman" w:cs="Times New Roman"/>
                <w:color w:val="000000" w:themeColor="text1"/>
                <w:sz w:val="20"/>
                <w:szCs w:val="20"/>
              </w:rPr>
              <w:t>Provide feedback from healthcare professionals</w:t>
            </w:r>
            <w:r w:rsidRPr="009D7C65">
              <w:rPr>
                <w:rFonts w:ascii="Times New Roman" w:hAnsi="Times New Roman" w:cs="Times New Roman"/>
                <w:color w:val="000000" w:themeColor="text1"/>
                <w:sz w:val="20"/>
                <w:szCs w:val="20"/>
              </w:rPr>
              <w:t xml:space="preserve">; PATIENT/CONSUMER: Education + Print material; ORGANIZATIONAL (Health professional): Create an implementation/multidisciplinary team; STRUCTURAL CHANGES: Information/communication technology + Method of service delivery + Integration of services </w:t>
            </w:r>
          </w:p>
          <w:p w14:paraId="723F0402"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689BE14"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1D4E0120"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Planning and preparation: PDSA cycles, meetings and updated patient metrics</w:t>
            </w:r>
          </w:p>
          <w:p w14:paraId="548DE5D7"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Part 1: Identification of patients starting outpatient cancer-directed therapy, risk assessment for venous thromboembolism, patient education on signs and symptoms, offering and placing referral to a specialist</w:t>
            </w:r>
          </w:p>
          <w:p w14:paraId="62B7524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Part 2: Appropriate medication and monitoring of patient</w:t>
            </w:r>
          </w:p>
          <w:p w14:paraId="2DDD551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Part 3: Individualized bleeding and thrombosis risk assessment during patient consultation, patient-specific action plan, 1-month anticoagulant prescription</w:t>
            </w:r>
          </w:p>
          <w:p w14:paraId="1F159278"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Part 4: Assessment of drug interactions, anticoagulant options, drug-specific information</w:t>
            </w:r>
          </w:p>
          <w:p w14:paraId="19A0D3E5"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9EDCAE9" w14:textId="77777777" w:rsidR="002E5558" w:rsidRPr="009D7C65" w:rsidRDefault="002E555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Patient consultation, risk assessment tool integrated with electronic health record, data capture and electronic reporting system, electronic alert, electronic-health-record-based communication tool for health professionals</w:t>
            </w:r>
          </w:p>
          <w:p w14:paraId="428E3AD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575118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electronic</w:t>
            </w:r>
          </w:p>
          <w:p w14:paraId="572ED27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3A4E132D"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3.5-year study duration with monthly meetings throughout: 1-year planning and preparation phase, 6-month implementation phase, 2-year post-implementation phase</w:t>
            </w:r>
          </w:p>
          <w:p w14:paraId="6042724C"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7027BC5A" w14:textId="77777777"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Primary oncology nurse, oncology physician, oncology advanced practice providers, thrombosis physician specialist, hematologist, pharmacist, monthly meetings with all members listed above plus study team</w:t>
            </w:r>
          </w:p>
          <w:p w14:paraId="3F71B45E"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082154BE" w14:textId="7C57C774" w:rsidR="002E5558" w:rsidRPr="009D7C65" w:rsidRDefault="002E555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Pre-implementation data </w:t>
            </w:r>
          </w:p>
          <w:p w14:paraId="4E8B95E4" w14:textId="77777777" w:rsidR="00B75848" w:rsidRPr="009D7C65" w:rsidRDefault="00B75848" w:rsidP="00F66272">
            <w:pPr>
              <w:spacing w:after="0" w:line="240" w:lineRule="auto"/>
              <w:rPr>
                <w:rFonts w:ascii="Times New Roman" w:hAnsi="Times New Roman" w:cs="Times New Roman"/>
                <w:color w:val="000000" w:themeColor="text1"/>
                <w:sz w:val="20"/>
                <w:szCs w:val="20"/>
              </w:rPr>
            </w:pPr>
          </w:p>
          <w:p w14:paraId="420B02B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1BCA14B"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Positive impact</w:t>
            </w:r>
          </w:p>
          <w:p w14:paraId="3C846A6D"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3EF3A992"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Risk assessment and patient education rate was &lt;5% before intervention </w:t>
            </w:r>
          </w:p>
          <w:p w14:paraId="24BD2BF2"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084B9798" w14:textId="5AE21A4E" w:rsidR="002E5558" w:rsidRPr="009D7C65" w:rsidRDefault="002E555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During implementation phase, average monthly risk assessment and patient education rate was 81.6%</w:t>
            </w:r>
            <w:r w:rsidR="00CB3F61">
              <w:rPr>
                <w:rFonts w:ascii="Times New Roman" w:hAnsi="Times New Roman" w:cs="Times New Roman"/>
                <w:color w:val="000000" w:themeColor="text1"/>
                <w:sz w:val="20"/>
                <w:szCs w:val="20"/>
                <w:lang w:val="en-US"/>
              </w:rPr>
              <w:t xml:space="preserve"> (standard deviation [SD], 11.9; range, 63.6% - 97.7%, compared to pre-intervention rate)</w:t>
            </w:r>
          </w:p>
          <w:p w14:paraId="570349EE"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343813A4" w14:textId="25573610" w:rsidR="002E5558" w:rsidRPr="009D7C65" w:rsidRDefault="002E555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During year 1 of the post-implementation phase, average monthly risk assessment and patient education rate was 94.</w:t>
            </w:r>
            <w:r w:rsidR="00CB3F61">
              <w:rPr>
                <w:rFonts w:ascii="Times New Roman" w:hAnsi="Times New Roman" w:cs="Times New Roman"/>
                <w:color w:val="000000" w:themeColor="text1"/>
                <w:sz w:val="20"/>
                <w:szCs w:val="20"/>
                <w:lang w:val="en-US"/>
              </w:rPr>
              <w:t>1</w:t>
            </w:r>
            <w:r w:rsidRPr="009D7C65">
              <w:rPr>
                <w:rFonts w:ascii="Times New Roman" w:hAnsi="Times New Roman" w:cs="Times New Roman"/>
                <w:color w:val="000000" w:themeColor="text1"/>
                <w:sz w:val="20"/>
                <w:szCs w:val="20"/>
                <w:lang w:val="en-US"/>
              </w:rPr>
              <w:t>%</w:t>
            </w:r>
            <w:r w:rsidR="00CB3F61">
              <w:rPr>
                <w:rFonts w:ascii="Times New Roman" w:hAnsi="Times New Roman" w:cs="Times New Roman"/>
                <w:color w:val="000000" w:themeColor="text1"/>
                <w:sz w:val="20"/>
                <w:szCs w:val="20"/>
                <w:lang w:val="en-US"/>
              </w:rPr>
              <w:t xml:space="preserve"> (SD, 5.7; range, NR)</w:t>
            </w:r>
            <w:r w:rsidRPr="009D7C65">
              <w:rPr>
                <w:rFonts w:ascii="Times New Roman" w:hAnsi="Times New Roman" w:cs="Times New Roman"/>
                <w:color w:val="000000" w:themeColor="text1"/>
                <w:sz w:val="20"/>
                <w:szCs w:val="20"/>
                <w:lang w:val="en-US"/>
              </w:rPr>
              <w:t xml:space="preserve">, and went up to 95.3% </w:t>
            </w:r>
            <w:r w:rsidR="00CB3F61">
              <w:rPr>
                <w:rFonts w:ascii="Times New Roman" w:hAnsi="Times New Roman" w:cs="Times New Roman"/>
                <w:color w:val="000000" w:themeColor="text1"/>
                <w:sz w:val="20"/>
                <w:szCs w:val="20"/>
                <w:lang w:val="en-US"/>
              </w:rPr>
              <w:t xml:space="preserve">(SD, 4.0, range NR) </w:t>
            </w:r>
            <w:r w:rsidRPr="009D7C65">
              <w:rPr>
                <w:rFonts w:ascii="Times New Roman" w:hAnsi="Times New Roman" w:cs="Times New Roman"/>
                <w:color w:val="000000" w:themeColor="text1"/>
                <w:sz w:val="20"/>
                <w:szCs w:val="20"/>
                <w:lang w:val="en-US"/>
              </w:rPr>
              <w:t>during year 2</w:t>
            </w:r>
            <w:r w:rsidR="00CB3F61">
              <w:rPr>
                <w:rFonts w:ascii="Times New Roman" w:hAnsi="Times New Roman" w:cs="Times New Roman"/>
                <w:color w:val="000000" w:themeColor="text1"/>
                <w:sz w:val="20"/>
                <w:szCs w:val="20"/>
                <w:lang w:val="en-US"/>
              </w:rPr>
              <w:t>, with t</w:t>
            </w:r>
            <w:r w:rsidR="0081002A">
              <w:rPr>
                <w:rFonts w:ascii="Times New Roman" w:hAnsi="Times New Roman" w:cs="Times New Roman"/>
                <w:color w:val="000000" w:themeColor="text1"/>
                <w:sz w:val="20"/>
                <w:szCs w:val="20"/>
                <w:lang w:val="en-US"/>
              </w:rPr>
              <w:t>he overall rate being 94.7% (SD, 4.9, range 82.1% - 100.0%) over the 2-year post-implementation period</w:t>
            </w:r>
          </w:p>
          <w:p w14:paraId="66564ECC"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1819C83F"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213 out of 918 (23.2%) sequential outpatients about to initiate cancer-directed therapy were found to be at high risk for venous thromboembolism. </w:t>
            </w:r>
          </w:p>
          <w:p w14:paraId="3023CE16"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68A5FA7B"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Of high-risk patients, 70.9% were referred to a team member part of the intervention program; 94.4% of those referred arrived for their </w:t>
            </w:r>
            <w:r w:rsidRPr="009D7C65">
              <w:rPr>
                <w:rFonts w:ascii="Times New Roman" w:hAnsi="Times New Roman" w:cs="Times New Roman"/>
                <w:color w:val="000000" w:themeColor="text1"/>
                <w:sz w:val="20"/>
                <w:szCs w:val="20"/>
                <w:lang w:val="en-US"/>
              </w:rPr>
              <w:lastRenderedPageBreak/>
              <w:t xml:space="preserve">first visit and 93.8% of those referred received an individually tailored anticoagulation therapy </w:t>
            </w:r>
          </w:p>
          <w:p w14:paraId="42872E61"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570B1614" w14:textId="4F25BB98" w:rsidR="002E5558" w:rsidRPr="00202280" w:rsidRDefault="00202280" w:rsidP="00F66272">
            <w:pPr>
              <w:spacing w:after="0" w:line="240" w:lineRule="auto"/>
              <w:rPr>
                <w:rFonts w:ascii="Times New Roman" w:hAnsi="Times New Roman" w:cs="Times New Roman"/>
                <w:color w:val="000000" w:themeColor="text1"/>
                <w:sz w:val="20"/>
                <w:szCs w:val="20"/>
                <w:lang w:val="en-US"/>
              </w:rPr>
            </w:pPr>
            <w:r>
              <w:rPr>
                <w:rFonts w:ascii="Times New Roman" w:hAnsi="Times New Roman" w:cs="Times New Roman"/>
                <w:i/>
                <w:color w:val="000000" w:themeColor="text1"/>
                <w:sz w:val="20"/>
                <w:szCs w:val="20"/>
                <w:lang w:val="en-US"/>
              </w:rPr>
              <w:t>P</w:t>
            </w:r>
            <w:r>
              <w:rPr>
                <w:rFonts w:ascii="Times New Roman" w:hAnsi="Times New Roman" w:cs="Times New Roman"/>
                <w:color w:val="000000" w:themeColor="text1"/>
                <w:sz w:val="20"/>
                <w:szCs w:val="20"/>
                <w:lang w:val="en-US"/>
              </w:rPr>
              <w:t>-values NR</w:t>
            </w:r>
          </w:p>
          <w:p w14:paraId="5F5AEB1C"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3DFA75F3"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p>
          <w:p w14:paraId="4C8BD0E1" w14:textId="77777777" w:rsidR="002E5558" w:rsidRPr="009D7C65" w:rsidRDefault="002E555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 </w:t>
            </w:r>
          </w:p>
          <w:p w14:paraId="2AD92D45"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8AA6843" w14:textId="77777777" w:rsidR="002E5558" w:rsidRPr="009D7C65" w:rsidRDefault="002E5558" w:rsidP="00F66272">
            <w:pPr>
              <w:spacing w:after="0" w:line="240" w:lineRule="auto"/>
              <w:rPr>
                <w:rFonts w:ascii="Times New Roman" w:hAnsi="Times New Roman" w:cs="Times New Roman"/>
                <w:color w:val="000000" w:themeColor="text1"/>
                <w:sz w:val="20"/>
                <w:szCs w:val="20"/>
              </w:rPr>
            </w:pPr>
          </w:p>
          <w:p w14:paraId="6C6EB505"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6E23631F"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5E9E8216" w14:textId="77777777"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p>
          <w:p w14:paraId="3B737494" w14:textId="01F18081" w:rsidR="002E5558" w:rsidRPr="009D7C65" w:rsidRDefault="002E55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BC3E6B" w:rsidRPr="009D7C65" w14:paraId="4748F669"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701AE868" w14:textId="375702F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Levi</w:t>
            </w:r>
            <w:r w:rsidR="00286E3F" w:rsidRPr="009D7C65">
              <w:rPr>
                <w:rFonts w:ascii="Times New Roman" w:hAnsi="Times New Roman" w:cs="Times New Roman"/>
                <w:color w:val="000000" w:themeColor="text1"/>
                <w:sz w:val="20"/>
                <w:szCs w:val="20"/>
              </w:rPr>
              <w:t xml:space="preserve"> </w:t>
            </w:r>
            <w:r w:rsidR="00286E3F" w:rsidRPr="009D7C65">
              <w:rPr>
                <w:rFonts w:ascii="Times New Roman" w:hAnsi="Times New Roman" w:cs="Times New Roman"/>
                <w:color w:val="000000" w:themeColor="text1"/>
                <w:sz w:val="20"/>
                <w:szCs w:val="20"/>
              </w:rPr>
              <w:fldChar w:fldCharType="begin">
                <w:fldData xml:space="preserve">PEVuZE5vdGU+PENpdGU+PEF1dGhvcj5MZXZpPC9BdXRob3I+PFllYXI+MjAyMDwvWWVhcj48UmVj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==
</w:fldData>
              </w:fldChar>
            </w:r>
            <w:r w:rsidR="00286E3F" w:rsidRPr="009D7C65">
              <w:rPr>
                <w:rFonts w:ascii="Times New Roman" w:hAnsi="Times New Roman" w:cs="Times New Roman"/>
                <w:color w:val="000000" w:themeColor="text1"/>
                <w:sz w:val="20"/>
                <w:szCs w:val="20"/>
              </w:rPr>
              <w:instrText xml:space="preserve"> ADDIN EN.CITE </w:instrText>
            </w:r>
            <w:r w:rsidR="00286E3F" w:rsidRPr="009D7C65">
              <w:rPr>
                <w:rFonts w:ascii="Times New Roman" w:hAnsi="Times New Roman" w:cs="Times New Roman"/>
                <w:color w:val="000000" w:themeColor="text1"/>
                <w:sz w:val="20"/>
                <w:szCs w:val="20"/>
              </w:rPr>
              <w:fldChar w:fldCharType="begin">
                <w:fldData xml:space="preserve">PEVuZE5vdGU+PENpdGU+PEF1dGhvcj5MZXZpPC9BdXRob3I+PFllYXI+MjAyMDwvWWVhcj48UmVj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==
</w:fldData>
              </w:fldChar>
            </w:r>
            <w:r w:rsidR="00286E3F" w:rsidRPr="009D7C65">
              <w:rPr>
                <w:rFonts w:ascii="Times New Roman" w:hAnsi="Times New Roman" w:cs="Times New Roman"/>
                <w:color w:val="000000" w:themeColor="text1"/>
                <w:sz w:val="20"/>
                <w:szCs w:val="20"/>
              </w:rPr>
              <w:instrText xml:space="preserve"> ADDIN EN.CITE.DATA </w:instrText>
            </w:r>
            <w:r w:rsidR="00286E3F" w:rsidRPr="009D7C65">
              <w:rPr>
                <w:rFonts w:ascii="Times New Roman" w:hAnsi="Times New Roman" w:cs="Times New Roman"/>
                <w:color w:val="000000" w:themeColor="text1"/>
                <w:sz w:val="20"/>
                <w:szCs w:val="20"/>
              </w:rPr>
            </w:r>
            <w:r w:rsidR="00286E3F" w:rsidRPr="009D7C65">
              <w:rPr>
                <w:rFonts w:ascii="Times New Roman" w:hAnsi="Times New Roman" w:cs="Times New Roman"/>
                <w:color w:val="000000" w:themeColor="text1"/>
                <w:sz w:val="20"/>
                <w:szCs w:val="20"/>
              </w:rPr>
              <w:fldChar w:fldCharType="end"/>
            </w:r>
            <w:r w:rsidR="00286E3F" w:rsidRPr="009D7C65">
              <w:rPr>
                <w:rFonts w:ascii="Times New Roman" w:hAnsi="Times New Roman" w:cs="Times New Roman"/>
                <w:color w:val="000000" w:themeColor="text1"/>
                <w:sz w:val="20"/>
                <w:szCs w:val="20"/>
              </w:rPr>
            </w:r>
            <w:r w:rsidR="00286E3F" w:rsidRPr="009D7C65">
              <w:rPr>
                <w:rFonts w:ascii="Times New Roman" w:hAnsi="Times New Roman" w:cs="Times New Roman"/>
                <w:color w:val="000000" w:themeColor="text1"/>
                <w:sz w:val="20"/>
                <w:szCs w:val="20"/>
              </w:rPr>
              <w:fldChar w:fldCharType="separate"/>
            </w:r>
            <w:r w:rsidR="00286E3F" w:rsidRPr="009D7C65">
              <w:rPr>
                <w:rFonts w:ascii="Times New Roman" w:hAnsi="Times New Roman" w:cs="Times New Roman"/>
                <w:noProof/>
                <w:color w:val="000000" w:themeColor="text1"/>
                <w:sz w:val="20"/>
                <w:szCs w:val="20"/>
              </w:rPr>
              <w:t>[11]</w:t>
            </w:r>
            <w:r w:rsidR="00286E3F" w:rsidRPr="009D7C65">
              <w:rPr>
                <w:rFonts w:ascii="Times New Roman" w:hAnsi="Times New Roman" w:cs="Times New Roman"/>
                <w:color w:val="000000" w:themeColor="text1"/>
                <w:sz w:val="20"/>
                <w:szCs w:val="20"/>
              </w:rPr>
              <w:fldChar w:fldCharType="end"/>
            </w:r>
          </w:p>
          <w:p w14:paraId="5352CA8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A2F7FE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7B4B380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FB166B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Australia</w:t>
            </w:r>
          </w:p>
          <w:p w14:paraId="23BD81C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61D010C" w14:textId="38284AD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Intravenous thrombolysis for acute ischemic stroke</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CCFA7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Cross-sectional </w:t>
            </w:r>
            <w:r w:rsidRPr="009D7C65">
              <w:rPr>
                <w:rFonts w:ascii="Times New Roman" w:hAnsi="Times New Roman" w:cs="Times New Roman"/>
                <w:bCs/>
                <w:color w:val="000000" w:themeColor="text1"/>
                <w:sz w:val="20"/>
                <w:szCs w:val="20"/>
              </w:rPr>
              <w:t>cluster RCT with pre- post data</w:t>
            </w:r>
          </w:p>
          <w:p w14:paraId="5EB2976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46820E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9C3959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intervention period: 10 hospitals with an average of 28.1 physicians and nurses/hospital; 3160 stroke cases</w:t>
            </w:r>
          </w:p>
          <w:p w14:paraId="4F4D860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C1AEC9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follow-up period: 10 hospitals with an average of 22.1 physicians and nurses/hospital; 2527 stroke cases</w:t>
            </w:r>
          </w:p>
          <w:p w14:paraId="5FF446D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94E46B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 intervention period: 10 hospitals with an average of 28.6 physicians and nurses/hospital; 3116 stroke cases</w:t>
            </w:r>
          </w:p>
          <w:p w14:paraId="0AFB1B6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E56A76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 follow-up period: 10 hospitals with an average of 20.1 physicians and nurses/hospital; 2667 stroke cases</w:t>
            </w:r>
          </w:p>
          <w:p w14:paraId="3D61706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E22635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84A738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1BE0E7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0B3EB0E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7F14490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8419E1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investigate</w:t>
            </w:r>
          </w:p>
          <w:p w14:paraId="185A42B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whether a multicomponent, multidisciplinary collaborative intervention could:</w:t>
            </w:r>
          </w:p>
          <w:p w14:paraId="59BDBA46" w14:textId="77777777" w:rsidR="00BC3E6B" w:rsidRPr="009D7C65" w:rsidRDefault="00BC3E6B" w:rsidP="00F66272">
            <w:pPr>
              <w:pStyle w:val="ListParagraph"/>
              <w:numPr>
                <w:ilvl w:val="0"/>
                <w:numId w:val="11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Increase the proportion of all stroke patients receiving </w:t>
            </w:r>
            <w:r w:rsidRPr="009D7C65">
              <w:rPr>
                <w:rFonts w:ascii="Times New Roman" w:hAnsi="Times New Roman" w:cs="Times New Roman"/>
                <w:color w:val="000000" w:themeColor="text1"/>
                <w:sz w:val="20"/>
                <w:szCs w:val="20"/>
              </w:rPr>
              <w:lastRenderedPageBreak/>
              <w:t>thrombolysis at intervention hospitals, compared to control hospitals</w:t>
            </w:r>
          </w:p>
          <w:p w14:paraId="5E9FE2D3" w14:textId="77777777" w:rsidR="00BC3E6B" w:rsidRPr="009D7C65" w:rsidRDefault="00BC3E6B" w:rsidP="00F66272">
            <w:pPr>
              <w:pStyle w:val="ListParagraph"/>
              <w:numPr>
                <w:ilvl w:val="0"/>
                <w:numId w:val="11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Maintain best-practice targets for stroke outcomes</w:t>
            </w:r>
          </w:p>
          <w:p w14:paraId="36CD98DC" w14:textId="77777777" w:rsidR="00BC3E6B" w:rsidRPr="009D7C65" w:rsidRDefault="00BC3E6B" w:rsidP="00F66272">
            <w:pPr>
              <w:pStyle w:val="ListParagraph"/>
              <w:numPr>
                <w:ilvl w:val="0"/>
                <w:numId w:val="11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Ensure that the rate of adverse events for symptomatic intracranial hemorrhage did not exceed best-practice limits</w:t>
            </w:r>
          </w:p>
          <w:p w14:paraId="086E127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33CC82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01C6C08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Theory: </w:t>
            </w:r>
            <w:r w:rsidRPr="009D7C65">
              <w:rPr>
                <w:rFonts w:ascii="Times New Roman" w:hAnsi="Times New Roman" w:cs="Times New Roman"/>
                <w:color w:val="000000" w:themeColor="text1"/>
                <w:sz w:val="20"/>
                <w:szCs w:val="20"/>
                <w:lang w:val="en-US"/>
              </w:rPr>
              <w:t>Behavior Change Wheel theoretical framework</w:t>
            </w:r>
          </w:p>
          <w:p w14:paraId="40D4294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6411BEF" w14:textId="03486DF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pre-identified in the literature</w:t>
            </w:r>
            <w:r w:rsidR="004A77F7" w:rsidRPr="009D7C65">
              <w:rPr>
                <w:rFonts w:ascii="Times New Roman" w:hAnsi="Times New Roman" w:cs="Times New Roman"/>
                <w:color w:val="000000" w:themeColor="text1"/>
                <w:sz w:val="20"/>
                <w:szCs w:val="20"/>
              </w:rPr>
              <w:t xml:space="preserve"> that were mentioned </w:t>
            </w:r>
            <w:r w:rsidRPr="009D7C65">
              <w:rPr>
                <w:rFonts w:ascii="Times New Roman" w:hAnsi="Times New Roman" w:cs="Times New Roman"/>
                <w:color w:val="000000" w:themeColor="text1"/>
                <w:sz w:val="20"/>
                <w:szCs w:val="20"/>
              </w:rPr>
              <w:t xml:space="preserve">in a paper published alongside the present one </w:t>
            </w:r>
            <w:r w:rsidRPr="009D7C65">
              <w:rPr>
                <w:rFonts w:ascii="Times New Roman" w:hAnsi="Times New Roman" w:cs="Times New Roman"/>
                <w:color w:val="000000" w:themeColor="text1"/>
                <w:sz w:val="20"/>
                <w:szCs w:val="20"/>
              </w:rPr>
              <w:lastRenderedPageBreak/>
              <w:t>(Hasnain et al., 2019) pertaining to intravenous thrombolysis rates were:</w:t>
            </w:r>
          </w:p>
          <w:p w14:paraId="2AD969B5" w14:textId="77777777" w:rsidR="00BC3E6B" w:rsidRPr="009D7C65" w:rsidRDefault="00BC3E6B" w:rsidP="00F66272">
            <w:pPr>
              <w:pStyle w:val="ListParagraph"/>
              <w:numPr>
                <w:ilvl w:val="0"/>
                <w:numId w:val="11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Inefficient in-hospital practices for managing emergency stroke patients</w:t>
            </w:r>
          </w:p>
          <w:p w14:paraId="71B8FBF9" w14:textId="77777777" w:rsidR="00BC3E6B" w:rsidRPr="009D7C65" w:rsidRDefault="00BC3E6B" w:rsidP="00F66272">
            <w:pPr>
              <w:pStyle w:val="ListParagraph"/>
              <w:numPr>
                <w:ilvl w:val="0"/>
                <w:numId w:val="11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appropriate infrastructure</w:t>
            </w:r>
          </w:p>
          <w:p w14:paraId="60A77AA3" w14:textId="77777777" w:rsidR="00BC3E6B" w:rsidRPr="009D7C65" w:rsidRDefault="00BC3E6B" w:rsidP="00F66272">
            <w:pPr>
              <w:pStyle w:val="ListParagraph"/>
              <w:numPr>
                <w:ilvl w:val="0"/>
                <w:numId w:val="11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Inadequate staffing</w:t>
            </w:r>
          </w:p>
          <w:p w14:paraId="1418B0BC" w14:textId="77777777" w:rsidR="00BC3E6B" w:rsidRPr="009D7C65" w:rsidRDefault="00BC3E6B" w:rsidP="00F66272">
            <w:pPr>
              <w:pStyle w:val="ListParagraph"/>
              <w:numPr>
                <w:ilvl w:val="0"/>
                <w:numId w:val="11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Inadequate hospital capacity</w:t>
            </w:r>
          </w:p>
          <w:p w14:paraId="1240D6E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(Eissa et al., 2017; Ehlers et al., 2002)</w:t>
            </w:r>
          </w:p>
          <w:p w14:paraId="5C80C45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2F828F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intervention was tailored to both barriers and enablers identified in Hasnain et al., 2019.</w:t>
            </w:r>
          </w:p>
          <w:p w14:paraId="1547BDB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C468566"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Situational analysis and readiness for change among the sites involved in the present study were assessed through interviews and surveys on barriers and facilitators to </w:t>
            </w:r>
            <w:r w:rsidRPr="009D7C65">
              <w:rPr>
                <w:rFonts w:ascii="Times New Roman" w:hAnsi="Times New Roman" w:cs="Times New Roman"/>
                <w:color w:val="000000" w:themeColor="text1"/>
                <w:sz w:val="20"/>
                <w:szCs w:val="20"/>
              </w:rPr>
              <w:lastRenderedPageBreak/>
              <w:t>thrombolysis. These barriers were identified as a part of the intervention, not in advance.</w:t>
            </w:r>
          </w:p>
          <w:p w14:paraId="38788B6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389815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professionals: Quality improvement teams unique to each site identified site-specific barriers, generated solutions, discussed how to implement solutions, and created their own targets to increase thrombolysis rates</w:t>
            </w:r>
          </w:p>
          <w:p w14:paraId="4D335E3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DD8A9A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6B230A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3D0089B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8B0540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7F935D0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3643433" w14:textId="211215DE"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Educate groups about guideline intent/benefits + Provide feedback on compliance + Provide feedback about patients (outcome data on thrombolysed cases); ORGANIZATIONAL (Health professional):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 xml:space="preserve">Create an implementation/multidisciplinary team </w:t>
            </w:r>
            <w:r w:rsidRPr="009D7C65">
              <w:rPr>
                <w:rFonts w:ascii="Times New Roman" w:hAnsi="Times New Roman" w:cs="Times New Roman"/>
                <w:color w:val="000000" w:themeColor="text1"/>
                <w:sz w:val="20"/>
                <w:szCs w:val="20"/>
              </w:rPr>
              <w:lastRenderedPageBreak/>
              <w:t>(intra-site) + Communication between distant health professionals (inter-site)</w:t>
            </w:r>
          </w:p>
          <w:p w14:paraId="463368F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D4E767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Seven interventions comprising situational analysis, target-setting, performance feedback, motivation from primary agent for change, review of thrombolysis rates, inter-site collaborative problem-solving, action planning, performance monitoring, intra-site problem-solving, professional development in clinical decision-making for thrombolysis, performance monitoring, performance feedback</w:t>
            </w:r>
          </w:p>
          <w:p w14:paraId="0622951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7BD294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Sites could choose among interventions </w:t>
            </w:r>
          </w:p>
          <w:p w14:paraId="2EE577E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4360DDF"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Phone calls, site visits, pre-workshop site meetings, workshops, online training modules, teleconferences, telephone performance monitoring, telephone performance feedback </w:t>
            </w:r>
          </w:p>
          <w:p w14:paraId="18BEF0E4"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02C1C3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online, telephone</w:t>
            </w:r>
          </w:p>
          <w:p w14:paraId="67443FF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0564DC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49F2B8D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Baseline period: January 2011-August 2013 (32 months)</w:t>
            </w:r>
          </w:p>
          <w:p w14:paraId="7FA9D90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period: September 2013-December 2014 (16 months)</w:t>
            </w:r>
          </w:p>
          <w:p w14:paraId="31F717D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Follow-up period: January 2015-December 2015 (12 months)</w:t>
            </w:r>
          </w:p>
          <w:p w14:paraId="6F596A9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45B0F8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Bi-monthly performance feedback and inter-site teleconferences</w:t>
            </w:r>
          </w:p>
          <w:p w14:paraId="446E8A0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FB1F0E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Clinical lead, site champions, intra-hospital or inter-hospital professionals</w:t>
            </w:r>
          </w:p>
          <w:p w14:paraId="4874B1C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BF2A405" w14:textId="3FD4040B"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3ABE60C"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34A5423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42E9E204" w14:textId="55B3BB1A"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Average rates of intravenous thrombolysis were roughly equivalent in intervention and control hospitals at </w:t>
            </w:r>
            <w:r w:rsidRPr="009D7C65">
              <w:rPr>
                <w:rFonts w:ascii="Times New Roman" w:hAnsi="Times New Roman" w:cs="Times New Roman"/>
                <w:color w:val="000000" w:themeColor="text1"/>
                <w:sz w:val="20"/>
                <w:szCs w:val="20"/>
                <w:u w:val="single"/>
              </w:rPr>
              <w:t>baseline</w:t>
            </w:r>
            <w:r w:rsidR="00C821F0">
              <w:rPr>
                <w:rFonts w:ascii="Times New Roman" w:hAnsi="Times New Roman" w:cs="Times New Roman"/>
                <w:color w:val="000000" w:themeColor="text1"/>
                <w:sz w:val="20"/>
                <w:szCs w:val="20"/>
                <w:u w:val="single"/>
              </w:rPr>
              <w:t xml:space="preserve">, </w:t>
            </w:r>
            <w:r w:rsidR="00C821F0">
              <w:rPr>
                <w:rFonts w:ascii="Times New Roman" w:hAnsi="Times New Roman" w:cs="Times New Roman"/>
                <w:i/>
                <w:color w:val="000000" w:themeColor="text1"/>
                <w:sz w:val="20"/>
                <w:szCs w:val="20"/>
                <w:u w:val="single"/>
              </w:rPr>
              <w:t>P</w:t>
            </w:r>
            <w:r w:rsidR="00C821F0">
              <w:rPr>
                <w:rFonts w:ascii="Times New Roman" w:hAnsi="Times New Roman" w:cs="Times New Roman"/>
                <w:color w:val="000000" w:themeColor="text1"/>
                <w:sz w:val="20"/>
                <w:szCs w:val="20"/>
                <w:u w:val="single"/>
              </w:rPr>
              <w:t>-values NR</w:t>
            </w:r>
            <w:r w:rsidRPr="009D7C65">
              <w:rPr>
                <w:rFonts w:ascii="Times New Roman" w:hAnsi="Times New Roman" w:cs="Times New Roman"/>
                <w:color w:val="000000" w:themeColor="text1"/>
                <w:sz w:val="20"/>
                <w:szCs w:val="20"/>
              </w:rPr>
              <w:t>:</w:t>
            </w:r>
          </w:p>
          <w:p w14:paraId="21908979"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40F6AE84"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hospitals: 285/5331 strokes (</w:t>
            </w:r>
            <w:r w:rsidRPr="009D7C65">
              <w:rPr>
                <w:rFonts w:ascii="Times New Roman" w:hAnsi="Times New Roman" w:cs="Times New Roman"/>
                <w:b/>
                <w:color w:val="000000" w:themeColor="text1"/>
                <w:sz w:val="20"/>
                <w:szCs w:val="20"/>
              </w:rPr>
              <w:t>5.3%</w:t>
            </w:r>
            <w:r w:rsidRPr="009D7C65">
              <w:rPr>
                <w:rFonts w:ascii="Times New Roman" w:hAnsi="Times New Roman" w:cs="Times New Roman"/>
                <w:color w:val="000000" w:themeColor="text1"/>
                <w:sz w:val="20"/>
                <w:szCs w:val="20"/>
              </w:rPr>
              <w:t>, 95%CI 4.7%, 5.9%)</w:t>
            </w:r>
          </w:p>
          <w:p w14:paraId="5291C35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Control hospitals: 314/5883 strokes (</w:t>
            </w:r>
            <w:r w:rsidRPr="009D7C65">
              <w:rPr>
                <w:rFonts w:ascii="Times New Roman" w:hAnsi="Times New Roman" w:cs="Times New Roman"/>
                <w:b/>
                <w:color w:val="000000" w:themeColor="text1"/>
                <w:sz w:val="20"/>
                <w:szCs w:val="20"/>
              </w:rPr>
              <w:t>5.6%</w:t>
            </w:r>
            <w:r w:rsidRPr="009D7C65">
              <w:rPr>
                <w:rFonts w:ascii="Times New Roman" w:hAnsi="Times New Roman" w:cs="Times New Roman"/>
                <w:color w:val="000000" w:themeColor="text1"/>
                <w:sz w:val="20"/>
                <w:szCs w:val="20"/>
              </w:rPr>
              <w:t>, 95%CI 5.0%, 6.2%)</w:t>
            </w:r>
          </w:p>
          <w:p w14:paraId="3CFF9BB9"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3505EE1C" w14:textId="713E01F1"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Average intravenous thrombolysis rates increased in both intervention and control hospitals during the </w:t>
            </w:r>
            <w:r w:rsidRPr="009D7C65">
              <w:rPr>
                <w:rFonts w:ascii="Times New Roman" w:hAnsi="Times New Roman" w:cs="Times New Roman"/>
                <w:color w:val="000000" w:themeColor="text1"/>
                <w:sz w:val="20"/>
                <w:szCs w:val="20"/>
                <w:u w:val="single"/>
              </w:rPr>
              <w:t>intervention period</w:t>
            </w:r>
            <w:r w:rsidR="00C821F0">
              <w:rPr>
                <w:rFonts w:ascii="Times New Roman" w:hAnsi="Times New Roman" w:cs="Times New Roman"/>
                <w:color w:val="000000" w:themeColor="text1"/>
                <w:sz w:val="20"/>
                <w:szCs w:val="20"/>
                <w:u w:val="single"/>
              </w:rPr>
              <w:t xml:space="preserve">, </w:t>
            </w:r>
            <w:r w:rsidR="00C821F0">
              <w:rPr>
                <w:rFonts w:ascii="Times New Roman" w:hAnsi="Times New Roman" w:cs="Times New Roman"/>
                <w:i/>
                <w:color w:val="000000" w:themeColor="text1"/>
                <w:sz w:val="20"/>
                <w:szCs w:val="20"/>
                <w:u w:val="single"/>
              </w:rPr>
              <w:t>P</w:t>
            </w:r>
            <w:r w:rsidR="00C821F0">
              <w:rPr>
                <w:rFonts w:ascii="Times New Roman" w:hAnsi="Times New Roman" w:cs="Times New Roman"/>
                <w:color w:val="000000" w:themeColor="text1"/>
                <w:sz w:val="20"/>
                <w:szCs w:val="20"/>
                <w:u w:val="single"/>
              </w:rPr>
              <w:t>-values NR</w:t>
            </w:r>
            <w:r w:rsidRPr="009D7C65">
              <w:rPr>
                <w:rFonts w:ascii="Times New Roman" w:hAnsi="Times New Roman" w:cs="Times New Roman"/>
                <w:color w:val="000000" w:themeColor="text1"/>
                <w:sz w:val="20"/>
                <w:szCs w:val="20"/>
              </w:rPr>
              <w:t xml:space="preserve">: </w:t>
            </w:r>
          </w:p>
          <w:p w14:paraId="3F8C833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0C927CB2"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hospitals: 281/3160 strokes (</w:t>
            </w:r>
            <w:r w:rsidRPr="009D7C65">
              <w:rPr>
                <w:rFonts w:ascii="Times New Roman" w:hAnsi="Times New Roman" w:cs="Times New Roman"/>
                <w:b/>
                <w:color w:val="000000" w:themeColor="text1"/>
                <w:sz w:val="20"/>
                <w:szCs w:val="20"/>
              </w:rPr>
              <w:t>8.9%</w:t>
            </w:r>
            <w:r w:rsidRPr="009D7C65">
              <w:rPr>
                <w:rFonts w:ascii="Times New Roman" w:hAnsi="Times New Roman" w:cs="Times New Roman"/>
                <w:color w:val="000000" w:themeColor="text1"/>
                <w:sz w:val="20"/>
                <w:szCs w:val="20"/>
              </w:rPr>
              <w:t>, 95%CI 7.9%, 9.9%)</w:t>
            </w:r>
          </w:p>
          <w:p w14:paraId="6AC6767A"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hospitals: 257/3116 strokes (</w:t>
            </w:r>
            <w:r w:rsidRPr="009D7C65">
              <w:rPr>
                <w:rFonts w:ascii="Times New Roman" w:hAnsi="Times New Roman" w:cs="Times New Roman"/>
                <w:b/>
                <w:color w:val="000000" w:themeColor="text1"/>
                <w:sz w:val="20"/>
                <w:szCs w:val="20"/>
              </w:rPr>
              <w:t>8.2%</w:t>
            </w:r>
            <w:r w:rsidRPr="009D7C65">
              <w:rPr>
                <w:rFonts w:ascii="Times New Roman" w:hAnsi="Times New Roman" w:cs="Times New Roman"/>
                <w:color w:val="000000" w:themeColor="text1"/>
                <w:sz w:val="20"/>
                <w:szCs w:val="20"/>
              </w:rPr>
              <w:t>, 95%CI 7.3%, 9.2%)</w:t>
            </w:r>
          </w:p>
          <w:p w14:paraId="5ABC20E7"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7E471E0C" w14:textId="4FAB85EE"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hospitals maintained intravenous thrombolysis rates in the </w:t>
            </w:r>
            <w:r w:rsidRPr="009D7C65">
              <w:rPr>
                <w:rFonts w:ascii="Times New Roman" w:hAnsi="Times New Roman" w:cs="Times New Roman"/>
                <w:color w:val="000000" w:themeColor="text1"/>
                <w:sz w:val="20"/>
                <w:szCs w:val="20"/>
                <w:u w:val="single"/>
              </w:rPr>
              <w:t>follow-up period</w:t>
            </w:r>
            <w:r w:rsidRPr="009D7C65">
              <w:rPr>
                <w:rFonts w:ascii="Times New Roman" w:hAnsi="Times New Roman" w:cs="Times New Roman"/>
                <w:color w:val="000000" w:themeColor="text1"/>
                <w:sz w:val="20"/>
                <w:szCs w:val="20"/>
              </w:rPr>
              <w:t>, but control hospitals did not quite do so</w:t>
            </w:r>
            <w:r w:rsidR="00C821F0">
              <w:rPr>
                <w:rFonts w:ascii="Times New Roman" w:hAnsi="Times New Roman" w:cs="Times New Roman"/>
                <w:color w:val="000000" w:themeColor="text1"/>
                <w:sz w:val="20"/>
                <w:szCs w:val="20"/>
              </w:rPr>
              <w:t xml:space="preserve">, </w:t>
            </w:r>
            <w:r w:rsidR="00C821F0">
              <w:rPr>
                <w:rFonts w:ascii="Times New Roman" w:hAnsi="Times New Roman" w:cs="Times New Roman"/>
                <w:i/>
                <w:color w:val="000000" w:themeColor="text1"/>
                <w:sz w:val="20"/>
                <w:szCs w:val="20"/>
              </w:rPr>
              <w:t>P</w:t>
            </w:r>
            <w:r w:rsidR="00C821F0">
              <w:rPr>
                <w:rFonts w:ascii="Times New Roman" w:hAnsi="Times New Roman" w:cs="Times New Roman"/>
                <w:color w:val="000000" w:themeColor="text1"/>
                <w:sz w:val="20"/>
                <w:szCs w:val="20"/>
              </w:rPr>
              <w:t>-values NR</w:t>
            </w:r>
            <w:r w:rsidRPr="009D7C65">
              <w:rPr>
                <w:rFonts w:ascii="Times New Roman" w:hAnsi="Times New Roman" w:cs="Times New Roman"/>
                <w:color w:val="000000" w:themeColor="text1"/>
                <w:sz w:val="20"/>
                <w:szCs w:val="20"/>
              </w:rPr>
              <w:t>:</w:t>
            </w:r>
          </w:p>
          <w:p w14:paraId="0958B44A"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B092D29"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hospitals: 221/2527 strokes (</w:t>
            </w:r>
            <w:r w:rsidRPr="009D7C65">
              <w:rPr>
                <w:rFonts w:ascii="Times New Roman" w:hAnsi="Times New Roman" w:cs="Times New Roman"/>
                <w:b/>
                <w:color w:val="000000" w:themeColor="text1"/>
                <w:sz w:val="20"/>
                <w:szCs w:val="20"/>
              </w:rPr>
              <w:t>8.7%</w:t>
            </w:r>
            <w:r w:rsidRPr="009D7C65">
              <w:rPr>
                <w:rFonts w:ascii="Times New Roman" w:hAnsi="Times New Roman" w:cs="Times New Roman"/>
                <w:color w:val="000000" w:themeColor="text1"/>
                <w:sz w:val="20"/>
                <w:szCs w:val="20"/>
              </w:rPr>
              <w:t>, 95%CI 7.6%, 9.8%)</w:t>
            </w:r>
          </w:p>
          <w:p w14:paraId="1A16532A" w14:textId="14A9C2A8"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hospitals: 210/2667 strokes</w:t>
            </w:r>
            <w:r w:rsidR="00295AE6"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w:t>
            </w:r>
            <w:r w:rsidRPr="009D7C65">
              <w:rPr>
                <w:rFonts w:ascii="Times New Roman" w:hAnsi="Times New Roman" w:cs="Times New Roman"/>
                <w:b/>
                <w:color w:val="000000" w:themeColor="text1"/>
                <w:sz w:val="20"/>
                <w:szCs w:val="20"/>
              </w:rPr>
              <w:t>7.9%</w:t>
            </w:r>
            <w:r w:rsidRPr="009D7C65">
              <w:rPr>
                <w:rFonts w:ascii="Times New Roman" w:hAnsi="Times New Roman" w:cs="Times New Roman"/>
                <w:color w:val="000000" w:themeColor="text1"/>
                <w:sz w:val="20"/>
                <w:szCs w:val="20"/>
              </w:rPr>
              <w:t>, 95%CI 6.9%, 8.9%)</w:t>
            </w:r>
          </w:p>
          <w:p w14:paraId="658140DB"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AA20028" w14:textId="7F936AC0"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However, when comparing the intervention and control hospitals, there were only statistically significant differences in their respective rates </w:t>
            </w:r>
            <w:r w:rsidR="00C821F0">
              <w:rPr>
                <w:rFonts w:ascii="Times New Roman" w:hAnsi="Times New Roman" w:cs="Times New Roman"/>
                <w:color w:val="000000" w:themeColor="text1"/>
                <w:sz w:val="20"/>
                <w:szCs w:val="20"/>
              </w:rPr>
              <w:t xml:space="preserve">(rates NR) </w:t>
            </w:r>
            <w:r w:rsidRPr="009D7C65">
              <w:rPr>
                <w:rFonts w:ascii="Times New Roman" w:hAnsi="Times New Roman" w:cs="Times New Roman"/>
                <w:color w:val="000000" w:themeColor="text1"/>
                <w:sz w:val="20"/>
                <w:szCs w:val="20"/>
              </w:rPr>
              <w:t xml:space="preserve">of intravenous thrombolysis </w:t>
            </w:r>
            <w:r w:rsidRPr="009D7C65">
              <w:rPr>
                <w:rFonts w:ascii="Times New Roman" w:hAnsi="Times New Roman" w:cs="Times New Roman"/>
                <w:color w:val="000000" w:themeColor="text1"/>
                <w:sz w:val="20"/>
                <w:szCs w:val="20"/>
                <w:u w:val="single"/>
              </w:rPr>
              <w:t>at the very end of the intervention period</w:t>
            </w:r>
            <w:r w:rsidRPr="009D7C65">
              <w:rPr>
                <w:rFonts w:ascii="Times New Roman" w:hAnsi="Times New Roman" w:cs="Times New Roman"/>
                <w:color w:val="000000" w:themeColor="text1"/>
                <w:sz w:val="20"/>
                <w:szCs w:val="20"/>
              </w:rPr>
              <w:t xml:space="preserve"> </w:t>
            </w:r>
            <w:r w:rsidR="00202280">
              <w:rPr>
                <w:rFonts w:ascii="Times New Roman" w:hAnsi="Times New Roman" w:cs="Times New Roman"/>
                <w:color w:val="000000" w:themeColor="text1"/>
                <w:sz w:val="20"/>
                <w:szCs w:val="20"/>
              </w:rPr>
              <w:t>(</w:t>
            </w:r>
            <w:r w:rsidR="00202280" w:rsidRPr="00202280">
              <w:rPr>
                <w:rFonts w:ascii="Times New Roman" w:hAnsi="Times New Roman" w:cs="Times New Roman"/>
                <w:i/>
                <w:color w:val="000000" w:themeColor="text1"/>
                <w:sz w:val="20"/>
                <w:szCs w:val="20"/>
              </w:rPr>
              <w:t>P</w:t>
            </w:r>
            <w:r w:rsidR="00202280">
              <w:rPr>
                <w:rFonts w:ascii="Times New Roman" w:hAnsi="Times New Roman" w:cs="Times New Roman"/>
                <w:color w:val="000000" w:themeColor="text1"/>
                <w:sz w:val="20"/>
                <w:szCs w:val="20"/>
              </w:rPr>
              <w:t xml:space="preserve"> &lt; 0.05) </w:t>
            </w:r>
            <w:r w:rsidRPr="00202280">
              <w:rPr>
                <w:rFonts w:ascii="Times New Roman" w:hAnsi="Times New Roman" w:cs="Times New Roman"/>
                <w:color w:val="000000" w:themeColor="text1"/>
                <w:sz w:val="20"/>
                <w:szCs w:val="20"/>
              </w:rPr>
              <w:t>and</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u w:val="single"/>
              </w:rPr>
              <w:t>at the very beginning of the follow-up period</w:t>
            </w:r>
            <w:r w:rsidR="00202280">
              <w:rPr>
                <w:rFonts w:ascii="Times New Roman" w:hAnsi="Times New Roman" w:cs="Times New Roman"/>
                <w:color w:val="000000" w:themeColor="text1"/>
                <w:sz w:val="20"/>
                <w:szCs w:val="20"/>
                <w:u w:val="single"/>
              </w:rPr>
              <w:t xml:space="preserve"> (</w:t>
            </w:r>
            <w:r w:rsidR="00202280">
              <w:rPr>
                <w:rFonts w:ascii="Times New Roman" w:hAnsi="Times New Roman" w:cs="Times New Roman"/>
                <w:i/>
                <w:color w:val="000000" w:themeColor="text1"/>
                <w:sz w:val="20"/>
                <w:szCs w:val="20"/>
                <w:u w:val="single"/>
              </w:rPr>
              <w:t>P</w:t>
            </w:r>
            <w:r w:rsidR="00202280">
              <w:rPr>
                <w:rFonts w:ascii="Times New Roman" w:hAnsi="Times New Roman" w:cs="Times New Roman"/>
                <w:color w:val="000000" w:themeColor="text1"/>
                <w:sz w:val="20"/>
                <w:szCs w:val="20"/>
                <w:u w:val="single"/>
              </w:rPr>
              <w:t xml:space="preserve"> &lt; 0.05)</w:t>
            </w:r>
            <w:r w:rsidRPr="009D7C65">
              <w:rPr>
                <w:rFonts w:ascii="Times New Roman" w:hAnsi="Times New Roman" w:cs="Times New Roman"/>
                <w:color w:val="000000" w:themeColor="text1"/>
                <w:sz w:val="20"/>
                <w:szCs w:val="20"/>
              </w:rPr>
              <w:t>, with higher rates in intervention hospitals</w:t>
            </w:r>
          </w:p>
          <w:p w14:paraId="5DDD455F" w14:textId="0CBB2CE6" w:rsidR="00295AE6" w:rsidRPr="009D7C65" w:rsidRDefault="00295AE6" w:rsidP="00F66272">
            <w:pPr>
              <w:spacing w:after="0" w:line="240" w:lineRule="auto"/>
              <w:contextualSpacing/>
              <w:rPr>
                <w:rFonts w:ascii="Times New Roman" w:hAnsi="Times New Roman" w:cs="Times New Roman"/>
                <w:color w:val="000000" w:themeColor="text1"/>
                <w:sz w:val="20"/>
                <w:szCs w:val="20"/>
              </w:rPr>
            </w:pPr>
          </w:p>
          <w:p w14:paraId="31F5CE97" w14:textId="3C4A97AE" w:rsidR="00295AE6" w:rsidRPr="009D7C65" w:rsidRDefault="00295AE6"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Physicians’ attitude scores increased from baseline to follow-up (change in group mean </w:t>
            </w:r>
            <w:r w:rsidRPr="009D7C65">
              <w:rPr>
                <w:rFonts w:ascii="Times New Roman" w:hAnsi="Times New Roman" w:cs="Times New Roman"/>
                <w:color w:val="000000" w:themeColor="text1"/>
                <w:sz w:val="20"/>
                <w:szCs w:val="20"/>
              </w:rPr>
              <w:lastRenderedPageBreak/>
              <w:t xml:space="preserve">score=1.4, 95% CI 0.3-2.6;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0.05) but not attitudes among nurses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&gt; 0.5)</w:t>
            </w:r>
          </w:p>
          <w:p w14:paraId="03B62FCD" w14:textId="77777777" w:rsidR="00295AE6" w:rsidRPr="009D7C65" w:rsidRDefault="00295AE6" w:rsidP="00F66272">
            <w:pPr>
              <w:spacing w:after="0" w:line="240" w:lineRule="auto"/>
              <w:contextualSpacing/>
              <w:rPr>
                <w:rFonts w:ascii="Times New Roman" w:hAnsi="Times New Roman" w:cs="Times New Roman"/>
                <w:color w:val="000000" w:themeColor="text1"/>
                <w:sz w:val="20"/>
                <w:szCs w:val="20"/>
              </w:rPr>
            </w:pPr>
          </w:p>
          <w:p w14:paraId="23ECB5E8"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4B0B41AC"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09E34CC3"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7004902E"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7A1C2F84"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657D011"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11D5F26C"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7C1CF5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68B40FD"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tc>
      </w:tr>
      <w:tr w:rsidR="00BC3E6B" w:rsidRPr="009D7C65" w14:paraId="69F924CC"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1B41B9C7" w14:textId="10ECEC1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Lipscomb</w:t>
            </w:r>
            <w:r w:rsidR="00286E3F" w:rsidRPr="009D7C65">
              <w:rPr>
                <w:rFonts w:ascii="Times New Roman" w:hAnsi="Times New Roman" w:cs="Times New Roman"/>
                <w:color w:val="000000" w:themeColor="text1"/>
                <w:sz w:val="20"/>
                <w:szCs w:val="20"/>
              </w:rPr>
              <w:t xml:space="preserve"> </w:t>
            </w:r>
            <w:r w:rsidR="00286E3F" w:rsidRPr="009D7C65">
              <w:rPr>
                <w:rFonts w:ascii="Times New Roman" w:hAnsi="Times New Roman" w:cs="Times New Roman"/>
                <w:color w:val="000000" w:themeColor="text1"/>
                <w:sz w:val="20"/>
                <w:szCs w:val="20"/>
              </w:rPr>
              <w:fldChar w:fldCharType="begin">
                <w:fldData xml:space="preserve">PEVuZE5vdGU+PENpdGU+PEF1dGhvcj5MaXBzY29tYjwvQXV0aG9yPjxZZWFyPjIwMjA8L1llYXI+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</w:fldData>
              </w:fldChar>
            </w:r>
            <w:r w:rsidR="00286E3F" w:rsidRPr="009D7C65">
              <w:rPr>
                <w:rFonts w:ascii="Times New Roman" w:hAnsi="Times New Roman" w:cs="Times New Roman"/>
                <w:color w:val="000000" w:themeColor="text1"/>
                <w:sz w:val="20"/>
                <w:szCs w:val="20"/>
              </w:rPr>
              <w:instrText xml:space="preserve"> ADDIN EN.CITE </w:instrText>
            </w:r>
            <w:r w:rsidR="00286E3F" w:rsidRPr="009D7C65">
              <w:rPr>
                <w:rFonts w:ascii="Times New Roman" w:hAnsi="Times New Roman" w:cs="Times New Roman"/>
                <w:color w:val="000000" w:themeColor="text1"/>
                <w:sz w:val="20"/>
                <w:szCs w:val="20"/>
              </w:rPr>
              <w:fldChar w:fldCharType="begin">
                <w:fldData xml:space="preserve">PEVuZE5vdGU+PENpdGU+PEF1dGhvcj5MaXBzY29tYjwvQXV0aG9yPjxZZWFyPjIwMjA8L1llYXI+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</w:fldData>
              </w:fldChar>
            </w:r>
            <w:r w:rsidR="00286E3F" w:rsidRPr="009D7C65">
              <w:rPr>
                <w:rFonts w:ascii="Times New Roman" w:hAnsi="Times New Roman" w:cs="Times New Roman"/>
                <w:color w:val="000000" w:themeColor="text1"/>
                <w:sz w:val="20"/>
                <w:szCs w:val="20"/>
              </w:rPr>
              <w:instrText xml:space="preserve"> ADDIN EN.CITE.DATA </w:instrText>
            </w:r>
            <w:r w:rsidR="00286E3F" w:rsidRPr="009D7C65">
              <w:rPr>
                <w:rFonts w:ascii="Times New Roman" w:hAnsi="Times New Roman" w:cs="Times New Roman"/>
                <w:color w:val="000000" w:themeColor="text1"/>
                <w:sz w:val="20"/>
                <w:szCs w:val="20"/>
              </w:rPr>
            </w:r>
            <w:r w:rsidR="00286E3F" w:rsidRPr="009D7C65">
              <w:rPr>
                <w:rFonts w:ascii="Times New Roman" w:hAnsi="Times New Roman" w:cs="Times New Roman"/>
                <w:color w:val="000000" w:themeColor="text1"/>
                <w:sz w:val="20"/>
                <w:szCs w:val="20"/>
              </w:rPr>
              <w:fldChar w:fldCharType="end"/>
            </w:r>
            <w:r w:rsidR="00286E3F" w:rsidRPr="009D7C65">
              <w:rPr>
                <w:rFonts w:ascii="Times New Roman" w:hAnsi="Times New Roman" w:cs="Times New Roman"/>
                <w:color w:val="000000" w:themeColor="text1"/>
                <w:sz w:val="20"/>
                <w:szCs w:val="20"/>
              </w:rPr>
            </w:r>
            <w:r w:rsidR="00286E3F" w:rsidRPr="009D7C65">
              <w:rPr>
                <w:rFonts w:ascii="Times New Roman" w:hAnsi="Times New Roman" w:cs="Times New Roman"/>
                <w:color w:val="000000" w:themeColor="text1"/>
                <w:sz w:val="20"/>
                <w:szCs w:val="20"/>
              </w:rPr>
              <w:fldChar w:fldCharType="separate"/>
            </w:r>
            <w:r w:rsidR="00286E3F" w:rsidRPr="009D7C65">
              <w:rPr>
                <w:rFonts w:ascii="Times New Roman" w:hAnsi="Times New Roman" w:cs="Times New Roman"/>
                <w:noProof/>
                <w:color w:val="000000" w:themeColor="text1"/>
                <w:sz w:val="20"/>
                <w:szCs w:val="20"/>
              </w:rPr>
              <w:t>[12]</w:t>
            </w:r>
            <w:r w:rsidR="00286E3F" w:rsidRPr="009D7C65">
              <w:rPr>
                <w:rFonts w:ascii="Times New Roman" w:hAnsi="Times New Roman" w:cs="Times New Roman"/>
                <w:color w:val="000000" w:themeColor="text1"/>
                <w:sz w:val="20"/>
                <w:szCs w:val="20"/>
              </w:rPr>
              <w:fldChar w:fldCharType="end"/>
            </w:r>
          </w:p>
          <w:p w14:paraId="0273D65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380C96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30F2A77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EBA7005" w14:textId="34A912B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11684B3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736197C" w14:textId="40338EFC"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Breast cancer screening for high-risk women and their first-degree relatives</w:t>
            </w:r>
          </w:p>
          <w:p w14:paraId="206FB64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17C8025" w14:textId="4101940A"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RCT</w:t>
            </w:r>
          </w:p>
          <w:p w14:paraId="204CB39B" w14:textId="77777777" w:rsidR="00BC3E6B" w:rsidRPr="009D7C65" w:rsidRDefault="00BC3E6B" w:rsidP="00F66272">
            <w:pPr>
              <w:spacing w:after="0" w:line="240" w:lineRule="auto"/>
              <w:jc w:val="center"/>
              <w:rPr>
                <w:rFonts w:ascii="Times New Roman" w:hAnsi="Times New Roman" w:cs="Times New Roman"/>
                <w:color w:val="000000" w:themeColor="text1"/>
                <w:sz w:val="20"/>
                <w:szCs w:val="20"/>
              </w:rPr>
            </w:pPr>
          </w:p>
          <w:p w14:paraId="3E4BDCE0"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95 breast cancer survivors and 86 first-degree relatives of the survivors </w:t>
            </w:r>
          </w:p>
          <w:p w14:paraId="7B90EE0E"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5C3B7BAF" w14:textId="104DB262"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50 survivors and 35 relatives in high-intensity group (n = 85); 45 survivors and 38 relatives in low-intensity group (n = 83)</w:t>
            </w:r>
          </w:p>
          <w:p w14:paraId="77BA312B" w14:textId="63CCC07E"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78B1A061" w14:textId="7852FA83" w:rsidR="00BC3E6B" w:rsidRPr="009D7C65" w:rsidRDefault="00BC3E6B" w:rsidP="00F66272">
            <w:pPr>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5E24B3DE" w14:textId="44C7B0C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676DCE7D" w14:textId="1C46E8A9" w:rsidR="00BC3E6B" w:rsidRPr="009D7C65" w:rsidRDefault="00BC3E6B" w:rsidP="00F66272">
            <w:pPr>
              <w:spacing w:after="0" w:line="240" w:lineRule="auto"/>
              <w:rPr>
                <w:rFonts w:ascii="Times New Roman" w:hAnsi="Times New Roman" w:cs="Times New Roman"/>
                <w:color w:val="000000" w:themeColor="text1"/>
                <w:sz w:val="20"/>
                <w:szCs w:val="20"/>
              </w:rPr>
            </w:pPr>
          </w:p>
          <w:p w14:paraId="7A977CC7" w14:textId="3821C44C"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To determine the impact of high-intensity and low-intensity interventions on increasing screening rates for breast cancer survivors</w:t>
            </w:r>
          </w:p>
          <w:p w14:paraId="5162A578" w14:textId="158E7DD0"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and their first-degree relatives</w:t>
            </w:r>
          </w:p>
        </w:tc>
        <w:tc>
          <w:tcPr>
            <w:tcW w:w="1653" w:type="dxa"/>
            <w:tcBorders>
              <w:top w:val="single" w:sz="4" w:space="0" w:color="auto"/>
              <w:left w:val="single" w:sz="4" w:space="0" w:color="auto"/>
              <w:bottom w:val="single" w:sz="4" w:space="0" w:color="auto"/>
              <w:right w:val="single" w:sz="4" w:space="0" w:color="auto"/>
            </w:tcBorders>
          </w:tcPr>
          <w:p w14:paraId="7202CC8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706DA34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91E7A7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614C272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B6B101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Barriers to getting breast cancer screening were discussed with patients and first-degree relatives during the telephone counselling session that was a </w:t>
            </w:r>
            <w:r w:rsidRPr="009D7C65">
              <w:rPr>
                <w:rFonts w:ascii="Times New Roman" w:hAnsi="Times New Roman" w:cs="Times New Roman"/>
                <w:color w:val="000000" w:themeColor="text1"/>
                <w:sz w:val="20"/>
                <w:szCs w:val="20"/>
              </w:rPr>
              <w:lastRenderedPageBreak/>
              <w:t xml:space="preserve">part of this intervention </w:t>
            </w:r>
          </w:p>
          <w:p w14:paraId="455512F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072CCBA" w14:textId="7F50C2B8"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287B434F" w14:textId="25F8FD5B"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first-degree relatives + Professionals</w:t>
            </w:r>
          </w:p>
          <w:p w14:paraId="1BD1F75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10B26BD" w14:textId="2E6C131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3DA01D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65F44A8" w14:textId="5FED126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Provide feedback from healthcare professionals + Print material; PATIENT/CONSUMER: Print material + Counselling; </w:t>
            </w:r>
          </w:p>
          <w:p w14:paraId="6FD9D3F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1FB80A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12A5C35D" w14:textId="7A741714"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High-intensity group: Information on importance of breast cancer screening, assessment of barriers in regular screening and recommendations to address such</w:t>
            </w:r>
          </w:p>
          <w:p w14:paraId="52A659C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25033D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Low-intensity group:</w:t>
            </w:r>
          </w:p>
          <w:p w14:paraId="59E0C1E6" w14:textId="030741A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Information on breast cancer </w:t>
            </w:r>
          </w:p>
          <w:p w14:paraId="4E87D590"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86F9AAF"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t>
            </w:r>
          </w:p>
          <w:p w14:paraId="288C1B51"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High-intensity group:</w:t>
            </w:r>
          </w:p>
          <w:p w14:paraId="7C447A68" w14:textId="3072737A"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Educational brochure, telephone counselling session + script of session, info packet and reminder form mailed to primary care physician</w:t>
            </w:r>
          </w:p>
          <w:p w14:paraId="0E9D64A6" w14:textId="6AFABEB1"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Low-intensity group: Educational brochure only</w:t>
            </w:r>
          </w:p>
          <w:p w14:paraId="4C18C60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A18EDC0" w14:textId="5B46321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Printed material, phone</w:t>
            </w:r>
          </w:p>
          <w:p w14:paraId="6D712C9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61EF70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14C2E996" w14:textId="2D0D5E01"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Data collected at 3 months and 12 months</w:t>
            </w:r>
          </w:p>
          <w:p w14:paraId="1487CB5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965D642" w14:textId="0CF7AD60"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Telephone counselling: 30 minutes</w:t>
            </w:r>
          </w:p>
          <w:p w14:paraId="29C986D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2D99751" w14:textId="634F085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Study outreach team composed of graduate research assistants in public health, and study coordinator (qualifications NR)</w:t>
            </w:r>
          </w:p>
          <w:p w14:paraId="334686B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AF8B632" w14:textId="5C02234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Low-intensity: educational brochure in mailbox</w:t>
            </w:r>
          </w:p>
          <w:p w14:paraId="590FE6EE" w14:textId="77777777" w:rsidR="00B75848" w:rsidRPr="009D7C65" w:rsidRDefault="00B75848" w:rsidP="00F66272">
            <w:pPr>
              <w:spacing w:after="0" w:line="240" w:lineRule="auto"/>
              <w:rPr>
                <w:rFonts w:ascii="Times New Roman" w:hAnsi="Times New Roman" w:cs="Times New Roman"/>
                <w:color w:val="000000" w:themeColor="text1"/>
                <w:sz w:val="20"/>
                <w:szCs w:val="20"/>
              </w:rPr>
            </w:pPr>
          </w:p>
          <w:p w14:paraId="5F24D722" w14:textId="4919B9C6" w:rsidR="00D5158F" w:rsidRPr="009D7C65" w:rsidRDefault="00D5158F" w:rsidP="00F66272">
            <w:pPr>
              <w:spacing w:after="0" w:line="240" w:lineRule="auto"/>
              <w:rPr>
                <w:rFonts w:ascii="Times New Roman" w:hAnsi="Times New Roman" w:cs="Times New Roman"/>
                <w:color w:val="000000" w:themeColor="text1"/>
                <w:sz w:val="20"/>
                <w:szCs w:val="20"/>
                <w:lang w:val="fr-FR"/>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0D1E919"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69FF28D9"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B48FC29"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At three months, survivors in the high-intensity arm</w:t>
            </w:r>
          </w:p>
          <w:p w14:paraId="29FE6858"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were significantly more likely than survivors in the low-intensity arm to report having received</w:t>
            </w:r>
          </w:p>
          <w:p w14:paraId="1FF5BB55"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a mammogram (45.5% vs. 16.0%,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0.02). However, at 12 months, there was no significant difference</w:t>
            </w:r>
          </w:p>
          <w:p w14:paraId="13F06CCE"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between the interventions (66.7% vs. 79.2%,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0.31).</w:t>
            </w:r>
          </w:p>
          <w:p w14:paraId="2C141081"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p>
          <w:p w14:paraId="64527EFE" w14:textId="705D3AD4"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Thus, there was a rapid increase in screening in the high-intensity arm closely following the delivery of the multicomponent intervention. </w:t>
            </w:r>
            <w:r w:rsidRPr="009D7C65">
              <w:rPr>
                <w:rFonts w:ascii="Times New Roman" w:hAnsi="Times New Roman" w:cs="Times New Roman"/>
                <w:color w:val="000000" w:themeColor="text1"/>
                <w:sz w:val="20"/>
                <w:szCs w:val="20"/>
                <w:lang w:val="en-US"/>
              </w:rPr>
              <w:lastRenderedPageBreak/>
              <w:t>Between the three-month and 12-month reporting points, there were gains in both arms, but notably more so in the low-intensity arm.</w:t>
            </w:r>
          </w:p>
          <w:p w14:paraId="235E0BD8"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tc>
      </w:tr>
      <w:tr w:rsidR="00BC3E6B" w:rsidRPr="009D7C65" w14:paraId="548B110F"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4CB38C04" w14:textId="5C2F583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Marszalek </w:t>
            </w:r>
            <w:r w:rsidR="00286E3F" w:rsidRPr="009D7C65">
              <w:rPr>
                <w:rFonts w:ascii="Times New Roman" w:hAnsi="Times New Roman" w:cs="Times New Roman"/>
                <w:color w:val="000000" w:themeColor="text1"/>
                <w:sz w:val="20"/>
                <w:szCs w:val="20"/>
              </w:rPr>
              <w:fldChar w:fldCharType="begin"/>
            </w:r>
            <w:r w:rsidR="00286E3F" w:rsidRPr="009D7C65">
              <w:rPr>
                <w:rFonts w:ascii="Times New Roman" w:hAnsi="Times New Roman" w:cs="Times New Roman"/>
                <w:color w:val="000000" w:themeColor="text1"/>
                <w:sz w:val="20"/>
                <w:szCs w:val="20"/>
              </w:rPr>
              <w:instrText xml:space="preserve"> ADDIN EN.CITE &lt;EndNote&gt;&lt;Cite&gt;&lt;Author&gt;Marszalek&lt;/Author&gt;&lt;Year&gt;2020&lt;/Year&gt;&lt;RecNum&gt;164&lt;/RecNum&gt;&lt;DisplayText&gt;[13]&lt;/DisplayText&gt;&lt;record&gt;&lt;rec-number&gt;164&lt;/rec-number&gt;&lt;foreign-keys&gt;&lt;key app="EN" db-id="zwztaspw25vzptew9xqvaf0mfardzstetpaw" timestamp="1641452324"&gt;164&lt;/key&gt;&lt;/foreign-keys&gt;&lt;ref-type name="Journal Article"&gt;17&lt;/ref-type&gt;&lt;contributors&gt;&lt;authors&gt;&lt;author&gt;Marszalek, D.&lt;/author&gt;&lt;author&gt;Martinson, A.&lt;/author&gt;&lt;author&gt;Smith, A.&lt;/author&gt;&lt;author&gt;Marchand, W.&lt;/author&gt;&lt;author&gt;Sweeney, C.&lt;/author&gt;&lt;author&gt;Carney, J.&lt;/author&gt;&lt;author&gt;Lowery, T.&lt;/author&gt;&lt;author&gt;Clinton-Lont, J.&lt;/author&gt;&lt;/authors&gt;&lt;/contributors&gt;&lt;auth-address&gt;VA Salt Lake City Health Care System, Salt Lake City, Utah.&amp;#xD;Department of Psychiatry, University of Utah, Salt Lake City, Utah, USA.&lt;/auth-address&gt;&lt;titles&gt;&lt;title&gt;Examining the Effect of a Whole Health Primary Care Pain Education and Opioid Monitoring Program on Implementation of VA/DoD-Recommended Guidelines for Long-term Opioid Therapy in a Primary Care Chronic Pain Population&lt;/title&gt;&lt;secondary-title&gt;Pain Med&lt;/secondary-title&gt;&lt;/titles&gt;&lt;periodical&gt;&lt;full-title&gt;Pain Med&lt;/full-title&gt;&lt;/periodical&gt;&lt;pages&gt;2146-2153&lt;/pages&gt;&lt;volume&gt;21&lt;/volume&gt;&lt;number&gt;10&lt;/number&gt;&lt;keywords&gt;&lt;keyword&gt;Adult&lt;/keyword&gt;&lt;keyword&gt;Analgesics, Opioid/therapeutic use&lt;/keyword&gt;&lt;keyword&gt;*Chronic Pain/drug therapy&lt;/keyword&gt;&lt;keyword&gt;Humans&lt;/keyword&gt;&lt;keyword&gt;*Prescription Drug Monitoring Programs&lt;/keyword&gt;&lt;keyword&gt;Primary Health Care&lt;/keyword&gt;&lt;keyword&gt;*Veterans&lt;/keyword&gt;&lt;keyword&gt;*Chronic Pain&lt;/keyword&gt;&lt;keyword&gt;*Opioid Monitoring Program&lt;/keyword&gt;&lt;keyword&gt;*Opioid Therapy&lt;/keyword&gt;&lt;keyword&gt;*Primary Care&lt;/keyword&gt;&lt;/keywords&gt;&lt;dates&gt;&lt;year&gt;2020&lt;/year&gt;&lt;pub-dates&gt;&lt;date&gt;Oct 1&lt;/date&gt;&lt;/pub-dates&gt;&lt;/dates&gt;&lt;isbn&gt;1526-4637 (Electronic)&amp;#xD;1526-2375 (Linking)&lt;/isbn&gt;&lt;accession-num&gt;32529228&lt;/accession-num&gt;&lt;urls&gt;&lt;related-urls&gt;&lt;url&gt;https://www.ncbi.nlm.nih.gov/pubmed/32529228&lt;/url&gt;&lt;/related-urls&gt;&lt;/urls&gt;&lt;electronic-resource-num&gt;10.1093/pm/pnaa155&lt;/electronic-resource-num&gt;&lt;/record&gt;&lt;/Cite&gt;&lt;/EndNote&gt;</w:instrText>
            </w:r>
            <w:r w:rsidR="00286E3F" w:rsidRPr="009D7C65">
              <w:rPr>
                <w:rFonts w:ascii="Times New Roman" w:hAnsi="Times New Roman" w:cs="Times New Roman"/>
                <w:color w:val="000000" w:themeColor="text1"/>
                <w:sz w:val="20"/>
                <w:szCs w:val="20"/>
              </w:rPr>
              <w:fldChar w:fldCharType="separate"/>
            </w:r>
            <w:r w:rsidR="00286E3F" w:rsidRPr="009D7C65">
              <w:rPr>
                <w:rFonts w:ascii="Times New Roman" w:hAnsi="Times New Roman" w:cs="Times New Roman"/>
                <w:noProof/>
                <w:color w:val="000000" w:themeColor="text1"/>
                <w:sz w:val="20"/>
                <w:szCs w:val="20"/>
              </w:rPr>
              <w:t>[13]</w:t>
            </w:r>
            <w:r w:rsidR="00286E3F" w:rsidRPr="009D7C65">
              <w:rPr>
                <w:rFonts w:ascii="Times New Roman" w:hAnsi="Times New Roman" w:cs="Times New Roman"/>
                <w:color w:val="000000" w:themeColor="text1"/>
                <w:sz w:val="20"/>
                <w:szCs w:val="20"/>
              </w:rPr>
              <w:fldChar w:fldCharType="end"/>
            </w:r>
          </w:p>
          <w:p w14:paraId="513AB06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F0F4E9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538EA35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947E315" w14:textId="1F919F39"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USA </w:t>
            </w:r>
          </w:p>
          <w:p w14:paraId="288E8E3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FF3A59B" w14:textId="231C4C98"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Long-term opioid therapy for chronic non-cancer pain</w:t>
            </w:r>
          </w:p>
          <w:p w14:paraId="4125174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E7F080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6FAF541" w14:textId="6E51410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 with pre- post data</w:t>
            </w:r>
          </w:p>
          <w:p w14:paraId="249F9F1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361513E" w14:textId="1D155CC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50 veterans with chronic pain receiving opioid therapy </w:t>
            </w:r>
          </w:p>
          <w:p w14:paraId="3D72595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6D96140" w14:textId="14BC8C6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condition: 25 veteran patients who were randomly selected from a pool of </w:t>
            </w:r>
            <w:r w:rsidRPr="009D7C65">
              <w:rPr>
                <w:rFonts w:ascii="Times New Roman" w:hAnsi="Times New Roman" w:cs="Times New Roman"/>
                <w:color w:val="000000" w:themeColor="text1"/>
                <w:sz w:val="20"/>
                <w:szCs w:val="20"/>
              </w:rPr>
              <w:lastRenderedPageBreak/>
              <w:t xml:space="preserve">patients who had opted for the program offered by the intervention </w:t>
            </w:r>
          </w:p>
          <w:p w14:paraId="3C74B28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25B9F7C" w14:textId="786C4C5B"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condition: 25 veteran patients randomly selected from a pool of patients who had either opted not to be enrolled in the program or whose primary care provider had opted them out</w:t>
            </w:r>
          </w:p>
          <w:p w14:paraId="37768B1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A64E51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59C1F952" w14:textId="2CBBAB6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0186991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3AB6963" w14:textId="5D90F4B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examine the effectiveness of an interdisciplinary care management team in increasing adherence to 6 guideline items in long-term opioid therapy for chronic non-cancer pain</w:t>
            </w:r>
          </w:p>
          <w:p w14:paraId="01F6BBA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188EB7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BB6764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2CBDF98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0F19A4C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35E358A" w14:textId="477BAD5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barrier to guideline adherence among primary care providers that was pre-identified in the literature was:</w:t>
            </w:r>
          </w:p>
          <w:p w14:paraId="44A05363" w14:textId="5B264418"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Insufficient time to provide naloxone </w:t>
            </w:r>
            <w:r w:rsidRPr="009D7C65">
              <w:rPr>
                <w:rFonts w:ascii="Times New Roman" w:hAnsi="Times New Roman" w:cs="Times New Roman"/>
                <w:color w:val="000000" w:themeColor="text1"/>
                <w:sz w:val="20"/>
                <w:szCs w:val="20"/>
              </w:rPr>
              <w:lastRenderedPageBreak/>
              <w:t>education and prescribing for long-term opioid therapy patients</w:t>
            </w:r>
          </w:p>
          <w:p w14:paraId="660F3AF0" w14:textId="6B152121"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(Lockett et al., 2018)</w:t>
            </w:r>
          </w:p>
          <w:p w14:paraId="0038F5A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5D2404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DF7C3A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51A70F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11E38AF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526C27D1" w14:textId="455A5F2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1A405B5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1FCC6FD" w14:textId="50B4948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496A9C1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9F329CD" w14:textId="7DDB6DEA"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PATIENT/CONSUMER: Education (group) + Counselling</w:t>
            </w:r>
            <w:r w:rsidR="004007E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ORGANIZATIONAL (Health professional): Additional human resources (4 nurses/nurse practitioners, 1 psychologist) + Create an implementation/multidisciplinary team</w:t>
            </w:r>
          </w:p>
          <w:p w14:paraId="2097523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A608AD0" w14:textId="6E6421B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Review of indices addressed by guideline in patient’s chart, Patient </w:t>
            </w:r>
            <w:r w:rsidRPr="009D7C65">
              <w:rPr>
                <w:rFonts w:ascii="Times New Roman" w:hAnsi="Times New Roman" w:cs="Times New Roman"/>
                <w:color w:val="000000" w:themeColor="text1"/>
                <w:sz w:val="20"/>
                <w:szCs w:val="20"/>
              </w:rPr>
              <w:lastRenderedPageBreak/>
              <w:t xml:space="preserve">education (recognition and response to overdose, medication storage, mixing drugs), development of patient treatment plan </w:t>
            </w:r>
          </w:p>
          <w:p w14:paraId="1C31890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4B9FBCC" w14:textId="3DDA17C4"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Chart review, patient education via Powerpoint, electronic m</w:t>
            </w:r>
          </w:p>
          <w:p w14:paraId="3361DE14"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DFD775B" w14:textId="7E9B8CF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computer program</w:t>
            </w:r>
          </w:p>
          <w:p w14:paraId="4C9182A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FD8CB61" w14:textId="790DCD0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Intervention over 6 months</w:t>
            </w:r>
          </w:p>
          <w:p w14:paraId="34FE771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12B9775" w14:textId="0F422EE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Clinic appointments at least 60 minutes twice/week with intervention team member</w:t>
            </w:r>
          </w:p>
          <w:p w14:paraId="054D1A6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AFF22AE" w14:textId="153C8D9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Intervention team comprising 5 primary care providers (2 nurse practitioners, 2 nurses, 1 psychologist)</w:t>
            </w:r>
          </w:p>
          <w:p w14:paraId="79FAB8E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156AFB2" w14:textId="7F5F936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376E61B4" w14:textId="4D080BC6"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20A7079D"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4CCC1CE9" w14:textId="4F8C1729"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Results showed </w:t>
            </w:r>
            <w:r w:rsidRPr="009D7C65">
              <w:rPr>
                <w:rFonts w:ascii="Times New Roman" w:hAnsi="Times New Roman" w:cs="Times New Roman"/>
                <w:color w:val="000000" w:themeColor="text1"/>
                <w:sz w:val="20"/>
                <w:szCs w:val="20"/>
                <w:u w:val="single"/>
              </w:rPr>
              <w:t>increased concordance</w:t>
            </w:r>
            <w:r w:rsidRPr="009D7C65">
              <w:rPr>
                <w:rFonts w:ascii="Times New Roman" w:hAnsi="Times New Roman" w:cs="Times New Roman"/>
                <w:color w:val="000000" w:themeColor="text1"/>
                <w:sz w:val="20"/>
                <w:szCs w:val="20"/>
              </w:rPr>
              <w:t xml:space="preserve"> with guidelines in the </w:t>
            </w:r>
            <w:r w:rsidRPr="009D7C65">
              <w:rPr>
                <w:rFonts w:ascii="Times New Roman" w:hAnsi="Times New Roman" w:cs="Times New Roman"/>
                <w:color w:val="000000" w:themeColor="text1"/>
                <w:sz w:val="20"/>
                <w:szCs w:val="20"/>
                <w:u w:val="single"/>
              </w:rPr>
              <w:t>intervention group</w:t>
            </w:r>
            <w:r w:rsidRPr="009D7C65">
              <w:rPr>
                <w:rFonts w:ascii="Times New Roman" w:hAnsi="Times New Roman" w:cs="Times New Roman"/>
                <w:color w:val="000000" w:themeColor="text1"/>
                <w:sz w:val="20"/>
                <w:szCs w:val="20"/>
              </w:rPr>
              <w:t xml:space="preserve"> vs. comparison group at 6 months:</w:t>
            </w:r>
          </w:p>
          <w:p w14:paraId="1F51FE50" w14:textId="0BA4E171"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Urine drug screen rate (56% higher,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r w:rsidR="003B0223">
              <w:rPr>
                <w:rFonts w:ascii="Times New Roman" w:hAnsi="Times New Roman" w:cs="Times New Roman"/>
                <w:color w:val="000000" w:themeColor="text1"/>
                <w:sz w:val="20"/>
                <w:szCs w:val="20"/>
                <w:lang w:val="en-US"/>
              </w:rPr>
              <w:t>,</w:t>
            </w:r>
            <w:r w:rsidR="00844C6A">
              <w:rPr>
                <w:rFonts w:ascii="Times New Roman" w:hAnsi="Times New Roman" w:cs="Times New Roman"/>
                <w:color w:val="000000" w:themeColor="text1"/>
                <w:sz w:val="20"/>
                <w:szCs w:val="20"/>
                <w:lang w:val="en-US"/>
              </w:rPr>
              <w:t xml:space="preserve"> 95% C</w:t>
            </w:r>
            <w:r w:rsidR="003B0223">
              <w:rPr>
                <w:rFonts w:ascii="Times New Roman" w:hAnsi="Times New Roman" w:cs="Times New Roman"/>
                <w:color w:val="000000" w:themeColor="text1"/>
                <w:sz w:val="20"/>
                <w:szCs w:val="20"/>
                <w:lang w:val="en-US"/>
              </w:rPr>
              <w:t>I 0.33, 0.79</w:t>
            </w:r>
            <w:r w:rsidRPr="009D7C65">
              <w:rPr>
                <w:rFonts w:ascii="Times New Roman" w:hAnsi="Times New Roman" w:cs="Times New Roman"/>
                <w:color w:val="000000" w:themeColor="text1"/>
                <w:sz w:val="20"/>
                <w:szCs w:val="20"/>
                <w:lang w:val="en-US"/>
              </w:rPr>
              <w:t>)</w:t>
            </w:r>
          </w:p>
          <w:p w14:paraId="49714570" w14:textId="4D4B06C7" w:rsidR="00D5158F"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Prescription</w:t>
            </w:r>
            <w:r w:rsidR="00D5158F"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drug monitoring program queries (76% higher,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r w:rsidR="003B0223">
              <w:rPr>
                <w:rFonts w:ascii="Times New Roman" w:hAnsi="Times New Roman" w:cs="Times New Roman"/>
                <w:color w:val="000000" w:themeColor="text1"/>
                <w:sz w:val="20"/>
                <w:szCs w:val="20"/>
                <w:lang w:val="en-US"/>
              </w:rPr>
              <w:t>, 95% CI 0.59, 0.94</w:t>
            </w:r>
            <w:r w:rsidRPr="009D7C65">
              <w:rPr>
                <w:rFonts w:ascii="Times New Roman" w:hAnsi="Times New Roman" w:cs="Times New Roman"/>
                <w:color w:val="000000" w:themeColor="text1"/>
                <w:sz w:val="20"/>
                <w:szCs w:val="20"/>
                <w:lang w:val="en-US"/>
              </w:rPr>
              <w:t>)</w:t>
            </w:r>
          </w:p>
          <w:p w14:paraId="1DC5EB41" w14:textId="77777777" w:rsidR="00D5158F"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Informed consent rate (48%, </w:t>
            </w:r>
          </w:p>
          <w:p w14:paraId="5D9D7647" w14:textId="221A090E" w:rsidR="00D5158F"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r w:rsidR="003B0223">
              <w:rPr>
                <w:rFonts w:ascii="Times New Roman" w:hAnsi="Times New Roman" w:cs="Times New Roman"/>
                <w:color w:val="000000" w:themeColor="text1"/>
                <w:sz w:val="20"/>
                <w:szCs w:val="20"/>
                <w:lang w:val="en-US"/>
              </w:rPr>
              <w:t>, 95% CI 0.32, 0.80</w:t>
            </w:r>
            <w:r w:rsidRPr="009D7C65">
              <w:rPr>
                <w:rFonts w:ascii="Times New Roman" w:hAnsi="Times New Roman" w:cs="Times New Roman"/>
                <w:color w:val="000000" w:themeColor="text1"/>
                <w:sz w:val="20"/>
                <w:szCs w:val="20"/>
              </w:rPr>
              <w:t>)</w:t>
            </w:r>
          </w:p>
          <w:p w14:paraId="24D39B50" w14:textId="0485E317"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Naloxone education/prescriptions (80% higher,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r w:rsidR="003B0223">
              <w:rPr>
                <w:rFonts w:ascii="Times New Roman" w:hAnsi="Times New Roman" w:cs="Times New Roman"/>
                <w:color w:val="000000" w:themeColor="text1"/>
                <w:sz w:val="20"/>
                <w:szCs w:val="20"/>
                <w:lang w:val="en-US"/>
              </w:rPr>
              <w:t>, 95% CI 0.64, 0.96</w:t>
            </w:r>
            <w:r w:rsidRPr="009D7C65">
              <w:rPr>
                <w:rFonts w:ascii="Times New Roman" w:hAnsi="Times New Roman" w:cs="Times New Roman"/>
                <w:color w:val="000000" w:themeColor="text1"/>
                <w:sz w:val="20"/>
                <w:szCs w:val="20"/>
              </w:rPr>
              <w:t xml:space="preserve">) </w:t>
            </w:r>
          </w:p>
          <w:p w14:paraId="242727CC"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0D2E778F"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en-US"/>
              </w:rPr>
            </w:pPr>
          </w:p>
          <w:p w14:paraId="5C7BD5C3" w14:textId="5AECCA45"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Results showed </w:t>
            </w:r>
            <w:r w:rsidRPr="009D7C65">
              <w:rPr>
                <w:rFonts w:ascii="Times New Roman" w:hAnsi="Times New Roman" w:cs="Times New Roman"/>
                <w:color w:val="000000" w:themeColor="text1"/>
                <w:sz w:val="20"/>
                <w:szCs w:val="20"/>
                <w:u w:val="single"/>
              </w:rPr>
              <w:t>increased concordance</w:t>
            </w:r>
            <w:r w:rsidRPr="009D7C65">
              <w:rPr>
                <w:rFonts w:ascii="Times New Roman" w:hAnsi="Times New Roman" w:cs="Times New Roman"/>
                <w:color w:val="000000" w:themeColor="text1"/>
                <w:sz w:val="20"/>
                <w:szCs w:val="20"/>
              </w:rPr>
              <w:t xml:space="preserve"> with guidelines in the intervention group </w:t>
            </w:r>
            <w:r w:rsidRPr="009D7C65">
              <w:rPr>
                <w:rFonts w:ascii="Times New Roman" w:hAnsi="Times New Roman" w:cs="Times New Roman"/>
                <w:color w:val="000000" w:themeColor="text1"/>
                <w:sz w:val="20"/>
                <w:szCs w:val="20"/>
                <w:u w:val="single"/>
              </w:rPr>
              <w:t>post-intervention vs. pre-intervention</w:t>
            </w:r>
            <w:r w:rsidRPr="009D7C65">
              <w:rPr>
                <w:rFonts w:ascii="Times New Roman" w:hAnsi="Times New Roman" w:cs="Times New Roman"/>
                <w:color w:val="000000" w:themeColor="text1"/>
                <w:sz w:val="20"/>
                <w:szCs w:val="20"/>
              </w:rPr>
              <w:t>:</w:t>
            </w:r>
          </w:p>
          <w:p w14:paraId="41C12E14" w14:textId="74FDB580"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Urine drug screen rate (44% higher,</w:t>
            </w:r>
            <w:r w:rsidR="00C76F76">
              <w:rPr>
                <w:rFonts w:ascii="Times New Roman" w:hAnsi="Times New Roman" w:cs="Times New Roman"/>
                <w:color w:val="000000" w:themeColor="text1"/>
                <w:sz w:val="20"/>
                <w:szCs w:val="20"/>
              </w:rPr>
              <w:t xml:space="preserve"> effect size F = 11.43,</w:t>
            </w:r>
            <w:r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0.002</w:t>
            </w:r>
            <w:r w:rsidR="00C76F76">
              <w:rPr>
                <w:rFonts w:ascii="Times New Roman" w:hAnsi="Times New Roman" w:cs="Times New Roman"/>
                <w:color w:val="000000" w:themeColor="text1"/>
                <w:sz w:val="20"/>
                <w:szCs w:val="20"/>
                <w:lang w:val="en-US"/>
              </w:rPr>
              <w:t xml:space="preserve">, partial </w:t>
            </w:r>
            <w:r w:rsidR="00C76F76">
              <w:rPr>
                <w:rFonts w:ascii="Times New Roman" w:hAnsi="Times New Roman" w:cs="Times New Roman"/>
                <w:color w:val="000000" w:themeColor="text1"/>
                <w:sz w:val="20"/>
                <w:szCs w:val="20"/>
                <w:lang w:val="en-US"/>
              </w:rPr>
              <w:sym w:font="Symbol" w:char="F068"/>
            </w:r>
            <w:r w:rsidR="00C76F76" w:rsidRPr="00C17030">
              <w:rPr>
                <w:rFonts w:ascii="Times New Roman" w:hAnsi="Times New Roman" w:cs="Times New Roman"/>
                <w:color w:val="000000" w:themeColor="text1"/>
                <w:sz w:val="20"/>
                <w:szCs w:val="20"/>
                <w:vertAlign w:val="superscript"/>
                <w:lang w:val="en-US"/>
              </w:rPr>
              <w:t>2</w:t>
            </w:r>
            <w:r w:rsidR="00C76F76">
              <w:rPr>
                <w:rFonts w:ascii="Times New Roman" w:hAnsi="Times New Roman" w:cs="Times New Roman"/>
                <w:color w:val="000000" w:themeColor="text1"/>
                <w:sz w:val="20"/>
                <w:szCs w:val="20"/>
                <w:lang w:val="en-US"/>
              </w:rPr>
              <w:t xml:space="preserve"> = 0.32</w:t>
            </w:r>
            <w:r w:rsidRPr="009D7C65">
              <w:rPr>
                <w:rFonts w:ascii="Times New Roman" w:hAnsi="Times New Roman" w:cs="Times New Roman"/>
                <w:color w:val="000000" w:themeColor="text1"/>
                <w:sz w:val="20"/>
                <w:szCs w:val="20"/>
                <w:lang w:val="en-US"/>
              </w:rPr>
              <w:t>)</w:t>
            </w:r>
          </w:p>
          <w:p w14:paraId="2559F016" w14:textId="257465E7"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Prescription drug monitoring program queries (72% higher,</w:t>
            </w:r>
            <w:r w:rsidRPr="009D7C65">
              <w:rPr>
                <w:rFonts w:ascii="Times New Roman" w:hAnsi="Times New Roman" w:cs="Times New Roman"/>
                <w:i/>
                <w:color w:val="000000" w:themeColor="text1"/>
                <w:sz w:val="20"/>
                <w:szCs w:val="20"/>
              </w:rPr>
              <w:t xml:space="preserve"> </w:t>
            </w:r>
            <w:r w:rsidR="00C76F76">
              <w:rPr>
                <w:rFonts w:ascii="Times New Roman" w:hAnsi="Times New Roman" w:cs="Times New Roman"/>
                <w:color w:val="000000" w:themeColor="text1"/>
                <w:sz w:val="20"/>
                <w:szCs w:val="20"/>
              </w:rPr>
              <w:t xml:space="preserve">effect size F = 61.71,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r w:rsidR="00C76F76">
              <w:rPr>
                <w:rFonts w:ascii="Times New Roman" w:hAnsi="Times New Roman" w:cs="Times New Roman"/>
                <w:color w:val="000000" w:themeColor="text1"/>
                <w:sz w:val="20"/>
                <w:szCs w:val="20"/>
                <w:lang w:val="en-US"/>
              </w:rPr>
              <w:t xml:space="preserve">, partial </w:t>
            </w:r>
            <w:r w:rsidR="00C76F76">
              <w:rPr>
                <w:rFonts w:ascii="Times New Roman" w:hAnsi="Times New Roman" w:cs="Times New Roman"/>
                <w:color w:val="000000" w:themeColor="text1"/>
                <w:sz w:val="20"/>
                <w:szCs w:val="20"/>
                <w:lang w:val="en-US"/>
              </w:rPr>
              <w:sym w:font="Symbol" w:char="F068"/>
            </w:r>
            <w:r w:rsidR="00C76F76" w:rsidRPr="00B62913">
              <w:rPr>
                <w:rFonts w:ascii="Times New Roman" w:hAnsi="Times New Roman" w:cs="Times New Roman"/>
                <w:color w:val="000000" w:themeColor="text1"/>
                <w:sz w:val="20"/>
                <w:szCs w:val="20"/>
                <w:vertAlign w:val="superscript"/>
                <w:lang w:val="en-US"/>
              </w:rPr>
              <w:t>2</w:t>
            </w:r>
            <w:r w:rsidR="00C76F76">
              <w:rPr>
                <w:rFonts w:ascii="Times New Roman" w:hAnsi="Times New Roman" w:cs="Times New Roman"/>
                <w:color w:val="000000" w:themeColor="text1"/>
                <w:sz w:val="20"/>
                <w:szCs w:val="20"/>
                <w:vertAlign w:val="superscript"/>
                <w:lang w:val="en-US"/>
              </w:rPr>
              <w:t xml:space="preserve"> </w:t>
            </w:r>
            <w:r w:rsidR="00C76F76">
              <w:rPr>
                <w:rFonts w:ascii="Times New Roman" w:hAnsi="Times New Roman" w:cs="Times New Roman"/>
                <w:color w:val="000000" w:themeColor="text1"/>
                <w:sz w:val="20"/>
                <w:szCs w:val="20"/>
                <w:lang w:val="en-US"/>
              </w:rPr>
              <w:t>= 0.72</w:t>
            </w:r>
            <w:r w:rsidRPr="009D7C65">
              <w:rPr>
                <w:rFonts w:ascii="Times New Roman" w:hAnsi="Times New Roman" w:cs="Times New Roman"/>
                <w:color w:val="000000" w:themeColor="text1"/>
                <w:sz w:val="20"/>
                <w:szCs w:val="20"/>
                <w:lang w:val="en-US"/>
              </w:rPr>
              <w:t>)</w:t>
            </w:r>
          </w:p>
          <w:p w14:paraId="065C5277" w14:textId="31973464" w:rsidR="00BC3E6B" w:rsidRPr="00C17030" w:rsidRDefault="00BC3E6B" w:rsidP="00C17030">
            <w:pPr>
              <w:pStyle w:val="ListParagraph"/>
              <w:numPr>
                <w:ilvl w:val="0"/>
                <w:numId w:val="12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Informed consent rate (36%, </w:t>
            </w:r>
            <w:r w:rsidR="00C76F76">
              <w:rPr>
                <w:rFonts w:ascii="Times New Roman" w:hAnsi="Times New Roman" w:cs="Times New Roman"/>
                <w:color w:val="000000" w:themeColor="text1"/>
                <w:sz w:val="20"/>
                <w:szCs w:val="20"/>
              </w:rPr>
              <w:t xml:space="preserve">effect size F = 7.58, </w:t>
            </w:r>
            <w:r w:rsidR="00C76F76">
              <w:rPr>
                <w:rFonts w:ascii="Times New Roman" w:hAnsi="Times New Roman" w:cs="Times New Roman"/>
                <w:i/>
                <w:color w:val="000000" w:themeColor="text1"/>
                <w:sz w:val="20"/>
                <w:szCs w:val="20"/>
              </w:rPr>
              <w:t>P</w:t>
            </w:r>
            <w:r w:rsidR="00C76F76">
              <w:rPr>
                <w:rFonts w:ascii="Times New Roman" w:hAnsi="Times New Roman" w:cs="Times New Roman"/>
                <w:color w:val="000000" w:themeColor="text1"/>
                <w:sz w:val="20"/>
                <w:szCs w:val="20"/>
              </w:rPr>
              <w:t xml:space="preserve"> = 0.01, partial </w:t>
            </w:r>
            <w:r w:rsidR="00C76F76">
              <w:rPr>
                <w:rFonts w:ascii="Times New Roman" w:hAnsi="Times New Roman" w:cs="Times New Roman"/>
                <w:color w:val="000000" w:themeColor="text1"/>
                <w:sz w:val="20"/>
                <w:szCs w:val="20"/>
                <w:lang w:val="en-US"/>
              </w:rPr>
              <w:sym w:font="Symbol" w:char="F068"/>
            </w:r>
            <w:r w:rsidR="00C76F76" w:rsidRPr="00B62913">
              <w:rPr>
                <w:rFonts w:ascii="Times New Roman" w:hAnsi="Times New Roman" w:cs="Times New Roman"/>
                <w:color w:val="000000" w:themeColor="text1"/>
                <w:sz w:val="20"/>
                <w:szCs w:val="20"/>
                <w:vertAlign w:val="superscript"/>
                <w:lang w:val="en-US"/>
              </w:rPr>
              <w:t>2</w:t>
            </w:r>
            <w:r w:rsidR="00C76F76">
              <w:rPr>
                <w:rFonts w:ascii="Times New Roman" w:hAnsi="Times New Roman" w:cs="Times New Roman"/>
                <w:color w:val="000000" w:themeColor="text1"/>
                <w:sz w:val="20"/>
                <w:szCs w:val="20"/>
                <w:vertAlign w:val="superscript"/>
                <w:lang w:val="en-US"/>
              </w:rPr>
              <w:t xml:space="preserve"> </w:t>
            </w:r>
            <w:r w:rsidR="00C76F76">
              <w:rPr>
                <w:rFonts w:ascii="Times New Roman" w:hAnsi="Times New Roman" w:cs="Times New Roman"/>
                <w:color w:val="000000" w:themeColor="text1"/>
                <w:sz w:val="20"/>
                <w:szCs w:val="20"/>
                <w:lang w:val="en-US"/>
              </w:rPr>
              <w:t>= 0.24)</w:t>
            </w:r>
            <w:r w:rsidRPr="00C17030">
              <w:rPr>
                <w:rFonts w:ascii="Times New Roman" w:hAnsi="Times New Roman" w:cs="Times New Roman"/>
                <w:color w:val="000000" w:themeColor="text1"/>
                <w:sz w:val="20"/>
                <w:szCs w:val="20"/>
              </w:rPr>
              <w:t>)</w:t>
            </w:r>
          </w:p>
          <w:p w14:paraId="1ED443DF" w14:textId="24ECF854"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Naloxone </w:t>
            </w:r>
            <w:r w:rsidR="008647F0" w:rsidRPr="009D7C65">
              <w:rPr>
                <w:rFonts w:ascii="Times New Roman" w:hAnsi="Times New Roman" w:cs="Times New Roman"/>
                <w:color w:val="000000" w:themeColor="text1"/>
                <w:sz w:val="20"/>
                <w:szCs w:val="20"/>
              </w:rPr>
              <w:t>e</w:t>
            </w:r>
            <w:r w:rsidRPr="009D7C65">
              <w:rPr>
                <w:rFonts w:ascii="Times New Roman" w:hAnsi="Times New Roman" w:cs="Times New Roman"/>
                <w:color w:val="000000" w:themeColor="text1"/>
                <w:sz w:val="20"/>
                <w:szCs w:val="20"/>
              </w:rPr>
              <w:t xml:space="preserve">ducation/prescriptions (76% higher, </w:t>
            </w:r>
            <w:r w:rsidR="00C76F76">
              <w:rPr>
                <w:rFonts w:ascii="Times New Roman" w:hAnsi="Times New Roman" w:cs="Times New Roman"/>
                <w:color w:val="000000" w:themeColor="text1"/>
                <w:sz w:val="20"/>
                <w:szCs w:val="20"/>
              </w:rPr>
              <w:t xml:space="preserve">effect size F = 76.00,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r w:rsidR="00C76F76">
              <w:rPr>
                <w:rFonts w:ascii="Times New Roman" w:hAnsi="Times New Roman" w:cs="Times New Roman"/>
                <w:color w:val="000000" w:themeColor="text1"/>
                <w:sz w:val="20"/>
                <w:szCs w:val="20"/>
                <w:lang w:val="en-US"/>
              </w:rPr>
              <w:t xml:space="preserve">, partial </w:t>
            </w:r>
            <w:r w:rsidR="00C76F76">
              <w:rPr>
                <w:rFonts w:ascii="Times New Roman" w:hAnsi="Times New Roman" w:cs="Times New Roman"/>
                <w:color w:val="000000" w:themeColor="text1"/>
                <w:sz w:val="20"/>
                <w:szCs w:val="20"/>
                <w:lang w:val="en-US"/>
              </w:rPr>
              <w:sym w:font="Symbol" w:char="F068"/>
            </w:r>
            <w:r w:rsidR="00C76F76" w:rsidRPr="00B62913">
              <w:rPr>
                <w:rFonts w:ascii="Times New Roman" w:hAnsi="Times New Roman" w:cs="Times New Roman"/>
                <w:color w:val="000000" w:themeColor="text1"/>
                <w:sz w:val="20"/>
                <w:szCs w:val="20"/>
                <w:vertAlign w:val="superscript"/>
                <w:lang w:val="en-US"/>
              </w:rPr>
              <w:t>2</w:t>
            </w:r>
            <w:r w:rsidR="00C76F76">
              <w:rPr>
                <w:rFonts w:ascii="Times New Roman" w:hAnsi="Times New Roman" w:cs="Times New Roman"/>
                <w:color w:val="000000" w:themeColor="text1"/>
                <w:sz w:val="20"/>
                <w:szCs w:val="20"/>
                <w:vertAlign w:val="superscript"/>
                <w:lang w:val="en-US"/>
              </w:rPr>
              <w:t xml:space="preserve"> </w:t>
            </w:r>
            <w:r w:rsidR="00C76F76">
              <w:rPr>
                <w:rFonts w:ascii="Times New Roman" w:hAnsi="Times New Roman" w:cs="Times New Roman"/>
                <w:color w:val="000000" w:themeColor="text1"/>
                <w:sz w:val="20"/>
                <w:szCs w:val="20"/>
                <w:lang w:val="en-US"/>
              </w:rPr>
              <w:t>= 0.76</w:t>
            </w:r>
            <w:r w:rsidRPr="009D7C65">
              <w:rPr>
                <w:rFonts w:ascii="Times New Roman" w:hAnsi="Times New Roman" w:cs="Times New Roman"/>
                <w:color w:val="000000" w:themeColor="text1"/>
                <w:sz w:val="20"/>
                <w:szCs w:val="20"/>
              </w:rPr>
              <w:t xml:space="preserve">) </w:t>
            </w:r>
          </w:p>
          <w:p w14:paraId="67D3ADDF"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7779D70" w14:textId="0FEFC5D3"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Guideline-concordant </w:t>
            </w:r>
            <w:r w:rsidRPr="009D7C65">
              <w:rPr>
                <w:rFonts w:ascii="Times New Roman" w:hAnsi="Times New Roman" w:cs="Times New Roman"/>
                <w:color w:val="000000" w:themeColor="text1"/>
                <w:sz w:val="20"/>
                <w:szCs w:val="20"/>
                <w:u w:val="single"/>
              </w:rPr>
              <w:t>non-significant decrease</w:t>
            </w:r>
            <w:r w:rsidRPr="009D7C65">
              <w:rPr>
                <w:rFonts w:ascii="Times New Roman" w:hAnsi="Times New Roman" w:cs="Times New Roman"/>
                <w:color w:val="000000" w:themeColor="text1"/>
                <w:sz w:val="20"/>
                <w:szCs w:val="20"/>
              </w:rPr>
              <w:t xml:space="preserve"> in mean morphine-equivalent daily dose in intervention group </w:t>
            </w:r>
            <w:r w:rsidRPr="009D7C65">
              <w:rPr>
                <w:rFonts w:ascii="Times New Roman" w:hAnsi="Times New Roman" w:cs="Times New Roman"/>
                <w:color w:val="000000" w:themeColor="text1"/>
                <w:sz w:val="20"/>
                <w:szCs w:val="20"/>
                <w:u w:val="single"/>
              </w:rPr>
              <w:t>pre- vs. post-intervention</w:t>
            </w:r>
            <w:r w:rsidRPr="009D7C65">
              <w:rPr>
                <w:rFonts w:ascii="Times New Roman" w:hAnsi="Times New Roman" w:cs="Times New Roman"/>
                <w:color w:val="000000" w:themeColor="text1"/>
                <w:sz w:val="20"/>
                <w:szCs w:val="20"/>
              </w:rPr>
              <w:t xml:space="preserve"> (M = 53.62 vs. M = 40.20,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0.23</w:t>
            </w:r>
            <w:r w:rsidR="00C76F76">
              <w:rPr>
                <w:rFonts w:ascii="Times New Roman" w:hAnsi="Times New Roman" w:cs="Times New Roman"/>
                <w:color w:val="000000" w:themeColor="text1"/>
                <w:sz w:val="20"/>
                <w:szCs w:val="20"/>
              </w:rPr>
              <w:t xml:space="preserve">, 95% CI 2.04, 25.00, </w:t>
            </w:r>
            <w:r w:rsidR="00BF2F31">
              <w:rPr>
                <w:rFonts w:ascii="Times New Roman" w:hAnsi="Times New Roman" w:cs="Times New Roman"/>
                <w:color w:val="000000" w:themeColor="text1"/>
                <w:sz w:val="20"/>
                <w:szCs w:val="20"/>
              </w:rPr>
              <w:t xml:space="preserve">Cohen’s </w:t>
            </w:r>
            <w:r w:rsidR="00BF2F31">
              <w:rPr>
                <w:rFonts w:ascii="Times New Roman" w:hAnsi="Times New Roman" w:cs="Times New Roman"/>
                <w:i/>
                <w:color w:val="000000" w:themeColor="text1"/>
                <w:sz w:val="20"/>
                <w:szCs w:val="20"/>
              </w:rPr>
              <w:t>d</w:t>
            </w:r>
            <w:r w:rsidR="00BF2F31">
              <w:rPr>
                <w:rFonts w:ascii="Times New Roman" w:hAnsi="Times New Roman" w:cs="Times New Roman"/>
                <w:color w:val="000000" w:themeColor="text1"/>
                <w:sz w:val="20"/>
                <w:szCs w:val="20"/>
              </w:rPr>
              <w:t xml:space="preserve"> = 0.47</w:t>
            </w:r>
            <w:r w:rsidRPr="009D7C65">
              <w:rPr>
                <w:rFonts w:ascii="Times New Roman" w:hAnsi="Times New Roman" w:cs="Times New Roman"/>
                <w:color w:val="000000" w:themeColor="text1"/>
                <w:sz w:val="20"/>
                <w:szCs w:val="20"/>
              </w:rPr>
              <w:t>)</w:t>
            </w:r>
          </w:p>
          <w:p w14:paraId="548DD5C9"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59F1F92" w14:textId="59E580DF" w:rsidR="00011773" w:rsidRPr="009D7C65" w:rsidRDefault="00011773" w:rsidP="00F66272">
            <w:pPr>
              <w:spacing w:after="0" w:line="240" w:lineRule="auto"/>
              <w:contextualSpacing/>
              <w:rPr>
                <w:rFonts w:ascii="Times New Roman" w:hAnsi="Times New Roman" w:cs="Times New Roman"/>
                <w:color w:val="000000" w:themeColor="text1"/>
                <w:sz w:val="20"/>
                <w:szCs w:val="20"/>
              </w:rPr>
            </w:pPr>
          </w:p>
        </w:tc>
      </w:tr>
      <w:tr w:rsidR="00BC3E6B" w:rsidRPr="009D7C65" w14:paraId="4CD012C9" w14:textId="77777777" w:rsidTr="00BF2F31">
        <w:tc>
          <w:tcPr>
            <w:tcW w:w="1620" w:type="dxa"/>
            <w:tcBorders>
              <w:top w:val="single" w:sz="4" w:space="0" w:color="auto"/>
              <w:left w:val="single" w:sz="4" w:space="0" w:color="auto"/>
              <w:bottom w:val="single" w:sz="4" w:space="0" w:color="auto"/>
              <w:right w:val="single" w:sz="4" w:space="0" w:color="auto"/>
            </w:tcBorders>
            <w:shd w:val="clear" w:color="auto" w:fill="auto"/>
          </w:tcPr>
          <w:p w14:paraId="35CD8826" w14:textId="3E0C238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McGuinness</w:t>
            </w:r>
            <w:r w:rsidR="00286E3F" w:rsidRPr="009D7C65">
              <w:rPr>
                <w:rFonts w:ascii="Times New Roman" w:hAnsi="Times New Roman"/>
                <w:color w:val="000000" w:themeColor="text1"/>
                <w:sz w:val="20"/>
                <w:szCs w:val="20"/>
              </w:rPr>
              <w:t xml:space="preserve"> </w:t>
            </w:r>
            <w:r w:rsidR="00286E3F" w:rsidRPr="009D7C65">
              <w:rPr>
                <w:rFonts w:ascii="Times New Roman" w:hAnsi="Times New Roman"/>
                <w:color w:val="000000" w:themeColor="text1"/>
                <w:sz w:val="20"/>
                <w:szCs w:val="20"/>
              </w:rPr>
              <w:fldChar w:fldCharType="begin">
                <w:fldData xml:space="preserve">PEVuZE5vdGU+PENpdGU+PEF1dGhvcj5NY0d1aW5uZXNzPC9BdXRob3I+PFllYXI+MjAyMDwvWWVh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</w:fldData>
              </w:fldChar>
            </w:r>
            <w:r w:rsidR="000E70D1" w:rsidRPr="009D7C65">
              <w:rPr>
                <w:rFonts w:ascii="Times New Roman" w:hAnsi="Times New Roman"/>
                <w:color w:val="000000" w:themeColor="text1"/>
                <w:sz w:val="20"/>
                <w:szCs w:val="20"/>
              </w:rPr>
              <w:instrText xml:space="preserve"> ADDIN EN.CITE </w:instrText>
            </w:r>
            <w:r w:rsidR="000E70D1" w:rsidRPr="009D7C65">
              <w:rPr>
                <w:rFonts w:ascii="Times New Roman" w:hAnsi="Times New Roman"/>
                <w:color w:val="000000" w:themeColor="text1"/>
                <w:sz w:val="20"/>
                <w:szCs w:val="20"/>
              </w:rPr>
              <w:fldChar w:fldCharType="begin">
                <w:fldData xml:space="preserve">PEVuZE5vdGU+PENpdGU+PEF1dGhvcj5NY0d1aW5uZXNzPC9BdXRob3I+PFllYXI+MjAyMDwvWWVh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</w:fldData>
              </w:fldChar>
            </w:r>
            <w:r w:rsidR="000E70D1" w:rsidRPr="009D7C65">
              <w:rPr>
                <w:rFonts w:ascii="Times New Roman" w:hAnsi="Times New Roman"/>
                <w:color w:val="000000" w:themeColor="text1"/>
                <w:sz w:val="20"/>
                <w:szCs w:val="20"/>
              </w:rPr>
              <w:instrText xml:space="preserve"> ADDIN EN.CITE.DATA </w:instrText>
            </w:r>
            <w:r w:rsidR="000E70D1" w:rsidRPr="009D7C65">
              <w:rPr>
                <w:rFonts w:ascii="Times New Roman" w:hAnsi="Times New Roman"/>
                <w:color w:val="000000" w:themeColor="text1"/>
                <w:sz w:val="20"/>
                <w:szCs w:val="20"/>
              </w:rPr>
            </w:r>
            <w:r w:rsidR="000E70D1" w:rsidRPr="009D7C65">
              <w:rPr>
                <w:rFonts w:ascii="Times New Roman" w:hAnsi="Times New Roman"/>
                <w:color w:val="000000" w:themeColor="text1"/>
                <w:sz w:val="20"/>
                <w:szCs w:val="20"/>
              </w:rPr>
              <w:fldChar w:fldCharType="end"/>
            </w:r>
            <w:r w:rsidR="00286E3F" w:rsidRPr="009D7C65">
              <w:rPr>
                <w:rFonts w:ascii="Times New Roman" w:hAnsi="Times New Roman"/>
                <w:color w:val="000000" w:themeColor="text1"/>
                <w:sz w:val="20"/>
                <w:szCs w:val="20"/>
              </w:rPr>
            </w:r>
            <w:r w:rsidR="00286E3F" w:rsidRPr="009D7C65">
              <w:rPr>
                <w:rFonts w:ascii="Times New Roman" w:hAnsi="Times New Roman"/>
                <w:color w:val="000000" w:themeColor="text1"/>
                <w:sz w:val="20"/>
                <w:szCs w:val="20"/>
              </w:rPr>
              <w:fldChar w:fldCharType="separate"/>
            </w:r>
            <w:r w:rsidR="000E70D1" w:rsidRPr="009D7C65">
              <w:rPr>
                <w:rFonts w:ascii="Times New Roman" w:hAnsi="Times New Roman"/>
                <w:noProof/>
                <w:color w:val="000000" w:themeColor="text1"/>
                <w:sz w:val="20"/>
                <w:szCs w:val="20"/>
              </w:rPr>
              <w:t>[14]</w:t>
            </w:r>
            <w:r w:rsidR="00286E3F" w:rsidRPr="009D7C65">
              <w:rPr>
                <w:rFonts w:ascii="Times New Roman" w:hAnsi="Times New Roman"/>
                <w:color w:val="000000" w:themeColor="text1"/>
                <w:sz w:val="20"/>
                <w:szCs w:val="20"/>
              </w:rPr>
              <w:fldChar w:fldCharType="end"/>
            </w:r>
          </w:p>
          <w:p w14:paraId="26699C33" w14:textId="77777777" w:rsidR="00BC3E6B" w:rsidRPr="009D7C65" w:rsidRDefault="00BC3E6B" w:rsidP="00F66272">
            <w:pPr>
              <w:spacing w:after="0" w:line="240" w:lineRule="auto"/>
              <w:rPr>
                <w:rFonts w:ascii="Times New Roman" w:hAnsi="Times New Roman"/>
                <w:color w:val="000000" w:themeColor="text1"/>
                <w:sz w:val="20"/>
                <w:szCs w:val="20"/>
              </w:rPr>
            </w:pPr>
          </w:p>
          <w:p w14:paraId="28ECED5A"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2020</w:t>
            </w:r>
          </w:p>
          <w:p w14:paraId="3C9A1DB4" w14:textId="77777777" w:rsidR="00BC3E6B" w:rsidRPr="009D7C65" w:rsidRDefault="00BC3E6B" w:rsidP="00F66272">
            <w:pPr>
              <w:spacing w:after="0" w:line="240" w:lineRule="auto"/>
              <w:rPr>
                <w:rFonts w:ascii="Times New Roman" w:hAnsi="Times New Roman"/>
                <w:color w:val="000000" w:themeColor="text1"/>
                <w:sz w:val="20"/>
                <w:szCs w:val="20"/>
              </w:rPr>
            </w:pPr>
          </w:p>
          <w:p w14:paraId="39C0EB9C" w14:textId="7F725FAC"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UK</w:t>
            </w:r>
          </w:p>
          <w:p w14:paraId="391B94CB" w14:textId="77777777" w:rsidR="00BC3E6B" w:rsidRPr="009D7C65" w:rsidRDefault="00BC3E6B" w:rsidP="00F66272">
            <w:pPr>
              <w:spacing w:after="0" w:line="240" w:lineRule="auto"/>
              <w:rPr>
                <w:rFonts w:ascii="Times New Roman" w:hAnsi="Times New Roman"/>
                <w:color w:val="000000" w:themeColor="text1"/>
                <w:sz w:val="20"/>
                <w:szCs w:val="20"/>
              </w:rPr>
            </w:pPr>
          </w:p>
          <w:p w14:paraId="7227F068" w14:textId="58FE30B1"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HIV testing in young people and adults with </w:t>
            </w:r>
            <w:r w:rsidRPr="009D7C65">
              <w:rPr>
                <w:rFonts w:ascii="Times New Roman" w:hAnsi="Times New Roman"/>
                <w:color w:val="000000" w:themeColor="text1"/>
                <w:sz w:val="20"/>
                <w:szCs w:val="20"/>
              </w:rPr>
              <w:lastRenderedPageBreak/>
              <w:t>an HIV indicator condition (community-acquired pneumonia)</w:t>
            </w:r>
          </w:p>
          <w:p w14:paraId="013EBC9F" w14:textId="77777777" w:rsidR="00BC3E6B" w:rsidRPr="009D7C65" w:rsidRDefault="00BC3E6B" w:rsidP="00F66272">
            <w:pPr>
              <w:spacing w:after="0" w:line="240" w:lineRule="auto"/>
              <w:rPr>
                <w:rFonts w:ascii="Times New Roman" w:hAnsi="Times New Roman"/>
                <w:color w:val="000000" w:themeColor="text1"/>
                <w:sz w:val="20"/>
                <w:szCs w:val="20"/>
              </w:rPr>
            </w:pPr>
          </w:p>
          <w:p w14:paraId="1B77696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ED6D688" w14:textId="4460CF36"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Cohort, pre- post </w:t>
            </w:r>
          </w:p>
          <w:p w14:paraId="0950B874" w14:textId="77777777" w:rsidR="00BC3E6B" w:rsidRPr="009D7C65" w:rsidRDefault="00BC3E6B" w:rsidP="00F66272">
            <w:pPr>
              <w:spacing w:after="0" w:line="240" w:lineRule="auto"/>
              <w:rPr>
                <w:rFonts w:ascii="Times New Roman" w:hAnsi="Times New Roman"/>
                <w:color w:val="000000" w:themeColor="text1"/>
                <w:sz w:val="20"/>
                <w:szCs w:val="20"/>
              </w:rPr>
            </w:pPr>
          </w:p>
          <w:p w14:paraId="78C0F269" w14:textId="655A6C6B"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177 patients with confirmed diagnosis of community-acquired</w:t>
            </w:r>
          </w:p>
          <w:p w14:paraId="30317F0A" w14:textId="2CC39F62"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lastRenderedPageBreak/>
              <w:t>pneumonia across four medical wards at a hospital</w:t>
            </w:r>
          </w:p>
          <w:p w14:paraId="75E36312"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4F134DBD" w14:textId="24528040" w:rsidR="00BC3E6B" w:rsidRPr="009D7C65" w:rsidRDefault="00BC3E6B" w:rsidP="00F66272">
            <w:pPr>
              <w:rPr>
                <w:rFonts w:ascii="NewBaskerville-Roman" w:hAnsi="NewBaskerville-Roman" w:cs="NewBaskerville-Roman"/>
                <w:color w:val="000000" w:themeColor="text1"/>
                <w:sz w:val="20"/>
                <w:szCs w:val="20"/>
                <w:lang w:val="en-US"/>
              </w:rPr>
            </w:pPr>
          </w:p>
        </w:tc>
        <w:tc>
          <w:tcPr>
            <w:tcW w:w="2310" w:type="dxa"/>
            <w:gridSpan w:val="2"/>
            <w:tcBorders>
              <w:top w:val="single" w:sz="4" w:space="0" w:color="auto"/>
              <w:left w:val="single" w:sz="4" w:space="0" w:color="auto"/>
              <w:bottom w:val="single" w:sz="4" w:space="0" w:color="auto"/>
              <w:right w:val="single" w:sz="4" w:space="0" w:color="auto"/>
            </w:tcBorders>
            <w:shd w:val="clear" w:color="auto" w:fill="auto"/>
          </w:tcPr>
          <w:p w14:paraId="7FE91C67" w14:textId="756EA1AD"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Context: Quality improvement</w:t>
            </w:r>
          </w:p>
          <w:p w14:paraId="2CF38A17" w14:textId="77777777" w:rsidR="00BC3E6B" w:rsidRPr="009D7C65" w:rsidRDefault="00BC3E6B" w:rsidP="00F66272">
            <w:pPr>
              <w:spacing w:after="0" w:line="240" w:lineRule="auto"/>
              <w:rPr>
                <w:rFonts w:ascii="Times New Roman" w:hAnsi="Times New Roman"/>
                <w:color w:val="000000" w:themeColor="text1"/>
                <w:sz w:val="20"/>
                <w:szCs w:val="20"/>
              </w:rPr>
            </w:pPr>
          </w:p>
          <w:p w14:paraId="160552C6" w14:textId="782F1C2E"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To determine whether a trainee-led quality improvement program would increase the rate of HIV testing</w:t>
            </w:r>
          </w:p>
          <w:p w14:paraId="767AC85C" w14:textId="7D58BC48"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en-US"/>
              </w:rPr>
              <w:lastRenderedPageBreak/>
              <w:t xml:space="preserve">offered to patients with community-acquired pneumonia  </w:t>
            </w:r>
          </w:p>
          <w:p w14:paraId="61CD4F28" w14:textId="0623E8BD" w:rsidR="00BC3E6B" w:rsidRPr="009D7C65" w:rsidRDefault="00BC3E6B" w:rsidP="00F66272">
            <w:pPr>
              <w:spacing w:after="0" w:line="240" w:lineRule="auto"/>
              <w:rPr>
                <w:rFonts w:ascii="Times New Roman" w:hAnsi="Times New Roman"/>
                <w:color w:val="000000" w:themeColor="text1"/>
                <w:sz w:val="20"/>
                <w:szCs w:val="20"/>
              </w:rPr>
            </w:pPr>
          </w:p>
          <w:p w14:paraId="329A23C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shd w:val="clear" w:color="auto" w:fill="auto"/>
          </w:tcPr>
          <w:p w14:paraId="5318099C" w14:textId="6C3C1BD4" w:rsidR="00BC3E6B" w:rsidRPr="009D7C65" w:rsidRDefault="00BC3E6B" w:rsidP="00F66272">
            <w:pPr>
              <w:autoSpaceDE w:val="0"/>
              <w:autoSpaceDN w:val="0"/>
              <w:adjustRightInd w:val="0"/>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Theory: Plan-Do-Study-Act (PDSA), model for improvement methodology (Institute of Healthcare Improvement, 2017) </w:t>
            </w:r>
          </w:p>
          <w:p w14:paraId="5C359277" w14:textId="77777777" w:rsidR="00BC3E6B" w:rsidRPr="009D7C65" w:rsidRDefault="00BC3E6B" w:rsidP="00F66272">
            <w:pPr>
              <w:spacing w:after="0" w:line="240" w:lineRule="auto"/>
              <w:rPr>
                <w:rFonts w:ascii="Times New Roman" w:hAnsi="Times New Roman"/>
                <w:color w:val="000000" w:themeColor="text1"/>
                <w:sz w:val="20"/>
                <w:szCs w:val="20"/>
              </w:rPr>
            </w:pPr>
          </w:p>
          <w:p w14:paraId="6E3B5475" w14:textId="1F530829"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olor w:val="000000" w:themeColor="text1"/>
                <w:sz w:val="20"/>
                <w:szCs w:val="20"/>
              </w:rPr>
              <w:t xml:space="preserve">Tailored to pre-identified barriers: </w:t>
            </w:r>
            <w:r w:rsidRPr="009D7C65">
              <w:rPr>
                <w:rFonts w:ascii="Times New Roman" w:hAnsi="Times New Roman" w:cs="Times New Roman"/>
                <w:color w:val="000000" w:themeColor="text1"/>
                <w:sz w:val="20"/>
                <w:szCs w:val="20"/>
                <w:lang w:val="en-US"/>
              </w:rPr>
              <w:t>NR</w:t>
            </w:r>
          </w:p>
          <w:p w14:paraId="4F6CD5A6"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p>
          <w:p w14:paraId="343C336A" w14:textId="7A1F2D63"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Barriers were identified and targeted over the course of the intervention through PDSA cycles</w:t>
            </w:r>
          </w:p>
          <w:p w14:paraId="7523F600" w14:textId="77777777" w:rsidR="00BC3E6B" w:rsidRPr="009D7C65" w:rsidRDefault="00BC3E6B" w:rsidP="00F66272">
            <w:pPr>
              <w:spacing w:after="0" w:line="240" w:lineRule="auto"/>
              <w:rPr>
                <w:rFonts w:ascii="Times New Roman" w:hAnsi="Times New Roman"/>
                <w:color w:val="000000" w:themeColor="text1"/>
                <w:sz w:val="20"/>
                <w:szCs w:val="20"/>
              </w:rPr>
            </w:pPr>
          </w:p>
          <w:p w14:paraId="54EE7FE7" w14:textId="019C698E"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Co-designed with a professional quality improvement working group: a </w:t>
            </w:r>
            <w:r w:rsidRPr="009D7C65">
              <w:rPr>
                <w:rFonts w:ascii="Times New Roman" w:hAnsi="Times New Roman" w:cs="Times New Roman"/>
                <w:color w:val="000000" w:themeColor="text1"/>
                <w:sz w:val="20"/>
                <w:szCs w:val="20"/>
                <w:lang w:val="en-US"/>
              </w:rPr>
              <w:t>respiratory consultant, six trainee medical doctors, three respiratory</w:t>
            </w:r>
          </w:p>
          <w:p w14:paraId="5CAD9D87"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infection specialist nurses and an HIV specialist nurse</w:t>
            </w:r>
          </w:p>
          <w:p w14:paraId="0CBF4EB2"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7B28295E" w14:textId="5AD27C0A" w:rsidR="00BC3E6B" w:rsidRPr="009D7C65" w:rsidRDefault="00BC3E6B" w:rsidP="00F66272">
            <w:pPr>
              <w:rPr>
                <w:rFonts w:ascii="Times New Roman" w:eastAsia="Times New Roman" w:hAnsi="Times New Roman" w:cs="Times New Roman"/>
                <w:color w:val="000000" w:themeColor="text1"/>
                <w:sz w:val="20"/>
                <w:szCs w:val="20"/>
                <w:lang w:val="en-US"/>
              </w:rPr>
            </w:pPr>
            <w:r w:rsidRPr="009D7C65">
              <w:rPr>
                <w:rFonts w:ascii="Times New Roman" w:hAnsi="Times New Roman"/>
                <w:color w:val="000000" w:themeColor="text1"/>
                <w:sz w:val="20"/>
                <w:szCs w:val="20"/>
              </w:rPr>
              <w:t xml:space="preserve"> </w:t>
            </w:r>
          </w:p>
          <w:p w14:paraId="6B37D330" w14:textId="6E74E3C5" w:rsidR="00BC3E6B" w:rsidRPr="009D7C65" w:rsidRDefault="00BC3E6B" w:rsidP="00F66272">
            <w:pPr>
              <w:spacing w:after="0" w:line="240" w:lineRule="auto"/>
              <w:rPr>
                <w:rFonts w:ascii="Times New Roman" w:hAnsi="Times New Roman"/>
                <w:color w:val="000000" w:themeColor="text1"/>
                <w:sz w:val="20"/>
                <w:szCs w:val="20"/>
              </w:rPr>
            </w:pPr>
          </w:p>
          <w:p w14:paraId="5E5B542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57ADD5A4" w14:textId="293D04EE"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Patients and professionals</w:t>
            </w:r>
          </w:p>
          <w:p w14:paraId="42E9E280" w14:textId="77777777" w:rsidR="00BC3E6B" w:rsidRPr="009D7C65" w:rsidRDefault="00BC3E6B" w:rsidP="00F66272">
            <w:pPr>
              <w:spacing w:after="0" w:line="240" w:lineRule="auto"/>
              <w:rPr>
                <w:rFonts w:ascii="Times New Roman" w:hAnsi="Times New Roman"/>
                <w:color w:val="000000" w:themeColor="text1"/>
                <w:sz w:val="20"/>
                <w:szCs w:val="20"/>
              </w:rPr>
            </w:pPr>
          </w:p>
          <w:p w14:paraId="21A30DE3" w14:textId="06A3D3D4"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Multifaceted </w:t>
            </w:r>
          </w:p>
          <w:p w14:paraId="07587896" w14:textId="77777777" w:rsidR="00BC3E6B" w:rsidRPr="009D7C65" w:rsidRDefault="00BC3E6B" w:rsidP="00F66272">
            <w:pPr>
              <w:spacing w:after="0" w:line="240" w:lineRule="auto"/>
              <w:rPr>
                <w:rFonts w:ascii="Times New Roman" w:hAnsi="Times New Roman"/>
                <w:color w:val="000000" w:themeColor="text1"/>
                <w:sz w:val="20"/>
                <w:szCs w:val="20"/>
              </w:rPr>
            </w:pPr>
          </w:p>
          <w:p w14:paraId="6816D207" w14:textId="4DDDA1BE"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PROFESSIONAL: </w:t>
            </w:r>
            <w:r w:rsidRPr="009D7C65">
              <w:rPr>
                <w:rFonts w:ascii="Times New Roman" w:hAnsi="Times New Roman" w:cs="Times New Roman"/>
                <w:color w:val="000000" w:themeColor="text1"/>
                <w:sz w:val="20"/>
                <w:szCs w:val="20"/>
              </w:rPr>
              <w:t>Educate groups about guideline intent/benefits + Tailor</w:t>
            </w:r>
            <w:r w:rsidRPr="009D7C65">
              <w:rPr>
                <w:rFonts w:ascii="Times New Roman" w:hAnsi="Times New Roman"/>
                <w:color w:val="000000" w:themeColor="text1"/>
                <w:sz w:val="20"/>
                <w:szCs w:val="20"/>
              </w:rPr>
              <w:t xml:space="preserve"> guideline + Provide reminders to individuals about intent/benefits + Print material (A1 size posters in offices); </w:t>
            </w:r>
          </w:p>
          <w:p w14:paraId="4E8457F2" w14:textId="2355C2D1"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PATIENT/CONSUMER: Print material (informational pamphlet); ORGANIZATIONAL (Health professional): Create an implementation team; STRUCTURAL CHANGES: Information/communication technology</w:t>
            </w:r>
          </w:p>
          <w:p w14:paraId="462EACF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BF1F63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61DAD68E" w14:textId="31C7D194"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PDSA cycle 1: Discussion of viability/willingness among staff/utility of offering HIV tests</w:t>
            </w:r>
          </w:p>
          <w:p w14:paraId="07B3AB3E" w14:textId="4DCD225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PDSA cycle 2: Amendment of inclusion criteria </w:t>
            </w:r>
          </w:p>
          <w:p w14:paraId="3CE7C98F" w14:textId="1D1F6A8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PDSA cycle 3: Nurse review of HIV test status in those with community-acquired pneumonia</w:t>
            </w:r>
          </w:p>
          <w:p w14:paraId="2B830AB6" w14:textId="49DD7A1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PDSA cycle 4: Design of patient-geared educational pamphlets</w:t>
            </w:r>
          </w:p>
          <w:p w14:paraId="4E0850A3" w14:textId="3838DAF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PDSA cycle 5: Importance of HIV testing during HIV patient admission stage</w:t>
            </w:r>
          </w:p>
          <w:p w14:paraId="78364CF6" w14:textId="2B2666A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PDSA cycle 6: Staff-facing to poster as reminder to offer HIV testing</w:t>
            </w:r>
          </w:p>
          <w:p w14:paraId="563381E3" w14:textId="59465E7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PDSA cycle 7: Adding HIV test to electronic order set </w:t>
            </w:r>
          </w:p>
          <w:p w14:paraId="4D71E6F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ABA2893" w14:textId="7D059A2A"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session, posters, pamphlets, presentation, electronic medical record, email reminder, teaching sessions</w:t>
            </w:r>
          </w:p>
          <w:p w14:paraId="39D33698"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2B36F8A" w14:textId="5AF8312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medical system, online, in person, in-group</w:t>
            </w:r>
          </w:p>
          <w:p w14:paraId="3D7EC68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8CAB655" w14:textId="6CC2F8C1"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PDSA cycles over 12 months</w:t>
            </w:r>
          </w:p>
          <w:p w14:paraId="40F6B74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3C1B35F" w14:textId="5C804069"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w:t>
            </w:r>
            <w:r w:rsidRPr="009D7C65">
              <w:rPr>
                <w:rFonts w:ascii="Times New Roman" w:hAnsi="Times New Roman"/>
                <w:color w:val="000000" w:themeColor="text1"/>
                <w:sz w:val="20"/>
                <w:szCs w:val="20"/>
              </w:rPr>
              <w:t xml:space="preserve"> Respiratory consultant/mentor, junior doctors, and nurses </w:t>
            </w:r>
          </w:p>
          <w:p w14:paraId="71FAB99E" w14:textId="77777777" w:rsidR="00BC3E6B" w:rsidRPr="009D7C65" w:rsidRDefault="00BC3E6B" w:rsidP="00F66272">
            <w:pPr>
              <w:spacing w:after="0" w:line="240" w:lineRule="auto"/>
              <w:rPr>
                <w:rFonts w:ascii="Times New Roman" w:hAnsi="Times New Roman"/>
                <w:color w:val="000000" w:themeColor="text1"/>
                <w:sz w:val="20"/>
                <w:szCs w:val="20"/>
              </w:rPr>
            </w:pPr>
          </w:p>
          <w:p w14:paraId="70B7FAE3" w14:textId="04A90621"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B1E4F9B" w14:textId="43D694D1" w:rsidR="00BC3E6B" w:rsidRPr="009D7C65" w:rsidRDefault="009C7BA7"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r w:rsidR="00BC3E6B" w:rsidRPr="009D7C65">
              <w:rPr>
                <w:rFonts w:ascii="Times New Roman" w:hAnsi="Times New Roman" w:cs="Times New Roman"/>
                <w:color w:val="000000" w:themeColor="text1"/>
                <w:sz w:val="20"/>
                <w:szCs w:val="20"/>
              </w:rPr>
              <w:t xml:space="preserve"> </w:t>
            </w:r>
          </w:p>
          <w:p w14:paraId="6E646857" w14:textId="6E88739D" w:rsidR="002C32C8" w:rsidRDefault="002C32C8" w:rsidP="00F66272">
            <w:pPr>
              <w:spacing w:after="0" w:line="240" w:lineRule="auto"/>
              <w:contextualSpacing/>
              <w:rPr>
                <w:rFonts w:ascii="Times New Roman" w:hAnsi="Times New Roman" w:cs="Times New Roman"/>
                <w:color w:val="000000" w:themeColor="text1"/>
                <w:sz w:val="20"/>
                <w:szCs w:val="20"/>
              </w:rPr>
            </w:pPr>
          </w:p>
          <w:p w14:paraId="03C83E35" w14:textId="70ECF124" w:rsidR="002C32C8" w:rsidRDefault="002C32C8"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No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-values reported </w:t>
            </w:r>
          </w:p>
          <w:p w14:paraId="4CEBD535" w14:textId="77777777" w:rsidR="002C32C8" w:rsidRPr="002C32C8" w:rsidRDefault="002C32C8" w:rsidP="00F66272">
            <w:pPr>
              <w:spacing w:after="0" w:line="240" w:lineRule="auto"/>
              <w:contextualSpacing/>
              <w:rPr>
                <w:rFonts w:ascii="Times New Roman" w:hAnsi="Times New Roman" w:cs="Times New Roman"/>
                <w:color w:val="000000" w:themeColor="text1"/>
                <w:sz w:val="20"/>
                <w:szCs w:val="20"/>
              </w:rPr>
            </w:pPr>
          </w:p>
          <w:p w14:paraId="7E9F4FDB" w14:textId="0A71243D"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Nine data measurement points: 1 at pre-PDSA cycle 1 + 2 post-PDSA cycle 7 + 6 points between PDSA cycles</w:t>
            </w:r>
          </w:p>
          <w:p w14:paraId="4F34B5D6" w14:textId="3D0A43FB"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4DDEB6CB" w14:textId="741775F1"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Primary outcome:</w:t>
            </w:r>
          </w:p>
          <w:p w14:paraId="7494E33F" w14:textId="379D0381" w:rsidR="00BC3E6B" w:rsidRPr="009D7C65" w:rsidRDefault="00BC3E6B"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Patients with community-acquired pneumonia who were offered an HIV test increased from</w:t>
            </w:r>
            <w:r w:rsidRPr="009D7C65">
              <w:rPr>
                <w:rFonts w:ascii="Times New Roman" w:hAnsi="Times New Roman" w:cs="Times New Roman"/>
                <w:color w:val="000000" w:themeColor="text1"/>
                <w:sz w:val="20"/>
                <w:szCs w:val="20"/>
                <w:lang w:val="en-US"/>
              </w:rPr>
              <w:t xml:space="preserve"> 28% (7/25 patients) at pre-PDSA cycle 1 to 76.4% (13/25 patients)</w:t>
            </w:r>
          </w:p>
          <w:p w14:paraId="0EDEE5C5" w14:textId="77777777" w:rsidR="00BC3E6B" w:rsidRPr="009D7C65" w:rsidRDefault="00BC3E6B" w:rsidP="00F66272">
            <w:pPr>
              <w:spacing w:after="0" w:line="240" w:lineRule="auto"/>
              <w:contextualSpacing/>
              <w:rPr>
                <w:rFonts w:ascii="NewBaskerville-Roman" w:hAnsi="NewBaskerville-Roman" w:cs="NewBaskerville-Roman"/>
                <w:color w:val="000000" w:themeColor="text1"/>
                <w:sz w:val="20"/>
                <w:szCs w:val="20"/>
                <w:lang w:val="en-US"/>
              </w:rPr>
            </w:pPr>
            <w:r w:rsidRPr="009D7C65">
              <w:rPr>
                <w:rFonts w:ascii="Times New Roman" w:hAnsi="Times New Roman" w:cs="Times New Roman"/>
                <w:color w:val="000000" w:themeColor="text1"/>
                <w:sz w:val="20"/>
                <w:szCs w:val="20"/>
                <w:lang w:val="en-US"/>
              </w:rPr>
              <w:t>during the final round of data collection</w:t>
            </w:r>
            <w:r w:rsidRPr="009D7C65">
              <w:rPr>
                <w:rFonts w:ascii="NewBaskerville-Roman" w:hAnsi="NewBaskerville-Roman" w:cs="NewBaskerville-Roman"/>
                <w:color w:val="000000" w:themeColor="text1"/>
                <w:sz w:val="20"/>
                <w:szCs w:val="20"/>
                <w:lang w:val="en-US"/>
              </w:rPr>
              <w:t>.</w:t>
            </w:r>
          </w:p>
          <w:p w14:paraId="5A98EBDA"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en-US"/>
              </w:rPr>
            </w:pPr>
          </w:p>
          <w:p w14:paraId="508BB2AF" w14:textId="77777777" w:rsidR="00962251"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Secondary outcomes did not improve:</w:t>
            </w:r>
            <w:r w:rsidRPr="009D7C65">
              <w:rPr>
                <w:rFonts w:ascii="Times New Roman" w:hAnsi="Times New Roman" w:cs="Times New Roman"/>
                <w:color w:val="000000" w:themeColor="text1"/>
                <w:sz w:val="20"/>
                <w:szCs w:val="20"/>
                <w:lang w:val="en-US"/>
              </w:rPr>
              <w:t xml:space="preserve"> </w:t>
            </w:r>
          </w:p>
          <w:p w14:paraId="5D20C26F" w14:textId="7FE6B3C6"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There was no improvement in the number of HIV</w:t>
            </w:r>
            <w:r w:rsidR="00962251"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test results available on electronic medical record system</w:t>
            </w:r>
          </w:p>
        </w:tc>
      </w:tr>
      <w:tr w:rsidR="00BC3E6B" w:rsidRPr="009D7C65" w14:paraId="15B73182"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0A9E624C" w14:textId="0032793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Nguyen</w:t>
            </w:r>
            <w:r w:rsidR="000C6203" w:rsidRPr="009D7C65">
              <w:rPr>
                <w:rFonts w:ascii="Times New Roman" w:hAnsi="Times New Roman" w:cs="Times New Roman"/>
                <w:color w:val="000000" w:themeColor="text1"/>
                <w:sz w:val="20"/>
                <w:szCs w:val="20"/>
              </w:rPr>
              <w:t xml:space="preserve"> </w:t>
            </w:r>
            <w:r w:rsidR="000C6203" w:rsidRPr="009D7C65">
              <w:rPr>
                <w:rFonts w:ascii="Times New Roman" w:hAnsi="Times New Roman" w:cs="Times New Roman"/>
                <w:color w:val="000000" w:themeColor="text1"/>
                <w:sz w:val="20"/>
                <w:szCs w:val="20"/>
              </w:rPr>
              <w:fldChar w:fldCharType="begin"/>
            </w:r>
            <w:r w:rsidR="000C6203" w:rsidRPr="009D7C65">
              <w:rPr>
                <w:rFonts w:ascii="Times New Roman" w:hAnsi="Times New Roman" w:cs="Times New Roman"/>
                <w:color w:val="000000" w:themeColor="text1"/>
                <w:sz w:val="20"/>
                <w:szCs w:val="20"/>
              </w:rPr>
              <w:instrText xml:space="preserve"> ADDIN EN.CITE &lt;EndNote&gt;&lt;Cite&gt;&lt;Author&gt;Nguyen&lt;/Author&gt;&lt;Year&gt;2020&lt;/Year&gt;&lt;RecNum&gt;172&lt;/RecNum&gt;&lt;DisplayText&gt;[15]&lt;/DisplayText&gt;&lt;record&gt;&lt;rec-number&gt;172&lt;/rec-number&gt;&lt;foreign-keys&gt;&lt;key app="EN" db-id="zwztaspw25vzptew9xqvaf0mfardzstetpaw" timestamp="1641452338"&gt;172&lt;/key&gt;&lt;/foreign-keys&gt;&lt;ref-type name="Journal Article"&gt;17&lt;/ref-type&gt;&lt;contributors&gt;&lt;authors&gt;&lt;author&gt;Nguyen, N.&lt;/author&gt;&lt;author&gt;Nguyen, T.&lt;/author&gt;&lt;author&gt;Truong, V.&lt;/author&gt;&lt;author&gt;Dang, K.&lt;/author&gt;&lt;author&gt;Siman, N.&lt;/author&gt;&lt;author&gt;Shelley, D.&lt;/author&gt;&lt;/authors&gt;&lt;/contributors&gt;&lt;auth-address&gt;Institute of Social Medical Studies, Hanoi, Vietnam.&amp;#xD;Department of Population Health, New York University School of Medicine, New York, NY, USA.&lt;/auth-address&gt;&lt;titles&gt;&lt;title&gt;Impact of a tobacco cessation intervention on adherence to tobacco use treatment guidelines among village health workers in Vietnam&lt;/title&gt;&lt;secondary-title&gt;Glob Health Promot&lt;/secondary-title&gt;&lt;/titles&gt;&lt;periodical&gt;&lt;full-title&gt;Glob Health Promot&lt;/full-title&gt;&lt;/periodical&gt;&lt;pages&gt;24-33&lt;/pages&gt;&lt;volume&gt;27&lt;/volume&gt;&lt;number&gt;3&lt;/number&gt;&lt;edition&gt;20190718&lt;/edition&gt;&lt;keywords&gt;&lt;keyword&gt;Community Health Workers&lt;/keyword&gt;&lt;keyword&gt;Counseling&lt;/keyword&gt;&lt;keyword&gt;Humans&lt;/keyword&gt;&lt;keyword&gt;*Smoking Cessation&lt;/keyword&gt;&lt;keyword&gt;Tobacco Use&lt;/keyword&gt;&lt;keyword&gt;*Tobacco Use Cessation&lt;/keyword&gt;&lt;keyword&gt;Vietnam&lt;/keyword&gt;&lt;keyword&gt;*Vietnam&lt;/keyword&gt;&lt;keyword&gt;*adherence&lt;/keyword&gt;&lt;keyword&gt;*tobacco cessation&lt;/keyword&gt;&lt;keyword&gt;*tobacco use treatment&lt;/keyword&gt;&lt;keyword&gt;*village health workers&lt;/keyword&gt;&lt;/keywords&gt;&lt;dates&gt;&lt;year&gt;2020&lt;/year&gt;&lt;pub-dates&gt;&lt;date&gt;Sep&lt;/date&gt;&lt;/pub-dates&gt;&lt;/dates&gt;&lt;isbn&gt;1757-9767 (Electronic)&amp;#xD;1757-9759 (Linking)&lt;/isbn&gt;&lt;accession-num&gt;31319786&lt;/accession-num&gt;&lt;urls&gt;&lt;related-urls&gt;&lt;url&gt;https://www.ncbi.nlm.nih.gov/pubmed/31319786&lt;/url&gt;&lt;/related-urls&gt;&lt;/urls&gt;&lt;electronic-resource-num&gt;10.1177/1757975919854032&lt;/electronic-resource-num&gt;&lt;/record&gt;&lt;/Cite&gt;&lt;/EndNote&gt;</w:instrText>
            </w:r>
            <w:r w:rsidR="000C6203" w:rsidRPr="009D7C65">
              <w:rPr>
                <w:rFonts w:ascii="Times New Roman" w:hAnsi="Times New Roman" w:cs="Times New Roman"/>
                <w:color w:val="000000" w:themeColor="text1"/>
                <w:sz w:val="20"/>
                <w:szCs w:val="20"/>
              </w:rPr>
              <w:fldChar w:fldCharType="separate"/>
            </w:r>
            <w:r w:rsidR="000C6203" w:rsidRPr="009D7C65">
              <w:rPr>
                <w:rFonts w:ascii="Times New Roman" w:hAnsi="Times New Roman" w:cs="Times New Roman"/>
                <w:noProof/>
                <w:color w:val="000000" w:themeColor="text1"/>
                <w:sz w:val="20"/>
                <w:szCs w:val="20"/>
              </w:rPr>
              <w:t>[15]</w:t>
            </w:r>
            <w:r w:rsidR="000C6203" w:rsidRPr="009D7C65">
              <w:rPr>
                <w:rFonts w:ascii="Times New Roman" w:hAnsi="Times New Roman" w:cs="Times New Roman"/>
                <w:color w:val="000000" w:themeColor="text1"/>
                <w:sz w:val="20"/>
                <w:szCs w:val="20"/>
              </w:rPr>
              <w:fldChar w:fldCharType="end"/>
            </w:r>
          </w:p>
          <w:p w14:paraId="792DA9A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7D2D77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1EA0E20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D0CBCD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Vietnam </w:t>
            </w:r>
          </w:p>
          <w:p w14:paraId="0CB4DC0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1697ED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Tobacco use treatment </w:t>
            </w:r>
          </w:p>
          <w:p w14:paraId="1733BB7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37FDD15" w14:textId="77777777" w:rsidR="00BC3E6B" w:rsidRPr="009D7C65" w:rsidRDefault="00BC3E6B" w:rsidP="00F66272">
            <w:pPr>
              <w:spacing w:after="0" w:line="240" w:lineRule="auto"/>
              <w:rPr>
                <w:rFonts w:ascii="Times New Roman" w:hAnsi="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6ABE1B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 post</w:t>
            </w:r>
          </w:p>
          <w:p w14:paraId="7AFF956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A14764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89 “village health workers” and groups of 5-6 healthcare providers </w:t>
            </w:r>
          </w:p>
          <w:p w14:paraId="3E0A490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including one physician and 3-5 nurses/midwives</w:t>
            </w:r>
          </w:p>
          <w:p w14:paraId="6544842F" w14:textId="4473A363" w:rsidR="00BC3E6B" w:rsidRPr="009D7C65" w:rsidRDefault="00BC3E6B" w:rsidP="00F66272">
            <w:pPr>
              <w:rPr>
                <w:rFonts w:ascii="Times New Roman" w:eastAsia="Times New Roman" w:hAnsi="Times New Roman" w:cs="Times New Roman"/>
                <w:color w:val="000000" w:themeColor="text1"/>
                <w:sz w:val="20"/>
                <w:szCs w:val="20"/>
                <w:lang w:val="en-US"/>
              </w:rPr>
            </w:pPr>
          </w:p>
          <w:p w14:paraId="108FE37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B5156DC" w14:textId="77777777" w:rsidR="00BC3E6B" w:rsidRPr="009D7C65" w:rsidRDefault="00BC3E6B" w:rsidP="00F66272">
            <w:pPr>
              <w:spacing w:after="0" w:line="240" w:lineRule="auto"/>
              <w:rPr>
                <w:rFonts w:ascii="Times New Roman" w:hAnsi="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7B16A87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2F48F12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1C5974EA" w14:textId="1F99DAB8"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the effect of education and reminders on village health workers’ delivery of proper tobacco use treatment </w:t>
            </w:r>
          </w:p>
          <w:p w14:paraId="2EE6EA8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A7DDC82" w14:textId="77777777" w:rsidR="00BC3E6B" w:rsidRPr="009D7C65" w:rsidRDefault="00BC3E6B" w:rsidP="00F66272">
            <w:pPr>
              <w:spacing w:after="0" w:line="240" w:lineRule="auto"/>
              <w:rPr>
                <w:rFonts w:ascii="Times New Roman" w:hAnsi="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6BBF4B39" w14:textId="25A8373D"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Theory: Theory of Planned Behavior; </w:t>
            </w:r>
            <w:r w:rsidRPr="009D7C65">
              <w:rPr>
                <w:rFonts w:ascii="Times New Roman" w:hAnsi="Times New Roman" w:cs="Times New Roman"/>
                <w:color w:val="000000" w:themeColor="text1"/>
                <w:sz w:val="20"/>
                <w:szCs w:val="20"/>
                <w:lang w:val="en-US"/>
              </w:rPr>
              <w:t>Consolidated Framework for Implementation Research (CFIR) (Damschroeder et al., 2011); Weiner’s model for implementation effectiveness (Weiner et al., 2009; Weiner, 2009; Weiner et al., 2011); Motivational interviewing</w:t>
            </w:r>
          </w:p>
          <w:p w14:paraId="41BE6D7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C66BA71" w14:textId="27CB503B" w:rsidR="00BC3E6B" w:rsidRPr="009D7C65" w:rsidRDefault="00BC3E6B" w:rsidP="00F66272">
            <w:pPr>
              <w:pStyle w:val="NormalWeb"/>
              <w:rPr>
                <w:rFonts w:ascii="WgjckbAdvTT86d47313" w:hAnsi="WgjckbAdvTT86d47313"/>
                <w:color w:val="000000" w:themeColor="text1"/>
                <w:sz w:val="20"/>
                <w:szCs w:val="20"/>
              </w:rPr>
            </w:pPr>
            <w:r w:rsidRPr="009D7C65">
              <w:rPr>
                <w:rFonts w:ascii="WgjckbAdvTT86d47313" w:hAnsi="WgjckbAdvTT86d47313"/>
                <w:color w:val="000000" w:themeColor="text1"/>
                <w:sz w:val="20"/>
                <w:szCs w:val="20"/>
              </w:rPr>
              <w:t xml:space="preserve">Barriers to implementing tobacco cessation in low-to-middle-income countries pre-identified in previous studies by the study team, and in the literature, were inadequate training of providers, lack of systems, and lack of staffing (Shelley et al., 2014; Van Minh et al., 2017)  </w:t>
            </w:r>
          </w:p>
          <w:p w14:paraId="516C4D51" w14:textId="6C3F5120" w:rsidR="00BC3E6B" w:rsidRPr="009D7C65" w:rsidRDefault="00BC3E6B" w:rsidP="00F66272">
            <w:pPr>
              <w:pStyle w:val="NormalWeb"/>
              <w:rPr>
                <w:rFonts w:ascii="WgjckbAdvTT86d47313" w:hAnsi="WgjckbAdvTT86d47313"/>
                <w:color w:val="000000" w:themeColor="text1"/>
                <w:sz w:val="20"/>
                <w:szCs w:val="20"/>
              </w:rPr>
            </w:pPr>
            <w:r w:rsidRPr="009D7C65">
              <w:rPr>
                <w:rFonts w:ascii="WgjckbAdvTT86d47313" w:hAnsi="WgjckbAdvTT86d47313"/>
                <w:color w:val="000000" w:themeColor="text1"/>
                <w:sz w:val="20"/>
                <w:szCs w:val="20"/>
              </w:rPr>
              <w:t xml:space="preserve">Another barrier pre-identified in a study previously </w:t>
            </w:r>
            <w:r w:rsidRPr="009D7C65">
              <w:rPr>
                <w:rFonts w:ascii="WgjckbAdvTT86d47313" w:hAnsi="WgjckbAdvTT86d47313"/>
                <w:color w:val="000000" w:themeColor="text1"/>
                <w:sz w:val="20"/>
                <w:szCs w:val="20"/>
              </w:rPr>
              <w:lastRenderedPageBreak/>
              <w:t>conducted by the study team was that smoker</w:t>
            </w:r>
            <w:r w:rsidRPr="009D7C65">
              <w:rPr>
                <w:rFonts w:ascii="WgjckbAdvTT86d47313" w:hAnsi="WgjckbAdvTT86d47313" w:hint="eastAsia"/>
                <w:color w:val="000000" w:themeColor="text1"/>
                <w:sz w:val="20"/>
                <w:szCs w:val="20"/>
              </w:rPr>
              <w:t>’</w:t>
            </w:r>
            <w:r w:rsidRPr="009D7C65">
              <w:rPr>
                <w:rFonts w:ascii="WgjckbAdvTT86d47313" w:hAnsi="WgjckbAdvTT86d47313"/>
                <w:color w:val="000000" w:themeColor="text1"/>
                <w:sz w:val="20"/>
                <w:szCs w:val="20"/>
              </w:rPr>
              <w:t xml:space="preserve">s quitlines, which are effective in wealthier countries, may not be as feasible in low-to-middle-income countries (Shelley, Tseng et al., 2014) </w:t>
            </w:r>
          </w:p>
          <w:p w14:paraId="64EFE1F8" w14:textId="40B6D15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were identified by the study team in a previous study. They conducted four focus groups with village health workers, and coded the themes that emerged into four categories: knowledge and beliefs about Vietnam’s tobacco control program, attitudes towards expanding village health workers’ role in delivering tobacco cessation services, challenges to such, and suggestions of how to address the barriers</w:t>
            </w:r>
          </w:p>
          <w:p w14:paraId="665CDDAB" w14:textId="367CAA2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(Shelley et al., 2014)</w:t>
            </w:r>
          </w:p>
          <w:p w14:paraId="61BCC28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19FF84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 intervention was tailored to the barriers pre-identified in Shelley et al., 2014.</w:t>
            </w:r>
          </w:p>
          <w:p w14:paraId="7105600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1794D5C" w14:textId="3C4F96F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to helping smokers quit were also assessed after participating in intervention. They include lack of training/knowledge and lack of resources.</w:t>
            </w:r>
          </w:p>
          <w:p w14:paraId="7EED4E6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0E6805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55D6743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98155F8" w14:textId="77777777" w:rsidR="00BC3E6B" w:rsidRPr="009D7C65" w:rsidRDefault="00BC3E6B" w:rsidP="00F66272">
            <w:pPr>
              <w:autoSpaceDE w:val="0"/>
              <w:autoSpaceDN w:val="0"/>
              <w:adjustRightInd w:val="0"/>
              <w:spacing w:after="0" w:line="240" w:lineRule="auto"/>
              <w:rPr>
                <w:rFonts w:ascii="Times New Roman" w:hAnsi="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1F35C13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6C4152C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110D42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1DA71FB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99E2DC7" w14:textId="091AF15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Present guideline materials at meetings + Educate groups about guideline intent/benefits</w:t>
            </w:r>
            <w:r w:rsidR="00D13E35" w:rsidRPr="009D7C65">
              <w:rPr>
                <w:rFonts w:ascii="Times New Roman" w:hAnsi="Times New Roman" w:cs="Times New Roman"/>
                <w:color w:val="000000" w:themeColor="text1"/>
                <w:sz w:val="20"/>
                <w:szCs w:val="20"/>
              </w:rPr>
              <w:t xml:space="preserve"> + Print material</w:t>
            </w:r>
            <w:r w:rsidRPr="009D7C65">
              <w:rPr>
                <w:rFonts w:ascii="Times New Roman" w:hAnsi="Times New Roman" w:cs="Times New Roman"/>
                <w:color w:val="000000" w:themeColor="text1"/>
                <w:sz w:val="20"/>
                <w:szCs w:val="20"/>
              </w:rPr>
              <w:t>; FINANCIAL (Health professional): Incentive (individual financial reward or benefit for compliance): Village health workers were given 20 dollars/month</w:t>
            </w:r>
          </w:p>
          <w:p w14:paraId="344EE2E4" w14:textId="3D97E948" w:rsidR="00BC3E6B" w:rsidRPr="009D7C65" w:rsidRDefault="00BC3E6B" w:rsidP="00F66272">
            <w:pPr>
              <w:spacing w:after="0" w:line="240" w:lineRule="auto"/>
              <w:rPr>
                <w:rFonts w:ascii="Times New Roman" w:hAnsi="Times New Roman" w:cs="Times New Roman"/>
                <w:color w:val="000000" w:themeColor="text1"/>
                <w:sz w:val="20"/>
                <w:szCs w:val="20"/>
              </w:rPr>
            </w:pPr>
          </w:p>
          <w:p w14:paraId="19603E51" w14:textId="77777777" w:rsidR="005C183B" w:rsidRPr="009D7C65" w:rsidRDefault="005C183B" w:rsidP="00F66272">
            <w:pPr>
              <w:spacing w:after="0" w:line="240" w:lineRule="auto"/>
              <w:rPr>
                <w:rFonts w:ascii="Times New Roman" w:hAnsi="Times New Roman" w:cs="Times New Roman"/>
                <w:color w:val="000000" w:themeColor="text1"/>
                <w:sz w:val="20"/>
                <w:szCs w:val="20"/>
              </w:rPr>
            </w:pPr>
          </w:p>
          <w:p w14:paraId="5163162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6154A68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Tobacco-use treatment, how to conduct motivational interviewing; delivering screening, advising, and cessation assistance; reminder </w:t>
            </w:r>
          </w:p>
          <w:p w14:paraId="0785B89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007B5D3"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Training session, booster training session</w:t>
            </w:r>
          </w:p>
          <w:p w14:paraId="32D73D3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65521F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printed materials (posters)</w:t>
            </w:r>
          </w:p>
          <w:p w14:paraId="0B05655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90D753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4456010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over 12 months</w:t>
            </w:r>
          </w:p>
          <w:p w14:paraId="3271C7F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2118D4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4-day initial training, 1-hour booster training at 3-month-mark</w:t>
            </w:r>
          </w:p>
          <w:p w14:paraId="06658CE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0DB1E9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Trained research assistants trained the village health workers </w:t>
            </w:r>
          </w:p>
          <w:p w14:paraId="51CBF6C4" w14:textId="77777777" w:rsidR="00BC3E6B" w:rsidRPr="009D7C65" w:rsidRDefault="00BC3E6B" w:rsidP="00F66272">
            <w:pPr>
              <w:spacing w:after="0" w:line="240" w:lineRule="auto"/>
              <w:rPr>
                <w:rFonts w:ascii="Times New Roman" w:hAnsi="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13026F8"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results</w:t>
            </w:r>
          </w:p>
          <w:p w14:paraId="5F53DBD3"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F250A0A"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Village health workers’ adherence to tobacco use treatment guidelines increased significantly. </w:t>
            </w:r>
          </w:p>
          <w:p w14:paraId="3AFEFA0D"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62CB851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Of all 89 village health workers, proportion that:</w:t>
            </w:r>
          </w:p>
          <w:p w14:paraId="34BD77F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63AFB91C" w14:textId="3120ACB8" w:rsidR="00BC3E6B" w:rsidRPr="009D7C65" w:rsidRDefault="00BC3E6B" w:rsidP="00F66272">
            <w:pPr>
              <w:pStyle w:val="ListParagraph"/>
              <w:numPr>
                <w:ilvl w:val="0"/>
                <w:numId w:val="1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Asked half or more of their patients about patients’ current smoking status significantly improved from 3.4% at baseline to 32.6% at 12 months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0.001)</w:t>
            </w:r>
          </w:p>
          <w:p w14:paraId="675D4F78" w14:textId="77777777" w:rsidR="00BC3E6B" w:rsidRPr="009D7C65" w:rsidRDefault="00BC3E6B" w:rsidP="00F66272">
            <w:pPr>
              <w:pStyle w:val="ListParagraph"/>
              <w:numPr>
                <w:ilvl w:val="0"/>
                <w:numId w:val="1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Advised half or more of their patients to quit smoking significantly improved from 4.5% at baseline to 48.3% at 12 months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0.001)</w:t>
            </w:r>
          </w:p>
          <w:p w14:paraId="01BEA8CE" w14:textId="77777777" w:rsidR="00BC3E6B" w:rsidRPr="009D7C65" w:rsidRDefault="00BC3E6B" w:rsidP="00F66272">
            <w:pPr>
              <w:pStyle w:val="ListParagraph"/>
              <w:numPr>
                <w:ilvl w:val="0"/>
                <w:numId w:val="1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Assisted patients in quitting smoking significantly improved from 1.1% at baseline to 38.2% at 12 months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0.001)</w:t>
            </w:r>
          </w:p>
          <w:p w14:paraId="0A5EA42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BCB4FC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1C10C5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Mean score in the following measures significantly increased from baseline to 12 months:</w:t>
            </w:r>
          </w:p>
          <w:p w14:paraId="1603E616" w14:textId="4D8EEEE7" w:rsidR="00BC3E6B" w:rsidRPr="009D7C65" w:rsidRDefault="00BC3E6B" w:rsidP="00F66272">
            <w:pPr>
              <w:pStyle w:val="ListParagraph"/>
              <w:numPr>
                <w:ilvl w:val="0"/>
                <w:numId w:val="1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Attitudes (toward providing smoking cessation): 31.2 to 33.0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046CEFB5" w14:textId="77777777" w:rsidR="00073150" w:rsidRPr="009D7C65" w:rsidRDefault="00BC3E6B" w:rsidP="00F66272">
            <w:pPr>
              <w:pStyle w:val="ListParagraph"/>
              <w:numPr>
                <w:ilvl w:val="0"/>
                <w:numId w:val="1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Self-efficacy: 7.3 to 8.6 </w:t>
            </w:r>
          </w:p>
          <w:p w14:paraId="18015417" w14:textId="6234A76D"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575D4D9E" w14:textId="0337C635" w:rsidR="00BC3E6B" w:rsidRPr="009D7C65" w:rsidRDefault="00BC3E6B" w:rsidP="00F66272">
            <w:pPr>
              <w:pStyle w:val="ListParagraph"/>
              <w:numPr>
                <w:ilvl w:val="0"/>
                <w:numId w:val="1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Norms (standards pertaining to delivering smoking cessation): 5.9 to 6.5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&lt;0.001)</w:t>
            </w:r>
          </w:p>
          <w:p w14:paraId="3FAFE95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A987777" w14:textId="50D463B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Village health workers’ self-efficacy and attitudes improved significantly after the intervention.</w:t>
            </w:r>
          </w:p>
          <w:p w14:paraId="509674CC" w14:textId="03AB4E5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DE91939" w14:textId="77777777" w:rsidR="00073150" w:rsidRPr="009D7C65" w:rsidRDefault="00073150" w:rsidP="00F66272">
            <w:pPr>
              <w:spacing w:after="0" w:line="240" w:lineRule="auto"/>
              <w:contextualSpacing/>
              <w:rPr>
                <w:rFonts w:ascii="Times New Roman" w:hAnsi="Times New Roman" w:cs="Times New Roman"/>
                <w:color w:val="000000" w:themeColor="text1"/>
                <w:sz w:val="20"/>
                <w:szCs w:val="20"/>
              </w:rPr>
            </w:pPr>
          </w:p>
          <w:p w14:paraId="370B94E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findings suggest that, with training and support</w:t>
            </w:r>
          </w:p>
          <w:p w14:paraId="525BE66A"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systems, village health workers can extend their role to include smoking cessation services.</w:t>
            </w:r>
          </w:p>
          <w:p w14:paraId="2AA34674"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18C697B8" w14:textId="52AFEA5A"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tc>
      </w:tr>
      <w:tr w:rsidR="00BC3E6B" w:rsidRPr="009D7C65" w14:paraId="37825433"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5EDB6C47" w14:textId="26DF628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Roberts</w:t>
            </w:r>
            <w:r w:rsidR="000C6203" w:rsidRPr="009D7C65">
              <w:rPr>
                <w:rFonts w:ascii="Times New Roman" w:hAnsi="Times New Roman" w:cs="Times New Roman"/>
                <w:color w:val="000000" w:themeColor="text1"/>
                <w:sz w:val="20"/>
                <w:szCs w:val="20"/>
              </w:rPr>
              <w:t xml:space="preserve"> </w:t>
            </w:r>
            <w:r w:rsidR="000C6203" w:rsidRPr="009D7C65">
              <w:rPr>
                <w:rFonts w:ascii="Times New Roman" w:hAnsi="Times New Roman" w:cs="Times New Roman"/>
                <w:color w:val="000000" w:themeColor="text1"/>
                <w:sz w:val="20"/>
                <w:szCs w:val="20"/>
              </w:rPr>
              <w:fldChar w:fldCharType="begin"/>
            </w:r>
            <w:r w:rsidR="000C6203" w:rsidRPr="009D7C65">
              <w:rPr>
                <w:rFonts w:ascii="Times New Roman" w:hAnsi="Times New Roman" w:cs="Times New Roman"/>
                <w:color w:val="000000" w:themeColor="text1"/>
                <w:sz w:val="20"/>
                <w:szCs w:val="20"/>
              </w:rPr>
              <w:instrText xml:space="preserve"> ADDIN EN.CITE &lt;EndNote&gt;&lt;Cite&gt;&lt;Author&gt;Roberts&lt;/Author&gt;&lt;Year&gt;2020&lt;/Year&gt;&lt;RecNum&gt;152&lt;/RecNum&gt;&lt;DisplayText&gt;[16]&lt;/DisplayText&gt;&lt;record&gt;&lt;rec-number&gt;152&lt;/rec-number&gt;&lt;foreign-keys&gt;&lt;key app="EN" db-id="zwztaspw25vzptew9xqvaf0mfardzstetpaw" timestamp="1641452299"&gt;152&lt;/key&gt;&lt;/foreign-keys&gt;&lt;ref-type name="Journal Article"&gt;17&lt;/ref-type&gt;&lt;contributors&gt;&lt;authors&gt;&lt;author&gt;Roberts, S.&lt;/author&gt;&lt;author&gt;Busby, E.&lt;/author&gt;&lt;/authors&gt;&lt;/contributors&gt;&lt;auth-address&gt;Integrated Physiotherapy, Orthopaedic and Pain Service, Sir Robert Peel Hospital, Tamworth, UK.&amp;#xD;Integrated Physiotherapy, Orthopaedic and Pain Service, Samuel Johnson Hospital, Lichfield, UK.&lt;/auth-address&gt;&lt;titles&gt;&lt;title&gt;Implementing clinical guidelines into practice: The Osteoarthritis Self-management and Independent-living Support (OASIS) group-A service evaluation&lt;/title&gt;&lt;secondary-title&gt;Musculoskeletal Care&lt;/secondary-title&gt;&lt;/titles&gt;&lt;periodical&gt;&lt;full-title&gt;Musculoskeletal Care&lt;/full-title&gt;&lt;/periodical&gt;&lt;pages&gt;404-411&lt;/pages&gt;&lt;volume&gt;18&lt;/volume&gt;&lt;number&gt;3&lt;/number&gt;&lt;edition&gt;20200406&lt;/edition&gt;&lt;keywords&gt;&lt;keyword&gt;Arthralgia&lt;/keyword&gt;&lt;keyword&gt;Exercise Therapy&lt;/keyword&gt;&lt;keyword&gt;Humans&lt;/keyword&gt;&lt;keyword&gt;*Osteoarthritis, Knee&lt;/keyword&gt;&lt;keyword&gt;*Self-Management&lt;/keyword&gt;&lt;keyword&gt;State Medicine&lt;/keyword&gt;&lt;keyword&gt;*nice&lt;/keyword&gt;&lt;keyword&gt;*oasis&lt;/keyword&gt;&lt;keyword&gt;*arthritis&lt;/keyword&gt;&lt;keyword&gt;*exercise&lt;/keyword&gt;&lt;keyword&gt;*osteoarthritis&lt;/keyword&gt;&lt;/keywords&gt;&lt;dates&gt;&lt;year&gt;2020&lt;/year&gt;&lt;pub-dates&gt;&lt;date&gt;Sep&lt;/date&gt;&lt;/pub-dates&gt;&lt;/dates&gt;&lt;isbn&gt;1557-0681 (Electronic)&amp;#xD;1478-2189 (Linking)&lt;/isbn&gt;&lt;accession-num&gt;32253817&lt;/accession-num&gt;&lt;urls&gt;&lt;related-urls&gt;&lt;url&gt;https://www.ncbi.nlm.nih.gov/pubmed/32253817&lt;/url&gt;&lt;/related-urls&gt;&lt;/urls&gt;&lt;electronic-resource-num&gt;10.1002/msc.1471&lt;/electronic-resource-num&gt;&lt;/record&gt;&lt;/Cite&gt;&lt;/EndNote&gt;</w:instrText>
            </w:r>
            <w:r w:rsidR="000C6203" w:rsidRPr="009D7C65">
              <w:rPr>
                <w:rFonts w:ascii="Times New Roman" w:hAnsi="Times New Roman" w:cs="Times New Roman"/>
                <w:color w:val="000000" w:themeColor="text1"/>
                <w:sz w:val="20"/>
                <w:szCs w:val="20"/>
              </w:rPr>
              <w:fldChar w:fldCharType="separate"/>
            </w:r>
            <w:r w:rsidR="000C6203" w:rsidRPr="009D7C65">
              <w:rPr>
                <w:rFonts w:ascii="Times New Roman" w:hAnsi="Times New Roman" w:cs="Times New Roman"/>
                <w:noProof/>
                <w:color w:val="000000" w:themeColor="text1"/>
                <w:sz w:val="20"/>
                <w:szCs w:val="20"/>
              </w:rPr>
              <w:t>[16]</w:t>
            </w:r>
            <w:r w:rsidR="000C6203" w:rsidRPr="009D7C65">
              <w:rPr>
                <w:rFonts w:ascii="Times New Roman" w:hAnsi="Times New Roman" w:cs="Times New Roman"/>
                <w:color w:val="000000" w:themeColor="text1"/>
                <w:sz w:val="20"/>
                <w:szCs w:val="20"/>
              </w:rPr>
              <w:fldChar w:fldCharType="end"/>
            </w:r>
          </w:p>
          <w:p w14:paraId="22D5DB6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14FB33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2020 </w:t>
            </w:r>
          </w:p>
          <w:p w14:paraId="699A73C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557B736" w14:textId="03690ECB" w:rsidR="00BC3E6B"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UK</w:t>
            </w:r>
          </w:p>
          <w:p w14:paraId="711C80D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D8772F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Provision of appropriate treatment options for lower-limb osteoarthritis</w:t>
            </w:r>
          </w:p>
          <w:p w14:paraId="3ADA3C8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0539827" w14:textId="1A180354"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post  </w:t>
            </w:r>
          </w:p>
          <w:p w14:paraId="2200B8D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1500F15" w14:textId="3BBACE3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323 patients with knee and/or hip osteoarthritis referred for physiotherapy and rehabilitation from general practices to two hospital sites</w:t>
            </w:r>
          </w:p>
        </w:tc>
        <w:tc>
          <w:tcPr>
            <w:tcW w:w="2310" w:type="dxa"/>
            <w:gridSpan w:val="2"/>
            <w:tcBorders>
              <w:top w:val="single" w:sz="4" w:space="0" w:color="auto"/>
              <w:left w:val="single" w:sz="4" w:space="0" w:color="auto"/>
              <w:bottom w:val="single" w:sz="4" w:space="0" w:color="auto"/>
              <w:right w:val="single" w:sz="4" w:space="0" w:color="auto"/>
            </w:tcBorders>
          </w:tcPr>
          <w:p w14:paraId="425E788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New guideline</w:t>
            </w:r>
          </w:p>
          <w:p w14:paraId="3D43BFC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75F79E2" w14:textId="2E8A1CD3" w:rsidR="00BC3E6B" w:rsidRPr="009D7C65" w:rsidRDefault="00BC3E6B" w:rsidP="00F66272">
            <w:pPr>
              <w:spacing w:after="0" w:line="240" w:lineRule="auto"/>
              <w:rPr>
                <w:rFonts w:ascii="Times New Roman" w:hAnsi="Times New Roman" w:cs="Times New Roman"/>
                <w:color w:val="000000" w:themeColor="text1"/>
                <w:sz w:val="20"/>
                <w:szCs w:val="20"/>
                <w:lang w:val="en-GB"/>
              </w:rPr>
            </w:pPr>
            <w:r w:rsidRPr="009D7C65">
              <w:rPr>
                <w:rFonts w:ascii="Times New Roman" w:hAnsi="Times New Roman" w:cs="Times New Roman"/>
                <w:color w:val="000000" w:themeColor="text1"/>
                <w:sz w:val="20"/>
                <w:szCs w:val="20"/>
              </w:rPr>
              <w:t>To determine whether the intervention improved patients’ functional performance and osteoarthritis-related lower limb pain</w:t>
            </w:r>
          </w:p>
        </w:tc>
        <w:tc>
          <w:tcPr>
            <w:tcW w:w="1653" w:type="dxa"/>
            <w:tcBorders>
              <w:top w:val="single" w:sz="4" w:space="0" w:color="auto"/>
              <w:left w:val="single" w:sz="4" w:space="0" w:color="auto"/>
              <w:bottom w:val="single" w:sz="4" w:space="0" w:color="auto"/>
              <w:right w:val="single" w:sz="4" w:space="0" w:color="auto"/>
            </w:tcBorders>
          </w:tcPr>
          <w:p w14:paraId="069AC52B" w14:textId="71A1CDC3" w:rsidR="00BC3E6B" w:rsidRPr="009D7C65" w:rsidRDefault="00603B6F"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7A8AA41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3C6CDC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6CD1B5E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43BE12A" w14:textId="27DF44A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04D3CA7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839F37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Patients</w:t>
            </w:r>
          </w:p>
          <w:p w14:paraId="723E8CB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4AA7E2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7BB5DD3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AF4019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PATIENT: Education (group) + Counselling; STRUCTURAL CHANGES: </w:t>
            </w:r>
            <w:r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hAnsi="Times New Roman" w:cs="Times New Roman"/>
                <w:color w:val="000000" w:themeColor="text1"/>
                <w:sz w:val="20"/>
                <w:szCs w:val="20"/>
              </w:rPr>
              <w:t>Method of service delivery</w:t>
            </w:r>
          </w:p>
          <w:p w14:paraId="4DEDAE5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245E0B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Education on pain management, pacing and grading of activities, various exercises with a graded approach to each, advice on lifestyle, goal-setting and self-management</w:t>
            </w:r>
          </w:p>
          <w:p w14:paraId="25B9A15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D6F187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Six in-person education/exercise sessions with 10 stations to go through </w:t>
            </w:r>
          </w:p>
          <w:p w14:paraId="0A09635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535EF7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Delivery: In-person</w:t>
            </w:r>
          </w:p>
          <w:p w14:paraId="21301AF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D87702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5FE6CD7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One 60-minute-long session once/week over 6 weeks</w:t>
            </w:r>
          </w:p>
          <w:p w14:paraId="3464BEF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7FE21A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Data reviewed over 3 years </w:t>
            </w:r>
          </w:p>
          <w:p w14:paraId="0B5DF86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C0AF845" w14:textId="2F0F8779"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Two physiotherapy assistants</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1CCF0B2"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results, but no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values </w:t>
            </w:r>
          </w:p>
          <w:p w14:paraId="2E3A97EF"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18E3794E" w14:textId="06F4EF7D"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Clinically significant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NR) reduction in pain scores</w:t>
            </w:r>
          </w:p>
          <w:p w14:paraId="69B168C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60D39B0" w14:textId="3D3D214A"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62.6% (176/281) of patients who had attended 4-6 sessions saw their pain scores reduce, but only 35.7% (15/42) of patients who had attended 1-3 sessions saw a reduction in pain scores,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NR</w:t>
            </w:r>
          </w:p>
          <w:p w14:paraId="546AF2E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5F532DB" w14:textId="56C81904"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94.3% (265/281) of patients who had attended 4-6 sessions improved in at least one (of 4) functional outcomes, but only 50% (21/42) of patients who had attended 1-3 sessions improved in at least one (of 4) functional outcomes,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NR</w:t>
            </w:r>
          </w:p>
          <w:p w14:paraId="4AACB21B"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E3998A3" w14:textId="726F78FC"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86.5% (243/281) of patients who had attended 4-6 sessions improved in 2+ (of 4) functional outcomes, but only 21.4% (9/42) of patients who had attended 1-3 sessions improved in 2+ (of 4) functional outcomes,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NR</w:t>
            </w:r>
          </w:p>
          <w:p w14:paraId="62A1957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6BEF8716" w14:textId="30FA79E6"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72.2% (203/281) of patients who had attended 4-6 sessions improved in 3+ (of 4) functional outcomes, but only 21.4% (9/42) of patients who had attended 1-3 sessions improved in 3+ (of 4) functional outcomes,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NR</w:t>
            </w:r>
          </w:p>
          <w:p w14:paraId="5F1E522C"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9435381" w14:textId="243171D4"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33.5% (94/281) of patients who had attended 4-6 sessions improved in all 4 functional outcomes, but only 4.8% (2/42) of patients who had attended 1-3 sessions improved in all 4 functional outcomes,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NR</w:t>
            </w:r>
          </w:p>
          <w:p w14:paraId="16E7367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BE33C04"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tc>
      </w:tr>
      <w:tr w:rsidR="00BC3E6B" w:rsidRPr="009D7C65" w14:paraId="30C4878E"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2B816E41" w14:textId="44121EB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Rust</w:t>
            </w:r>
            <w:r w:rsidR="000C6203" w:rsidRPr="009D7C65">
              <w:rPr>
                <w:rFonts w:ascii="Times New Roman" w:hAnsi="Times New Roman" w:cs="Times New Roman"/>
                <w:color w:val="000000" w:themeColor="text1"/>
                <w:sz w:val="20"/>
                <w:szCs w:val="20"/>
              </w:rPr>
              <w:t xml:space="preserve"> </w:t>
            </w:r>
            <w:r w:rsidR="000C6203" w:rsidRPr="009D7C65">
              <w:rPr>
                <w:rFonts w:ascii="Times New Roman" w:hAnsi="Times New Roman" w:cs="Times New Roman"/>
                <w:color w:val="000000" w:themeColor="text1"/>
                <w:sz w:val="20"/>
                <w:szCs w:val="20"/>
              </w:rPr>
              <w:fldChar w:fldCharType="begin"/>
            </w:r>
            <w:r w:rsidR="000C6203" w:rsidRPr="009D7C65">
              <w:rPr>
                <w:rFonts w:ascii="Times New Roman" w:hAnsi="Times New Roman" w:cs="Times New Roman"/>
                <w:color w:val="000000" w:themeColor="text1"/>
                <w:sz w:val="20"/>
                <w:szCs w:val="20"/>
              </w:rPr>
              <w:instrText xml:space="preserve"> ADDIN EN.CITE &lt;EndNote&gt;&lt;Cite&gt;&lt;Author&gt;Rust&lt;/Author&gt;&lt;Year&gt;2020&lt;/Year&gt;&lt;RecNum&gt;200&lt;/RecNum&gt;&lt;DisplayText&gt;[17]&lt;/DisplayText&gt;&lt;record&gt;&lt;rec-number&gt;200&lt;/rec-number&gt;&lt;foreign-keys&gt;&lt;key app="EN" db-id="zwztaspw25vzptew9xqvaf0mfardzstetpaw" timestamp="1641452393"&gt;200&lt;/key&gt;&lt;/foreign-keys&gt;&lt;ref-type name="Journal Article"&gt;17&lt;/ref-type&gt;&lt;contributors&gt;&lt;authors&gt;&lt;author&gt;Rust, C.&lt;/author&gt;&lt;author&gt;Prior, R. M.&lt;/author&gt;&lt;author&gt;Stec, M.&lt;/author&gt;&lt;/authors&gt;&lt;/contributors&gt;&lt;auth-address&gt;Baptist Health Center for Medical Weight Loss, Lexington, Kentucky.&amp;#xD;College of Nursing, University of Cincinnati, Cincinnati, Ohio.&amp;#xD;College of Nursing, SUNY Downstate Health Sciences University, Brooklyn, New York.&lt;/auth-address&gt;&lt;titles&gt;&lt;title&gt;Implementation of a clinical practice guideline in a primary care setting for the prevention and management of obesity in adults&lt;/title&gt;&lt;secondary-title&gt;Nurs Forum&lt;/secondary-title&gt;&lt;/titles&gt;&lt;periodical&gt;&lt;full-title&gt;Nurs Forum&lt;/full-title&gt;&lt;/periodical&gt;&lt;pages&gt;485-490&lt;/pages&gt;&lt;volume&gt;55&lt;/volume&gt;&lt;number&gt;3&lt;/number&gt;&lt;edition&gt;20200403&lt;/edition&gt;&lt;keywords&gt;&lt;keyword&gt;*Guidelines as Topic&lt;/keyword&gt;&lt;keyword&gt;Humans&lt;/keyword&gt;&lt;keyword&gt;Obesity/*prevention &amp;amp; control/therapy&lt;/keyword&gt;&lt;keyword&gt;Obesity Management/*methods&lt;/keyword&gt;&lt;keyword&gt;Primary Health Care/*methods/trends&lt;/keyword&gt;&lt;keyword&gt;Quality Improvement&lt;/keyword&gt;&lt;keyword&gt;clinical practice guideline&lt;/keyword&gt;&lt;keyword&gt;obesity&lt;/keyword&gt;&lt;keyword&gt;overweight&lt;/keyword&gt;&lt;keyword&gt;primary care&lt;/keyword&gt;&lt;/keywords&gt;&lt;dates&gt;&lt;year&gt;2020&lt;/year&gt;&lt;pub-dates&gt;&lt;date&gt;Jul&lt;/date&gt;&lt;/pub-dates&gt;&lt;/dates&gt;&lt;isbn&gt;1744-6198 (Electronic)&amp;#xD;0029-6473 (Linking)&lt;/isbn&gt;&lt;accession-num&gt;32243604&lt;/accession-num&gt;&lt;urls&gt;&lt;related-urls&gt;&lt;url&gt;https://www.ncbi.nlm.nih.gov/pubmed/32243604&lt;/url&gt;&lt;/related-urls&gt;&lt;/urls&gt;&lt;electronic-resource-num&gt;10.1111/nuf.12453&lt;/electronic-resource-num&gt;&lt;/record&gt;&lt;/Cite&gt;&lt;/EndNote&gt;</w:instrText>
            </w:r>
            <w:r w:rsidR="000C6203" w:rsidRPr="009D7C65">
              <w:rPr>
                <w:rFonts w:ascii="Times New Roman" w:hAnsi="Times New Roman" w:cs="Times New Roman"/>
                <w:color w:val="000000" w:themeColor="text1"/>
                <w:sz w:val="20"/>
                <w:szCs w:val="20"/>
              </w:rPr>
              <w:fldChar w:fldCharType="separate"/>
            </w:r>
            <w:r w:rsidR="000C6203" w:rsidRPr="009D7C65">
              <w:rPr>
                <w:rFonts w:ascii="Times New Roman" w:hAnsi="Times New Roman" w:cs="Times New Roman"/>
                <w:noProof/>
                <w:color w:val="000000" w:themeColor="text1"/>
                <w:sz w:val="20"/>
                <w:szCs w:val="20"/>
              </w:rPr>
              <w:t>[17]</w:t>
            </w:r>
            <w:r w:rsidR="000C6203" w:rsidRPr="009D7C65">
              <w:rPr>
                <w:rFonts w:ascii="Times New Roman" w:hAnsi="Times New Roman" w:cs="Times New Roman"/>
                <w:color w:val="000000" w:themeColor="text1"/>
                <w:sz w:val="20"/>
                <w:szCs w:val="20"/>
              </w:rPr>
              <w:fldChar w:fldCharType="end"/>
            </w:r>
          </w:p>
          <w:p w14:paraId="1F6F6B9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07F274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79124A5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DBC033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40D4339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7CCF7B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Obesity prevention and management in primary care</w:t>
            </w:r>
          </w:p>
          <w:p w14:paraId="7D46D2C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2F59EA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11042A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Retrospective pre-, prospective post</w:t>
            </w:r>
          </w:p>
          <w:p w14:paraId="07DADDC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27A3F6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audit: 51 randomly selected patient charts</w:t>
            </w:r>
          </w:p>
          <w:p w14:paraId="56E044A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3D3547D" w14:textId="74B60DC8"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audit: 114 patient charts</w:t>
            </w:r>
          </w:p>
        </w:tc>
        <w:tc>
          <w:tcPr>
            <w:tcW w:w="2310" w:type="dxa"/>
            <w:gridSpan w:val="2"/>
            <w:tcBorders>
              <w:top w:val="single" w:sz="4" w:space="0" w:color="auto"/>
              <w:left w:val="single" w:sz="4" w:space="0" w:color="auto"/>
              <w:bottom w:val="single" w:sz="4" w:space="0" w:color="auto"/>
              <w:right w:val="single" w:sz="4" w:space="0" w:color="auto"/>
            </w:tcBorders>
          </w:tcPr>
          <w:p w14:paraId="073BB96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945698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6EE659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the impact of education and an algorithm on staff adherence to obesity prevention and management guidelines</w:t>
            </w:r>
          </w:p>
          <w:p w14:paraId="4D5D1C9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52BB3960" w14:textId="04527CD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Knowledge-to-Action framework’s action cycle phases (Graham et al., 2006)</w:t>
            </w:r>
          </w:p>
          <w:p w14:paraId="64208C4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101739E" w14:textId="4881FC1A"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that were pre-identified through the literature (by whom NR) that the authors thought were applicable to this clinic are:</w:t>
            </w:r>
          </w:p>
          <w:p w14:paraId="184AB28F" w14:textId="77777777"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time</w:t>
            </w:r>
          </w:p>
          <w:p w14:paraId="0157338C" w14:textId="77777777"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Skepticism</w:t>
            </w:r>
          </w:p>
          <w:p w14:paraId="6E14BAC5" w14:textId="77777777"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knowledge of CPG</w:t>
            </w:r>
          </w:p>
          <w:p w14:paraId="4A6468AD" w14:textId="5D864D5B" w:rsidR="00BC3E6B" w:rsidRPr="009D7C65" w:rsidRDefault="00BC3E6B" w:rsidP="00F66272">
            <w:pPr>
              <w:pStyle w:val="ListParagraph"/>
              <w:numPr>
                <w:ilvl w:val="0"/>
                <w:numId w:val="1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Age of providers (older provider less likely to utilize recommendations)</w:t>
            </w:r>
          </w:p>
          <w:p w14:paraId="04B0DA6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61D933A" w14:textId="21A2758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Other barriers identified in the literature, pertaining to pediatric obesity, were:</w:t>
            </w:r>
          </w:p>
          <w:p w14:paraId="7084AEA3" w14:textId="6B0FB22E" w:rsidR="00BC3E6B" w:rsidRPr="009D7C65" w:rsidRDefault="00BC3E6B" w:rsidP="00F66272">
            <w:pPr>
              <w:pStyle w:val="ListParagraph"/>
              <w:numPr>
                <w:ilvl w:val="0"/>
                <w:numId w:val="14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Other priorities during patient’s visit </w:t>
            </w:r>
          </w:p>
          <w:p w14:paraId="54337B48" w14:textId="7CAFBBAD" w:rsidR="00BC3E6B" w:rsidRPr="009D7C65" w:rsidRDefault="00BC3E6B" w:rsidP="00F66272">
            <w:pPr>
              <w:pStyle w:val="ListParagraph"/>
              <w:numPr>
                <w:ilvl w:val="0"/>
                <w:numId w:val="14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reimbursement for time spent counselling</w:t>
            </w:r>
          </w:p>
          <w:p w14:paraId="595B051E" w14:textId="33234351"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(Coleman et al., 2012)</w:t>
            </w:r>
          </w:p>
          <w:p w14:paraId="4AC5B8E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E52872D" w14:textId="6D440DF0"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Yet more barriers identified in the literature pertaining to obesity were:</w:t>
            </w:r>
          </w:p>
          <w:p w14:paraId="66D7B33C" w14:textId="77777777" w:rsidR="00BC3E6B" w:rsidRPr="009D7C65" w:rsidRDefault="00BC3E6B" w:rsidP="00F66272">
            <w:pPr>
              <w:pStyle w:val="ListParagraph"/>
              <w:numPr>
                <w:ilvl w:val="0"/>
                <w:numId w:val="1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Inconsistent primary team integration of guidelines</w:t>
            </w:r>
          </w:p>
          <w:p w14:paraId="19BDABC6" w14:textId="77777777" w:rsidR="00BC3E6B" w:rsidRPr="009D7C65" w:rsidRDefault="00BC3E6B" w:rsidP="00F66272">
            <w:pPr>
              <w:pStyle w:val="ListParagraph"/>
              <w:numPr>
                <w:ilvl w:val="0"/>
                <w:numId w:val="1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Difficulty acknowledgi</w:t>
            </w:r>
            <w:r w:rsidRPr="009D7C65">
              <w:rPr>
                <w:rFonts w:ascii="Times New Roman" w:hAnsi="Times New Roman" w:cs="Times New Roman"/>
                <w:color w:val="000000" w:themeColor="text1"/>
                <w:sz w:val="20"/>
                <w:szCs w:val="20"/>
              </w:rPr>
              <w:lastRenderedPageBreak/>
              <w:t>ng unhealthy weight as a chronic condition, resulting in absence of preventative measures</w:t>
            </w:r>
          </w:p>
          <w:p w14:paraId="1A42F9BA" w14:textId="3D33C69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(Hayes et al., 2017)</w:t>
            </w:r>
          </w:p>
          <w:p w14:paraId="646DB0E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F292EB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were identified over the course of the study through action cycle phases.</w:t>
            </w:r>
          </w:p>
          <w:p w14:paraId="49F117C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4609CBD" w14:textId="5969AEC3"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27A5F66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4EAC18F" w14:textId="1BC7C5E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professionals: A collaborative of healthcare professionals was involved in the development of evaluation tools and the integration of the guideline into the electronic health record</w:t>
            </w:r>
          </w:p>
          <w:p w14:paraId="5D10534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81FD81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5A76070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Professionals </w:t>
            </w:r>
          </w:p>
          <w:p w14:paraId="7CF9B41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27F014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2D6073F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84E3BB3" w14:textId="69A925B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Distribute guideline material + Present guideline material at meetings + Educate groups of guideline intent/benefits + </w:t>
            </w:r>
            <w:r w:rsidR="00FD5C94" w:rsidRPr="009D7C65">
              <w:rPr>
                <w:rFonts w:ascii="Times New Roman" w:hAnsi="Times New Roman" w:cs="Times New Roman"/>
                <w:color w:val="000000" w:themeColor="text1"/>
                <w:sz w:val="20"/>
                <w:szCs w:val="20"/>
              </w:rPr>
              <w:t xml:space="preserve">Provide feedback on compliance + </w:t>
            </w:r>
            <w:r w:rsidRPr="009D7C65">
              <w:rPr>
                <w:rFonts w:ascii="Times New Roman" w:hAnsi="Times New Roman" w:cs="Times New Roman"/>
                <w:color w:val="000000" w:themeColor="text1"/>
                <w:sz w:val="20"/>
                <w:szCs w:val="20"/>
              </w:rPr>
              <w:t xml:space="preserve">Print material (copy of algorithm) + Tailor guideline; STRUCTURAL CHANGES: Information/communication technology </w:t>
            </w:r>
          </w:p>
          <w:p w14:paraId="1C5521D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900DAFA" w14:textId="1086963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Obesity prevention and management guideline, importance of prevention and management, </w:t>
            </w:r>
            <w:r w:rsidRPr="009D7C65">
              <w:rPr>
                <w:rFonts w:ascii="Times New Roman" w:hAnsi="Times New Roman" w:cs="Times New Roman"/>
                <w:color w:val="000000" w:themeColor="text1"/>
                <w:sz w:val="20"/>
                <w:szCs w:val="20"/>
              </w:rPr>
              <w:lastRenderedPageBreak/>
              <w:t xml:space="preserve">supporting data, presentation of clinic’s pre-intervention patient data, specific clinic-level recommendations for implementing guidelines, focus on patient readiness for chance, goal-setting, and weight management strategies; the chosen guideline is delivered through an algorithm that allows weighting of guideline recommendations by provider, and allows for exercise of provider judgement; algorithm itself with clinic-specific goals; integration of guideline into electronic health record; certain guideline measures incorporated into paper medical forms </w:t>
            </w:r>
          </w:p>
          <w:p w14:paraId="00DD6B70"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96F4728" w14:textId="75C1E3B3"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 session, hard copy of guidelines, Electronic-health-record-integrated CPG</w:t>
            </w:r>
          </w:p>
          <w:p w14:paraId="4D09AE7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776BD83" w14:textId="6B8D1E3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printed material, electronic health record</w:t>
            </w:r>
          </w:p>
          <w:p w14:paraId="7150F97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A804BB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w:t>
            </w:r>
          </w:p>
          <w:p w14:paraId="36E659F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audit: Algorithm use measured within 1</w:t>
            </w:r>
            <w:r w:rsidRPr="009D7C65">
              <w:rPr>
                <w:rFonts w:ascii="Times New Roman" w:hAnsi="Times New Roman" w:cs="Times New Roman"/>
                <w:color w:val="000000" w:themeColor="text1"/>
                <w:sz w:val="20"/>
                <w:szCs w:val="20"/>
                <w:vertAlign w:val="superscript"/>
              </w:rPr>
              <w:t>st</w:t>
            </w:r>
            <w:r w:rsidRPr="009D7C65">
              <w:rPr>
                <w:rFonts w:ascii="Times New Roman" w:hAnsi="Times New Roman" w:cs="Times New Roman"/>
                <w:color w:val="000000" w:themeColor="text1"/>
                <w:sz w:val="20"/>
                <w:szCs w:val="20"/>
              </w:rPr>
              <w:t xml:space="preserve"> month of education session, patient records audited 12 weeks post-intervention </w:t>
            </w:r>
          </w:p>
          <w:p w14:paraId="3E163D6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63FA9F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Team lead, clinical practice manager, two physicians </w:t>
            </w:r>
          </w:p>
          <w:p w14:paraId="036805A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8ADB60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Pre- data </w:t>
            </w:r>
          </w:p>
          <w:p w14:paraId="48B23D3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B2C1223" w14:textId="1A4E7134" w:rsidR="00BC3E6B"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Unclear changes</w:t>
            </w:r>
          </w:p>
          <w:p w14:paraId="4E59A225" w14:textId="5FAE3F81" w:rsidR="00057FF4" w:rsidRDefault="00057FF4" w:rsidP="00F66272">
            <w:pPr>
              <w:spacing w:after="0" w:line="240" w:lineRule="auto"/>
              <w:rPr>
                <w:rFonts w:ascii="Times New Roman" w:hAnsi="Times New Roman" w:cs="Times New Roman"/>
                <w:color w:val="000000" w:themeColor="text1"/>
                <w:sz w:val="20"/>
                <w:szCs w:val="20"/>
              </w:rPr>
            </w:pPr>
          </w:p>
          <w:p w14:paraId="3AC71E71" w14:textId="708DC46E" w:rsidR="00057FF4" w:rsidRPr="00057FF4" w:rsidRDefault="00057FF4"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P</w:t>
            </w:r>
            <w:r>
              <w:rPr>
                <w:rFonts w:ascii="Times New Roman" w:hAnsi="Times New Roman" w:cs="Times New Roman"/>
                <w:i/>
                <w:color w:val="000000" w:themeColor="text1"/>
                <w:sz w:val="20"/>
                <w:szCs w:val="20"/>
              </w:rPr>
              <w:softHyphen/>
            </w:r>
            <w:r>
              <w:rPr>
                <w:rFonts w:ascii="Times New Roman" w:hAnsi="Times New Roman" w:cs="Times New Roman"/>
                <w:color w:val="000000" w:themeColor="text1"/>
                <w:sz w:val="20"/>
                <w:szCs w:val="20"/>
              </w:rPr>
              <w:t>-values NR</w:t>
            </w:r>
          </w:p>
          <w:p w14:paraId="74C0B76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0480F4F" w14:textId="348615C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pre-intervention data included for comparison, but authors state that there was a “notable improvement” in guideline adherence post-intervention. Therefore, only post- data is reported below.</w:t>
            </w:r>
          </w:p>
          <w:p w14:paraId="078001F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4D870BE" w14:textId="427017B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Among patients who were overweight (n = 56), those:</w:t>
            </w:r>
          </w:p>
          <w:p w14:paraId="0E6A0736" w14:textId="77777777" w:rsidR="00BC3E6B" w:rsidRPr="009D7C65" w:rsidRDefault="00BC3E6B" w:rsidP="00F66272">
            <w:pPr>
              <w:pStyle w:val="ListParagraph"/>
              <w:numPr>
                <w:ilvl w:val="0"/>
                <w:numId w:val="14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Assessed for comorbid conditions: 100%</w:t>
            </w:r>
          </w:p>
          <w:p w14:paraId="14A36276" w14:textId="77777777" w:rsidR="00BC3E6B" w:rsidRPr="009D7C65" w:rsidRDefault="00BC3E6B" w:rsidP="00F66272">
            <w:pPr>
              <w:pStyle w:val="ListParagraph"/>
              <w:numPr>
                <w:ilvl w:val="0"/>
                <w:numId w:val="14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Assessed for readiness to lose weight: 30.4%</w:t>
            </w:r>
          </w:p>
          <w:p w14:paraId="5B04F30D" w14:textId="77777777" w:rsidR="00BC3E6B" w:rsidRPr="009D7C65" w:rsidRDefault="00BC3E6B" w:rsidP="00F66272">
            <w:pPr>
              <w:pStyle w:val="ListParagraph"/>
              <w:numPr>
                <w:ilvl w:val="0"/>
                <w:numId w:val="14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Set at least 1 goal: 41.1%</w:t>
            </w:r>
          </w:p>
          <w:p w14:paraId="67ED1DAD" w14:textId="77777777" w:rsidR="00BC3E6B" w:rsidRPr="009D7C65" w:rsidRDefault="00BC3E6B" w:rsidP="00F66272">
            <w:pPr>
              <w:pStyle w:val="ListParagraph"/>
              <w:numPr>
                <w:ilvl w:val="0"/>
                <w:numId w:val="14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Discussed weight management strategy: 89.3%</w:t>
            </w:r>
          </w:p>
          <w:p w14:paraId="0E985B87" w14:textId="77777777" w:rsidR="00BC3E6B" w:rsidRPr="009D7C65" w:rsidRDefault="00BC3E6B" w:rsidP="00F66272">
            <w:pPr>
              <w:pStyle w:val="ListParagraph"/>
              <w:numPr>
                <w:ilvl w:val="0"/>
                <w:numId w:val="14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Management strategy was appropriate: 100%</w:t>
            </w:r>
          </w:p>
          <w:p w14:paraId="05FC102E" w14:textId="604F53A3" w:rsidR="00BC3E6B" w:rsidRPr="009D7C65" w:rsidRDefault="00BC3E6B" w:rsidP="00F66272">
            <w:pPr>
              <w:spacing w:after="0" w:line="240" w:lineRule="auto"/>
              <w:rPr>
                <w:rFonts w:ascii="Times New Roman" w:hAnsi="Times New Roman" w:cs="Times New Roman"/>
                <w:color w:val="000000" w:themeColor="text1"/>
                <w:sz w:val="20"/>
                <w:szCs w:val="20"/>
              </w:rPr>
            </w:pPr>
          </w:p>
          <w:p w14:paraId="5E488954" w14:textId="77777777" w:rsidR="00011773" w:rsidRPr="009D7C65" w:rsidRDefault="00011773" w:rsidP="00F66272">
            <w:pPr>
              <w:spacing w:after="0" w:line="240" w:lineRule="auto"/>
              <w:rPr>
                <w:rFonts w:ascii="Times New Roman" w:hAnsi="Times New Roman" w:cs="Times New Roman"/>
                <w:color w:val="000000" w:themeColor="text1"/>
                <w:sz w:val="20"/>
                <w:szCs w:val="20"/>
              </w:rPr>
            </w:pPr>
          </w:p>
          <w:p w14:paraId="320568CA" w14:textId="11A7E32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Among patients with obesity (n = 58): </w:t>
            </w:r>
          </w:p>
          <w:p w14:paraId="1491CA14" w14:textId="77777777" w:rsidR="00BC3E6B" w:rsidRPr="009D7C65" w:rsidRDefault="00BC3E6B" w:rsidP="00F66272">
            <w:pPr>
              <w:pStyle w:val="ListParagraph"/>
              <w:numPr>
                <w:ilvl w:val="0"/>
                <w:numId w:val="1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Assessed for comorbid conditions: 100%</w:t>
            </w:r>
          </w:p>
          <w:p w14:paraId="380219B0" w14:textId="77777777" w:rsidR="00BC3E6B" w:rsidRPr="009D7C65" w:rsidRDefault="00BC3E6B" w:rsidP="00F66272">
            <w:pPr>
              <w:pStyle w:val="ListParagraph"/>
              <w:numPr>
                <w:ilvl w:val="0"/>
                <w:numId w:val="1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Assessed for readiness to lose weight: 37.9%</w:t>
            </w:r>
          </w:p>
          <w:p w14:paraId="43A04629" w14:textId="77777777" w:rsidR="00BC3E6B" w:rsidRPr="009D7C65" w:rsidRDefault="00BC3E6B" w:rsidP="00F66272">
            <w:pPr>
              <w:pStyle w:val="ListParagraph"/>
              <w:numPr>
                <w:ilvl w:val="0"/>
                <w:numId w:val="1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Set at least 1 goal: 91.4%</w:t>
            </w:r>
          </w:p>
          <w:p w14:paraId="76B068D6" w14:textId="77777777" w:rsidR="00BC3E6B" w:rsidRPr="009D7C65" w:rsidRDefault="00BC3E6B" w:rsidP="00F66272">
            <w:pPr>
              <w:pStyle w:val="ListParagraph"/>
              <w:numPr>
                <w:ilvl w:val="0"/>
                <w:numId w:val="1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Discussed weight management strategy: 98.3%</w:t>
            </w:r>
          </w:p>
          <w:p w14:paraId="68B2C0B1" w14:textId="77777777" w:rsidR="00BC3E6B" w:rsidRPr="009D7C65" w:rsidRDefault="00BC3E6B" w:rsidP="00F66272">
            <w:pPr>
              <w:pStyle w:val="ListParagraph"/>
              <w:numPr>
                <w:ilvl w:val="0"/>
                <w:numId w:val="1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Management strategy was appropriate: 100%</w:t>
            </w:r>
          </w:p>
          <w:p w14:paraId="2C97365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00BB07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When this data was stratified further by body mass index, readiness for change was documented in only 20% of patients whose body mass index was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40</w:t>
            </w:r>
          </w:p>
          <w:p w14:paraId="1B7DCCC7" w14:textId="762D79C5" w:rsidR="00BC3E6B" w:rsidRPr="009D7C65" w:rsidRDefault="00BC3E6B" w:rsidP="00F66272">
            <w:pPr>
              <w:spacing w:after="0" w:line="240" w:lineRule="auto"/>
              <w:rPr>
                <w:rFonts w:ascii="Times New Roman" w:hAnsi="Times New Roman" w:cs="Times New Roman"/>
                <w:color w:val="000000" w:themeColor="text1"/>
                <w:sz w:val="20"/>
                <w:szCs w:val="20"/>
              </w:rPr>
            </w:pPr>
          </w:p>
          <w:p w14:paraId="49A581F6" w14:textId="6C16149B" w:rsidR="006316EF" w:rsidRPr="009D7C65" w:rsidRDefault="006316EF"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Participants were assessed for attitudes, beliefs etc., which were reported in unpublished raw data </w:t>
            </w:r>
          </w:p>
          <w:p w14:paraId="4425B85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61D0D4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39482A3"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036499A2"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45669D57"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78E2D2F9" w14:textId="0CAEE302"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BC3E6B" w:rsidRPr="009D7C65" w14:paraId="5C055737"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19D2EBA6" w14:textId="70A98BB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Segala</w:t>
            </w:r>
            <w:r w:rsidR="000C6203" w:rsidRPr="009D7C65">
              <w:rPr>
                <w:rFonts w:ascii="Times New Roman" w:hAnsi="Times New Roman" w:cs="Times New Roman"/>
                <w:color w:val="000000" w:themeColor="text1"/>
                <w:sz w:val="20"/>
                <w:szCs w:val="20"/>
              </w:rPr>
              <w:t xml:space="preserve"> </w:t>
            </w:r>
            <w:r w:rsidR="000C6203" w:rsidRPr="009D7C65">
              <w:rPr>
                <w:rFonts w:ascii="Times New Roman" w:hAnsi="Times New Roman" w:cs="Times New Roman"/>
                <w:color w:val="000000" w:themeColor="text1"/>
                <w:sz w:val="20"/>
                <w:szCs w:val="20"/>
              </w:rPr>
              <w:fldChar w:fldCharType="begin">
                <w:fldData xml:space="preserve">PEVuZE5vdGU+PENpdGU+PEF1dGhvcj5TZWdhbGE8L0F1dGhvcj48WWVhcj4yMDIwPC9ZZWFyPjxS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</w:fldData>
              </w:fldChar>
            </w:r>
            <w:r w:rsidR="000C6203" w:rsidRPr="009D7C65">
              <w:rPr>
                <w:rFonts w:ascii="Times New Roman" w:hAnsi="Times New Roman" w:cs="Times New Roman"/>
                <w:color w:val="000000" w:themeColor="text1"/>
                <w:sz w:val="20"/>
                <w:szCs w:val="20"/>
              </w:rPr>
              <w:instrText xml:space="preserve"> ADDIN EN.CITE </w:instrText>
            </w:r>
            <w:r w:rsidR="000C6203" w:rsidRPr="009D7C65">
              <w:rPr>
                <w:rFonts w:ascii="Times New Roman" w:hAnsi="Times New Roman" w:cs="Times New Roman"/>
                <w:color w:val="000000" w:themeColor="text1"/>
                <w:sz w:val="20"/>
                <w:szCs w:val="20"/>
              </w:rPr>
              <w:fldChar w:fldCharType="begin">
                <w:fldData xml:space="preserve">PEVuZE5vdGU+PENpdGU+PEF1dGhvcj5TZWdhbGE8L0F1dGhvcj48WWVhcj4yMDIwPC9ZZWFyPjxS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</w:fldData>
              </w:fldChar>
            </w:r>
            <w:r w:rsidR="000C6203" w:rsidRPr="009D7C65">
              <w:rPr>
                <w:rFonts w:ascii="Times New Roman" w:hAnsi="Times New Roman" w:cs="Times New Roman"/>
                <w:color w:val="000000" w:themeColor="text1"/>
                <w:sz w:val="20"/>
                <w:szCs w:val="20"/>
              </w:rPr>
              <w:instrText xml:space="preserve"> ADDIN EN.CITE.DATA </w:instrText>
            </w:r>
            <w:r w:rsidR="000C6203" w:rsidRPr="009D7C65">
              <w:rPr>
                <w:rFonts w:ascii="Times New Roman" w:hAnsi="Times New Roman" w:cs="Times New Roman"/>
                <w:color w:val="000000" w:themeColor="text1"/>
                <w:sz w:val="20"/>
                <w:szCs w:val="20"/>
              </w:rPr>
            </w:r>
            <w:r w:rsidR="000C6203" w:rsidRPr="009D7C65">
              <w:rPr>
                <w:rFonts w:ascii="Times New Roman" w:hAnsi="Times New Roman" w:cs="Times New Roman"/>
                <w:color w:val="000000" w:themeColor="text1"/>
                <w:sz w:val="20"/>
                <w:szCs w:val="20"/>
              </w:rPr>
              <w:fldChar w:fldCharType="end"/>
            </w:r>
            <w:r w:rsidR="000C6203" w:rsidRPr="009D7C65">
              <w:rPr>
                <w:rFonts w:ascii="Times New Roman" w:hAnsi="Times New Roman" w:cs="Times New Roman"/>
                <w:color w:val="000000" w:themeColor="text1"/>
                <w:sz w:val="20"/>
                <w:szCs w:val="20"/>
              </w:rPr>
            </w:r>
            <w:r w:rsidR="000C6203" w:rsidRPr="009D7C65">
              <w:rPr>
                <w:rFonts w:ascii="Times New Roman" w:hAnsi="Times New Roman" w:cs="Times New Roman"/>
                <w:color w:val="000000" w:themeColor="text1"/>
                <w:sz w:val="20"/>
                <w:szCs w:val="20"/>
              </w:rPr>
              <w:fldChar w:fldCharType="separate"/>
            </w:r>
            <w:r w:rsidR="000C6203" w:rsidRPr="009D7C65">
              <w:rPr>
                <w:rFonts w:ascii="Times New Roman" w:hAnsi="Times New Roman" w:cs="Times New Roman"/>
                <w:noProof/>
                <w:color w:val="000000" w:themeColor="text1"/>
                <w:sz w:val="20"/>
                <w:szCs w:val="20"/>
              </w:rPr>
              <w:t>[18]</w:t>
            </w:r>
            <w:r w:rsidR="000C6203" w:rsidRPr="009D7C65">
              <w:rPr>
                <w:rFonts w:ascii="Times New Roman" w:hAnsi="Times New Roman" w:cs="Times New Roman"/>
                <w:color w:val="000000" w:themeColor="text1"/>
                <w:sz w:val="20"/>
                <w:szCs w:val="20"/>
              </w:rPr>
              <w:fldChar w:fldCharType="end"/>
            </w:r>
          </w:p>
          <w:p w14:paraId="4BA6FB6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007457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1200655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43C40D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Italy</w:t>
            </w:r>
          </w:p>
          <w:p w14:paraId="068FBB6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315A667"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Appropriateness of perioperative antibiotic</w:t>
            </w:r>
          </w:p>
          <w:p w14:paraId="518D1B92" w14:textId="009D8F8B"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prophylaxis</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7987DF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Pre-post</w:t>
            </w:r>
          </w:p>
          <w:p w14:paraId="671E8677" w14:textId="242741E9" w:rsidR="00BC3E6B" w:rsidRPr="009D7C65" w:rsidRDefault="00BC3E6B" w:rsidP="00F66272">
            <w:pPr>
              <w:spacing w:after="0" w:line="240" w:lineRule="auto"/>
              <w:rPr>
                <w:rFonts w:ascii="Times New Roman" w:hAnsi="Times New Roman" w:cs="Times New Roman"/>
                <w:color w:val="000000" w:themeColor="text1"/>
                <w:sz w:val="20"/>
                <w:szCs w:val="20"/>
              </w:rPr>
            </w:pPr>
          </w:p>
          <w:p w14:paraId="11185FD7" w14:textId="77777777" w:rsidR="009D432F" w:rsidRPr="009D7C65" w:rsidRDefault="009D432F" w:rsidP="00F66272">
            <w:pPr>
              <w:spacing w:after="0" w:line="240" w:lineRule="auto"/>
              <w:rPr>
                <w:rFonts w:ascii="Times New Roman" w:hAnsi="Times New Roman" w:cs="Times New Roman"/>
                <w:color w:val="000000" w:themeColor="text1"/>
                <w:sz w:val="20"/>
                <w:szCs w:val="20"/>
              </w:rPr>
            </w:pPr>
          </w:p>
          <w:p w14:paraId="19197EF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14 surgical departments overseeing</w:t>
            </w:r>
          </w:p>
          <w:p w14:paraId="022792C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735 patients (for whom 789 prescriptions) </w:t>
            </w:r>
          </w:p>
          <w:p w14:paraId="4335E09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4F5B89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407 patients</w:t>
            </w:r>
          </w:p>
          <w:p w14:paraId="61B7E22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66CF0A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382 patients</w:t>
            </w:r>
          </w:p>
          <w:p w14:paraId="2D67911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7C5A014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23EEDD6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DAF7FB9" w14:textId="55438314"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To evaluate the impact of a 6-year-long antimicrobial stewardship program focusing on </w:t>
            </w:r>
            <w:r w:rsidRPr="009D7C65">
              <w:rPr>
                <w:rFonts w:ascii="Times New Roman" w:hAnsi="Times New Roman" w:cs="Times New Roman"/>
                <w:color w:val="000000" w:themeColor="text1"/>
                <w:sz w:val="20"/>
                <w:szCs w:val="20"/>
                <w:lang w:val="en-US"/>
              </w:rPr>
              <w:lastRenderedPageBreak/>
              <w:t xml:space="preserve">indication, selection and dosing, timing, and duration of surgical prophylactic prescriptions  </w:t>
            </w:r>
          </w:p>
          <w:p w14:paraId="793541F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70C3997F"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lastRenderedPageBreak/>
              <w:t>Theory: NR</w:t>
            </w:r>
          </w:p>
          <w:p w14:paraId="1AE48D4F"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4D0DC007" w14:textId="4303FAF9"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238CAC7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6C0A4CC" w14:textId="0FF0493E"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Co-designed with professionals: Local surgical antibiotic prophylaxis recommendations were revised by the antimicrobial stewardship team, which was composed of an Infectious Diseases specialist, surgeon, pharmacist, and member of the teaching hospital’s Clinical Governance staff </w:t>
            </w:r>
          </w:p>
          <w:p w14:paraId="077F0AF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B31A10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33DB79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71B9212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639B45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4EC7DF4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4CE25D9" w14:textId="6F2B594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Provide feedback on compliance;</w:t>
            </w:r>
          </w:p>
          <w:p w14:paraId="538EDB5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ORGANIZATIONAL (Health professional): Create a multidisciplinary team</w:t>
            </w:r>
          </w:p>
          <w:p w14:paraId="2A8236F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0841DD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Structured audit meetings with personnel from each department, Discussion of surgical antibiotic prophylactic prescriptions with all personnel in charge of prescribing</w:t>
            </w:r>
          </w:p>
          <w:p w14:paraId="477A8997"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2FD4BAF"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Structured audit meetings, feedback</w:t>
            </w:r>
          </w:p>
          <w:p w14:paraId="0A4D4CA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282282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w:t>
            </w:r>
          </w:p>
          <w:p w14:paraId="664AAA8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97C880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197C75D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Audit meetings at least 1-hour, </w:t>
            </w:r>
          </w:p>
          <w:p w14:paraId="56C0F95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Discussion 4 months after first survey period (in April 2014)</w:t>
            </w:r>
          </w:p>
          <w:p w14:paraId="442A68B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Evaluation 6 years after implementation</w:t>
            </w:r>
          </w:p>
          <w:p w14:paraId="29FFA30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F1DEAA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Antimicrobial stewardship team consisting of Infectious Diseases specialist, surgeon, pharmacist, member of Clinical Governance staff</w:t>
            </w:r>
          </w:p>
          <w:p w14:paraId="09FBC88A" w14:textId="2FD46BF1"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612F0D7"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results</w:t>
            </w:r>
          </w:p>
          <w:p w14:paraId="7FAE453D"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BA32CE5"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Overall appropriateness of </w:t>
            </w:r>
          </w:p>
          <w:p w14:paraId="61925B49" w14:textId="72D5FA9D"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guideline adherence significantly improved</w:t>
            </w:r>
            <w:r w:rsidR="007A706F" w:rsidRPr="009D7C65">
              <w:rPr>
                <w:rFonts w:ascii="Times New Roman" w:hAnsi="Times New Roman" w:cs="Times New Roman"/>
                <w:color w:val="000000" w:themeColor="text1"/>
                <w:sz w:val="20"/>
                <w:szCs w:val="20"/>
                <w:lang w:val="en-US"/>
              </w:rPr>
              <w:t xml:space="preserve"> f</w:t>
            </w:r>
            <w:r w:rsidRPr="009D7C65">
              <w:rPr>
                <w:rFonts w:ascii="Times New Roman" w:hAnsi="Times New Roman" w:cs="Times New Roman"/>
                <w:color w:val="000000" w:themeColor="text1"/>
                <w:sz w:val="20"/>
                <w:szCs w:val="20"/>
                <w:lang w:val="en-US"/>
              </w:rPr>
              <w:t>rom 36.6% (n = 149) at baseline to 57.9% (n = 221) post-intervention</w:t>
            </w:r>
            <w:r w:rsidR="007A706F"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nl-BE"/>
              </w:rPr>
              <w:t>(</w:t>
            </w:r>
            <w:r w:rsidRPr="009D7C65">
              <w:rPr>
                <w:rFonts w:ascii="Times New Roman" w:hAnsi="Times New Roman" w:cs="Times New Roman"/>
                <w:i/>
                <w:color w:val="000000" w:themeColor="text1"/>
                <w:sz w:val="20"/>
                <w:szCs w:val="20"/>
                <w:lang w:val="nl-BE"/>
              </w:rPr>
              <w:t>p</w:t>
            </w:r>
            <w:r w:rsidRPr="009D7C65">
              <w:rPr>
                <w:rFonts w:ascii="Times New Roman" w:hAnsi="Times New Roman" w:cs="Times New Roman"/>
                <w:color w:val="000000" w:themeColor="text1"/>
                <w:sz w:val="20"/>
                <w:szCs w:val="20"/>
                <w:lang w:val="nl-BE"/>
              </w:rPr>
              <w:t xml:space="preserve"> &lt; 0.0001)</w:t>
            </w:r>
          </w:p>
          <w:p w14:paraId="46C4DA5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p>
          <w:p w14:paraId="08F8CE6B"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With respect to surgical antibiotic prophylactic prescriptions, all measures improved significantly:</w:t>
            </w:r>
          </w:p>
          <w:p w14:paraId="4C1382B0"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p>
          <w:p w14:paraId="23896D09"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 xml:space="preserve">Indication appropriateness was 58.5% (n = 238) at baseline vs. 93.2% (n = 356) post-intervention </w:t>
            </w:r>
          </w:p>
          <w:p w14:paraId="6A28B69A"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w:t>
            </w:r>
            <w:r w:rsidRPr="009D7C65">
              <w:rPr>
                <w:rFonts w:ascii="Times New Roman" w:hAnsi="Times New Roman" w:cs="Times New Roman"/>
                <w:i/>
                <w:color w:val="000000" w:themeColor="text1"/>
                <w:sz w:val="20"/>
                <w:szCs w:val="20"/>
                <w:lang w:val="nl-BE"/>
              </w:rPr>
              <w:t>p</w:t>
            </w:r>
            <w:r w:rsidRPr="009D7C65">
              <w:rPr>
                <w:rFonts w:ascii="Times New Roman" w:hAnsi="Times New Roman" w:cs="Times New Roman"/>
                <w:color w:val="000000" w:themeColor="text1"/>
                <w:sz w:val="20"/>
                <w:szCs w:val="20"/>
                <w:lang w:val="nl-BE"/>
              </w:rPr>
              <w:t xml:space="preserve"> &lt; 0.0001)</w:t>
            </w:r>
          </w:p>
          <w:p w14:paraId="36F224F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p>
          <w:p w14:paraId="0EFA198D" w14:textId="77777777" w:rsidR="007A706F"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 xml:space="preserve">Selection and dosing appropriateness was 58.5% (n = 238) at baseline vs. 80.6% </w:t>
            </w:r>
          </w:p>
          <w:p w14:paraId="0280C43E" w14:textId="3518AEE3"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(n =</w:t>
            </w:r>
            <w:r w:rsidR="007A706F" w:rsidRPr="009D7C65">
              <w:rPr>
                <w:rFonts w:ascii="Times New Roman" w:hAnsi="Times New Roman" w:cs="Times New Roman"/>
                <w:color w:val="000000" w:themeColor="text1"/>
                <w:sz w:val="20"/>
                <w:szCs w:val="20"/>
                <w:lang w:val="nl-BE"/>
              </w:rPr>
              <w:t xml:space="preserve"> </w:t>
            </w:r>
            <w:r w:rsidRPr="009D7C65">
              <w:rPr>
                <w:rFonts w:ascii="Times New Roman" w:hAnsi="Times New Roman" w:cs="Times New Roman"/>
                <w:color w:val="000000" w:themeColor="text1"/>
                <w:sz w:val="20"/>
                <w:szCs w:val="20"/>
                <w:lang w:val="nl-BE"/>
              </w:rPr>
              <w:t xml:space="preserve">308) post-intervention </w:t>
            </w:r>
          </w:p>
          <w:p w14:paraId="20F52DF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w:t>
            </w:r>
            <w:r w:rsidRPr="009D7C65">
              <w:rPr>
                <w:rFonts w:ascii="Times New Roman" w:hAnsi="Times New Roman" w:cs="Times New Roman"/>
                <w:i/>
                <w:color w:val="000000" w:themeColor="text1"/>
                <w:sz w:val="20"/>
                <w:szCs w:val="20"/>
                <w:lang w:val="nl-BE"/>
              </w:rPr>
              <w:t>p</w:t>
            </w:r>
            <w:r w:rsidRPr="009D7C65">
              <w:rPr>
                <w:rFonts w:ascii="Times New Roman" w:hAnsi="Times New Roman" w:cs="Times New Roman"/>
                <w:color w:val="000000" w:themeColor="text1"/>
                <w:sz w:val="20"/>
                <w:szCs w:val="20"/>
                <w:lang w:val="nl-BE"/>
              </w:rPr>
              <w:t xml:space="preserve"> &lt; 0.0001)</w:t>
            </w:r>
          </w:p>
          <w:p w14:paraId="78F0C2A8"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p>
          <w:p w14:paraId="2EF0EEAD" w14:textId="77777777" w:rsidR="00134964"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 xml:space="preserve">Timing appropriateness was 92.4% (n = 376) at baseline vs. 97.6% </w:t>
            </w:r>
          </w:p>
          <w:p w14:paraId="47688FC8" w14:textId="48C454AB"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 xml:space="preserve">(n = 373) post-intervention </w:t>
            </w:r>
          </w:p>
          <w:p w14:paraId="1160C31A"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w:t>
            </w:r>
            <w:r w:rsidRPr="009D7C65">
              <w:rPr>
                <w:rFonts w:ascii="Times New Roman" w:hAnsi="Times New Roman" w:cs="Times New Roman"/>
                <w:i/>
                <w:color w:val="000000" w:themeColor="text1"/>
                <w:sz w:val="20"/>
                <w:szCs w:val="20"/>
                <w:lang w:val="nl-BE"/>
              </w:rPr>
              <w:t>p</w:t>
            </w:r>
            <w:r w:rsidRPr="009D7C65">
              <w:rPr>
                <w:rFonts w:ascii="Times New Roman" w:hAnsi="Times New Roman" w:cs="Times New Roman"/>
                <w:color w:val="000000" w:themeColor="text1"/>
                <w:sz w:val="20"/>
                <w:szCs w:val="20"/>
                <w:lang w:val="nl-BE"/>
              </w:rPr>
              <w:t xml:space="preserve"> = 0.001)</w:t>
            </w:r>
          </w:p>
          <w:p w14:paraId="48296EF2"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p>
          <w:p w14:paraId="7744E609" w14:textId="77777777" w:rsidR="003B6AD8"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 xml:space="preserve">Duration appropriateness was 71% (n = 289) at baseline vs. 80.1% </w:t>
            </w:r>
          </w:p>
          <w:p w14:paraId="78922416" w14:textId="1CF4D2BA"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 xml:space="preserve">(n = 306) post-intervention </w:t>
            </w:r>
          </w:p>
          <w:p w14:paraId="1CD12DE4"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lang w:val="nl-BE"/>
              </w:rPr>
            </w:pPr>
            <w:r w:rsidRPr="009D7C65">
              <w:rPr>
                <w:rFonts w:ascii="Times New Roman" w:hAnsi="Times New Roman" w:cs="Times New Roman"/>
                <w:color w:val="000000" w:themeColor="text1"/>
                <w:sz w:val="20"/>
                <w:szCs w:val="20"/>
                <w:lang w:val="nl-BE"/>
              </w:rPr>
              <w:t>(</w:t>
            </w:r>
            <w:r w:rsidRPr="009D7C65">
              <w:rPr>
                <w:rFonts w:ascii="Times New Roman" w:hAnsi="Times New Roman" w:cs="Times New Roman"/>
                <w:i/>
                <w:color w:val="000000" w:themeColor="text1"/>
                <w:sz w:val="20"/>
                <w:szCs w:val="20"/>
                <w:lang w:val="nl-BE"/>
              </w:rPr>
              <w:t>p</w:t>
            </w:r>
            <w:r w:rsidRPr="009D7C65">
              <w:rPr>
                <w:rFonts w:ascii="Times New Roman" w:hAnsi="Times New Roman" w:cs="Times New Roman"/>
                <w:color w:val="000000" w:themeColor="text1"/>
                <w:sz w:val="20"/>
                <w:szCs w:val="20"/>
                <w:lang w:val="nl-BE"/>
              </w:rPr>
              <w:t xml:space="preserve"> = 0.002)</w:t>
            </w:r>
          </w:p>
          <w:p w14:paraId="6F6889A3" w14:textId="77777777" w:rsidR="000C6203" w:rsidRPr="009D7C65" w:rsidRDefault="000C6203" w:rsidP="00F66272">
            <w:pPr>
              <w:spacing w:after="0" w:line="240" w:lineRule="auto"/>
              <w:contextualSpacing/>
              <w:rPr>
                <w:rFonts w:ascii="Times New Roman" w:hAnsi="Times New Roman" w:cs="Times New Roman"/>
                <w:color w:val="000000" w:themeColor="text1"/>
                <w:sz w:val="20"/>
                <w:szCs w:val="20"/>
              </w:rPr>
            </w:pPr>
          </w:p>
          <w:p w14:paraId="1B4909B0" w14:textId="6F216690" w:rsidR="009D432F" w:rsidRPr="009D7C65" w:rsidRDefault="009D432F" w:rsidP="00F66272">
            <w:pPr>
              <w:spacing w:after="0" w:line="240" w:lineRule="auto"/>
              <w:contextualSpacing/>
              <w:rPr>
                <w:rFonts w:ascii="Times New Roman" w:hAnsi="Times New Roman" w:cs="Times New Roman"/>
                <w:color w:val="000000" w:themeColor="text1"/>
                <w:sz w:val="20"/>
                <w:szCs w:val="20"/>
              </w:rPr>
            </w:pPr>
          </w:p>
        </w:tc>
      </w:tr>
      <w:tr w:rsidR="00BC3E6B" w:rsidRPr="009D7C65" w14:paraId="459968AF"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615F175A" w14:textId="1F7B9AD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Silverberg</w:t>
            </w:r>
            <w:r w:rsidR="000C6203" w:rsidRPr="009D7C65">
              <w:rPr>
                <w:rFonts w:ascii="Times New Roman" w:hAnsi="Times New Roman" w:cs="Times New Roman"/>
                <w:color w:val="000000" w:themeColor="text1"/>
                <w:sz w:val="20"/>
                <w:szCs w:val="20"/>
              </w:rPr>
              <w:t xml:space="preserve"> </w:t>
            </w:r>
            <w:r w:rsidR="000C6203" w:rsidRPr="009D7C65">
              <w:rPr>
                <w:rFonts w:ascii="Times New Roman" w:hAnsi="Times New Roman" w:cs="Times New Roman"/>
                <w:color w:val="000000" w:themeColor="text1"/>
                <w:sz w:val="20"/>
                <w:szCs w:val="20"/>
              </w:rPr>
              <w:fldChar w:fldCharType="begin">
                <w:fldData xml:space="preserve">PEVuZE5vdGU+PENpdGU+PEF1dGhvcj5TaWx2ZXJiZXJnPC9BdXRob3I+PFllYXI+MjAyMDwvWWVh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</w:fldData>
              </w:fldChar>
            </w:r>
            <w:r w:rsidR="000C6203" w:rsidRPr="009D7C65">
              <w:rPr>
                <w:rFonts w:ascii="Times New Roman" w:hAnsi="Times New Roman" w:cs="Times New Roman"/>
                <w:color w:val="000000" w:themeColor="text1"/>
                <w:sz w:val="20"/>
                <w:szCs w:val="20"/>
              </w:rPr>
              <w:instrText xml:space="preserve"> ADDIN EN.CITE </w:instrText>
            </w:r>
            <w:r w:rsidR="000C6203" w:rsidRPr="009D7C65">
              <w:rPr>
                <w:rFonts w:ascii="Times New Roman" w:hAnsi="Times New Roman" w:cs="Times New Roman"/>
                <w:color w:val="000000" w:themeColor="text1"/>
                <w:sz w:val="20"/>
                <w:szCs w:val="20"/>
              </w:rPr>
              <w:fldChar w:fldCharType="begin">
                <w:fldData xml:space="preserve">PEVuZE5vdGU+PENpdGU+PEF1dGhvcj5TaWx2ZXJiZXJnPC9BdXRob3I+PFllYXI+MjAyMDwvWWVh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</w:fldData>
              </w:fldChar>
            </w:r>
            <w:r w:rsidR="000C6203" w:rsidRPr="009D7C65">
              <w:rPr>
                <w:rFonts w:ascii="Times New Roman" w:hAnsi="Times New Roman" w:cs="Times New Roman"/>
                <w:color w:val="000000" w:themeColor="text1"/>
                <w:sz w:val="20"/>
                <w:szCs w:val="20"/>
              </w:rPr>
              <w:instrText xml:space="preserve"> ADDIN EN.CITE.DATA </w:instrText>
            </w:r>
            <w:r w:rsidR="000C6203" w:rsidRPr="009D7C65">
              <w:rPr>
                <w:rFonts w:ascii="Times New Roman" w:hAnsi="Times New Roman" w:cs="Times New Roman"/>
                <w:color w:val="000000" w:themeColor="text1"/>
                <w:sz w:val="20"/>
                <w:szCs w:val="20"/>
              </w:rPr>
            </w:r>
            <w:r w:rsidR="000C6203" w:rsidRPr="009D7C65">
              <w:rPr>
                <w:rFonts w:ascii="Times New Roman" w:hAnsi="Times New Roman" w:cs="Times New Roman"/>
                <w:color w:val="000000" w:themeColor="text1"/>
                <w:sz w:val="20"/>
                <w:szCs w:val="20"/>
              </w:rPr>
              <w:fldChar w:fldCharType="end"/>
            </w:r>
            <w:r w:rsidR="000C6203" w:rsidRPr="009D7C65">
              <w:rPr>
                <w:rFonts w:ascii="Times New Roman" w:hAnsi="Times New Roman" w:cs="Times New Roman"/>
                <w:color w:val="000000" w:themeColor="text1"/>
                <w:sz w:val="20"/>
                <w:szCs w:val="20"/>
              </w:rPr>
            </w:r>
            <w:r w:rsidR="000C6203" w:rsidRPr="009D7C65">
              <w:rPr>
                <w:rFonts w:ascii="Times New Roman" w:hAnsi="Times New Roman" w:cs="Times New Roman"/>
                <w:color w:val="000000" w:themeColor="text1"/>
                <w:sz w:val="20"/>
                <w:szCs w:val="20"/>
              </w:rPr>
              <w:fldChar w:fldCharType="separate"/>
            </w:r>
            <w:r w:rsidR="000C6203" w:rsidRPr="009D7C65">
              <w:rPr>
                <w:rFonts w:ascii="Times New Roman" w:hAnsi="Times New Roman" w:cs="Times New Roman"/>
                <w:noProof/>
                <w:color w:val="000000" w:themeColor="text1"/>
                <w:sz w:val="20"/>
                <w:szCs w:val="20"/>
              </w:rPr>
              <w:t>[19]</w:t>
            </w:r>
            <w:r w:rsidR="000C6203" w:rsidRPr="009D7C65">
              <w:rPr>
                <w:rFonts w:ascii="Times New Roman" w:hAnsi="Times New Roman" w:cs="Times New Roman"/>
                <w:color w:val="000000" w:themeColor="text1"/>
                <w:sz w:val="20"/>
                <w:szCs w:val="20"/>
              </w:rPr>
              <w:fldChar w:fldCharType="end"/>
            </w:r>
          </w:p>
          <w:p w14:paraId="180FD3E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2420B1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2AAFF24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AED885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Canada</w:t>
            </w:r>
          </w:p>
          <w:p w14:paraId="459484E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7D5C274" w14:textId="6DBBE2E4"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Management of mild traumatic brain injury in primary care</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FC358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Pilot cluster RCT</w:t>
            </w:r>
          </w:p>
          <w:p w14:paraId="759E105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BE608C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114 randomized clinics with 137 family physicians caring for 148 patients with persistent symptoms</w:t>
            </w:r>
          </w:p>
          <w:p w14:paraId="52EBFAE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2067C9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DE6779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D85867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6842AB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767A41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E0FF37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4FC94C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E91A81F" w14:textId="08E4104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 </w:t>
            </w:r>
          </w:p>
        </w:tc>
        <w:tc>
          <w:tcPr>
            <w:tcW w:w="2310" w:type="dxa"/>
            <w:gridSpan w:val="2"/>
            <w:tcBorders>
              <w:top w:val="single" w:sz="4" w:space="0" w:color="auto"/>
              <w:left w:val="single" w:sz="4" w:space="0" w:color="auto"/>
              <w:bottom w:val="single" w:sz="4" w:space="0" w:color="auto"/>
              <w:right w:val="single" w:sz="4" w:space="0" w:color="auto"/>
            </w:tcBorders>
          </w:tcPr>
          <w:p w14:paraId="30521F6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598CA76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4EB67C8" w14:textId="03FF48E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Evaluating the need for treatment, feasibility of an intervention—including using patient recall to measure physician behaviour, agreement between patient recall of treatment measures and chart review of physician behaviours, and patient clinical outcomes—and determining parameters for a larger trial </w:t>
            </w:r>
          </w:p>
        </w:tc>
        <w:tc>
          <w:tcPr>
            <w:tcW w:w="1653" w:type="dxa"/>
            <w:tcBorders>
              <w:top w:val="single" w:sz="4" w:space="0" w:color="auto"/>
              <w:left w:val="single" w:sz="4" w:space="0" w:color="auto"/>
              <w:bottom w:val="single" w:sz="4" w:space="0" w:color="auto"/>
              <w:right w:val="single" w:sz="4" w:space="0" w:color="auto"/>
            </w:tcBorders>
          </w:tcPr>
          <w:p w14:paraId="739D878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7D64772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7F77C0E" w14:textId="562CD7E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from the literature were (Rashidian et al., 2008; Cabana et al., 1999):</w:t>
            </w:r>
          </w:p>
          <w:p w14:paraId="3ACBA851" w14:textId="77777777" w:rsidR="00BC3E6B" w:rsidRPr="009D7C65" w:rsidRDefault="00BC3E6B" w:rsidP="00F66272">
            <w:pPr>
              <w:pStyle w:val="ListParagraph"/>
              <w:numPr>
                <w:ilvl w:val="0"/>
                <w:numId w:val="5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Time constraints</w:t>
            </w:r>
          </w:p>
          <w:p w14:paraId="03FA1182" w14:textId="51955100" w:rsidR="00BC3E6B" w:rsidRPr="009D7C65" w:rsidRDefault="00BC3E6B" w:rsidP="00F66272">
            <w:pPr>
              <w:pStyle w:val="ListParagraph"/>
              <w:numPr>
                <w:ilvl w:val="0"/>
                <w:numId w:val="5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challenging nature of assessing mild traumatic </w:t>
            </w:r>
            <w:r w:rsidRPr="009D7C65">
              <w:rPr>
                <w:rFonts w:ascii="Times New Roman" w:hAnsi="Times New Roman" w:cs="Times New Roman"/>
                <w:color w:val="000000" w:themeColor="text1"/>
                <w:sz w:val="20"/>
                <w:szCs w:val="20"/>
              </w:rPr>
              <w:lastRenderedPageBreak/>
              <w:t xml:space="preserve">brain injury due to its many diverse symptoms </w:t>
            </w:r>
          </w:p>
          <w:p w14:paraId="3556CEE8" w14:textId="77777777"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p>
          <w:p w14:paraId="5E4C7ACA" w14:textId="363CB760"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Another barrier identified from the literature was (Chrisman et al., 2011; Stoller et al., 2014):</w:t>
            </w:r>
          </w:p>
          <w:p w14:paraId="302A711F" w14:textId="52539CAA" w:rsidR="00BC3E6B" w:rsidRPr="009D7C65" w:rsidRDefault="00BC3E6B" w:rsidP="00F66272">
            <w:pPr>
              <w:pStyle w:val="ListParagraph"/>
              <w:numPr>
                <w:ilvl w:val="0"/>
                <w:numId w:val="5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Doctors’ reduced confidence in their own knowledge/skills and recollection of practice guidelines due to the small number of mild traumatic brain injury patients they see </w:t>
            </w:r>
          </w:p>
          <w:p w14:paraId="19376BC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23B9618" w14:textId="587A4A19"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intervention was tailored to all the above pre-identified barriers and enablers of guideline implementation by prioritizing the assessment of certain symptoms, tailoring the questions in the screening tool to the patient, and </w:t>
            </w:r>
            <w:r w:rsidRPr="009D7C65">
              <w:rPr>
                <w:rFonts w:ascii="Times New Roman" w:hAnsi="Times New Roman" w:cs="Times New Roman"/>
                <w:color w:val="000000" w:themeColor="text1"/>
                <w:sz w:val="20"/>
                <w:szCs w:val="20"/>
              </w:rPr>
              <w:lastRenderedPageBreak/>
              <w:t>administering the tool at the point of care</w:t>
            </w:r>
          </w:p>
          <w:p w14:paraId="12F9CD7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60E4DCD" w14:textId="7799BBD7" w:rsidR="00BC3E6B" w:rsidRPr="009D7C65" w:rsidRDefault="00603B6F"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5FC80E21" w14:textId="77777777" w:rsidR="004C799E" w:rsidRPr="009D7C65" w:rsidRDefault="004C799E" w:rsidP="00F66272">
            <w:pPr>
              <w:spacing w:after="0" w:line="240" w:lineRule="auto"/>
              <w:rPr>
                <w:rFonts w:ascii="Times New Roman" w:hAnsi="Times New Roman" w:cs="Times New Roman"/>
                <w:color w:val="000000" w:themeColor="text1"/>
                <w:sz w:val="20"/>
                <w:szCs w:val="20"/>
              </w:rPr>
            </w:pPr>
          </w:p>
          <w:p w14:paraId="65F9382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DCB542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Professionals </w:t>
            </w:r>
          </w:p>
          <w:p w14:paraId="2C68ACE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6BE8F4F" w14:textId="740E829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178C9EA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8AFDF3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Distribute guideline material + Provide feedback about patients (outcome data) + Print material (follow-up letter)</w:t>
            </w:r>
          </w:p>
          <w:p w14:paraId="5E12F35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80DE01E" w14:textId="78DD5CE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Screening patients for depression, anxiety, insomnia, headaches; follow-up letter to physician with screening results, associated (patient-tailored) management recommendations and treatment algorithms distilled from guidelines </w:t>
            </w:r>
          </w:p>
          <w:p w14:paraId="675BA960"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27DB6D8"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Paper screening and follow-up letters</w:t>
            </w:r>
          </w:p>
          <w:p w14:paraId="6BDC56A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EF645B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Print material</w:t>
            </w:r>
          </w:p>
          <w:p w14:paraId="48DDB56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C861419" w14:textId="2ACBBB99"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r w:rsidR="00EF0B02" w:rsidRPr="009D7C65">
              <w:rPr>
                <w:rFonts w:ascii="Times New Roman" w:hAnsi="Times New Roman" w:cs="Times New Roman"/>
                <w:color w:val="000000" w:themeColor="text1"/>
                <w:sz w:val="20"/>
                <w:szCs w:val="20"/>
              </w:rPr>
              <w:t xml:space="preserve">Patients completed baseline </w:t>
            </w:r>
            <w:r w:rsidR="00A33D02" w:rsidRPr="009D7C65">
              <w:rPr>
                <w:rFonts w:ascii="Times New Roman" w:hAnsi="Times New Roman" w:cs="Times New Roman"/>
                <w:color w:val="000000" w:themeColor="text1"/>
                <w:sz w:val="20"/>
                <w:szCs w:val="20"/>
              </w:rPr>
              <w:t>questionna</w:t>
            </w:r>
            <w:r w:rsidR="00EF0B02" w:rsidRPr="009D7C65">
              <w:rPr>
                <w:rFonts w:ascii="Times New Roman" w:hAnsi="Times New Roman" w:cs="Times New Roman"/>
                <w:color w:val="000000" w:themeColor="text1"/>
                <w:sz w:val="20"/>
                <w:szCs w:val="20"/>
              </w:rPr>
              <w:t>ir</w:t>
            </w:r>
            <w:r w:rsidR="00A33D02" w:rsidRPr="009D7C65">
              <w:rPr>
                <w:rFonts w:ascii="Times New Roman" w:hAnsi="Times New Roman" w:cs="Times New Roman"/>
                <w:color w:val="000000" w:themeColor="text1"/>
                <w:sz w:val="20"/>
                <w:szCs w:val="20"/>
              </w:rPr>
              <w:t>es between July 2017 and October 2018</w:t>
            </w:r>
          </w:p>
          <w:p w14:paraId="64E8B85E" w14:textId="4EF5DB8B" w:rsidR="00EF0B02" w:rsidRPr="009D7C65" w:rsidRDefault="00EF0B02" w:rsidP="00F66272">
            <w:pPr>
              <w:spacing w:after="0" w:line="240" w:lineRule="auto"/>
              <w:rPr>
                <w:rFonts w:ascii="Times New Roman" w:hAnsi="Times New Roman" w:cs="Times New Roman"/>
                <w:color w:val="000000" w:themeColor="text1"/>
                <w:sz w:val="20"/>
                <w:szCs w:val="20"/>
              </w:rPr>
            </w:pPr>
          </w:p>
          <w:p w14:paraId="48F444D4" w14:textId="19D7B1C9" w:rsidR="00EF0B02" w:rsidRPr="009D7C65" w:rsidRDefault="00EF0B02"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Follow-up was at 1 month and 3 months</w:t>
            </w:r>
          </w:p>
          <w:p w14:paraId="3EBE0CC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BFDE8EB" w14:textId="1D8C3D61"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w:t>
            </w:r>
            <w:r w:rsidR="00EF0B02" w:rsidRPr="009D7C65">
              <w:rPr>
                <w:rFonts w:ascii="Times New Roman" w:hAnsi="Times New Roman" w:cs="Times New Roman"/>
                <w:color w:val="000000" w:themeColor="text1"/>
                <w:sz w:val="20"/>
                <w:szCs w:val="20"/>
              </w:rPr>
              <w:t>Lay interviewer</w:t>
            </w:r>
          </w:p>
          <w:p w14:paraId="76DD4E0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4ECEBFE" w14:textId="2307F190"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Follow-up letter to physician instructed physicians on where to access guidelines, screening results not reported </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2CAD4A4" w14:textId="1596BAE5"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 xml:space="preserve">Mixed results </w:t>
            </w:r>
          </w:p>
          <w:p w14:paraId="3A4C5B50"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1E57EDB3"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As reported in the study: per patient recall of their physician’s actions, rates of guideline-compliant treatment behaviours were 8-12 percentage points higher in the intervention group vs. control group for depression/anxiety, but not always higher in the intervention group for headaches and sleep issues</w:t>
            </w:r>
          </w:p>
          <w:p w14:paraId="2E46AA25"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67FA172B" w14:textId="7848DB19"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However, no formal statistical methods were undertaken to compare patient recall of physician actions. Some actions showed no </w:t>
            </w:r>
            <w:r w:rsidRPr="009D7C65">
              <w:rPr>
                <w:rFonts w:ascii="Times New Roman" w:hAnsi="Times New Roman" w:cs="Times New Roman"/>
                <w:color w:val="000000" w:themeColor="text1"/>
                <w:sz w:val="20"/>
                <w:szCs w:val="20"/>
                <w:lang w:val="en-US"/>
              </w:rPr>
              <w:lastRenderedPageBreak/>
              <w:t xml:space="preserve">difference between groups, or a better turnout in the control group  </w:t>
            </w:r>
          </w:p>
          <w:p w14:paraId="0057C2A3"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41D29DEA"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18 patient charts from the intervention period were audited </w:t>
            </w:r>
          </w:p>
          <w:p w14:paraId="4800E46A"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65478687"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Patient recall rates and physician documentation of referrals and prescriptions were compared</w:t>
            </w:r>
          </w:p>
          <w:p w14:paraId="0400E8F3"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31F56814"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Absolute agreement rates between patient recall and physician behaviour are reported for referrals and prescriptions (with intraclass correlations and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-values):</w:t>
            </w:r>
          </w:p>
          <w:p w14:paraId="662CB0DF" w14:textId="77777777" w:rsidR="00E573ED"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Mood-related: 81% (ICC</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0.65, </w:t>
            </w:r>
          </w:p>
          <w:p w14:paraId="2EA68AC7" w14:textId="27AE562C"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0.024) </w:t>
            </w:r>
          </w:p>
          <w:p w14:paraId="0E398621" w14:textId="77777777" w:rsidR="00E573ED"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Sleep-related: 81% (ICC</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0.48, </w:t>
            </w:r>
          </w:p>
          <w:p w14:paraId="4626C105" w14:textId="3B7EE590"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0.101) </w:t>
            </w:r>
          </w:p>
          <w:p w14:paraId="66EEF14B" w14:textId="77777777" w:rsidR="00E573ED"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Headache-related: 75% </w:t>
            </w:r>
          </w:p>
          <w:p w14:paraId="57C7B6A8" w14:textId="0EF38F78"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(ICC</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0.53, </w:t>
            </w:r>
            <w:r w:rsidRPr="009D7C65">
              <w:rPr>
                <w:rFonts w:ascii="Times New Roman" w:hAnsi="Times New Roman" w:cs="Times New Roman"/>
                <w:i/>
                <w:color w:val="000000" w:themeColor="text1"/>
                <w:sz w:val="20"/>
                <w:szCs w:val="20"/>
                <w:lang w:val="en-US"/>
              </w:rPr>
              <w:t>p</w:t>
            </w:r>
            <w:r w:rsidR="00E573ED" w:rsidRPr="009D7C65">
              <w:rPr>
                <w:rFonts w:ascii="Times New Roman" w:hAnsi="Times New Roman" w:cs="Times New Roman"/>
                <w:i/>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0.072)</w:t>
            </w:r>
          </w:p>
          <w:p w14:paraId="23B71CB5"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42D4FEC8"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Patient outcomes: A score based on a post-concussion symptoms questionnaire was computed for each patient </w:t>
            </w:r>
          </w:p>
          <w:p w14:paraId="003F0CE3"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0DDE05DC" w14:textId="5F2ED5D2"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The main effects for group and time were significant. Post-concussion symptom scores reduced from month 1 to month 3 (B</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−5.6, 95% CI: −7.9</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to −3.3),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NR</w:t>
            </w:r>
          </w:p>
          <w:p w14:paraId="19936E8A"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30263A5A" w14:textId="4B578863"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Being in the intervention group vs. the control group (B</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w:t>
            </w:r>
            <w:r w:rsidR="00E573ED"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−4.0, 95% CI: −7.3 to −0.7) was also associated with fewer or less severe post-concussion symptoms,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NR</w:t>
            </w:r>
            <w:r w:rsidRPr="009D7C65">
              <w:rPr>
                <w:rFonts w:ascii="Times New Roman" w:hAnsi="Times New Roman" w:cs="Times New Roman"/>
                <w:color w:val="000000" w:themeColor="text1"/>
                <w:sz w:val="20"/>
                <w:szCs w:val="20"/>
              </w:rPr>
              <w:t xml:space="preserve"> </w:t>
            </w:r>
          </w:p>
        </w:tc>
      </w:tr>
      <w:tr w:rsidR="00BC3E6B" w:rsidRPr="009D7C65" w14:paraId="7715E07E"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2B6380D4" w14:textId="0322D423"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lastRenderedPageBreak/>
              <w:t>Tramontt</w:t>
            </w:r>
            <w:r w:rsidR="004A129A" w:rsidRPr="009D7C65">
              <w:rPr>
                <w:rFonts w:ascii="Times New Roman" w:eastAsia="Times New Roman" w:hAnsi="Times New Roman" w:cs="Times New Roman"/>
                <w:color w:val="000000" w:themeColor="text1"/>
                <w:sz w:val="20"/>
                <w:szCs w:val="20"/>
                <w:lang w:val="en-US" w:bidi="ta-IN"/>
              </w:rPr>
              <w:t xml:space="preserve"> </w:t>
            </w:r>
            <w:r w:rsidR="004A129A" w:rsidRPr="009D7C65">
              <w:rPr>
                <w:rFonts w:ascii="Times New Roman" w:eastAsia="Times New Roman" w:hAnsi="Times New Roman" w:cs="Times New Roman"/>
                <w:color w:val="000000" w:themeColor="text1"/>
                <w:sz w:val="20"/>
                <w:szCs w:val="20"/>
                <w:lang w:val="en-US" w:bidi="ta-IN"/>
              </w:rPr>
              <w:fldChar w:fldCharType="begin"/>
            </w:r>
            <w:r w:rsidR="004A129A" w:rsidRPr="009D7C65">
              <w:rPr>
                <w:rFonts w:ascii="Times New Roman" w:eastAsia="Times New Roman" w:hAnsi="Times New Roman" w:cs="Times New Roman"/>
                <w:color w:val="000000" w:themeColor="text1"/>
                <w:sz w:val="20"/>
                <w:szCs w:val="20"/>
                <w:lang w:val="en-US" w:bidi="ta-IN"/>
              </w:rPr>
              <w:instrText xml:space="preserve"> ADDIN EN.CITE &lt;EndNote&gt;&lt;Cite&gt;&lt;Author&gt;Tramontt&lt;/Author&gt;&lt;Year&gt;2020&lt;/Year&gt;&lt;RecNum&gt;128&lt;/RecNum&gt;&lt;DisplayText&gt;[20]&lt;/DisplayText&gt;&lt;record&gt;&lt;rec-number&gt;128&lt;/rec-number&gt;&lt;foreign-keys&gt;&lt;key app="EN" db-id="zwztaspw25vzptew9xqvaf0mfardzstetpaw" timestamp="1641452257"&gt;128&lt;/key&gt;&lt;/foreign-keys&gt;&lt;ref-type name="Journal Article"&gt;17&lt;/ref-type&gt;&lt;contributors&gt;&lt;authors&gt;&lt;author&gt;Tramontt, C. R.&lt;/author&gt;&lt;author&gt;Jaime, P. C.&lt;/author&gt;&lt;/authors&gt;&lt;/contributors&gt;&lt;auth-address&gt;Nutrition in Public Health Postgraduate Program, School of Public Health, University of Sao Paulo, Av. Dr. Arnaldo 715, Sao Paulo, SP, 01246-904, Brazil. claudiartramontt@gmail.com.&amp;#xD;Department of Nutrition, School of Public Health, University of Sao Paulo, Av. Dr. Arnaldo 715, Sao Paulo, SP, 01246-904, Brazil.&lt;/auth-address&gt;&lt;titles&gt;&lt;title&gt;Improving knowledge, self-efficacy and collective efficacy regarding the Brazilian dietary guidelines in primary health care professionals: a community controlled trial&lt;/title&gt;&lt;secondary-title&gt;BMC Fam Pract&lt;/secondary-title&gt;&lt;/titles&gt;&lt;periodical&gt;&lt;full-title&gt;BMC Fam Pract&lt;/full-title&gt;&lt;/periodical&gt;&lt;pages&gt;214&lt;/pages&gt;&lt;volume&gt;21&lt;/volume&gt;&lt;number&gt;1&lt;/number&gt;&lt;edition&gt;20201021&lt;/edition&gt;&lt;keywords&gt;&lt;keyword&gt;Brazil&lt;/keyword&gt;&lt;keyword&gt;*Health Personnel&lt;/keyword&gt;&lt;keyword&gt;Humans&lt;/keyword&gt;&lt;keyword&gt;Nutrition Policy&lt;/keyword&gt;&lt;keyword&gt;Primary Health Care&lt;/keyword&gt;&lt;keyword&gt;*Self Efficacy&lt;/keyword&gt;&lt;keyword&gt;*Capacity building&lt;/keyword&gt;&lt;keyword&gt;*Food guides&lt;/keyword&gt;&lt;keyword&gt;*Interventional study&lt;/keyword&gt;&lt;keyword&gt;*Primary health care&lt;/keyword&gt;&lt;/keywords&gt;&lt;dates&gt;&lt;year&gt;2020&lt;/year&gt;&lt;pub-dates&gt;&lt;date&gt;Oct 21&lt;/date&gt;&lt;/pub-dates&gt;&lt;/dates&gt;&lt;isbn&gt;1471-2296 (Electronic)&amp;#xD;1471-2296 (Linking)&lt;/isbn&gt;&lt;accession-num&gt;33087054&lt;/accession-num&gt;&lt;urls&gt;&lt;related-urls&gt;&lt;url&gt;https://www.ncbi.nlm.nih.gov/pubmed/33087054&lt;/url&gt;&lt;/related-urls&gt;&lt;/urls&gt;&lt;custom2&gt;PMC7580020&lt;/custom2&gt;&lt;electronic-resource-num&gt;10.1186/s12875-020-01245-3&lt;/electronic-resource-num&gt;&lt;/record&gt;&lt;/Cite&gt;&lt;/EndNote&gt;</w:instrText>
            </w:r>
            <w:r w:rsidR="004A129A" w:rsidRPr="009D7C65">
              <w:rPr>
                <w:rFonts w:ascii="Times New Roman" w:eastAsia="Times New Roman" w:hAnsi="Times New Roman" w:cs="Times New Roman"/>
                <w:color w:val="000000" w:themeColor="text1"/>
                <w:sz w:val="20"/>
                <w:szCs w:val="20"/>
                <w:lang w:val="en-US" w:bidi="ta-IN"/>
              </w:rPr>
              <w:fldChar w:fldCharType="separate"/>
            </w:r>
            <w:r w:rsidR="004A129A" w:rsidRPr="009D7C65">
              <w:rPr>
                <w:rFonts w:ascii="Times New Roman" w:eastAsia="Times New Roman" w:hAnsi="Times New Roman" w:cs="Times New Roman"/>
                <w:noProof/>
                <w:color w:val="000000" w:themeColor="text1"/>
                <w:sz w:val="20"/>
                <w:szCs w:val="20"/>
                <w:lang w:val="en-US" w:bidi="ta-IN"/>
              </w:rPr>
              <w:t>[20]</w:t>
            </w:r>
            <w:r w:rsidR="004A129A" w:rsidRPr="009D7C65">
              <w:rPr>
                <w:rFonts w:ascii="Times New Roman" w:eastAsia="Times New Roman" w:hAnsi="Times New Roman" w:cs="Times New Roman"/>
                <w:color w:val="000000" w:themeColor="text1"/>
                <w:sz w:val="20"/>
                <w:szCs w:val="20"/>
                <w:lang w:val="en-US" w:bidi="ta-IN"/>
              </w:rPr>
              <w:fldChar w:fldCharType="end"/>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2020</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Brazil</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Promotion of healthy eating in primary care</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33CD81C"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Cohort, pre- post with non-equivalent control </w:t>
            </w:r>
          </w:p>
          <w:p w14:paraId="403B8463"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4652981D"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Two non-randomized cohorts (allocated by geographical location):</w:t>
            </w:r>
          </w:p>
          <w:p w14:paraId="69A27BAE"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196FB8AD"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group: 12 professionals</w:t>
            </w:r>
          </w:p>
          <w:p w14:paraId="6E0C7EFD"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235204A2" w14:textId="7070AE50"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 xml:space="preserve">Control group: 11 professionals </w:t>
            </w:r>
          </w:p>
        </w:tc>
        <w:tc>
          <w:tcPr>
            <w:tcW w:w="2310" w:type="dxa"/>
            <w:gridSpan w:val="2"/>
            <w:tcBorders>
              <w:top w:val="single" w:sz="4" w:space="0" w:color="auto"/>
              <w:left w:val="single" w:sz="4" w:space="0" w:color="auto"/>
              <w:bottom w:val="single" w:sz="4" w:space="0" w:color="auto"/>
              <w:right w:val="single" w:sz="4" w:space="0" w:color="auto"/>
            </w:tcBorders>
          </w:tcPr>
          <w:p w14:paraId="1C88767F" w14:textId="2DDC1D63"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Context: Quality improvement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To evaluate the effect of a guideline-based educational workshop on knowledge of nutritional guidelines, and self-efficacy and collective efficacy in advising guideline-concordant eating </w:t>
            </w:r>
          </w:p>
        </w:tc>
        <w:tc>
          <w:tcPr>
            <w:tcW w:w="1653" w:type="dxa"/>
            <w:tcBorders>
              <w:top w:val="single" w:sz="4" w:space="0" w:color="auto"/>
              <w:left w:val="single" w:sz="4" w:space="0" w:color="auto"/>
              <w:bottom w:val="single" w:sz="4" w:space="0" w:color="auto"/>
              <w:right w:val="single" w:sz="4" w:space="0" w:color="auto"/>
            </w:tcBorders>
          </w:tcPr>
          <w:p w14:paraId="70602F36"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Theory: Adult Learning Theory, Interprofessional Collaborative Practice Model</w:t>
            </w:r>
            <w:r w:rsidRPr="009D7C65">
              <w:rPr>
                <w:rFonts w:ascii="Times New Roman" w:eastAsia="Times New Roman" w:hAnsi="Times New Roman" w:cs="Times New Roman"/>
                <w:color w:val="000000" w:themeColor="text1"/>
                <w:sz w:val="20"/>
                <w:szCs w:val="20"/>
                <w:lang w:val="en-US" w:bidi="ta-IN"/>
              </w:rPr>
              <w:br/>
            </w:r>
          </w:p>
          <w:p w14:paraId="35001910"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Barriers identified through the literature were (Kris-Etherton et al</w:t>
            </w:r>
            <w:r w:rsidRPr="009D7C65">
              <w:rPr>
                <w:rFonts w:ascii="Times New Roman" w:eastAsia="Times New Roman" w:hAnsi="Times New Roman" w:cs="Times New Roman"/>
                <w:i/>
                <w:color w:val="000000" w:themeColor="text1"/>
                <w:sz w:val="20"/>
                <w:szCs w:val="20"/>
                <w:lang w:val="en-US" w:bidi="ta-IN"/>
              </w:rPr>
              <w:t>.</w:t>
            </w:r>
            <w:r w:rsidRPr="009D7C65">
              <w:rPr>
                <w:rFonts w:ascii="Times New Roman" w:eastAsia="Times New Roman" w:hAnsi="Times New Roman" w:cs="Times New Roman"/>
                <w:color w:val="000000" w:themeColor="text1"/>
                <w:sz w:val="20"/>
                <w:szCs w:val="20"/>
                <w:lang w:val="en-US" w:bidi="ta-IN"/>
              </w:rPr>
              <w:t>, 2014; Food and Agriculture Organization of the UN, 2011; Lucas et al</w:t>
            </w:r>
            <w:r w:rsidRPr="009D7C65">
              <w:rPr>
                <w:rFonts w:ascii="Times New Roman" w:eastAsia="Times New Roman" w:hAnsi="Times New Roman" w:cs="Times New Roman"/>
                <w:i/>
                <w:color w:val="000000" w:themeColor="text1"/>
                <w:sz w:val="20"/>
                <w:szCs w:val="20"/>
                <w:lang w:val="en-US" w:bidi="ta-IN"/>
              </w:rPr>
              <w:t>.</w:t>
            </w:r>
            <w:r w:rsidRPr="009D7C65">
              <w:rPr>
                <w:rFonts w:ascii="Times New Roman" w:eastAsia="Times New Roman" w:hAnsi="Times New Roman" w:cs="Times New Roman"/>
                <w:color w:val="000000" w:themeColor="text1"/>
                <w:sz w:val="20"/>
                <w:szCs w:val="20"/>
                <w:lang w:val="en-US" w:bidi="ta-IN"/>
              </w:rPr>
              <w:t>, 2019):</w:t>
            </w:r>
          </w:p>
          <w:p w14:paraId="5FCE4AC2" w14:textId="77777777" w:rsidR="00BC3E6B" w:rsidRPr="009D7C65" w:rsidRDefault="00BC3E6B" w:rsidP="00F66272">
            <w:pPr>
              <w:pStyle w:val="ListParagraph"/>
              <w:numPr>
                <w:ilvl w:val="0"/>
                <w:numId w:val="53"/>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Insufficient training about nutrition</w:t>
            </w:r>
          </w:p>
          <w:p w14:paraId="0816ED6A" w14:textId="77777777" w:rsidR="00BC3E6B" w:rsidRPr="009D7C65" w:rsidRDefault="00BC3E6B" w:rsidP="00F66272">
            <w:pPr>
              <w:pStyle w:val="ListParagraph"/>
              <w:numPr>
                <w:ilvl w:val="0"/>
                <w:numId w:val="53"/>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Challenges in addressing food-related issues with patients </w:t>
            </w:r>
          </w:p>
          <w:p w14:paraId="729EB56D" w14:textId="77777777" w:rsidR="00BC3E6B" w:rsidRPr="009D7C65" w:rsidRDefault="00BC3E6B" w:rsidP="00F66272">
            <w:pPr>
              <w:pStyle w:val="ListParagraph"/>
              <w:numPr>
                <w:ilvl w:val="0"/>
                <w:numId w:val="53"/>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Systemic barriers (NR) in professional practice that make it difficult to guide </w:t>
            </w:r>
            <w:r w:rsidRPr="009D7C65">
              <w:rPr>
                <w:rFonts w:ascii="Times New Roman" w:eastAsia="Times New Roman" w:hAnsi="Times New Roman" w:cs="Times New Roman"/>
                <w:color w:val="000000" w:themeColor="text1"/>
                <w:sz w:val="20"/>
                <w:szCs w:val="20"/>
                <w:lang w:val="en-US" w:bidi="ta-IN"/>
              </w:rPr>
              <w:lastRenderedPageBreak/>
              <w:t xml:space="preserve">patients about food </w:t>
            </w:r>
          </w:p>
          <w:p w14:paraId="4DA30019" w14:textId="18D2FEE7" w:rsidR="00BC3E6B" w:rsidRPr="009D7C65" w:rsidRDefault="00BC3E6B" w:rsidP="00F66272">
            <w:pPr>
              <w:pStyle w:val="ListParagraph"/>
              <w:spacing w:after="0" w:line="240" w:lineRule="auto"/>
              <w:ind w:left="360"/>
              <w:rPr>
                <w:rFonts w:ascii="Times New Roman" w:eastAsia="Times New Roman" w:hAnsi="Times New Roman" w:cs="Times New Roman"/>
                <w:color w:val="000000" w:themeColor="text1"/>
                <w:sz w:val="20"/>
                <w:szCs w:val="20"/>
                <w:lang w:val="en-US" w:bidi="ta-IN"/>
              </w:rPr>
            </w:pPr>
          </w:p>
          <w:p w14:paraId="7189A182" w14:textId="77777777" w:rsidR="004C799E" w:rsidRPr="009D7C65" w:rsidRDefault="004C799E" w:rsidP="00F66272">
            <w:pPr>
              <w:pStyle w:val="ListParagraph"/>
              <w:spacing w:after="0" w:line="240" w:lineRule="auto"/>
              <w:ind w:left="360"/>
              <w:rPr>
                <w:rFonts w:ascii="Times New Roman" w:eastAsia="Times New Roman" w:hAnsi="Times New Roman" w:cs="Times New Roman"/>
                <w:color w:val="000000" w:themeColor="text1"/>
                <w:sz w:val="20"/>
                <w:szCs w:val="20"/>
                <w:lang w:val="en-US" w:bidi="ta-IN"/>
              </w:rPr>
            </w:pPr>
          </w:p>
          <w:p w14:paraId="6FF2B1C2"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Tailored to pre-identified barriers: NR</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Co-designed by patients or professionals: NR</w:t>
            </w:r>
          </w:p>
          <w:p w14:paraId="241ED37E" w14:textId="77777777" w:rsidR="004A129A" w:rsidRPr="009D7C65" w:rsidRDefault="004A129A" w:rsidP="00F66272">
            <w:pPr>
              <w:spacing w:after="0" w:line="240" w:lineRule="auto"/>
              <w:rPr>
                <w:rFonts w:ascii="Times New Roman" w:hAnsi="Times New Roman" w:cs="Times New Roman"/>
                <w:color w:val="000000" w:themeColor="text1"/>
                <w:sz w:val="20"/>
                <w:szCs w:val="20"/>
              </w:rPr>
            </w:pPr>
          </w:p>
          <w:p w14:paraId="3A36B017" w14:textId="4805DDE7" w:rsidR="004C799E" w:rsidRPr="009D7C65" w:rsidRDefault="004C799E"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15277F6"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Target: Professionals</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Intervention: Multifaceted</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Type: PROFESSIONAL: Present guideline material at meetings + Educate groups about guideline intent/benefits</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Content: Educational workshops with a focus on encouraging interaction and engagement with the material:</w:t>
            </w:r>
          </w:p>
          <w:p w14:paraId="43D0E82B"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 Guideline comprehension – addressing and expanding on guideline recommendations, articulating existing knowledge among practitioners with guideline recommendations, e.g., each professional encouraged to reflect on their own understanding of healthy eating; how to choose foods; obstacles to healthy eating</w:t>
            </w:r>
          </w:p>
          <w:p w14:paraId="406789C2"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ii) Guideline implementation – how to implement the guidelines in clinical practice </w:t>
            </w:r>
          </w:p>
          <w:p w14:paraId="5F1CA83F"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696F71BE"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Format: Four interactive educational workshops</w:t>
            </w:r>
          </w:p>
          <w:p w14:paraId="736B85B3"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7EF511A5"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Delivery: In person</w:t>
            </w:r>
          </w:p>
          <w:p w14:paraId="1AB2DD41"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5ADED942"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Timing: Four 4-hour workshops (16 hours) over 2 days </w:t>
            </w:r>
          </w:p>
          <w:p w14:paraId="3241A03B"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1AACB673"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Knowledge tested pre-intervention and then again after 60 days </w:t>
            </w:r>
          </w:p>
          <w:p w14:paraId="6EE02A66"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28C775FB"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Control: Usual work routine  </w:t>
            </w:r>
          </w:p>
          <w:p w14:paraId="0705D975"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5F0E46E8" w14:textId="0674049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Personnel: Facilitators (qualifications NR) led the workshops</w:t>
            </w:r>
            <w:r w:rsidRPr="009D7C65">
              <w:rPr>
                <w:rFonts w:ascii="Times New Roman" w:eastAsia="Times New Roman" w:hAnsi="Times New Roman" w:cs="Times New Roman"/>
                <w:color w:val="000000" w:themeColor="text1"/>
                <w:sz w:val="20"/>
                <w:szCs w:val="20"/>
                <w:lang w:val="en-US" w:bidi="ta-IN"/>
              </w:rPr>
              <w:br/>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2BE1F432"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Positive impact</w:t>
            </w:r>
          </w:p>
          <w:p w14:paraId="1661F0FE"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6B5E1FB0" w14:textId="77777777" w:rsidR="00E573ED"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There was a significant change in the knowledge scores of the intervention group before the workshops vs. after the workshops: 10.83 vs. 12.83, 2.0 difference (95%CI 0.49 to 3.51), </w:t>
            </w:r>
          </w:p>
          <w:p w14:paraId="4666F70C" w14:textId="1B21664C"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i/>
                <w:color w:val="000000" w:themeColor="text1"/>
                <w:sz w:val="20"/>
                <w:szCs w:val="20"/>
                <w:u w:val="single"/>
                <w:lang w:val="en-US" w:bidi="ta-IN"/>
              </w:rPr>
              <w:t>p</w:t>
            </w:r>
            <w:r w:rsidRPr="009D7C65">
              <w:rPr>
                <w:rFonts w:ascii="Times New Roman" w:eastAsia="Times New Roman" w:hAnsi="Times New Roman" w:cs="Times New Roman"/>
                <w:color w:val="000000" w:themeColor="text1"/>
                <w:sz w:val="20"/>
                <w:szCs w:val="20"/>
                <w:u w:val="single"/>
                <w:lang w:val="en-US" w:bidi="ta-IN"/>
              </w:rPr>
              <w:t xml:space="preserve"> = 0.007</w:t>
            </w:r>
          </w:p>
          <w:p w14:paraId="772058BA"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2EF8E1D0"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The control group also showed an improvement in knowledge scores, though not statistically significant: 12.25 vs. 13.64, 0.82 difference (95%CI -0.34 to 1.97), </w:t>
            </w:r>
            <w:r w:rsidRPr="009D7C65">
              <w:rPr>
                <w:rFonts w:ascii="Times New Roman" w:eastAsia="Times New Roman" w:hAnsi="Times New Roman" w:cs="Times New Roman"/>
                <w:i/>
                <w:color w:val="000000" w:themeColor="text1"/>
                <w:sz w:val="20"/>
                <w:szCs w:val="20"/>
                <w:u w:val="single"/>
                <w:lang w:val="en-US" w:bidi="ta-IN"/>
              </w:rPr>
              <w:t>p</w:t>
            </w:r>
            <w:r w:rsidRPr="009D7C65">
              <w:rPr>
                <w:rFonts w:ascii="Times New Roman" w:eastAsia="Times New Roman" w:hAnsi="Times New Roman" w:cs="Times New Roman"/>
                <w:color w:val="000000" w:themeColor="text1"/>
                <w:sz w:val="20"/>
                <w:szCs w:val="20"/>
                <w:u w:val="single"/>
                <w:lang w:val="en-US" w:bidi="ta-IN"/>
              </w:rPr>
              <w:t xml:space="preserve"> = 0.073</w:t>
            </w:r>
          </w:p>
          <w:p w14:paraId="1CFBC759"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319877C2"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Self-efficacy was significantly improved in the intervention group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 and showed a borderline significant improvement in the control group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0.051)</w:t>
            </w:r>
          </w:p>
          <w:p w14:paraId="41372BF6"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7C9E5813"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Collective efficacy did not show improvements in either group</w:t>
            </w:r>
          </w:p>
          <w:p w14:paraId="021B728F"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72068787"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7F8A2CFE" w14:textId="77777777" w:rsidR="00BC3E6B" w:rsidRPr="009D7C65" w:rsidRDefault="00BC3E6B" w:rsidP="00F66272">
            <w:pPr>
              <w:spacing w:after="0" w:line="240" w:lineRule="auto"/>
              <w:rPr>
                <w:rFonts w:ascii="Times New Roman" w:eastAsia="Times New Roman" w:hAnsi="Times New Roman" w:cs="Times New Roman"/>
                <w:color w:val="000000" w:themeColor="text1"/>
                <w:sz w:val="20"/>
                <w:szCs w:val="20"/>
                <w:lang w:val="en-US" w:bidi="ta-IN"/>
              </w:rPr>
            </w:pPr>
          </w:p>
          <w:p w14:paraId="41C3295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r>
      <w:tr w:rsidR="00BC3E6B" w:rsidRPr="009D7C65" w14:paraId="246D9865"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456321FF" w14:textId="51C8151A"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Trogrlic</w:t>
            </w:r>
            <w:r w:rsidR="004A129A" w:rsidRPr="009D7C65">
              <w:rPr>
                <w:rFonts w:ascii="Times New Roman" w:hAnsi="Times New Roman" w:cs="Times New Roman"/>
                <w:color w:val="000000" w:themeColor="text1"/>
                <w:sz w:val="20"/>
                <w:szCs w:val="20"/>
              </w:rPr>
              <w:t xml:space="preserve"> </w:t>
            </w:r>
            <w:r w:rsidR="004A129A" w:rsidRPr="009D7C65">
              <w:rPr>
                <w:rFonts w:ascii="Times New Roman" w:hAnsi="Times New Roman" w:cs="Times New Roman"/>
                <w:color w:val="000000" w:themeColor="text1"/>
                <w:sz w:val="20"/>
                <w:szCs w:val="20"/>
              </w:rPr>
              <w:fldChar w:fldCharType="begin">
                <w:fldData xml:space="preserve">PEVuZE5vdGU+PENpdGU+PEF1dGhvcj5Ucm9ncmxpYzwvQXV0aG9yPjxZZWFyPjIwMjA8L1llYXI+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</w:fldData>
              </w:fldChar>
            </w:r>
            <w:r w:rsidR="004A129A" w:rsidRPr="009D7C65">
              <w:rPr>
                <w:rFonts w:ascii="Times New Roman" w:hAnsi="Times New Roman" w:cs="Times New Roman"/>
                <w:color w:val="000000" w:themeColor="text1"/>
                <w:sz w:val="20"/>
                <w:szCs w:val="20"/>
              </w:rPr>
              <w:instrText xml:space="preserve"> ADDIN EN.CITE </w:instrText>
            </w:r>
            <w:r w:rsidR="004A129A" w:rsidRPr="009D7C65">
              <w:rPr>
                <w:rFonts w:ascii="Times New Roman" w:hAnsi="Times New Roman" w:cs="Times New Roman"/>
                <w:color w:val="000000" w:themeColor="text1"/>
                <w:sz w:val="20"/>
                <w:szCs w:val="20"/>
              </w:rPr>
              <w:fldChar w:fldCharType="begin">
                <w:fldData xml:space="preserve">PEVuZE5vdGU+PENpdGU+PEF1dGhvcj5Ucm9ncmxpYzwvQXV0aG9yPjxZZWFyPjIwMjA8L1llYXI+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</w:fldData>
              </w:fldChar>
            </w:r>
            <w:r w:rsidR="004A129A" w:rsidRPr="009D7C65">
              <w:rPr>
                <w:rFonts w:ascii="Times New Roman" w:hAnsi="Times New Roman" w:cs="Times New Roman"/>
                <w:color w:val="000000" w:themeColor="text1"/>
                <w:sz w:val="20"/>
                <w:szCs w:val="20"/>
              </w:rPr>
              <w:instrText xml:space="preserve"> ADDIN EN.CITE.DATA </w:instrText>
            </w:r>
            <w:r w:rsidR="004A129A" w:rsidRPr="009D7C65">
              <w:rPr>
                <w:rFonts w:ascii="Times New Roman" w:hAnsi="Times New Roman" w:cs="Times New Roman"/>
                <w:color w:val="000000" w:themeColor="text1"/>
                <w:sz w:val="20"/>
                <w:szCs w:val="20"/>
              </w:rPr>
            </w:r>
            <w:r w:rsidR="004A129A" w:rsidRPr="009D7C65">
              <w:rPr>
                <w:rFonts w:ascii="Times New Roman" w:hAnsi="Times New Roman" w:cs="Times New Roman"/>
                <w:color w:val="000000" w:themeColor="text1"/>
                <w:sz w:val="20"/>
                <w:szCs w:val="20"/>
              </w:rPr>
              <w:fldChar w:fldCharType="end"/>
            </w:r>
            <w:r w:rsidR="004A129A" w:rsidRPr="009D7C65">
              <w:rPr>
                <w:rFonts w:ascii="Times New Roman" w:hAnsi="Times New Roman" w:cs="Times New Roman"/>
                <w:color w:val="000000" w:themeColor="text1"/>
                <w:sz w:val="20"/>
                <w:szCs w:val="20"/>
              </w:rPr>
            </w:r>
            <w:r w:rsidR="004A129A" w:rsidRPr="009D7C65">
              <w:rPr>
                <w:rFonts w:ascii="Times New Roman" w:hAnsi="Times New Roman" w:cs="Times New Roman"/>
                <w:color w:val="000000" w:themeColor="text1"/>
                <w:sz w:val="20"/>
                <w:szCs w:val="20"/>
              </w:rPr>
              <w:fldChar w:fldCharType="separate"/>
            </w:r>
            <w:r w:rsidR="004A129A" w:rsidRPr="009D7C65">
              <w:rPr>
                <w:rFonts w:ascii="Times New Roman" w:hAnsi="Times New Roman" w:cs="Times New Roman"/>
                <w:noProof/>
                <w:color w:val="000000" w:themeColor="text1"/>
                <w:sz w:val="20"/>
                <w:szCs w:val="20"/>
              </w:rPr>
              <w:t>[21]</w:t>
            </w:r>
            <w:r w:rsidR="004A129A" w:rsidRPr="009D7C65">
              <w:rPr>
                <w:rFonts w:ascii="Times New Roman" w:hAnsi="Times New Roman" w:cs="Times New Roman"/>
                <w:color w:val="000000" w:themeColor="text1"/>
                <w:sz w:val="20"/>
                <w:szCs w:val="20"/>
              </w:rPr>
              <w:fldChar w:fldCharType="end"/>
            </w:r>
          </w:p>
          <w:p w14:paraId="071C141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B3AC79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79089A0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A0A60D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5B316DC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24D06B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Delirium treatment in ICUs</w:t>
            </w:r>
          </w:p>
          <w:p w14:paraId="0A9E1D4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0786C1" w14:textId="156B16B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post </w:t>
            </w:r>
          </w:p>
          <w:p w14:paraId="2BC95FA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7672C5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6 ICUs comprising 81 physicians and 409 nurses; 4449 patients</w:t>
            </w:r>
          </w:p>
          <w:p w14:paraId="7C1DA31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806386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Local implementation expert teams: 2-11 professionals per ICU</w:t>
            </w:r>
          </w:p>
          <w:p w14:paraId="41AF27F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ED7229C" w14:textId="779D8A1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c>
          <w:tcPr>
            <w:tcW w:w="2310" w:type="dxa"/>
            <w:gridSpan w:val="2"/>
            <w:tcBorders>
              <w:top w:val="single" w:sz="4" w:space="0" w:color="auto"/>
              <w:left w:val="single" w:sz="4" w:space="0" w:color="auto"/>
              <w:bottom w:val="single" w:sz="4" w:space="0" w:color="auto"/>
              <w:right w:val="single" w:sz="4" w:space="0" w:color="auto"/>
            </w:tcBorders>
          </w:tcPr>
          <w:p w14:paraId="71C89B1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37F33E8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2D5EEE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explore:</w:t>
            </w:r>
          </w:p>
          <w:p w14:paraId="3BA42A70" w14:textId="77777777" w:rsidR="00BC3E6B" w:rsidRPr="009D7C65" w:rsidRDefault="00BC3E6B" w:rsidP="00F66272">
            <w:pPr>
              <w:pStyle w:val="ListParagraph"/>
              <w:numPr>
                <w:ilvl w:val="0"/>
                <w:numId w:val="15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exposure of healthcare workers to a delirium guidelines implementation program</w:t>
            </w:r>
          </w:p>
          <w:p w14:paraId="76EAD93C" w14:textId="77777777" w:rsidR="00BC3E6B" w:rsidRPr="009D7C65" w:rsidRDefault="00BC3E6B" w:rsidP="00F66272">
            <w:pPr>
              <w:pStyle w:val="ListParagraph"/>
              <w:numPr>
                <w:ilvl w:val="0"/>
                <w:numId w:val="15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effect of the program on guideline adherence at the ICU level</w:t>
            </w:r>
          </w:p>
          <w:p w14:paraId="4E579C61" w14:textId="43AFF551" w:rsidR="00BC3E6B" w:rsidRPr="009D7C65" w:rsidRDefault="00BC3E6B" w:rsidP="00F66272">
            <w:pPr>
              <w:pStyle w:val="ListParagraph"/>
              <w:numPr>
                <w:ilvl w:val="0"/>
                <w:numId w:val="15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impact of the program on knowledge, barriers, and experiences with the implementation</w:t>
            </w:r>
          </w:p>
        </w:tc>
        <w:tc>
          <w:tcPr>
            <w:tcW w:w="1653" w:type="dxa"/>
            <w:tcBorders>
              <w:top w:val="single" w:sz="4" w:space="0" w:color="auto"/>
              <w:left w:val="single" w:sz="4" w:space="0" w:color="auto"/>
              <w:bottom w:val="single" w:sz="4" w:space="0" w:color="auto"/>
              <w:right w:val="single" w:sz="4" w:space="0" w:color="auto"/>
            </w:tcBorders>
          </w:tcPr>
          <w:p w14:paraId="33D2EAA6" w14:textId="3F7912B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Implementation Model of Grol and Wensing (Grol and Eccles, 2013); framework for perceived barriers by Cabana et al. (1999) and Grol et al. (2005) (from adjunct qualitative paper, Trogrlic et al., 2017); Social learning theory, Social influence theory (from Trogrlic et al., 2019)</w:t>
            </w:r>
          </w:p>
          <w:p w14:paraId="15E392F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689723B" w14:textId="71F0283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Barriers pre-identified in the literature pertaining to delirium guideline were: </w:t>
            </w:r>
          </w:p>
          <w:p w14:paraId="63935FCA" w14:textId="49B4F76C" w:rsidR="00BC3E6B" w:rsidRPr="009D7C65" w:rsidRDefault="00BC3E6B" w:rsidP="00F66272">
            <w:pPr>
              <w:pStyle w:val="ListParagraph"/>
              <w:numPr>
                <w:ilvl w:val="0"/>
                <w:numId w:val="1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Low confidence in the ability of screening </w:t>
            </w:r>
            <w:r w:rsidRPr="009D7C65">
              <w:rPr>
                <w:rFonts w:ascii="Times New Roman" w:hAnsi="Times New Roman" w:cs="Times New Roman"/>
                <w:color w:val="000000" w:themeColor="text1"/>
                <w:sz w:val="20"/>
                <w:szCs w:val="20"/>
              </w:rPr>
              <w:lastRenderedPageBreak/>
              <w:t>tools to identify delirium (from Trogrlic et al., 2017: Flagg et al., 2010)</w:t>
            </w:r>
          </w:p>
          <w:p w14:paraId="0270CD56" w14:textId="2BAD1084" w:rsidR="00BC3E6B" w:rsidRPr="009D7C65" w:rsidRDefault="00BC3E6B" w:rsidP="00F66272">
            <w:pPr>
              <w:pStyle w:val="ListParagraph"/>
              <w:numPr>
                <w:ilvl w:val="0"/>
                <w:numId w:val="1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knowledge of delirium (from Trogrlic et al., 2017: van den Boogaard et al., 2009; Gesin et al., 2012)</w:t>
            </w:r>
          </w:p>
          <w:p w14:paraId="10968289" w14:textId="244BC261" w:rsidR="00BC3E6B" w:rsidRPr="009D7C65" w:rsidRDefault="00BC3E6B" w:rsidP="00F66272">
            <w:pPr>
              <w:pStyle w:val="ListParagraph"/>
              <w:numPr>
                <w:ilvl w:val="0"/>
                <w:numId w:val="1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 perceived importance of delirium among professionals (from Trogrlic et al., 2017: Devlin et al., 2008)</w:t>
            </w:r>
          </w:p>
          <w:p w14:paraId="5845DD4E" w14:textId="77777777" w:rsidR="00BC3E6B" w:rsidRPr="009D7C65" w:rsidRDefault="00BC3E6B" w:rsidP="00F66272">
            <w:pPr>
              <w:pStyle w:val="ListParagraph"/>
              <w:numPr>
                <w:ilvl w:val="0"/>
                <w:numId w:val="1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Fear of adverse events</w:t>
            </w:r>
          </w:p>
          <w:p w14:paraId="5CCDDEE8" w14:textId="77777777" w:rsidR="00BC3E6B" w:rsidRPr="009D7C65" w:rsidRDefault="00BC3E6B" w:rsidP="00F66272">
            <w:pPr>
              <w:pStyle w:val="ListParagraph"/>
              <w:numPr>
                <w:ilvl w:val="0"/>
                <w:numId w:val="1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Communication and care coordination challenges</w:t>
            </w:r>
          </w:p>
          <w:p w14:paraId="0C77671D" w14:textId="77777777" w:rsidR="00BC3E6B" w:rsidRPr="009D7C65" w:rsidRDefault="00BC3E6B" w:rsidP="00F66272">
            <w:pPr>
              <w:pStyle w:val="ListParagraph"/>
              <w:numPr>
                <w:ilvl w:val="0"/>
                <w:numId w:val="1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Workload concerns</w:t>
            </w:r>
          </w:p>
          <w:p w14:paraId="4327905F" w14:textId="77777777" w:rsidR="00BC3E6B" w:rsidRPr="009D7C65" w:rsidRDefault="00BC3E6B" w:rsidP="00F66272">
            <w:pPr>
              <w:pStyle w:val="ListParagraph"/>
              <w:numPr>
                <w:ilvl w:val="0"/>
                <w:numId w:val="15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Documentation burden </w:t>
            </w:r>
          </w:p>
          <w:p w14:paraId="59C32EC9" w14:textId="41F0ABA8"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(from Trogrlic et al., 2017: Balas et al., 2012)</w:t>
            </w:r>
          </w:p>
          <w:p w14:paraId="54BB0DF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713BB49" w14:textId="3B04B158"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were also pre-identified in the literature relating to guideline implementation in general</w:t>
            </w:r>
          </w:p>
          <w:p w14:paraId="3D80B78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EA52831" w14:textId="7ECDCCF0"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as well as other variables, that were pre-identified by the study team through electronic surveys, focus groups, and a subsequent barrier analysis were:</w:t>
            </w:r>
          </w:p>
          <w:p w14:paraId="4893DF99" w14:textId="77777777" w:rsidR="00BC3E6B" w:rsidRPr="009D7C65" w:rsidRDefault="00BC3E6B" w:rsidP="00F66272">
            <w:pPr>
              <w:pStyle w:val="ListParagraph"/>
              <w:numPr>
                <w:ilvl w:val="0"/>
                <w:numId w:val="15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Insufficient knowledge of screening</w:t>
            </w:r>
          </w:p>
          <w:p w14:paraId="12469A5C" w14:textId="37239BF7" w:rsidR="00BC3E6B" w:rsidRPr="009D7C65" w:rsidRDefault="00BC3E6B" w:rsidP="00F66272">
            <w:pPr>
              <w:pStyle w:val="ListParagraph"/>
              <w:numPr>
                <w:ilvl w:val="0"/>
                <w:numId w:val="15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delirium protocol with a link to screening results</w:t>
            </w:r>
          </w:p>
          <w:p w14:paraId="6C233688" w14:textId="6DDF1F8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(from Trogrlic et al., 2019)</w:t>
            </w:r>
          </w:p>
          <w:p w14:paraId="23C8B01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5194C55" w14:textId="107C99F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Interventions were tailored to these pre-implementation barriers using the Grol and Wensing model and other change </w:t>
            </w:r>
            <w:r w:rsidRPr="009D7C65">
              <w:rPr>
                <w:rFonts w:ascii="Times New Roman" w:hAnsi="Times New Roman" w:cs="Times New Roman"/>
                <w:color w:val="000000" w:themeColor="text1"/>
                <w:sz w:val="20"/>
                <w:szCs w:val="20"/>
              </w:rPr>
              <w:lastRenderedPageBreak/>
              <w:t>theories (from Trogrlic et al., 2019)</w:t>
            </w:r>
          </w:p>
          <w:p w14:paraId="381DA83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890C945" w14:textId="797BF4E4"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Barriers were also assessed over the course of the intervention </w:t>
            </w:r>
          </w:p>
          <w:p w14:paraId="69AA6A5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392E680" w14:textId="4DA443D1"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31CA87DC" w14:textId="77777777" w:rsidR="004C799E" w:rsidRPr="009D7C65" w:rsidRDefault="004C799E" w:rsidP="00F66272">
            <w:pPr>
              <w:spacing w:after="0" w:line="240" w:lineRule="auto"/>
              <w:rPr>
                <w:rFonts w:ascii="Times New Roman" w:hAnsi="Times New Roman" w:cs="Times New Roman"/>
                <w:color w:val="000000" w:themeColor="text1"/>
                <w:sz w:val="20"/>
                <w:szCs w:val="20"/>
              </w:rPr>
            </w:pPr>
          </w:p>
          <w:p w14:paraId="121709B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5A1ABE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Professionals </w:t>
            </w:r>
          </w:p>
          <w:p w14:paraId="064D341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AD4D29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319EC79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35BA733" w14:textId="1919B80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Educate groups about guideline intent/benefits + Provide reminders to groups about guideline intent/benefits (poster) + Provide feedback from healthcare professionals + Provide feedback on compliance + Recruit an opinion leader who recommends implementation + Enable self-audit + Print material (posters); PATIENT/CONSUMER: Education + Print material (poster and booklet); ORGANIZATIONAL (Health professional): Create an implementation/multidisciplinary team; STRUCTURAL CHANGES: Information/communication technology </w:t>
            </w:r>
          </w:p>
          <w:p w14:paraId="5E2A23F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1B2D62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Rates of delirium screening adherence and delirium incidence; severity and impact of delirium in the long and short terms, importance of screening; consolidation of cross-clinic protocol in keeping with delirium guidelines; encouraging guideline adherence; tailored advice on the management of specific patients; </w:t>
            </w:r>
            <w:r w:rsidRPr="009D7C65">
              <w:rPr>
                <w:rFonts w:ascii="Times New Roman" w:hAnsi="Times New Roman" w:cs="Times New Roman"/>
                <w:color w:val="000000" w:themeColor="text1"/>
                <w:sz w:val="20"/>
                <w:szCs w:val="20"/>
              </w:rPr>
              <w:lastRenderedPageBreak/>
              <w:t xml:space="preserve">informing and involving family members of patients  </w:t>
            </w:r>
          </w:p>
          <w:p w14:paraId="14CDA58E"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054EBD7"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Audit and feedback, print material (reminder posters), e-learning website with instructional videos, educational meetings, educational outreach visits, academic detailing, consensus groups, inter-professional education, local opinion leaders, electronic reminders, daily rounds and visits, informational patient poster, patient leaflet</w:t>
            </w:r>
          </w:p>
          <w:p w14:paraId="44E853D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FE677C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print material, online, mobile app </w:t>
            </w:r>
          </w:p>
          <w:p w14:paraId="678D674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6C0F1A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2303771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Study duration of 36 months</w:t>
            </w:r>
          </w:p>
          <w:p w14:paraId="56FCD55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C9173F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Phase I: Baseline data collection (4 months), followed by usual care (10 months)</w:t>
            </w:r>
          </w:p>
          <w:p w14:paraId="331A091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Phase II: Implementation (4 months) and post-implementation of screening tools (4 months)</w:t>
            </w:r>
          </w:p>
          <w:p w14:paraId="08DBB31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Phase III: Guideline implementation (8 months) and post-implementation of guideline (4 months)</w:t>
            </w:r>
          </w:p>
          <w:p w14:paraId="6F71426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70C6DB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Time spent on two e-learnings was 45 minutes/person</w:t>
            </w:r>
          </w:p>
          <w:p w14:paraId="62D9BD4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640192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Local opinion leaders (intensivists or nurses)</w:t>
            </w:r>
          </w:p>
          <w:p w14:paraId="7412A3E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A266C2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Pre-intervention data </w:t>
            </w:r>
          </w:p>
          <w:p w14:paraId="18DB4D4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F0FAD4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changes </w:t>
            </w:r>
          </w:p>
          <w:p w14:paraId="1777042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BE68510" w14:textId="192DFEF0"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Significant guideline-concordant improvements in 6/7 primary outcome measures from Phase I to Phase II to Phase III (from Trogrlic et al., 2019): </w:t>
            </w:r>
          </w:p>
          <w:p w14:paraId="3F1D5EF0" w14:textId="77777777" w:rsidR="007438A2" w:rsidRPr="009D7C65" w:rsidRDefault="00BC3E6B" w:rsidP="00F66272">
            <w:pPr>
              <w:pStyle w:val="ListParagraph"/>
              <w:numPr>
                <w:ilvl w:val="0"/>
                <w:numId w:val="4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Delirium screening: 35% to 93%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 to 96% </w:t>
            </w:r>
          </w:p>
          <w:p w14:paraId="658B8230" w14:textId="665AA94A"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p>
          <w:p w14:paraId="340E614D" w14:textId="5E36ACED" w:rsidR="00BC3E6B" w:rsidRPr="009D7C65" w:rsidRDefault="00BC3E6B" w:rsidP="00F66272">
            <w:pPr>
              <w:pStyle w:val="ListParagraph"/>
              <w:numPr>
                <w:ilvl w:val="0"/>
                <w:numId w:val="4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Sedation assessments</w:t>
            </w:r>
          </w:p>
          <w:p w14:paraId="26B79619" w14:textId="584226C4" w:rsidR="00BC3E6B" w:rsidRPr="009D7C65" w:rsidRDefault="00BC3E6B" w:rsidP="00F66272">
            <w:pPr>
              <w:pStyle w:val="ListParagraph"/>
              <w:numPr>
                <w:ilvl w:val="0"/>
                <w:numId w:val="4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Number of days in light sedation, </w:t>
            </w:r>
          </w:p>
          <w:p w14:paraId="1A0250AF" w14:textId="77777777" w:rsidR="007438A2" w:rsidRPr="009D7C65" w:rsidRDefault="00BC3E6B" w:rsidP="00F66272">
            <w:pPr>
              <w:pStyle w:val="ListParagraph"/>
              <w:numPr>
                <w:ilvl w:val="0"/>
                <w:numId w:val="4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Use of continuous intravenous benzodiazepine sedation: 36% to 31%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 to 17% </w:t>
            </w:r>
          </w:p>
          <w:p w14:paraId="6C060FBA" w14:textId="64CFFBF8"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 relative to Phase I)</w:t>
            </w:r>
          </w:p>
          <w:p w14:paraId="3F9639D2" w14:textId="4C870E14" w:rsidR="00BC3E6B" w:rsidRPr="009D7C65" w:rsidRDefault="00BC3E6B" w:rsidP="00F66272">
            <w:pPr>
              <w:pStyle w:val="ListParagraph"/>
              <w:numPr>
                <w:ilvl w:val="0"/>
                <w:numId w:val="4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Physiotherapy performed</w:t>
            </w:r>
          </w:p>
          <w:p w14:paraId="013512D2" w14:textId="06157FBF" w:rsidR="00BC3E6B" w:rsidRPr="009D7C65" w:rsidRDefault="00BC3E6B" w:rsidP="00F66272">
            <w:pPr>
              <w:pStyle w:val="ListParagraph"/>
              <w:numPr>
                <w:ilvl w:val="0"/>
                <w:numId w:val="4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Performing mobilization when feasible </w:t>
            </w:r>
          </w:p>
          <w:p w14:paraId="6C1FBA7C" w14:textId="72176725"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from Phase I to Phase II (upon introduction of screening tool); and Phase II to Phase III (upon guideline intervention) in all except for one of above six measures </w:t>
            </w:r>
          </w:p>
          <w:p w14:paraId="01D268FB"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32342A13" w14:textId="3AE98E05"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Improvement was sustained 6 months after active implementation had ended.</w:t>
            </w:r>
          </w:p>
          <w:p w14:paraId="2CFA3A12"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7AABAD0C" w14:textId="12067E96"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Secondary (clinical) outcome measures (from Trogrlic et al., 2019):</w:t>
            </w:r>
          </w:p>
          <w:p w14:paraId="271A8CC3"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436C0A4F" w14:textId="77777777" w:rsidR="007438A2"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Delirium decreased over all three periods from 5.6 days to 2.9 days (Beta: </w:t>
            </w:r>
            <w:r w:rsidRPr="009D7C65">
              <w:rPr>
                <w:rFonts w:ascii="Times New Roman" w:hAnsi="Times New Roman" w:cs="Times New Roman"/>
                <w:bCs/>
                <w:color w:val="000000" w:themeColor="text1"/>
                <w:sz w:val="20"/>
                <w:szCs w:val="20"/>
                <w:lang w:val="en-US"/>
              </w:rPr>
              <w:t>-2.6</w:t>
            </w:r>
            <w:r w:rsidRPr="009D7C65">
              <w:rPr>
                <w:rFonts w:ascii="Times New Roman" w:hAnsi="Times New Roman" w:cs="Times New Roman"/>
                <w:b/>
                <w:bC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days; 95% CI, -3.5 to -1.6 days; </w:t>
            </w:r>
            <w:r w:rsidRPr="009D7C65">
              <w:rPr>
                <w:rFonts w:ascii="Times New Roman" w:hAnsi="Times New Roman" w:cs="Times New Roman"/>
                <w:i/>
                <w:iCs/>
                <w:color w:val="000000" w:themeColor="text1"/>
                <w:sz w:val="20"/>
                <w:szCs w:val="20"/>
                <w:lang w:val="en-US"/>
              </w:rPr>
              <w:t>P</w:t>
            </w:r>
            <w:r w:rsidR="007438A2" w:rsidRPr="009D7C65">
              <w:rPr>
                <w:rFonts w:ascii="Times New Roman" w:hAnsi="Times New Roman" w:cs="Times New Roman"/>
                <w:i/>
                <w:iC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&lt;</w:t>
            </w:r>
            <w:r w:rsidR="007438A2"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0.001); and to 3.3 days after Phase III (Beta: </w:t>
            </w:r>
            <w:r w:rsidRPr="009D7C65">
              <w:rPr>
                <w:rFonts w:ascii="Times New Roman" w:hAnsi="Times New Roman" w:cs="Times New Roman"/>
                <w:bCs/>
                <w:color w:val="000000" w:themeColor="text1"/>
                <w:sz w:val="20"/>
                <w:szCs w:val="20"/>
                <w:lang w:val="en-US"/>
              </w:rPr>
              <w:t>-2.2</w:t>
            </w:r>
            <w:r w:rsidRPr="009D7C65">
              <w:rPr>
                <w:rFonts w:ascii="Times New Roman" w:hAnsi="Times New Roman" w:cs="Times New Roman"/>
                <w:b/>
                <w:bC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days; 95%CI, -3.2 to -1.3 days; </w:t>
            </w:r>
          </w:p>
          <w:p w14:paraId="2E97C398" w14:textId="5C5852C4"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i/>
                <w:iCs/>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xml:space="preserve">&lt; 0.001) </w:t>
            </w:r>
          </w:p>
          <w:p w14:paraId="5D889EBF"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69C0EEC2" w14:textId="128DD279"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Implementation of delirium screening resulted in 6% more patients with delirium who were detected in Phase III compared with Phase I (OR </w:t>
            </w:r>
            <w:r w:rsidRPr="009D7C65">
              <w:rPr>
                <w:rFonts w:ascii="Times New Roman" w:hAnsi="Times New Roman" w:cs="Times New Roman"/>
                <w:bCs/>
                <w:color w:val="000000" w:themeColor="text1"/>
                <w:sz w:val="20"/>
                <w:szCs w:val="20"/>
                <w:lang w:val="en-US"/>
              </w:rPr>
              <w:t>1.4</w:t>
            </w:r>
            <w:r w:rsidRPr="009D7C65">
              <w:rPr>
                <w:rFonts w:ascii="Times New Roman" w:hAnsi="Times New Roman" w:cs="Times New Roman"/>
                <w:b/>
                <w:bC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95%CI 1.2</w:t>
            </w:r>
            <w:r w:rsidR="007438A2" w:rsidRPr="009D7C65">
              <w:rPr>
                <w:rFonts w:ascii="Times New Roman" w:hAnsi="Times New Roman" w:cs="Times New Roman"/>
                <w:color w:val="000000" w:themeColor="text1"/>
                <w:sz w:val="20"/>
                <w:szCs w:val="20"/>
                <w:lang w:val="en-US"/>
              </w:rPr>
              <w:t xml:space="preserve"> to</w:t>
            </w:r>
            <w:r w:rsidRPr="009D7C65">
              <w:rPr>
                <w:rFonts w:ascii="Times New Roman" w:hAnsi="Times New Roman" w:cs="Times New Roman"/>
                <w:color w:val="000000" w:themeColor="text1"/>
                <w:sz w:val="20"/>
                <w:szCs w:val="20"/>
                <w:lang w:val="en-US"/>
              </w:rPr>
              <w:t xml:space="preserve"> 1.7; </w:t>
            </w:r>
            <w:r w:rsidRPr="009D7C65">
              <w:rPr>
                <w:rFonts w:ascii="Times New Roman" w:hAnsi="Times New Roman" w:cs="Times New Roman"/>
                <w:i/>
                <w:iCs/>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xml:space="preserve">&lt; 0.001) </w:t>
            </w:r>
          </w:p>
          <w:p w14:paraId="0B5F4548" w14:textId="60F19F7D" w:rsidR="00912FCB" w:rsidRPr="009D7C65" w:rsidRDefault="00912FCB" w:rsidP="00F66272">
            <w:pPr>
              <w:spacing w:after="0" w:line="240" w:lineRule="auto"/>
              <w:rPr>
                <w:rFonts w:ascii="Times New Roman" w:hAnsi="Times New Roman" w:cs="Times New Roman"/>
                <w:color w:val="000000" w:themeColor="text1"/>
                <w:sz w:val="20"/>
                <w:szCs w:val="20"/>
                <w:lang w:val="en-US"/>
              </w:rPr>
            </w:pPr>
          </w:p>
          <w:p w14:paraId="7C2BAA13" w14:textId="4025C66C" w:rsidR="00912FCB" w:rsidRPr="009D7C65" w:rsidRDefault="00912FC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Beliefs, attitudes, practices, knowledge, and barriers and facilitators</w:t>
            </w:r>
            <w:r w:rsidR="0084585C" w:rsidRPr="009D7C65">
              <w:rPr>
                <w:rFonts w:ascii="Times New Roman" w:hAnsi="Times New Roman" w:cs="Times New Roman"/>
                <w:color w:val="000000" w:themeColor="text1"/>
                <w:sz w:val="20"/>
                <w:szCs w:val="20"/>
              </w:rPr>
              <w:t xml:space="preserve"> to guideline adherence</w:t>
            </w:r>
            <w:r w:rsidRPr="009D7C65">
              <w:rPr>
                <w:rFonts w:ascii="Times New Roman" w:hAnsi="Times New Roman" w:cs="Times New Roman"/>
                <w:color w:val="000000" w:themeColor="text1"/>
                <w:sz w:val="20"/>
                <w:szCs w:val="20"/>
              </w:rPr>
              <w:t xml:space="preserve"> among ICU nurses and </w:t>
            </w:r>
            <w:r w:rsidR="0084585C" w:rsidRPr="009D7C65">
              <w:rPr>
                <w:rFonts w:ascii="Times New Roman" w:hAnsi="Times New Roman" w:cs="Times New Roman"/>
                <w:color w:val="000000" w:themeColor="text1"/>
                <w:sz w:val="20"/>
                <w:szCs w:val="20"/>
              </w:rPr>
              <w:t>physician</w:t>
            </w:r>
            <w:r w:rsidRPr="009D7C65">
              <w:rPr>
                <w:rFonts w:ascii="Times New Roman" w:hAnsi="Times New Roman" w:cs="Times New Roman"/>
                <w:color w:val="000000" w:themeColor="text1"/>
                <w:sz w:val="20"/>
                <w:szCs w:val="20"/>
              </w:rPr>
              <w:t>s were assessed</w:t>
            </w:r>
            <w:r w:rsidR="00EA6DAE" w:rsidRPr="009D7C65">
              <w:rPr>
                <w:rFonts w:ascii="Times New Roman" w:hAnsi="Times New Roman" w:cs="Times New Roman"/>
                <w:color w:val="000000" w:themeColor="text1"/>
                <w:sz w:val="20"/>
                <w:szCs w:val="20"/>
              </w:rPr>
              <w:t>, with results reported in a previous study by the study team</w:t>
            </w:r>
          </w:p>
          <w:p w14:paraId="3080716D" w14:textId="77777777" w:rsidR="00912FCB" w:rsidRPr="009D7C65" w:rsidRDefault="00912FCB" w:rsidP="00F66272">
            <w:pPr>
              <w:spacing w:after="0" w:line="240" w:lineRule="auto"/>
              <w:rPr>
                <w:rFonts w:ascii="Times New Roman" w:hAnsi="Times New Roman" w:cs="Times New Roman"/>
                <w:color w:val="000000" w:themeColor="text1"/>
                <w:sz w:val="20"/>
                <w:szCs w:val="20"/>
                <w:lang w:val="en-US"/>
              </w:rPr>
            </w:pPr>
          </w:p>
          <w:p w14:paraId="00120735"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184209BB"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387C127E"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0ADE3129"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0910AD04"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 </w:t>
            </w:r>
          </w:p>
          <w:p w14:paraId="5FCA31F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AECB84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667A324"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0EA5A0C"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98D3A27"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302F5F73" w14:textId="19FCC210"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BC3E6B" w:rsidRPr="009D7C65" w14:paraId="2D7A78BB"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7DB2B8DF" w14:textId="236C614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Vani</w:t>
            </w:r>
            <w:r w:rsidR="004A129A" w:rsidRPr="009D7C65">
              <w:rPr>
                <w:rFonts w:ascii="Times New Roman" w:hAnsi="Times New Roman"/>
                <w:color w:val="000000" w:themeColor="text1"/>
                <w:sz w:val="20"/>
                <w:szCs w:val="20"/>
              </w:rPr>
              <w:t xml:space="preserve"> </w:t>
            </w:r>
            <w:r w:rsidR="004A129A" w:rsidRPr="009D7C65">
              <w:rPr>
                <w:rFonts w:ascii="Times New Roman" w:hAnsi="Times New Roman"/>
                <w:color w:val="000000" w:themeColor="text1"/>
                <w:sz w:val="20"/>
                <w:szCs w:val="20"/>
              </w:rPr>
              <w:fldChar w:fldCharType="begin"/>
            </w:r>
            <w:r w:rsidR="004A129A" w:rsidRPr="009D7C65">
              <w:rPr>
                <w:rFonts w:ascii="Times New Roman" w:hAnsi="Times New Roman"/>
                <w:color w:val="000000" w:themeColor="text1"/>
                <w:sz w:val="20"/>
                <w:szCs w:val="20"/>
              </w:rPr>
              <w:instrText xml:space="preserve"> ADDIN EN.CITE &lt;EndNote&gt;&lt;Cite&gt;&lt;Author&gt;Vani&lt;/Author&gt;&lt;Year&gt;2020&lt;/Year&gt;&lt;RecNum&gt;127&lt;/RecNum&gt;&lt;DisplayText&gt;[22]&lt;/DisplayText&gt;&lt;record&gt;&lt;rec-number&gt;127&lt;/rec-number&gt;&lt;foreign-keys&gt;&lt;key app="EN" db-id="zwztaspw25vzptew9xqvaf0mfardzstetpaw" timestamp="1641452255"&gt;127&lt;/key&gt;&lt;/foreign-keys&gt;&lt;ref-type name="Journal Article"&gt;17&lt;/ref-type&gt;&lt;contributors&gt;&lt;authors&gt;&lt;author&gt;Vani, A.&lt;/author&gt;&lt;author&gt;Kan, K.&lt;/author&gt;&lt;author&gt;Iturrate, E.&lt;/author&gt;&lt;author&gt;Levy-Lambert, D.&lt;/author&gt;&lt;author&gt;Smilowitz, N. R.&lt;/author&gt;&lt;author&gt;Saxena, A.&lt;/author&gt;&lt;author&gt;Radford, M. J.&lt;/author&gt;&lt;author&gt;Gianos, E.&lt;/author&gt;&lt;/authors&gt;&lt;/contributors&gt;&lt;auth-address&gt;NYU Langone Health, 550 1st Avenue, 10016 New York, United States.&amp;#xD;Northwell Health, Lenox Hill Hospital, 110 E 59th St - Suite 8A, 10020 New York, United States. egianos@northwell.edu.&lt;/auth-address&gt;&lt;titles&gt;&lt;title&gt;Leveraging clinical decision support tools to improve guideline-directed medical therapy in patients with atherosclerotic cardiovascular disease at hospital discharge&lt;/title&gt;&lt;secondary-title&gt;Cardiol J&lt;/secondary-title&gt;&lt;/titles&gt;&lt;periodical&gt;&lt;full-title&gt;Cardiol J&lt;/full-title&gt;&lt;/periodical&gt;&lt;edition&gt;20200928&lt;/edition&gt;&lt;keywords&gt;&lt;keyword&gt;best practice alerts&lt;/keyword&gt;&lt;keyword&gt;cardiovascular disease&lt;/keyword&gt;&lt;keyword&gt;clinical decision support tools&lt;/keyword&gt;&lt;keyword&gt;electronic health records&lt;/keyword&gt;&lt;keyword&gt;guideline-directed medical therapy&lt;/keyword&gt;&lt;keyword&gt;optimal medical therapy&lt;/keyword&gt;&lt;keyword&gt;secondary prevention&lt;/keyword&gt;&lt;/keywords&gt;&lt;dates&gt;&lt;year&gt;2020&lt;/year&gt;&lt;pub-dates&gt;&lt;date&gt;Sep 28&lt;/date&gt;&lt;/pub-dates&gt;&lt;/dates&gt;&lt;isbn&gt;1898-018X (Electronic)&amp;#xD;1898-018X (Linking)&lt;/isbn&gt;&lt;accession-num&gt;32986236&lt;/accession-num&gt;&lt;urls&gt;&lt;related-urls&gt;&lt;url&gt;https://www.ncbi.nlm.nih.gov/pubmed/32986236&lt;/url&gt;&lt;/related-urls&gt;&lt;/urls&gt;&lt;electronic-resource-num&gt;10.5603/CJ.a2020.0126&lt;/electronic-resource-num&gt;&lt;/record&gt;&lt;/Cite&gt;&lt;/EndNote&gt;</w:instrText>
            </w:r>
            <w:r w:rsidR="004A129A" w:rsidRPr="009D7C65">
              <w:rPr>
                <w:rFonts w:ascii="Times New Roman" w:hAnsi="Times New Roman"/>
                <w:color w:val="000000" w:themeColor="text1"/>
                <w:sz w:val="20"/>
                <w:szCs w:val="20"/>
              </w:rPr>
              <w:fldChar w:fldCharType="separate"/>
            </w:r>
            <w:r w:rsidR="004A129A" w:rsidRPr="009D7C65">
              <w:rPr>
                <w:rFonts w:ascii="Times New Roman" w:hAnsi="Times New Roman"/>
                <w:noProof/>
                <w:color w:val="000000" w:themeColor="text1"/>
                <w:sz w:val="20"/>
                <w:szCs w:val="20"/>
              </w:rPr>
              <w:t>[22]</w:t>
            </w:r>
            <w:r w:rsidR="004A129A" w:rsidRPr="009D7C65">
              <w:rPr>
                <w:rFonts w:ascii="Times New Roman" w:hAnsi="Times New Roman"/>
                <w:color w:val="000000" w:themeColor="text1"/>
                <w:sz w:val="20"/>
                <w:szCs w:val="20"/>
              </w:rPr>
              <w:fldChar w:fldCharType="end"/>
            </w:r>
          </w:p>
          <w:p w14:paraId="4C6B3F8B" w14:textId="77777777" w:rsidR="00BC3E6B" w:rsidRPr="009D7C65" w:rsidRDefault="00BC3E6B" w:rsidP="00F66272">
            <w:pPr>
              <w:spacing w:after="0" w:line="240" w:lineRule="auto"/>
              <w:rPr>
                <w:rFonts w:ascii="Times New Roman" w:hAnsi="Times New Roman"/>
                <w:color w:val="000000" w:themeColor="text1"/>
                <w:sz w:val="20"/>
                <w:szCs w:val="20"/>
              </w:rPr>
            </w:pPr>
          </w:p>
          <w:p w14:paraId="49718D24"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2020</w:t>
            </w:r>
          </w:p>
          <w:p w14:paraId="24406929" w14:textId="77777777" w:rsidR="00BC3E6B" w:rsidRPr="009D7C65" w:rsidRDefault="00BC3E6B" w:rsidP="00F66272">
            <w:pPr>
              <w:spacing w:after="0" w:line="240" w:lineRule="auto"/>
              <w:rPr>
                <w:rFonts w:ascii="Times New Roman" w:hAnsi="Times New Roman"/>
                <w:color w:val="000000" w:themeColor="text1"/>
                <w:sz w:val="20"/>
                <w:szCs w:val="20"/>
              </w:rPr>
            </w:pPr>
          </w:p>
          <w:p w14:paraId="560EFD85"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1820B6ED" w14:textId="77777777" w:rsidR="00BC3E6B" w:rsidRPr="009D7C65" w:rsidRDefault="00BC3E6B" w:rsidP="00F66272">
            <w:pPr>
              <w:spacing w:after="0" w:line="240" w:lineRule="auto"/>
              <w:rPr>
                <w:rFonts w:ascii="Times New Roman" w:hAnsi="Times New Roman"/>
                <w:color w:val="000000" w:themeColor="text1"/>
                <w:sz w:val="20"/>
                <w:szCs w:val="20"/>
              </w:rPr>
            </w:pPr>
          </w:p>
          <w:p w14:paraId="3A16733F"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Use of statins and antithrombotic agents</w:t>
            </w:r>
          </w:p>
          <w:p w14:paraId="0A5006DD"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 patients with atherosclerotic cardiovascular disease</w:t>
            </w:r>
          </w:p>
          <w:p w14:paraId="087A170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B2410FF"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Pre- post </w:t>
            </w:r>
          </w:p>
          <w:p w14:paraId="71ACCFC4" w14:textId="77777777" w:rsidR="00BC3E6B" w:rsidRPr="009D7C65" w:rsidRDefault="00BC3E6B" w:rsidP="00F66272">
            <w:pPr>
              <w:spacing w:after="0" w:line="240" w:lineRule="auto"/>
              <w:rPr>
                <w:rFonts w:ascii="Times New Roman" w:hAnsi="Times New Roman"/>
                <w:color w:val="000000" w:themeColor="text1"/>
                <w:sz w:val="20"/>
                <w:szCs w:val="20"/>
              </w:rPr>
            </w:pPr>
          </w:p>
          <w:p w14:paraId="0DAB76D6"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Hospital providers (nurse practitioners, physician assistants, graduate medical education trainees) overseeing 11553 patients</w:t>
            </w:r>
          </w:p>
          <w:p w14:paraId="05FAA120" w14:textId="77777777" w:rsidR="00BC3E6B" w:rsidRPr="009D7C65" w:rsidRDefault="00BC3E6B" w:rsidP="00F66272">
            <w:pPr>
              <w:spacing w:after="0" w:line="240" w:lineRule="auto"/>
              <w:rPr>
                <w:rFonts w:ascii="Times New Roman" w:hAnsi="Times New Roman"/>
                <w:color w:val="000000" w:themeColor="text1"/>
                <w:sz w:val="20"/>
                <w:szCs w:val="20"/>
              </w:rPr>
            </w:pPr>
          </w:p>
          <w:p w14:paraId="7B03F0A2"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Pre-intervention: 5985 patients</w:t>
            </w:r>
          </w:p>
          <w:p w14:paraId="613376E7" w14:textId="77777777" w:rsidR="00BC3E6B" w:rsidRPr="009D7C65" w:rsidRDefault="00BC3E6B" w:rsidP="00F66272">
            <w:pPr>
              <w:spacing w:after="0" w:line="240" w:lineRule="auto"/>
              <w:rPr>
                <w:rFonts w:ascii="Times New Roman" w:hAnsi="Times New Roman"/>
                <w:color w:val="000000" w:themeColor="text1"/>
                <w:sz w:val="20"/>
                <w:szCs w:val="20"/>
              </w:rPr>
            </w:pPr>
          </w:p>
          <w:p w14:paraId="0E656618"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Post-intervention: 5568 patients</w:t>
            </w:r>
          </w:p>
          <w:p w14:paraId="630A68F4" w14:textId="77777777" w:rsidR="00BC3E6B" w:rsidRPr="009D7C65" w:rsidRDefault="00BC3E6B" w:rsidP="00F66272">
            <w:pPr>
              <w:spacing w:after="0" w:line="240" w:lineRule="auto"/>
              <w:rPr>
                <w:rFonts w:ascii="Times New Roman" w:hAnsi="Times New Roman"/>
                <w:color w:val="000000" w:themeColor="text1"/>
                <w:sz w:val="20"/>
                <w:szCs w:val="20"/>
              </w:rPr>
            </w:pPr>
          </w:p>
          <w:p w14:paraId="4ED1282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2169485C"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5F09C49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4C7C686" w14:textId="50613483"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To determine the impact of</w:t>
            </w:r>
          </w:p>
          <w:p w14:paraId="4F17CB36"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clinical decision</w:t>
            </w:r>
          </w:p>
          <w:p w14:paraId="5EDBA9DC"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support and guideline distribution on appropriateness of medication for atherosclerotic cardiovascular disease </w:t>
            </w:r>
          </w:p>
          <w:p w14:paraId="48FF23A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2C10558F"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09AF135D" w14:textId="77777777" w:rsidR="00BC3E6B" w:rsidRPr="009D7C65" w:rsidRDefault="00BC3E6B" w:rsidP="00F66272">
            <w:pPr>
              <w:spacing w:after="0" w:line="240" w:lineRule="auto"/>
              <w:rPr>
                <w:rFonts w:ascii="Times New Roman" w:hAnsi="Times New Roman"/>
                <w:color w:val="000000" w:themeColor="text1"/>
                <w:sz w:val="20"/>
                <w:szCs w:val="20"/>
              </w:rPr>
            </w:pPr>
          </w:p>
          <w:p w14:paraId="1C86840B"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6F8468BE" w14:textId="77777777" w:rsidR="00BC3E6B" w:rsidRPr="009D7C65" w:rsidRDefault="00BC3E6B" w:rsidP="00F66272">
            <w:pPr>
              <w:spacing w:after="0" w:line="240" w:lineRule="auto"/>
              <w:rPr>
                <w:rFonts w:ascii="Times New Roman" w:hAnsi="Times New Roman"/>
                <w:color w:val="000000" w:themeColor="text1"/>
                <w:sz w:val="20"/>
                <w:szCs w:val="20"/>
              </w:rPr>
            </w:pPr>
          </w:p>
          <w:p w14:paraId="7F06DD28" w14:textId="45B33D8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Co-designed with patients or professionals: NR</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84D463C"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Patients and professionals</w:t>
            </w:r>
          </w:p>
          <w:p w14:paraId="178C1084" w14:textId="77777777" w:rsidR="00BC3E6B" w:rsidRPr="009D7C65" w:rsidRDefault="00BC3E6B" w:rsidP="00F66272">
            <w:pPr>
              <w:spacing w:after="0" w:line="240" w:lineRule="auto"/>
              <w:rPr>
                <w:rFonts w:ascii="Times New Roman" w:hAnsi="Times New Roman"/>
                <w:color w:val="000000" w:themeColor="text1"/>
                <w:sz w:val="20"/>
                <w:szCs w:val="20"/>
              </w:rPr>
            </w:pPr>
          </w:p>
          <w:p w14:paraId="73624B93"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Multifaceted </w:t>
            </w:r>
          </w:p>
          <w:p w14:paraId="1CFA4C60" w14:textId="77777777" w:rsidR="00BC3E6B" w:rsidRPr="009D7C65" w:rsidRDefault="00BC3E6B" w:rsidP="00F66272">
            <w:pPr>
              <w:spacing w:after="0" w:line="240" w:lineRule="auto"/>
              <w:rPr>
                <w:rFonts w:ascii="Times New Roman" w:hAnsi="Times New Roman"/>
                <w:color w:val="000000" w:themeColor="text1"/>
                <w:sz w:val="20"/>
                <w:szCs w:val="20"/>
              </w:rPr>
            </w:pPr>
          </w:p>
          <w:p w14:paraId="4950D006" w14:textId="77777777"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w:t>
            </w:r>
          </w:p>
          <w:p w14:paraId="61EED43D" w14:textId="223C6D3F"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PROFESSIONAL: Distribute guideline; PATIENT/CONSUMER:</w:t>
            </w:r>
          </w:p>
          <w:p w14:paraId="225117A8" w14:textId="6C48DBED" w:rsidR="00BC3E6B" w:rsidRPr="009D7C65" w:rsidRDefault="00BC3E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Education; STRUCTURAL CHANGE</w:t>
            </w:r>
            <w:r w:rsidR="00477BF9" w:rsidRPr="009D7C65">
              <w:rPr>
                <w:rFonts w:ascii="Times New Roman" w:hAnsi="Times New Roman"/>
                <w:color w:val="000000" w:themeColor="text1"/>
                <w:sz w:val="20"/>
                <w:szCs w:val="20"/>
              </w:rPr>
              <w:t>S</w:t>
            </w:r>
            <w:r w:rsidRPr="009D7C65">
              <w:rPr>
                <w:rFonts w:ascii="Times New Roman" w:hAnsi="Times New Roman"/>
                <w:color w:val="000000" w:themeColor="text1"/>
                <w:sz w:val="20"/>
                <w:szCs w:val="20"/>
              </w:rPr>
              <w:t>: Information/communication technology</w:t>
            </w:r>
          </w:p>
          <w:p w14:paraId="1C05464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166A947"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2A78D034"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Clinical decision support system: </w:t>
            </w:r>
          </w:p>
          <w:p w14:paraId="77D81256"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Best practice alert 1: Notification of recent hemoglobin and lipid results with option to repeat testing</w:t>
            </w:r>
          </w:p>
          <w:p w14:paraId="374456F8"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Best practice alerts 2 and 3: Recommendations for statin and antithrombotic therapy at discharge, link to aid with appropriate prescription of above medications</w:t>
            </w:r>
          </w:p>
          <w:p w14:paraId="53C926F5"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Embedded in the electronic health record of</w:t>
            </w:r>
            <w:r w:rsidRPr="009D7C65">
              <w:rPr>
                <w:rFonts w:ascii="CenturyOldstEU-Normal" w:hAnsi="CenturyOldstEU-Normal" w:cs="CenturyOldstEU-Normal"/>
                <w:color w:val="000000" w:themeColor="text1"/>
                <w:sz w:val="20"/>
                <w:szCs w:val="20"/>
                <w:lang w:val="en-US"/>
              </w:rPr>
              <w:t xml:space="preserve"> selected patients with diagnosis of </w:t>
            </w:r>
            <w:r w:rsidRPr="009D7C65">
              <w:rPr>
                <w:rFonts w:ascii="Times New Roman" w:hAnsi="Times New Roman" w:cs="Times New Roman"/>
                <w:color w:val="000000" w:themeColor="text1"/>
                <w:sz w:val="20"/>
                <w:szCs w:val="20"/>
                <w:lang w:val="en-US"/>
              </w:rPr>
              <w:t xml:space="preserve">atherosclerotic cardiovascular disease who did not have an existing prescription for high-intensity statins or antithrombotics </w:t>
            </w:r>
          </w:p>
          <w:p w14:paraId="66E86E0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DD2DBE2"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lastRenderedPageBreak/>
              <w:t xml:space="preserve">Patient education materials: Individualized blood values, individualized </w:t>
            </w:r>
            <w:r w:rsidRPr="009D7C65">
              <w:rPr>
                <w:rFonts w:ascii="CenturyOldstEU-Normal" w:hAnsi="CenturyOldstEU-Normal" w:cs="CenturyOldstEU-Normal"/>
                <w:color w:val="000000" w:themeColor="text1"/>
                <w:sz w:val="20"/>
                <w:szCs w:val="20"/>
                <w:lang w:val="en-US"/>
              </w:rPr>
              <w:t xml:space="preserve">descriptions of </w:t>
            </w:r>
            <w:r w:rsidRPr="009D7C65">
              <w:rPr>
                <w:rFonts w:ascii="Times New Roman" w:hAnsi="Times New Roman" w:cs="Times New Roman"/>
                <w:color w:val="000000" w:themeColor="text1"/>
                <w:sz w:val="20"/>
                <w:szCs w:val="20"/>
                <w:lang w:val="en-US"/>
              </w:rPr>
              <w:t>atherosclerotic cardiovascular disease diagnoses, diets conducive to risk reduction, physical activity recommendations,</w:t>
            </w:r>
          </w:p>
          <w:p w14:paraId="1D4A7446"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and other lifestyle resources</w:t>
            </w:r>
          </w:p>
          <w:p w14:paraId="4C5B6EFB"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p>
          <w:p w14:paraId="6ABD6CF2" w14:textId="77777777" w:rsidR="00BC3E6B" w:rsidRPr="009D7C65" w:rsidRDefault="00BC3E6B"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Guideline distribution</w:t>
            </w:r>
          </w:p>
          <w:p w14:paraId="000970F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5402AB3"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Best practice alerts in electronic health record, educational materials, guideline itself </w:t>
            </w:r>
          </w:p>
          <w:p w14:paraId="09B2BC85"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8F6F0E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Electronic hospital system, printed material </w:t>
            </w:r>
          </w:p>
          <w:p w14:paraId="2483E91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391B03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Data collected over 2 years </w:t>
            </w:r>
          </w:p>
          <w:p w14:paraId="3722ACF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852380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 and post-discharge medication data collected for each patient</w:t>
            </w:r>
          </w:p>
          <w:p w14:paraId="153B41A7" w14:textId="77777777" w:rsidR="00BC3E6B" w:rsidRPr="009D7C65" w:rsidRDefault="00BC3E6B" w:rsidP="00F66272">
            <w:pPr>
              <w:autoSpaceDE w:val="0"/>
              <w:autoSpaceDN w:val="0"/>
              <w:adjustRightInd w:val="0"/>
              <w:spacing w:after="0" w:line="240" w:lineRule="auto"/>
              <w:rPr>
                <w:rFonts w:ascii="CenturyOldstEU-Normal" w:hAnsi="CenturyOldstEU-Normal" w:cs="CenturyOldstEU-Normal"/>
                <w:color w:val="000000" w:themeColor="text1"/>
                <w:sz w:val="20"/>
                <w:szCs w:val="20"/>
                <w:lang w:val="en-US"/>
              </w:rPr>
            </w:pPr>
          </w:p>
          <w:p w14:paraId="1D525B7E" w14:textId="0E40BA19"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643017E3" w14:textId="77777777" w:rsidR="001B1E7E" w:rsidRPr="009D7C65" w:rsidRDefault="001B1E7E" w:rsidP="00F66272">
            <w:pPr>
              <w:spacing w:after="0" w:line="240" w:lineRule="auto"/>
              <w:rPr>
                <w:rFonts w:ascii="Times New Roman" w:hAnsi="Times New Roman"/>
                <w:color w:val="000000" w:themeColor="text1"/>
                <w:sz w:val="20"/>
                <w:szCs w:val="20"/>
              </w:rPr>
            </w:pPr>
          </w:p>
          <w:p w14:paraId="455F498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B8CB09C"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results </w:t>
            </w:r>
          </w:p>
          <w:p w14:paraId="5F604795" w14:textId="77777777" w:rsidR="00BC3E6B" w:rsidRPr="009D7C65" w:rsidRDefault="00BC3E6B" w:rsidP="00F66272">
            <w:pPr>
              <w:autoSpaceDE w:val="0"/>
              <w:autoSpaceDN w:val="0"/>
              <w:adjustRightInd w:val="0"/>
              <w:spacing w:after="0" w:line="240" w:lineRule="auto"/>
              <w:rPr>
                <w:rFonts w:ascii="CenturyOldstEU-Normal" w:hAnsi="CenturyOldstEU-Normal" w:cs="CenturyOldstEU-Normal"/>
                <w:color w:val="000000" w:themeColor="text1"/>
                <w:sz w:val="20"/>
                <w:szCs w:val="20"/>
                <w:lang w:val="en-US"/>
              </w:rPr>
            </w:pPr>
          </w:p>
          <w:p w14:paraId="0BA70329" w14:textId="65097666"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Patient education was provided after best practice alerts and prescriptions</w:t>
            </w:r>
            <w:r w:rsidR="00EC2310" w:rsidRPr="009D7C65">
              <w:rPr>
                <w:rFonts w:ascii="Times New Roman" w:hAnsi="Times New Roman" w:cs="Times New Roman"/>
                <w:color w:val="000000" w:themeColor="text1"/>
                <w:sz w:val="20"/>
                <w:szCs w:val="20"/>
                <w:lang w:val="en-US"/>
              </w:rPr>
              <w:t>,</w:t>
            </w:r>
            <w:r w:rsidRPr="009D7C65">
              <w:rPr>
                <w:rFonts w:ascii="Times New Roman" w:hAnsi="Times New Roman" w:cs="Times New Roman"/>
                <w:color w:val="000000" w:themeColor="text1"/>
                <w:sz w:val="20"/>
                <w:szCs w:val="20"/>
                <w:lang w:val="en-US"/>
              </w:rPr>
              <w:t xml:space="preserve"> and did not contribute to the intervention per se.</w:t>
            </w:r>
          </w:p>
          <w:p w14:paraId="2131022E" w14:textId="77777777" w:rsidR="00BC3E6B" w:rsidRPr="009D7C65" w:rsidRDefault="00BC3E6B" w:rsidP="00F66272">
            <w:pPr>
              <w:autoSpaceDE w:val="0"/>
              <w:autoSpaceDN w:val="0"/>
              <w:adjustRightInd w:val="0"/>
              <w:spacing w:after="0" w:line="240" w:lineRule="auto"/>
              <w:rPr>
                <w:rFonts w:ascii="CenturyOldstEU-Normal" w:hAnsi="CenturyOldstEU-Normal" w:cs="CenturyOldstEU-Normal"/>
                <w:color w:val="000000" w:themeColor="text1"/>
                <w:sz w:val="20"/>
                <w:szCs w:val="20"/>
                <w:lang w:val="en-US"/>
              </w:rPr>
            </w:pPr>
          </w:p>
          <w:p w14:paraId="702D60B8"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Pre-implementation vs. post-implementation, a 4.0% increase was identified in</w:t>
            </w:r>
          </w:p>
          <w:p w14:paraId="17E47406" w14:textId="4F73681D"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prescriptions for statins at discharge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&lt; 0.001), a 3.6% increase in high-intensity</w:t>
            </w:r>
          </w:p>
          <w:p w14:paraId="3243C35A" w14:textId="2A02F3DE"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statins at discharge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&lt; 0.001), and 3.1% increase in antithrombotic</w:t>
            </w:r>
          </w:p>
          <w:p w14:paraId="7394C5F0" w14:textId="4A59DA9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agents at discharge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&lt; 0.001)</w:t>
            </w:r>
            <w:r w:rsidRPr="009D7C65">
              <w:rPr>
                <w:rFonts w:ascii="CenturyOldstEU-Normal" w:hAnsi="CenturyOldstEU-Normal" w:cs="CenturyOldstEU-Normal"/>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over all admission types (inpatient, observational, and outpatient)</w:t>
            </w:r>
          </w:p>
        </w:tc>
      </w:tr>
      <w:tr w:rsidR="00BC3E6B" w:rsidRPr="009D7C65" w14:paraId="17E3FEFE"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7FBC44C8" w14:textId="12964B8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Wu</w:t>
            </w:r>
            <w:r w:rsidR="00CB4A4C" w:rsidRPr="009D7C65">
              <w:rPr>
                <w:rFonts w:ascii="Times New Roman" w:hAnsi="Times New Roman" w:cs="Times New Roman"/>
                <w:color w:val="000000" w:themeColor="text1"/>
                <w:sz w:val="20"/>
                <w:szCs w:val="20"/>
              </w:rPr>
              <w:t xml:space="preserve"> </w:t>
            </w:r>
            <w:r w:rsidR="00CB4A4C" w:rsidRPr="009D7C65">
              <w:rPr>
                <w:rFonts w:ascii="Times New Roman" w:hAnsi="Times New Roman" w:cs="Times New Roman"/>
                <w:color w:val="000000" w:themeColor="text1"/>
                <w:sz w:val="20"/>
                <w:szCs w:val="20"/>
              </w:rPr>
              <w:fldChar w:fldCharType="begin">
                <w:fldData xml:space="preserve">PEVuZE5vdGU+PENpdGU+PEF1dGhvcj5XdTwvQXV0aG9yPjxZZWFyPjIwMjA8L1llYXI+PFJlY051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</w:fldData>
              </w:fldChar>
            </w:r>
            <w:r w:rsidR="00CB4A4C" w:rsidRPr="009D7C65">
              <w:rPr>
                <w:rFonts w:ascii="Times New Roman" w:hAnsi="Times New Roman" w:cs="Times New Roman"/>
                <w:color w:val="000000" w:themeColor="text1"/>
                <w:sz w:val="20"/>
                <w:szCs w:val="20"/>
              </w:rPr>
              <w:instrText xml:space="preserve"> ADDIN EN.CITE </w:instrText>
            </w:r>
            <w:r w:rsidR="00CB4A4C" w:rsidRPr="009D7C65">
              <w:rPr>
                <w:rFonts w:ascii="Times New Roman" w:hAnsi="Times New Roman" w:cs="Times New Roman"/>
                <w:color w:val="000000" w:themeColor="text1"/>
                <w:sz w:val="20"/>
                <w:szCs w:val="20"/>
              </w:rPr>
              <w:fldChar w:fldCharType="begin">
                <w:fldData xml:space="preserve">PEVuZE5vdGU+PENpdGU+PEF1dGhvcj5XdTwvQXV0aG9yPjxZZWFyPjIwMjA8L1llYXI+PFJlY051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</w:fldData>
              </w:fldChar>
            </w:r>
            <w:r w:rsidR="00CB4A4C" w:rsidRPr="009D7C65">
              <w:rPr>
                <w:rFonts w:ascii="Times New Roman" w:hAnsi="Times New Roman" w:cs="Times New Roman"/>
                <w:color w:val="000000" w:themeColor="text1"/>
                <w:sz w:val="20"/>
                <w:szCs w:val="20"/>
              </w:rPr>
              <w:instrText xml:space="preserve"> ADDIN EN.CITE.DATA </w:instrText>
            </w:r>
            <w:r w:rsidR="00CB4A4C" w:rsidRPr="009D7C65">
              <w:rPr>
                <w:rFonts w:ascii="Times New Roman" w:hAnsi="Times New Roman" w:cs="Times New Roman"/>
                <w:color w:val="000000" w:themeColor="text1"/>
                <w:sz w:val="20"/>
                <w:szCs w:val="20"/>
              </w:rPr>
            </w:r>
            <w:r w:rsidR="00CB4A4C" w:rsidRPr="009D7C65">
              <w:rPr>
                <w:rFonts w:ascii="Times New Roman" w:hAnsi="Times New Roman" w:cs="Times New Roman"/>
                <w:color w:val="000000" w:themeColor="text1"/>
                <w:sz w:val="20"/>
                <w:szCs w:val="20"/>
              </w:rPr>
              <w:fldChar w:fldCharType="end"/>
            </w:r>
            <w:r w:rsidR="00CB4A4C" w:rsidRPr="009D7C65">
              <w:rPr>
                <w:rFonts w:ascii="Times New Roman" w:hAnsi="Times New Roman" w:cs="Times New Roman"/>
                <w:color w:val="000000" w:themeColor="text1"/>
                <w:sz w:val="20"/>
                <w:szCs w:val="20"/>
              </w:rPr>
            </w:r>
            <w:r w:rsidR="00CB4A4C" w:rsidRPr="009D7C65">
              <w:rPr>
                <w:rFonts w:ascii="Times New Roman" w:hAnsi="Times New Roman" w:cs="Times New Roman"/>
                <w:color w:val="000000" w:themeColor="text1"/>
                <w:sz w:val="20"/>
                <w:szCs w:val="20"/>
              </w:rPr>
              <w:fldChar w:fldCharType="separate"/>
            </w:r>
            <w:r w:rsidR="00CB4A4C" w:rsidRPr="009D7C65">
              <w:rPr>
                <w:rFonts w:ascii="Times New Roman" w:hAnsi="Times New Roman" w:cs="Times New Roman"/>
                <w:noProof/>
                <w:color w:val="000000" w:themeColor="text1"/>
                <w:sz w:val="20"/>
                <w:szCs w:val="20"/>
              </w:rPr>
              <w:t>[23]</w:t>
            </w:r>
            <w:r w:rsidR="00CB4A4C" w:rsidRPr="009D7C65">
              <w:rPr>
                <w:rFonts w:ascii="Times New Roman" w:hAnsi="Times New Roman" w:cs="Times New Roman"/>
                <w:color w:val="000000" w:themeColor="text1"/>
                <w:sz w:val="20"/>
                <w:szCs w:val="20"/>
              </w:rPr>
              <w:fldChar w:fldCharType="end"/>
            </w:r>
          </w:p>
          <w:p w14:paraId="74A7A6C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EB6703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2020</w:t>
            </w:r>
          </w:p>
          <w:p w14:paraId="17FBF04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73DCF2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593FD7B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80A141A" w14:textId="01436033"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Quality of care in non-small cell lung cancer</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0CE3A6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Retrospective cohort, prospective cohort </w:t>
            </w:r>
          </w:p>
          <w:p w14:paraId="52A34BE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DA38AA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Retrospective cohort: 157 patients with non-small cell lung cancer</w:t>
            </w:r>
          </w:p>
          <w:p w14:paraId="660B5E4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5B1F559" w14:textId="5D2D4879"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Prospective (trial) cohort: 76 patients with non-small cell lung cancer</w:t>
            </w:r>
          </w:p>
        </w:tc>
        <w:tc>
          <w:tcPr>
            <w:tcW w:w="2310" w:type="dxa"/>
            <w:gridSpan w:val="2"/>
            <w:tcBorders>
              <w:top w:val="single" w:sz="4" w:space="0" w:color="auto"/>
              <w:left w:val="single" w:sz="4" w:space="0" w:color="auto"/>
              <w:bottom w:val="single" w:sz="4" w:space="0" w:color="auto"/>
              <w:right w:val="single" w:sz="4" w:space="0" w:color="auto"/>
            </w:tcBorders>
          </w:tcPr>
          <w:p w14:paraId="2D42330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5FABA08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71E313F" w14:textId="546B2CC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investigate the effect of a patient-oriented decision support tool on adherence to 6 measures of guideline adherence for non-small cell lung cancer  </w:t>
            </w:r>
          </w:p>
        </w:tc>
        <w:tc>
          <w:tcPr>
            <w:tcW w:w="1653" w:type="dxa"/>
            <w:tcBorders>
              <w:top w:val="single" w:sz="4" w:space="0" w:color="auto"/>
              <w:left w:val="single" w:sz="4" w:space="0" w:color="auto"/>
              <w:bottom w:val="single" w:sz="4" w:space="0" w:color="auto"/>
              <w:right w:val="single" w:sz="4" w:space="0" w:color="auto"/>
            </w:tcBorders>
          </w:tcPr>
          <w:p w14:paraId="1316E7C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70C5642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F9FF6D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16CEA69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8B40A93" w14:textId="21D0702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4E0663F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C54168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637091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Patients and professionals</w:t>
            </w:r>
          </w:p>
          <w:p w14:paraId="347D994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16E4CC7" w14:textId="0F843E2B"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6865E22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7A19742" w14:textId="0AB59B6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STRUCTURAL CHANGES: Information/communication technology + Method of service delivery</w:t>
            </w:r>
          </w:p>
          <w:p w14:paraId="7D34957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556016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F8138F8" w14:textId="732DC063"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Entry of patient disease characteristics into the web-based application by patients themselves; patients were assisted in exploring of guideline-recommended treatment options; patient involvement in course of their treatment; decision tool displayed during consultation with </w:t>
            </w:r>
            <w:r w:rsidRPr="009D7C65">
              <w:rPr>
                <w:rFonts w:ascii="Times New Roman" w:hAnsi="Times New Roman" w:cs="Times New Roman"/>
                <w:color w:val="000000" w:themeColor="text1"/>
                <w:sz w:val="20"/>
                <w:szCs w:val="20"/>
              </w:rPr>
              <w:lastRenderedPageBreak/>
              <w:t>doctor; research coordinator presence during consultation</w:t>
            </w:r>
          </w:p>
          <w:p w14:paraId="0B73466F"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061B69C"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Doctor’s consultation, web-based guideline tool</w:t>
            </w:r>
          </w:p>
          <w:p w14:paraId="1FA777E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6AFD51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electronic</w:t>
            </w:r>
          </w:p>
          <w:p w14:paraId="528E12E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F78931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Retrospective cohort information collected 8 months before trial</w:t>
            </w:r>
          </w:p>
          <w:p w14:paraId="3FB0C64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BB29C14" w14:textId="5A89637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Prospective cohort enrolled 23 February 2015- 28 September 2017</w:t>
            </w:r>
          </w:p>
          <w:p w14:paraId="0E1A9DC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E22E3E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Patients were assisted with navigating web-based interface by trained research coordinator</w:t>
            </w:r>
          </w:p>
          <w:p w14:paraId="0B8F141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B02FFD7" w14:textId="2411524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Retrospective cohort </w:t>
            </w:r>
          </w:p>
          <w:p w14:paraId="478D6BF1" w14:textId="77777777" w:rsidR="001B1E7E" w:rsidRPr="009D7C65" w:rsidRDefault="001B1E7E" w:rsidP="00F66272">
            <w:pPr>
              <w:spacing w:after="0" w:line="240" w:lineRule="auto"/>
              <w:rPr>
                <w:rFonts w:ascii="Times New Roman" w:hAnsi="Times New Roman" w:cs="Times New Roman"/>
                <w:color w:val="000000" w:themeColor="text1"/>
                <w:sz w:val="20"/>
                <w:szCs w:val="20"/>
              </w:rPr>
            </w:pPr>
          </w:p>
          <w:p w14:paraId="50F10E5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D1D9F25" w14:textId="5425F0D5" w:rsidR="00BC3E6B" w:rsidRPr="009D7C65" w:rsidRDefault="00E66A20"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446EFF3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141EAB2" w14:textId="2D4C5DF4"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Of 6 quality indicators, only 2 changed, of which 1 bore a difference because of a statistical difference between the prospective (trial) and retrospective cohorts</w:t>
            </w:r>
          </w:p>
          <w:p w14:paraId="08D5A95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F19FEB4" w14:textId="322FC893" w:rsidR="002C168F"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Of self-reported active smokers, more smokers in the trial cohort were offered smoking cessation counselling (4/5, 80</w:t>
            </w:r>
            <w:r w:rsidR="00EF2D5C">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0%) vs. in the retrospective cohort (1/24, 4.2%; </w:t>
            </w:r>
          </w:p>
          <w:p w14:paraId="07CD95F8" w14:textId="07D2D602"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w:t>
            </w:r>
            <w:r w:rsidR="00916A94"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0.001)</w:t>
            </w:r>
          </w:p>
          <w:p w14:paraId="74FF032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62850D2" w14:textId="5890871C"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Fewer patients with stage IB or IIB disease in the trial cohort were offered adjuvant chemotherapy </w:t>
            </w:r>
            <w:r w:rsidRPr="009D7C65">
              <w:rPr>
                <w:rFonts w:ascii="Times New Roman" w:hAnsi="Times New Roman" w:cs="Times New Roman"/>
                <w:color w:val="000000" w:themeColor="text1"/>
                <w:sz w:val="20"/>
                <w:szCs w:val="20"/>
              </w:rPr>
              <w:lastRenderedPageBreak/>
              <w:t xml:space="preserve">following surgery in the trial cohort (0/7, 0%) vs. in the retrospective cohort (7/11, 63.6%,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0.01), but a post hoc analysis attributed this to no patients in the trial cohort having negative margins whereas 4/6 patients in the retrospective cohort did</w:t>
            </w:r>
          </w:p>
          <w:p w14:paraId="03B172EB"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380EAD4" w14:textId="77777777" w:rsidR="001A3706" w:rsidRPr="009D7C65" w:rsidRDefault="001A3706"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Use of the tool was associated with less decision-making conflict </w:t>
            </w:r>
          </w:p>
          <w:p w14:paraId="0ACB7D2B" w14:textId="17A8F1E5" w:rsidR="00BC3E6B" w:rsidRPr="009D7C65" w:rsidRDefault="001A3706"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and greater satisfaction among patients </w:t>
            </w:r>
            <w:r w:rsidR="00F957DC" w:rsidRPr="009D7C65">
              <w:rPr>
                <w:rFonts w:ascii="Times New Roman" w:hAnsi="Times New Roman" w:cs="Times New Roman"/>
                <w:color w:val="000000" w:themeColor="text1"/>
                <w:sz w:val="20"/>
                <w:szCs w:val="20"/>
              </w:rPr>
              <w:t>(</w:t>
            </w:r>
            <w:r w:rsidR="00F957DC" w:rsidRPr="009D7C65">
              <w:rPr>
                <w:rFonts w:ascii="Times New Roman" w:hAnsi="Times New Roman" w:cs="Times New Roman"/>
                <w:i/>
                <w:color w:val="000000" w:themeColor="text1"/>
                <w:sz w:val="20"/>
                <w:szCs w:val="20"/>
              </w:rPr>
              <w:t>P</w:t>
            </w:r>
            <w:r w:rsidR="00F957DC" w:rsidRPr="009D7C65">
              <w:rPr>
                <w:rFonts w:ascii="Times New Roman" w:hAnsi="Times New Roman" w:cs="Times New Roman"/>
                <w:color w:val="000000" w:themeColor="text1"/>
                <w:sz w:val="20"/>
                <w:szCs w:val="20"/>
              </w:rPr>
              <w:t xml:space="preserve"> = NR)</w:t>
            </w:r>
          </w:p>
          <w:p w14:paraId="4ABEE1A9" w14:textId="3B8D858E"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BC3E6B" w:rsidRPr="009D7C65" w14:paraId="28C3F4DA" w14:textId="77777777" w:rsidTr="00707692">
        <w:tc>
          <w:tcPr>
            <w:tcW w:w="1620" w:type="dxa"/>
            <w:tcBorders>
              <w:top w:val="single" w:sz="4" w:space="0" w:color="auto"/>
              <w:left w:val="single" w:sz="4" w:space="0" w:color="auto"/>
              <w:bottom w:val="single" w:sz="4" w:space="0" w:color="auto"/>
              <w:right w:val="single" w:sz="4" w:space="0" w:color="auto"/>
            </w:tcBorders>
            <w:shd w:val="clear" w:color="auto" w:fill="auto"/>
          </w:tcPr>
          <w:p w14:paraId="0697A482" w14:textId="31B57554"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Zgierska</w:t>
            </w:r>
            <w:r w:rsidR="00CB4A4C" w:rsidRPr="009D7C65">
              <w:rPr>
                <w:rFonts w:ascii="Times New Roman" w:hAnsi="Times New Roman" w:cs="Times New Roman"/>
                <w:color w:val="000000" w:themeColor="text1"/>
                <w:sz w:val="20"/>
                <w:szCs w:val="20"/>
              </w:rPr>
              <w:t xml:space="preserve"> </w:t>
            </w:r>
            <w:r w:rsidR="00CB4A4C" w:rsidRPr="009D7C65">
              <w:rPr>
                <w:rFonts w:ascii="Times New Roman" w:hAnsi="Times New Roman" w:cs="Times New Roman"/>
                <w:color w:val="000000" w:themeColor="text1"/>
                <w:sz w:val="20"/>
                <w:szCs w:val="20"/>
              </w:rPr>
              <w:fldChar w:fldCharType="begin">
                <w:fldData xml:space="preserve">PEVuZE5vdGU+PENpdGU+PEF1dGhvcj5aZ2llcnNrYTwvQXV0aG9yPjxZZWFyPjIwMjA8L1llYXI+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</w:fldData>
              </w:fldChar>
            </w:r>
            <w:r w:rsidR="00CB4A4C" w:rsidRPr="009D7C65">
              <w:rPr>
                <w:rFonts w:ascii="Times New Roman" w:hAnsi="Times New Roman" w:cs="Times New Roman"/>
                <w:color w:val="000000" w:themeColor="text1"/>
                <w:sz w:val="20"/>
                <w:szCs w:val="20"/>
              </w:rPr>
              <w:instrText xml:space="preserve"> ADDIN EN.CITE </w:instrText>
            </w:r>
            <w:r w:rsidR="00CB4A4C" w:rsidRPr="009D7C65">
              <w:rPr>
                <w:rFonts w:ascii="Times New Roman" w:hAnsi="Times New Roman" w:cs="Times New Roman"/>
                <w:color w:val="000000" w:themeColor="text1"/>
                <w:sz w:val="20"/>
                <w:szCs w:val="20"/>
              </w:rPr>
              <w:fldChar w:fldCharType="begin">
                <w:fldData xml:space="preserve">PEVuZE5vdGU+PENpdGU+PEF1dGhvcj5aZ2llcnNrYTwvQXV0aG9yPjxZZWFyPjIwMjA8L1llYXI+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</w:fldData>
              </w:fldChar>
            </w:r>
            <w:r w:rsidR="00CB4A4C" w:rsidRPr="009D7C65">
              <w:rPr>
                <w:rFonts w:ascii="Times New Roman" w:hAnsi="Times New Roman" w:cs="Times New Roman"/>
                <w:color w:val="000000" w:themeColor="text1"/>
                <w:sz w:val="20"/>
                <w:szCs w:val="20"/>
              </w:rPr>
              <w:instrText xml:space="preserve"> ADDIN EN.CITE.DATA </w:instrText>
            </w:r>
            <w:r w:rsidR="00CB4A4C" w:rsidRPr="009D7C65">
              <w:rPr>
                <w:rFonts w:ascii="Times New Roman" w:hAnsi="Times New Roman" w:cs="Times New Roman"/>
                <w:color w:val="000000" w:themeColor="text1"/>
                <w:sz w:val="20"/>
                <w:szCs w:val="20"/>
              </w:rPr>
            </w:r>
            <w:r w:rsidR="00CB4A4C" w:rsidRPr="009D7C65">
              <w:rPr>
                <w:rFonts w:ascii="Times New Roman" w:hAnsi="Times New Roman" w:cs="Times New Roman"/>
                <w:color w:val="000000" w:themeColor="text1"/>
                <w:sz w:val="20"/>
                <w:szCs w:val="20"/>
              </w:rPr>
              <w:fldChar w:fldCharType="end"/>
            </w:r>
            <w:r w:rsidR="00CB4A4C" w:rsidRPr="009D7C65">
              <w:rPr>
                <w:rFonts w:ascii="Times New Roman" w:hAnsi="Times New Roman" w:cs="Times New Roman"/>
                <w:color w:val="000000" w:themeColor="text1"/>
                <w:sz w:val="20"/>
                <w:szCs w:val="20"/>
              </w:rPr>
            </w:r>
            <w:r w:rsidR="00CB4A4C" w:rsidRPr="009D7C65">
              <w:rPr>
                <w:rFonts w:ascii="Times New Roman" w:hAnsi="Times New Roman" w:cs="Times New Roman"/>
                <w:color w:val="000000" w:themeColor="text1"/>
                <w:sz w:val="20"/>
                <w:szCs w:val="20"/>
              </w:rPr>
              <w:fldChar w:fldCharType="separate"/>
            </w:r>
            <w:r w:rsidR="00CB4A4C" w:rsidRPr="009D7C65">
              <w:rPr>
                <w:rFonts w:ascii="Times New Roman" w:hAnsi="Times New Roman" w:cs="Times New Roman"/>
                <w:noProof/>
                <w:color w:val="000000" w:themeColor="text1"/>
                <w:sz w:val="20"/>
                <w:szCs w:val="20"/>
              </w:rPr>
              <w:t>[24]</w:t>
            </w:r>
            <w:r w:rsidR="00CB4A4C" w:rsidRPr="009D7C65">
              <w:rPr>
                <w:rFonts w:ascii="Times New Roman" w:hAnsi="Times New Roman" w:cs="Times New Roman"/>
                <w:color w:val="000000" w:themeColor="text1"/>
                <w:sz w:val="20"/>
                <w:szCs w:val="20"/>
              </w:rPr>
              <w:fldChar w:fldCharType="end"/>
            </w:r>
          </w:p>
          <w:p w14:paraId="028EB15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735631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2020 </w:t>
            </w:r>
          </w:p>
          <w:p w14:paraId="1626599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8471113" w14:textId="7A88800A" w:rsidR="00BC3E6B"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3E9EBFC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B30563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Opioid prescribing for chronic non-cancer pain </w:t>
            </w:r>
          </w:p>
          <w:p w14:paraId="3DADDAC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869424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Non-randomized stepped-wedge quality improvement project</w:t>
            </w:r>
          </w:p>
          <w:p w14:paraId="392112E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4DE478F" w14:textId="6E05ECCE"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215 volunteer clinicians (e.g., physicians, nurses, physician assistants) with at least partial completion of Quality Improvement intervention </w:t>
            </w:r>
          </w:p>
          <w:p w14:paraId="51AE48E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2310" w:type="dxa"/>
            <w:gridSpan w:val="2"/>
            <w:tcBorders>
              <w:top w:val="single" w:sz="4" w:space="0" w:color="auto"/>
              <w:left w:val="single" w:sz="4" w:space="0" w:color="auto"/>
              <w:bottom w:val="single" w:sz="4" w:space="0" w:color="auto"/>
              <w:right w:val="single" w:sz="4" w:space="0" w:color="auto"/>
            </w:tcBorders>
          </w:tcPr>
          <w:p w14:paraId="1E6C228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357545E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F074C8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investigate whether the intervention impacted clinician adherence to the policy recommendations derived from the opioid prescribing guidelines </w:t>
            </w:r>
          </w:p>
          <w:p w14:paraId="262E91A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653" w:type="dxa"/>
            <w:tcBorders>
              <w:top w:val="single" w:sz="4" w:space="0" w:color="auto"/>
              <w:left w:val="single" w:sz="4" w:space="0" w:color="auto"/>
              <w:bottom w:val="single" w:sz="4" w:space="0" w:color="auto"/>
              <w:right w:val="single" w:sz="4" w:space="0" w:color="auto"/>
            </w:tcBorders>
          </w:tcPr>
          <w:p w14:paraId="060F3421" w14:textId="5BDE46D0"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Plan-Do-Study-Act (PDSA) cycles</w:t>
            </w:r>
          </w:p>
          <w:p w14:paraId="104F974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86A541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0229723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B0E883D" w14:textId="334352B6"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the input of an interdisciplinary team of health leaders and clinicians </w:t>
            </w:r>
          </w:p>
          <w:p w14:paraId="478D35B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396195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F53C9F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1C775D9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A4D924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7CF1079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5BCA08B" w14:textId="741723AA"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Present guideline materials at meetings + </w:t>
            </w:r>
            <w:r w:rsidRPr="009D7C65">
              <w:rPr>
                <w:rFonts w:ascii="Times New Roman" w:eastAsia="Times New Roman" w:hAnsi="Times New Roman" w:cs="Times New Roman"/>
                <w:color w:val="000000" w:themeColor="text1"/>
                <w:sz w:val="20"/>
                <w:szCs w:val="20"/>
                <w:lang w:eastAsia="en-CA"/>
              </w:rPr>
              <w:t>Educate groups about guideline intent/benefits + Provide feedback on compliance</w:t>
            </w:r>
            <w:r w:rsidRPr="009D7C65">
              <w:rPr>
                <w:rFonts w:ascii="Times New Roman" w:hAnsi="Times New Roman" w:cs="Times New Roman"/>
                <w:color w:val="000000" w:themeColor="text1"/>
                <w:sz w:val="20"/>
                <w:szCs w:val="20"/>
              </w:rPr>
              <w:t>; STRUCTURAL</w:t>
            </w:r>
            <w:r w:rsidR="00592D44" w:rsidRPr="009D7C65">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Method of service delivery</w:t>
            </w:r>
          </w:p>
          <w:p w14:paraId="7067BE0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6F0E71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National opioid-prescribing guidelines, and the health system's opioid policy recommendations; decision-making when providing opioid therapy for chronic pain, guideline and health system policy recommendations for opioid therapy management. Practice facilitation sessions focused on optimizing clinical workflows.</w:t>
            </w:r>
          </w:p>
          <w:p w14:paraId="72DEE03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B4D271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9E0F69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one academic detailing session, two educational modules, six practice facilitation (PF) sessions</w:t>
            </w:r>
          </w:p>
          <w:p w14:paraId="1661E8D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52E20A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online</w:t>
            </w:r>
          </w:p>
          <w:p w14:paraId="15A66D8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CC4678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3 sessions: </w:t>
            </w:r>
          </w:p>
          <w:p w14:paraId="05C46237"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1-hour education session; 2) Two 20 question online modules; </w:t>
            </w:r>
          </w:p>
          <w:p w14:paraId="59F885F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Six 1-hour practice facilitation sessions, delivered over 4-6 months</w:t>
            </w:r>
          </w:p>
          <w:p w14:paraId="2E39029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C263AB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Project physicians and project’s trained practice facilitators (qualifications NR)</w:t>
            </w:r>
          </w:p>
          <w:p w14:paraId="10580E5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1A77E1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w:t>
            </w:r>
          </w:p>
          <w:p w14:paraId="519CD248"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083BE828"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 between intervention and comparison groups in patient population as a whole, and those treated with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90mg/day of morphine equivalent opioid dose:</w:t>
            </w:r>
          </w:p>
          <w:p w14:paraId="630998EF" w14:textId="77777777" w:rsidR="002C168F" w:rsidRPr="009D7C65" w:rsidRDefault="00BC3E6B" w:rsidP="00F66272">
            <w:pPr>
              <w:pStyle w:val="ListParagraph"/>
              <w:numPr>
                <w:ilvl w:val="0"/>
                <w:numId w:val="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completed treatment agreement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0.816; </w:t>
            </w:r>
          </w:p>
          <w:p w14:paraId="7D45EB64" w14:textId="234D2ED0"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0.783)</w:t>
            </w:r>
          </w:p>
          <w:p w14:paraId="471E3FA3" w14:textId="77777777" w:rsidR="00916A94" w:rsidRPr="009D7C65" w:rsidRDefault="00BC3E6B" w:rsidP="00F66272">
            <w:pPr>
              <w:pStyle w:val="ListParagraph"/>
              <w:numPr>
                <w:ilvl w:val="0"/>
                <w:numId w:val="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completed depression screening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0.526; </w:t>
            </w:r>
          </w:p>
          <w:p w14:paraId="7E64699D" w14:textId="450E0D3A"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0.528)</w:t>
            </w:r>
          </w:p>
          <w:p w14:paraId="4509D821" w14:textId="77777777" w:rsidR="002C168F" w:rsidRPr="009D7C65" w:rsidRDefault="00BC3E6B" w:rsidP="00F66272">
            <w:pPr>
              <w:pStyle w:val="ListParagraph"/>
              <w:numPr>
                <w:ilvl w:val="0"/>
                <w:numId w:val="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completed opioid misuse risk assessment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0.417; </w:t>
            </w:r>
          </w:p>
          <w:p w14:paraId="6D34A9D6" w14:textId="3C8B3F58"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0.582)</w:t>
            </w:r>
          </w:p>
          <w:p w14:paraId="50C6400C" w14:textId="77777777" w:rsidR="00916A94" w:rsidRPr="009D7C65" w:rsidRDefault="00BC3E6B" w:rsidP="00F66272">
            <w:pPr>
              <w:pStyle w:val="ListParagraph"/>
              <w:numPr>
                <w:ilvl w:val="0"/>
                <w:numId w:val="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documented PDMP check </w:t>
            </w:r>
          </w:p>
          <w:p w14:paraId="1864760C" w14:textId="3E68AD1E"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0.301;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0.263)</w:t>
            </w:r>
          </w:p>
          <w:p w14:paraId="33FB2494" w14:textId="77777777" w:rsidR="002C168F" w:rsidRPr="009D7C65" w:rsidRDefault="00BC3E6B" w:rsidP="00F66272">
            <w:pPr>
              <w:pStyle w:val="ListParagraph"/>
              <w:numPr>
                <w:ilvl w:val="0"/>
                <w:numId w:val="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co-prescribed benzodiazepines in at least 1/3 past months </w:t>
            </w:r>
          </w:p>
          <w:p w14:paraId="61117536" w14:textId="25B53691"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0.143;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0.486)</w:t>
            </w:r>
          </w:p>
          <w:p w14:paraId="3FADBADA" w14:textId="77777777" w:rsidR="002C168F" w:rsidRPr="009D7C65" w:rsidRDefault="00BC3E6B" w:rsidP="00F66272">
            <w:pPr>
              <w:pStyle w:val="ListParagraph"/>
              <w:numPr>
                <w:ilvl w:val="0"/>
                <w:numId w:val="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of adult clinic population </w:t>
            </w:r>
          </w:p>
          <w:p w14:paraId="75CA8410" w14:textId="44B71BAE"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0.547;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0.224)</w:t>
            </w:r>
          </w:p>
          <w:p w14:paraId="59E69A68" w14:textId="77777777" w:rsidR="002C168F" w:rsidRPr="009D7C65" w:rsidRDefault="00BC3E6B" w:rsidP="00F66272">
            <w:pPr>
              <w:pStyle w:val="ListParagraph"/>
              <w:numPr>
                <w:ilvl w:val="0"/>
                <w:numId w:val="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Morphine-equivalent dose in those prescribed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90mg/day in past 90 days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0.270;</w:t>
            </w:r>
            <w:r w:rsidR="002C168F" w:rsidRPr="009D7C65">
              <w:rPr>
                <w:rFonts w:ascii="Times New Roman" w:hAnsi="Times New Roman" w:cs="Times New Roman"/>
                <w:color w:val="000000" w:themeColor="text1"/>
                <w:sz w:val="20"/>
                <w:szCs w:val="20"/>
              </w:rPr>
              <w:t xml:space="preserve"> </w:t>
            </w:r>
          </w:p>
          <w:p w14:paraId="753945C8" w14:textId="7EBE6A89" w:rsidR="00BC3E6B" w:rsidRPr="009D7C65" w:rsidRDefault="00BC3E6B"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0.356)</w:t>
            </w:r>
          </w:p>
          <w:p w14:paraId="6A09F30B" w14:textId="77777777" w:rsidR="002C168F" w:rsidRPr="009D7C65" w:rsidRDefault="002C168F" w:rsidP="00F66272">
            <w:pPr>
              <w:pStyle w:val="ListParagraph"/>
              <w:spacing w:after="0" w:line="240" w:lineRule="auto"/>
              <w:ind w:left="360"/>
              <w:rPr>
                <w:rFonts w:ascii="Times New Roman" w:hAnsi="Times New Roman" w:cs="Times New Roman"/>
                <w:color w:val="000000" w:themeColor="text1"/>
                <w:sz w:val="20"/>
                <w:szCs w:val="20"/>
              </w:rPr>
            </w:pPr>
          </w:p>
          <w:p w14:paraId="7EB283B4" w14:textId="77777777" w:rsidR="002C168F"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difference between intervention and comparison groups in average morphine-equivalent dose in past 90 days </w:t>
            </w:r>
          </w:p>
          <w:p w14:paraId="3137001E" w14:textId="6E7C3AA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0.937) </w:t>
            </w:r>
          </w:p>
          <w:p w14:paraId="260C5F7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3B7D0B1" w14:textId="47339CE0" w:rsidR="00BC3E6B" w:rsidRPr="009D7C65" w:rsidRDefault="00BC3E6B"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No significant difference in intervention vs comparison group in </w:t>
            </w:r>
            <w:r w:rsidRPr="009D7C65">
              <w:rPr>
                <w:rFonts w:ascii="Times New Roman" w:hAnsi="Times New Roman" w:cs="Times New Roman"/>
                <w:color w:val="000000" w:themeColor="text1"/>
                <w:sz w:val="20"/>
                <w:szCs w:val="20"/>
                <w:lang w:val="en-US"/>
              </w:rPr>
              <w:t>completed urine drug testing</w:t>
            </w:r>
            <w:r w:rsidR="001B1E7E" w:rsidRPr="009D7C65">
              <w:rPr>
                <w:rFonts w:ascii="Times New Roman" w:hAnsi="Times New Roman" w:cs="Times New Roman"/>
                <w:color w:val="000000" w:themeColor="text1"/>
                <w:sz w:val="20"/>
                <w:szCs w:val="20"/>
                <w:lang w:val="en-US"/>
              </w:rPr>
              <w:t xml:space="preserve">   </w:t>
            </w:r>
            <w:r w:rsidR="002C168F"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0.277)</w:t>
            </w:r>
          </w:p>
          <w:p w14:paraId="7DCDFC6D" w14:textId="17FAB326"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Significant increase in completed urine drug testing in intervention clinic versus comparison clinic in those prescribed morphine-equivalent dose of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 xml:space="preserve">90mg/day </w:t>
            </w:r>
            <w:r w:rsidR="002C168F"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0.020)</w:t>
            </w:r>
          </w:p>
          <w:p w14:paraId="7671164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19D7B5C" w14:textId="22160C6D" w:rsidR="009C03AA" w:rsidRPr="009D7C65" w:rsidRDefault="009C03AA"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Staff were asked about their confidence, attitudes, and barriers and facilitators in managing patients</w:t>
            </w:r>
            <w:r w:rsidR="00536B26" w:rsidRPr="009D7C65">
              <w:rPr>
                <w:rFonts w:ascii="Times New Roman" w:hAnsi="Times New Roman" w:cs="Times New Roman"/>
                <w:color w:val="000000" w:themeColor="text1"/>
                <w:sz w:val="20"/>
                <w:szCs w:val="20"/>
              </w:rPr>
              <w:t xml:space="preserve"> with opioid-treated chronic pain, results NR</w:t>
            </w:r>
          </w:p>
          <w:p w14:paraId="42E77D46" w14:textId="77777777" w:rsidR="001B1E7E" w:rsidRPr="009D7C65" w:rsidRDefault="001B1E7E" w:rsidP="00F66272">
            <w:pPr>
              <w:spacing w:after="0" w:line="240" w:lineRule="auto"/>
              <w:contextualSpacing/>
              <w:rPr>
                <w:rFonts w:ascii="Times New Roman" w:hAnsi="Times New Roman" w:cs="Times New Roman"/>
                <w:color w:val="000000" w:themeColor="text1"/>
                <w:sz w:val="20"/>
                <w:szCs w:val="20"/>
              </w:rPr>
            </w:pPr>
          </w:p>
          <w:p w14:paraId="1D2B7F6B" w14:textId="326B18A7" w:rsidR="0039685B" w:rsidRPr="009D7C65" w:rsidRDefault="0039685B" w:rsidP="00F66272">
            <w:pPr>
              <w:spacing w:after="0" w:line="240" w:lineRule="auto"/>
              <w:contextualSpacing/>
              <w:rPr>
                <w:rFonts w:ascii="Times New Roman" w:hAnsi="Times New Roman" w:cs="Times New Roman"/>
                <w:color w:val="000000" w:themeColor="text1"/>
                <w:sz w:val="20"/>
                <w:szCs w:val="20"/>
              </w:rPr>
            </w:pPr>
          </w:p>
        </w:tc>
      </w:tr>
      <w:tr w:rsidR="00BC3E6B" w:rsidRPr="009D7C65" w14:paraId="5BD452F1"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1D4971FA" w14:textId="57E4F86F"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Abbood</w:t>
            </w:r>
            <w:r w:rsidR="00CB4A4C" w:rsidRPr="009D7C65">
              <w:rPr>
                <w:rFonts w:ascii="Times New Roman" w:hAnsi="Times New Roman" w:cs="Times New Roman"/>
                <w:color w:val="000000" w:themeColor="text1"/>
                <w:sz w:val="20"/>
                <w:szCs w:val="20"/>
              </w:rPr>
              <w:t xml:space="preserve"> </w:t>
            </w:r>
            <w:r w:rsidR="00CB4A4C" w:rsidRPr="009D7C65">
              <w:rPr>
                <w:rFonts w:ascii="Times New Roman" w:hAnsi="Times New Roman" w:cs="Times New Roman"/>
                <w:color w:val="000000" w:themeColor="text1"/>
                <w:sz w:val="20"/>
                <w:szCs w:val="20"/>
              </w:rPr>
              <w:fldChar w:fldCharType="begin"/>
            </w:r>
            <w:r w:rsidR="00CB4A4C" w:rsidRPr="009D7C65">
              <w:rPr>
                <w:rFonts w:ascii="Times New Roman" w:hAnsi="Times New Roman" w:cs="Times New Roman"/>
                <w:color w:val="000000" w:themeColor="text1"/>
                <w:sz w:val="20"/>
                <w:szCs w:val="20"/>
              </w:rPr>
              <w:instrText xml:space="preserve"> ADDIN EN.CITE &lt;EndNote&gt;&lt;Cite&gt;&lt;Author&gt;Abbood&lt;/Author&gt;&lt;Year&gt;2019&lt;/Year&gt;&lt;RecNum&gt;92&lt;/RecNum&gt;&lt;DisplayText&gt;[25]&lt;/DisplayText&gt;&lt;record&gt;&lt;rec-number&gt;92&lt;/rec-number&gt;&lt;foreign-keys&gt;&lt;key app="EN" db-id="zwztaspw25vzptew9xqvaf0mfardzstetpaw" timestamp="1641452197"&gt;92&lt;/key&gt;&lt;/foreign-keys&gt;&lt;ref-type name="Journal Article"&gt;17&lt;/ref-type&gt;&lt;contributors&gt;&lt;authors&gt;&lt;author&gt;Abbood, S. K.&lt;/author&gt;&lt;author&gt;Assad, H. C.&lt;/author&gt;&lt;author&gt;Al-Jumaili, A. A.&lt;/author&gt;&lt;/authors&gt;&lt;/contributors&gt;&lt;auth-address&gt;College of Pharmacy, University of Kufa. Najaf (Iraq). chingomphar11@yahoo.com.&amp;#xD;College of Pharmacy, University of Kufa. Najaf (Iraq). Hayderc.allami@uokufa.edu.iq.&amp;#xD;College of Pharmacy, University Baghdag. Baghdag (Iraq). aliazeezali-aljumaili@uiowa.edu.&lt;/auth-address&gt;&lt;titles&gt;&lt;title&gt;Pharmacist intervention to enhance postoperative fluid prescribing practice in an Iraqi hospital through implementation of NICE guideline&lt;/title&gt;&lt;secondary-title&gt;Pharm Pract (Granada)&lt;/secondary-title&gt;&lt;/titles&gt;&lt;periodical&gt;&lt;full-title&gt;Pharm Pract (Granada)&lt;/full-title&gt;&lt;/periodical&gt;&lt;pages&gt;1552&lt;/pages&gt;&lt;volume&gt;17&lt;/volume&gt;&lt;number&gt;3&lt;/number&gt;&lt;edition&gt;20190829&lt;/edition&gt;&lt;keywords&gt;&lt;keyword&gt;Body Weight&lt;/keyword&gt;&lt;keyword&gt;Electrolytes&lt;/keyword&gt;&lt;keyword&gt;Fluid Therapy&lt;/keyword&gt;&lt;keyword&gt;Guideline Adherence&lt;/keyword&gt;&lt;keyword&gt;Hospital&lt;/keyword&gt;&lt;keyword&gt;Iraq&lt;/keyword&gt;&lt;keyword&gt;Pharmacists&lt;/keyword&gt;&lt;keyword&gt;Pharmacy Service&lt;/keyword&gt;&lt;keyword&gt;Professional Practice&lt;/keyword&gt;&lt;keyword&gt;Prospective Studies&lt;/keyword&gt;&lt;/keywords&gt;&lt;dates&gt;&lt;year&gt;2019&lt;/year&gt;&lt;pub-dates&gt;&lt;date&gt;Jul-Sep&lt;/date&gt;&lt;/pub-dates&gt;&lt;/dates&gt;&lt;isbn&gt;1885-642X (Print)&amp;#xD;1885-642X (Linking)&lt;/isbn&gt;&lt;accession-num&gt;31592296&lt;/accession-num&gt;&lt;urls&gt;&lt;related-urls&gt;&lt;url&gt;https://www.ncbi.nlm.nih.gov/pubmed/31592296&lt;/url&gt;&lt;/related-urls&gt;&lt;/urls&gt;&lt;custom1&gt;CONFLICT OF INTEREST The authors declare no conflict of interest.&lt;/custom1&gt;&lt;custom2&gt;PMC6763292&lt;/custom2&gt;&lt;electronic-resource-num&gt;10.18549/PharmPract.2019.3.1552&lt;/electronic-resource-num&gt;&lt;/record&gt;&lt;/Cite&gt;&lt;/EndNote&gt;</w:instrText>
            </w:r>
            <w:r w:rsidR="00CB4A4C" w:rsidRPr="009D7C65">
              <w:rPr>
                <w:rFonts w:ascii="Times New Roman" w:hAnsi="Times New Roman" w:cs="Times New Roman"/>
                <w:color w:val="000000" w:themeColor="text1"/>
                <w:sz w:val="20"/>
                <w:szCs w:val="20"/>
              </w:rPr>
              <w:fldChar w:fldCharType="separate"/>
            </w:r>
            <w:r w:rsidR="00CB4A4C" w:rsidRPr="009D7C65">
              <w:rPr>
                <w:rFonts w:ascii="Times New Roman" w:hAnsi="Times New Roman" w:cs="Times New Roman"/>
                <w:noProof/>
                <w:color w:val="000000" w:themeColor="text1"/>
                <w:sz w:val="20"/>
                <w:szCs w:val="20"/>
              </w:rPr>
              <w:t>[25]</w:t>
            </w:r>
            <w:r w:rsidR="00CB4A4C" w:rsidRPr="009D7C65">
              <w:rPr>
                <w:rFonts w:ascii="Times New Roman" w:hAnsi="Times New Roman" w:cs="Times New Roman"/>
                <w:color w:val="000000" w:themeColor="text1"/>
                <w:sz w:val="20"/>
                <w:szCs w:val="20"/>
              </w:rPr>
              <w:fldChar w:fldCharType="end"/>
            </w:r>
          </w:p>
          <w:p w14:paraId="25A6542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8F6DE7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31C2537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7084E4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Iraq</w:t>
            </w:r>
          </w:p>
          <w:p w14:paraId="64B0AC8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8D8691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Post-operative fluid prescribing</w:t>
            </w:r>
          </w:p>
          <w:p w14:paraId="5145CA8A"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173F39E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7D77E8C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Pre-post </w:t>
            </w:r>
          </w:p>
          <w:p w14:paraId="7C29C93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A18784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Hospital surgeons (number NR)</w:t>
            </w:r>
          </w:p>
          <w:p w14:paraId="47CB120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547FBFBB"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group: 84 patients</w:t>
            </w:r>
          </w:p>
          <w:p w14:paraId="43EB485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F9CEECA" w14:textId="34422E08"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Post-intervention group: 112 patients </w:t>
            </w:r>
          </w:p>
        </w:tc>
        <w:tc>
          <w:tcPr>
            <w:tcW w:w="2268" w:type="dxa"/>
            <w:tcBorders>
              <w:top w:val="single" w:sz="4" w:space="0" w:color="auto"/>
              <w:left w:val="single" w:sz="4" w:space="0" w:color="auto"/>
              <w:bottom w:val="single" w:sz="4" w:space="0" w:color="auto"/>
              <w:right w:val="single" w:sz="4" w:space="0" w:color="auto"/>
            </w:tcBorders>
          </w:tcPr>
          <w:p w14:paraId="69ECC43E" w14:textId="7E6526E8"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Quality improvement </w:t>
            </w:r>
          </w:p>
          <w:p w14:paraId="3B31687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181BDA6" w14:textId="276AB2D4"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current practice of post-operative fluid prescribing, and to assess the effectiveness of a pharmacist-led education to improve post-operative fluid prescribing</w:t>
            </w:r>
          </w:p>
          <w:p w14:paraId="1955856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281AB19"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00EAF90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515FBDF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1073FFD"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6E2EA5F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0EA326B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241116B8"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38DD7B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EA15B53"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4F3947C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6382B7B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28CDCF74"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A9C59EC"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individuals about guideline intent/benefits + Print material + Advertise guideline material</w:t>
            </w:r>
          </w:p>
          <w:p w14:paraId="5B32A932"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4191C3BF"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NICE 2013 post-operative fluid prescribing guideline</w:t>
            </w:r>
          </w:p>
          <w:p w14:paraId="100F556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74BE9D2"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seminars; posters</w:t>
            </w:r>
          </w:p>
          <w:p w14:paraId="7655E6DE" w14:textId="77777777" w:rsidR="00BC3E6B" w:rsidRPr="009D7C65" w:rsidRDefault="00BC3E6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886BAB9" w14:textId="45BDD1CD"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NR</w:t>
            </w:r>
          </w:p>
          <w:p w14:paraId="1E268A7A" w14:textId="77777777" w:rsidR="001B1E7E" w:rsidRPr="009D7C65" w:rsidRDefault="001B1E7E" w:rsidP="00F66272">
            <w:pPr>
              <w:spacing w:after="0" w:line="240" w:lineRule="auto"/>
              <w:rPr>
                <w:rFonts w:ascii="Times New Roman" w:hAnsi="Times New Roman" w:cs="Times New Roman"/>
                <w:color w:val="000000" w:themeColor="text1"/>
                <w:sz w:val="20"/>
                <w:szCs w:val="20"/>
              </w:rPr>
            </w:pPr>
          </w:p>
          <w:p w14:paraId="43B6309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3F72BB1E"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2-month pre-intervention observation phase,</w:t>
            </w:r>
          </w:p>
          <w:p w14:paraId="2F813276"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1-month intervention phase, 2-month post-intervention observation phase</w:t>
            </w:r>
          </w:p>
          <w:p w14:paraId="0A799410"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7531F051" w14:textId="77777777"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Research pharmacist</w:t>
            </w:r>
          </w:p>
          <w:p w14:paraId="17DD50B5" w14:textId="77777777" w:rsidR="00BC3E6B" w:rsidRPr="009D7C65" w:rsidRDefault="00BC3E6B" w:rsidP="00F66272">
            <w:pPr>
              <w:spacing w:after="0" w:line="240" w:lineRule="auto"/>
              <w:rPr>
                <w:rFonts w:ascii="Times New Roman" w:hAnsi="Times New Roman" w:cs="Times New Roman"/>
                <w:color w:val="000000" w:themeColor="text1"/>
                <w:sz w:val="20"/>
                <w:szCs w:val="20"/>
              </w:rPr>
            </w:pPr>
          </w:p>
          <w:p w14:paraId="239873A6" w14:textId="206DFE35" w:rsidR="00BC3E6B" w:rsidRPr="009D7C65" w:rsidRDefault="00BC3E6B"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NA</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36BDF18D"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2FE86DD7"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02CA8CC1"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 post-operative Day 1 and Day 2, the proportion of patients categorized as within the range of recommended fluid compared to those receiving amounts below the range or above the range increased significantly from pre-intervention to post-intervention,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0.001</w:t>
            </w:r>
          </w:p>
          <w:p w14:paraId="2F866BB5"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52DEBCF2"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Fewer patients had electrolyte abnormalities (hypernatremia or hyponatremia, hyperkalemia, hypokalemia) post-intervention compared to pre-intervention.</w:t>
            </w:r>
          </w:p>
          <w:p w14:paraId="4603779D"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Normal sodium levels: 91.1% vs. 75% post-intervention vs. pre-intervention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0.009)</w:t>
            </w:r>
          </w:p>
          <w:p w14:paraId="0E10AADD"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Normal potassium levels:</w:t>
            </w:r>
          </w:p>
          <w:p w14:paraId="3077982F"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98.2% vs. 92.9%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0.046)</w:t>
            </w:r>
          </w:p>
          <w:p w14:paraId="771609E1"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p>
          <w:p w14:paraId="29B83466" w14:textId="77777777" w:rsidR="00BC3E6B" w:rsidRPr="009D7C65" w:rsidRDefault="00BC3E6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Post-operative serum creatinine levels improved post-intervention compared to pre-intervention (0.65 vs. 0.625,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0.05) </w:t>
            </w:r>
          </w:p>
          <w:p w14:paraId="2898C8FE" w14:textId="77777777" w:rsidR="001B1E7E" w:rsidRPr="009D7C65" w:rsidRDefault="001B1E7E" w:rsidP="00F66272">
            <w:pPr>
              <w:spacing w:after="0" w:line="240" w:lineRule="auto"/>
              <w:contextualSpacing/>
              <w:rPr>
                <w:rFonts w:ascii="Times New Roman" w:hAnsi="Times New Roman" w:cs="Times New Roman"/>
                <w:color w:val="000000" w:themeColor="text1"/>
                <w:sz w:val="20"/>
                <w:szCs w:val="20"/>
              </w:rPr>
            </w:pPr>
          </w:p>
          <w:p w14:paraId="2A9972C2" w14:textId="1ABEE661" w:rsidR="001B1E7E" w:rsidRPr="009D7C65" w:rsidRDefault="001B1E7E"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B2211D7" w14:textId="77777777" w:rsidTr="00C85415">
        <w:tc>
          <w:tcPr>
            <w:tcW w:w="1620" w:type="dxa"/>
            <w:tcBorders>
              <w:top w:val="single" w:sz="4" w:space="0" w:color="auto"/>
              <w:left w:val="single" w:sz="4" w:space="0" w:color="auto"/>
              <w:bottom w:val="single" w:sz="4" w:space="0" w:color="auto"/>
              <w:right w:val="single" w:sz="4" w:space="0" w:color="auto"/>
            </w:tcBorders>
            <w:shd w:val="clear" w:color="auto" w:fill="auto"/>
          </w:tcPr>
          <w:p w14:paraId="620C0DC2" w14:textId="15D08B4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Bernhardsson</w:t>
            </w:r>
            <w:r w:rsidR="00CB4A4C" w:rsidRPr="009D7C65">
              <w:rPr>
                <w:rFonts w:ascii="Times New Roman" w:hAnsi="Times New Roman" w:cs="Times New Roman"/>
                <w:color w:val="000000" w:themeColor="text1"/>
                <w:sz w:val="20"/>
                <w:szCs w:val="20"/>
              </w:rPr>
              <w:t xml:space="preserve">n </w:t>
            </w:r>
            <w:r w:rsidR="00CB4A4C" w:rsidRPr="009D7C65">
              <w:rPr>
                <w:rFonts w:ascii="Times New Roman" w:hAnsi="Times New Roman" w:cs="Times New Roman"/>
                <w:color w:val="000000" w:themeColor="text1"/>
                <w:sz w:val="20"/>
                <w:szCs w:val="20"/>
              </w:rPr>
              <w:fldChar w:fldCharType="begin">
                <w:fldData xml:space="preserve">PEVuZE5vdGU+PENpdGU+PEF1dGhvcj5CZXJuaGFyZHNzb248L0F1dGhvcj48WWVhcj4yMDE5PC9Z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</w:fldData>
              </w:fldChar>
            </w:r>
            <w:r w:rsidR="00CB4A4C" w:rsidRPr="009D7C65">
              <w:rPr>
                <w:rFonts w:ascii="Times New Roman" w:hAnsi="Times New Roman" w:cs="Times New Roman"/>
                <w:color w:val="000000" w:themeColor="text1"/>
                <w:sz w:val="20"/>
                <w:szCs w:val="20"/>
              </w:rPr>
              <w:instrText xml:space="preserve"> ADDIN EN.CITE </w:instrText>
            </w:r>
            <w:r w:rsidR="00CB4A4C" w:rsidRPr="009D7C65">
              <w:rPr>
                <w:rFonts w:ascii="Times New Roman" w:hAnsi="Times New Roman" w:cs="Times New Roman"/>
                <w:color w:val="000000" w:themeColor="text1"/>
                <w:sz w:val="20"/>
                <w:szCs w:val="20"/>
              </w:rPr>
              <w:fldChar w:fldCharType="begin">
                <w:fldData xml:space="preserve">PEVuZE5vdGU+PENpdGU+PEF1dGhvcj5CZXJuaGFyZHNzb248L0F1dGhvcj48WWVhcj4yMDE5PC9Z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</w:fldData>
              </w:fldChar>
            </w:r>
            <w:r w:rsidR="00CB4A4C" w:rsidRPr="009D7C65">
              <w:rPr>
                <w:rFonts w:ascii="Times New Roman" w:hAnsi="Times New Roman" w:cs="Times New Roman"/>
                <w:color w:val="000000" w:themeColor="text1"/>
                <w:sz w:val="20"/>
                <w:szCs w:val="20"/>
              </w:rPr>
              <w:instrText xml:space="preserve"> ADDIN EN.CITE.DATA </w:instrText>
            </w:r>
            <w:r w:rsidR="00CB4A4C" w:rsidRPr="009D7C65">
              <w:rPr>
                <w:rFonts w:ascii="Times New Roman" w:hAnsi="Times New Roman" w:cs="Times New Roman"/>
                <w:color w:val="000000" w:themeColor="text1"/>
                <w:sz w:val="20"/>
                <w:szCs w:val="20"/>
              </w:rPr>
            </w:r>
            <w:r w:rsidR="00CB4A4C" w:rsidRPr="009D7C65">
              <w:rPr>
                <w:rFonts w:ascii="Times New Roman" w:hAnsi="Times New Roman" w:cs="Times New Roman"/>
                <w:color w:val="000000" w:themeColor="text1"/>
                <w:sz w:val="20"/>
                <w:szCs w:val="20"/>
              </w:rPr>
              <w:fldChar w:fldCharType="end"/>
            </w:r>
            <w:r w:rsidR="00CB4A4C" w:rsidRPr="009D7C65">
              <w:rPr>
                <w:rFonts w:ascii="Times New Roman" w:hAnsi="Times New Roman" w:cs="Times New Roman"/>
                <w:color w:val="000000" w:themeColor="text1"/>
                <w:sz w:val="20"/>
                <w:szCs w:val="20"/>
              </w:rPr>
            </w:r>
            <w:r w:rsidR="00CB4A4C" w:rsidRPr="009D7C65">
              <w:rPr>
                <w:rFonts w:ascii="Times New Roman" w:hAnsi="Times New Roman" w:cs="Times New Roman"/>
                <w:color w:val="000000" w:themeColor="text1"/>
                <w:sz w:val="20"/>
                <w:szCs w:val="20"/>
              </w:rPr>
              <w:fldChar w:fldCharType="separate"/>
            </w:r>
            <w:r w:rsidR="00CB4A4C" w:rsidRPr="009D7C65">
              <w:rPr>
                <w:rFonts w:ascii="Times New Roman" w:hAnsi="Times New Roman" w:cs="Times New Roman"/>
                <w:noProof/>
                <w:color w:val="000000" w:themeColor="text1"/>
                <w:sz w:val="20"/>
                <w:szCs w:val="20"/>
              </w:rPr>
              <w:t>[26]</w:t>
            </w:r>
            <w:r w:rsidR="00CB4A4C" w:rsidRPr="009D7C65">
              <w:rPr>
                <w:rFonts w:ascii="Times New Roman" w:hAnsi="Times New Roman" w:cs="Times New Roman"/>
                <w:color w:val="000000" w:themeColor="text1"/>
                <w:sz w:val="20"/>
                <w:szCs w:val="20"/>
              </w:rPr>
              <w:fldChar w:fldCharType="end"/>
            </w:r>
          </w:p>
          <w:p w14:paraId="0378B4E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48C0CB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27402F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73E8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Sweden </w:t>
            </w:r>
          </w:p>
          <w:p w14:paraId="4DA5D9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98D9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Physiotherapy for subacute lower back pain, subacute neck pain, and subacromial pain </w:t>
            </w:r>
          </w:p>
          <w:p w14:paraId="78DE1D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E7991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7C163C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Non-randomised controlled study</w:t>
            </w:r>
          </w:p>
          <w:p w14:paraId="7C0DAA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4991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256 physiotherapists at follow-up </w:t>
            </w:r>
          </w:p>
          <w:p w14:paraId="2870E7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692E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at follow-up: 168 physiotherapists</w:t>
            </w:r>
          </w:p>
          <w:p w14:paraId="74253D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CE1976" w14:textId="53BAA6D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group at follow-up: 88 physiotherapists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9EDC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New guideline </w:t>
            </w:r>
          </w:p>
          <w:p w14:paraId="7B78FB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5C33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Examine the effect of a tailored, multicomponent guideline implementation intervention on</w:t>
            </w:r>
          </w:p>
          <w:p w14:paraId="4B3F07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self</w:t>
            </w:r>
            <w:r w:rsidRPr="009D7C65">
              <w:rPr>
                <w:rFonts w:ascii="Calibri" w:eastAsia="Calibri" w:hAnsi="Calibri" w:cs="Calibri"/>
                <w:color w:val="000000" w:themeColor="text1"/>
                <w:sz w:val="20"/>
                <w:szCs w:val="20"/>
              </w:rPr>
              <w:t>‐</w:t>
            </w:r>
            <w:r w:rsidRPr="009D7C65">
              <w:rPr>
                <w:rFonts w:ascii="Times New Roman" w:hAnsi="Times New Roman" w:cs="Times New Roman"/>
                <w:color w:val="000000" w:themeColor="text1"/>
                <w:sz w:val="20"/>
                <w:szCs w:val="20"/>
              </w:rPr>
              <w:t>reported clinical practice for three musculoskeletal conditions</w:t>
            </w:r>
          </w:p>
          <w:p w14:paraId="4C0995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B383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26AFDA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Grol and Wensing implementation of change model (Grol et al., 2005)</w:t>
            </w:r>
          </w:p>
          <w:p w14:paraId="434EB1B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D05BC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Tailored to barriers and facilitators identified by the study team in a previous study (Bernhardsson et al., 2014), through a self-developed questionnaire about attitudes to, knowledge of, and barriers, with respect to both evidence-based practice and guidelines in physical therapy </w:t>
            </w:r>
          </w:p>
          <w:p w14:paraId="202B20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9A4E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Self-reported barriers to the use of the guideline identified by physiotherapists were, in order of prevalence:</w:t>
            </w:r>
          </w:p>
          <w:p w14:paraId="07B24164" w14:textId="77777777" w:rsidR="00A03118" w:rsidRPr="009D7C65" w:rsidRDefault="00A03118" w:rsidP="00F66272">
            <w:pPr>
              <w:pStyle w:val="ListParagraph"/>
              <w:numPr>
                <w:ilvl w:val="0"/>
                <w:numId w:val="12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time</w:t>
            </w:r>
          </w:p>
          <w:p w14:paraId="5C8350EC" w14:textId="77777777" w:rsidR="00A03118" w:rsidRPr="009D7C65" w:rsidRDefault="00A03118" w:rsidP="00F66272">
            <w:pPr>
              <w:pStyle w:val="ListParagraph"/>
              <w:numPr>
                <w:ilvl w:val="0"/>
                <w:numId w:val="1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Not knowing where to find the guideline</w:t>
            </w:r>
          </w:p>
          <w:p w14:paraId="34C46565" w14:textId="77777777" w:rsidR="00A03118" w:rsidRPr="009D7C65" w:rsidRDefault="00A03118" w:rsidP="00F66272">
            <w:pPr>
              <w:pStyle w:val="ListParagraph"/>
              <w:numPr>
                <w:ilvl w:val="0"/>
                <w:numId w:val="1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Generality/non-specificity of guidelines</w:t>
            </w:r>
          </w:p>
          <w:p w14:paraId="6D72B09A" w14:textId="77777777" w:rsidR="00A03118" w:rsidRPr="009D7C65" w:rsidRDefault="00A03118" w:rsidP="00F66272">
            <w:pPr>
              <w:pStyle w:val="ListParagraph"/>
              <w:numPr>
                <w:ilvl w:val="0"/>
                <w:numId w:val="1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Takes too long to read</w:t>
            </w:r>
          </w:p>
          <w:p w14:paraId="63EDE6C6" w14:textId="77777777" w:rsidR="00A03118" w:rsidRPr="009D7C65" w:rsidRDefault="00A03118" w:rsidP="00F66272">
            <w:pPr>
              <w:pStyle w:val="ListParagraph"/>
              <w:numPr>
                <w:ilvl w:val="0"/>
                <w:numId w:val="1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No/too few guidelines exist</w:t>
            </w:r>
          </w:p>
          <w:p w14:paraId="38BB2A3F" w14:textId="77777777" w:rsidR="00A03118" w:rsidRPr="009D7C65" w:rsidRDefault="00A03118" w:rsidP="00F66272">
            <w:pPr>
              <w:pStyle w:val="ListParagraph"/>
              <w:numPr>
                <w:ilvl w:val="0"/>
                <w:numId w:val="1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Too formulaic</w:t>
            </w:r>
          </w:p>
          <w:p w14:paraId="7F509770" w14:textId="77777777" w:rsidR="00A03118" w:rsidRPr="009D7C65" w:rsidRDefault="00A03118" w:rsidP="00F66272">
            <w:pPr>
              <w:pStyle w:val="ListParagraph"/>
              <w:numPr>
                <w:ilvl w:val="0"/>
                <w:numId w:val="1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support from colleagues</w:t>
            </w:r>
          </w:p>
          <w:p w14:paraId="51CE9ABF" w14:textId="77777777" w:rsidR="00A03118" w:rsidRPr="009D7C65" w:rsidRDefault="00A03118" w:rsidP="00F66272">
            <w:pPr>
              <w:pStyle w:val="ListParagraph"/>
              <w:numPr>
                <w:ilvl w:val="0"/>
                <w:numId w:val="1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interest</w:t>
            </w:r>
          </w:p>
          <w:p w14:paraId="7E1383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A2F8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(Bernhardsson et al., 2014)</w:t>
            </w:r>
          </w:p>
          <w:p w14:paraId="0014C0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1E850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More barriers related to attitudes and knowledge can be found in Bernhardsson et al., 2014.</w:t>
            </w:r>
          </w:p>
          <w:p w14:paraId="28E213D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5303F2" w14:textId="5C81F48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008E15B1" w14:textId="77777777" w:rsidR="001B1E7E" w:rsidRPr="009D7C65" w:rsidRDefault="001B1E7E" w:rsidP="00F66272">
            <w:pPr>
              <w:spacing w:after="0" w:line="240" w:lineRule="auto"/>
              <w:rPr>
                <w:rFonts w:ascii="Times New Roman" w:hAnsi="Times New Roman" w:cs="Times New Roman"/>
                <w:color w:val="000000" w:themeColor="text1"/>
                <w:sz w:val="20"/>
                <w:szCs w:val="20"/>
              </w:rPr>
            </w:pPr>
          </w:p>
          <w:p w14:paraId="52BC6835" w14:textId="696C7F0D" w:rsidR="006217B1" w:rsidRPr="009D7C65" w:rsidRDefault="006217B1"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21E7B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6665A8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FE33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71285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8E50DF" w14:textId="36C036E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Distribute guideline material + Present guideline material at meetings + Educate groups about guideline intent/benefits + Educate individuals about guideline intent/benefits + Provide remind</w:t>
            </w:r>
            <w:r w:rsidR="00903DD0" w:rsidRPr="009D7C65">
              <w:rPr>
                <w:rFonts w:ascii="Times New Roman" w:hAnsi="Times New Roman" w:cs="Times New Roman"/>
                <w:color w:val="000000" w:themeColor="text1"/>
                <w:sz w:val="20"/>
                <w:szCs w:val="20"/>
              </w:rPr>
              <w:t>er</w:t>
            </w:r>
            <w:r w:rsidRPr="009D7C65">
              <w:rPr>
                <w:rFonts w:ascii="Times New Roman" w:hAnsi="Times New Roman" w:cs="Times New Roman"/>
                <w:color w:val="000000" w:themeColor="text1"/>
                <w:sz w:val="20"/>
                <w:szCs w:val="20"/>
              </w:rPr>
              <w:t>s to individual</w:t>
            </w:r>
            <w:r w:rsidR="006B57E6" w:rsidRPr="009D7C65">
              <w:rPr>
                <w:rFonts w:ascii="Times New Roman" w:hAnsi="Times New Roman" w:cs="Times New Roman"/>
                <w:color w:val="000000" w:themeColor="text1"/>
                <w:sz w:val="20"/>
                <w:szCs w:val="20"/>
              </w:rPr>
              <w:t>s</w:t>
            </w:r>
            <w:r w:rsidRPr="009D7C65">
              <w:rPr>
                <w:rFonts w:ascii="Times New Roman" w:hAnsi="Times New Roman" w:cs="Times New Roman"/>
                <w:color w:val="000000" w:themeColor="text1"/>
                <w:sz w:val="20"/>
                <w:szCs w:val="20"/>
              </w:rPr>
              <w:t xml:space="preserve"> about intent/benefits + Print material (guideline) + Tailor guideline; PATIENT/CONSUMER: Print material (leaflets); STRUCTURAL CHANGES: Information/communication technology</w:t>
            </w:r>
          </w:p>
          <w:p w14:paraId="2AC161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C3EB37" w14:textId="0863832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and Format: Guidelines (printed and electronic formats); 3</w:t>
            </w:r>
            <w:r w:rsidRPr="009D7C65">
              <w:rPr>
                <w:rFonts w:ascii="Calibri" w:eastAsia="Calibri" w:hAnsi="Calibri" w:cs="Calibri"/>
                <w:color w:val="000000" w:themeColor="text1"/>
                <w:sz w:val="20"/>
                <w:szCs w:val="20"/>
              </w:rPr>
              <w:t>‐</w:t>
            </w:r>
            <w:r w:rsidRPr="009D7C65">
              <w:rPr>
                <w:rFonts w:ascii="Times New Roman" w:hAnsi="Times New Roman" w:cs="Times New Roman"/>
                <w:color w:val="000000" w:themeColor="text1"/>
                <w:sz w:val="20"/>
                <w:szCs w:val="20"/>
              </w:rPr>
              <w:t xml:space="preserve">hour implementation seminar: education on evidence-based practice, presentation of guidelines, interactive group discussions focused on guideline recommendations and current practice; a specially developed guideline website; email reminders; patient </w:t>
            </w:r>
            <w:r w:rsidRPr="009D7C65">
              <w:rPr>
                <w:rFonts w:ascii="Times New Roman" w:hAnsi="Times New Roman" w:cs="Times New Roman"/>
                <w:color w:val="000000" w:themeColor="text1"/>
                <w:sz w:val="20"/>
                <w:szCs w:val="20"/>
              </w:rPr>
              <w:lastRenderedPageBreak/>
              <w:t>information leaflets; email and telephone support</w:t>
            </w:r>
          </w:p>
          <w:p w14:paraId="6CAA4E12" w14:textId="77777777" w:rsidR="001B1E7E" w:rsidRPr="009D7C65" w:rsidRDefault="001B1E7E" w:rsidP="00F66272">
            <w:pPr>
              <w:spacing w:after="0" w:line="240" w:lineRule="auto"/>
              <w:rPr>
                <w:rFonts w:ascii="Times New Roman" w:hAnsi="Times New Roman" w:cs="Times New Roman"/>
                <w:color w:val="000000" w:themeColor="text1"/>
                <w:sz w:val="20"/>
                <w:szCs w:val="20"/>
              </w:rPr>
            </w:pPr>
          </w:p>
          <w:p w14:paraId="12237B8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multiple – see above</w:t>
            </w:r>
          </w:p>
          <w:p w14:paraId="76473FC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online, print material, email, telephone </w:t>
            </w:r>
          </w:p>
          <w:p w14:paraId="2667F0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905A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Seminar held over 3 months on 9 separate occasions</w:t>
            </w:r>
          </w:p>
          <w:p w14:paraId="48EBCE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59A4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Primary care physiotherapists</w:t>
            </w:r>
          </w:p>
          <w:p w14:paraId="1F0F4C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0F693B2" w14:textId="28EC1C9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Care as usual</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510DC2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w:t>
            </w:r>
          </w:p>
          <w:p w14:paraId="72DB09E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817CA2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study showed no relevant significant differences</w:t>
            </w:r>
          </w:p>
          <w:p w14:paraId="23B3B927" w14:textId="6E2E6AAB" w:rsidR="00A03118" w:rsidRDefault="00C85415"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w:t>
            </w:r>
            <w:r w:rsidR="00A03118" w:rsidRPr="009D7C65">
              <w:rPr>
                <w:rFonts w:ascii="Times New Roman" w:hAnsi="Times New Roman" w:cs="Times New Roman"/>
                <w:color w:val="000000" w:themeColor="text1"/>
                <w:sz w:val="20"/>
                <w:szCs w:val="20"/>
              </w:rPr>
              <w:t xml:space="preserve"> the use of various treatment methods for lower back pain, neck pain, and subacromial pain, after the intervention was implemented</w:t>
            </w:r>
          </w:p>
          <w:p w14:paraId="416B9A62" w14:textId="1EE4E669" w:rsidR="00C85415" w:rsidRDefault="00C85415" w:rsidP="00F66272">
            <w:pPr>
              <w:spacing w:after="0" w:line="240" w:lineRule="auto"/>
              <w:contextualSpacing/>
              <w:rPr>
                <w:rFonts w:ascii="Times New Roman" w:hAnsi="Times New Roman" w:cs="Times New Roman"/>
                <w:color w:val="000000" w:themeColor="text1"/>
                <w:sz w:val="20"/>
                <w:szCs w:val="20"/>
              </w:rPr>
            </w:pPr>
          </w:p>
          <w:p w14:paraId="4E681C6A" w14:textId="25B5CA87" w:rsidR="00CF79AF" w:rsidRDefault="00CF79AF"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u w:val="single"/>
              </w:rPr>
              <w:t>Low back pain</w:t>
            </w:r>
          </w:p>
          <w:p w14:paraId="4A275A8F" w14:textId="11AE6E18" w:rsidR="00CF79AF" w:rsidRDefault="00CF79AF"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No significant differences between </w:t>
            </w:r>
            <w:r w:rsidR="000B0672">
              <w:rPr>
                <w:rFonts w:ascii="Times New Roman" w:hAnsi="Times New Roman" w:cs="Times New Roman"/>
                <w:color w:val="000000" w:themeColor="text1"/>
                <w:sz w:val="20"/>
                <w:szCs w:val="20"/>
              </w:rPr>
              <w:t>intervention and control groups in:</w:t>
            </w:r>
          </w:p>
          <w:p w14:paraId="1E75A696" w14:textId="7E461E89" w:rsidR="000B0672" w:rsidRDefault="000B0672" w:rsidP="00F66272">
            <w:pPr>
              <w:pStyle w:val="ListParagraph"/>
              <w:numPr>
                <w:ilvl w:val="0"/>
                <w:numId w:val="168"/>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7 </w:t>
            </w:r>
            <w:r w:rsidR="006B66A9">
              <w:rPr>
                <w:rFonts w:ascii="Times New Roman" w:hAnsi="Times New Roman" w:cs="Times New Roman"/>
                <w:color w:val="000000" w:themeColor="text1"/>
                <w:sz w:val="20"/>
                <w:szCs w:val="20"/>
              </w:rPr>
              <w:t xml:space="preserve">of 8 </w:t>
            </w:r>
            <w:r>
              <w:rPr>
                <w:rFonts w:ascii="Times New Roman" w:hAnsi="Times New Roman" w:cs="Times New Roman"/>
                <w:color w:val="000000" w:themeColor="text1"/>
                <w:sz w:val="20"/>
                <w:szCs w:val="20"/>
              </w:rPr>
              <w:t>guideline-recommended treatment</w:t>
            </w:r>
            <w:r w:rsidR="00C178A8">
              <w:rPr>
                <w:rFonts w:ascii="Times New Roman" w:hAnsi="Times New Roman" w:cs="Times New Roman"/>
                <w:color w:val="000000" w:themeColor="text1"/>
                <w:sz w:val="20"/>
                <w:szCs w:val="20"/>
              </w:rPr>
              <w:t>s</w:t>
            </w:r>
          </w:p>
          <w:p w14:paraId="29309FE4" w14:textId="0BAC87F4" w:rsidR="000B0672" w:rsidRDefault="000B0672" w:rsidP="00F66272">
            <w:pPr>
              <w:spacing w:after="0" w:line="240" w:lineRule="auto"/>
              <w:rPr>
                <w:rFonts w:ascii="Times New Roman" w:hAnsi="Times New Roman" w:cs="Times New Roman"/>
                <w:color w:val="000000" w:themeColor="text1"/>
                <w:sz w:val="20"/>
                <w:szCs w:val="20"/>
              </w:rPr>
            </w:pPr>
          </w:p>
          <w:p w14:paraId="74E86059" w14:textId="1A282E80" w:rsidR="000B0672" w:rsidRDefault="000B0672"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There was a significantly greater proportion of people in the </w:t>
            </w:r>
            <w:r w:rsidRPr="00C17030">
              <w:rPr>
                <w:rFonts w:ascii="Times New Roman" w:hAnsi="Times New Roman" w:cs="Times New Roman"/>
                <w:b/>
                <w:color w:val="000000" w:themeColor="text1"/>
                <w:sz w:val="20"/>
                <w:szCs w:val="20"/>
              </w:rPr>
              <w:t>control group</w:t>
            </w:r>
            <w:r>
              <w:rPr>
                <w:rFonts w:ascii="Times New Roman" w:hAnsi="Times New Roman" w:cs="Times New Roman"/>
                <w:color w:val="000000" w:themeColor="text1"/>
                <w:sz w:val="20"/>
                <w:szCs w:val="20"/>
              </w:rPr>
              <w:t xml:space="preserve"> who were treated with 1 guideline-recommended treatment: spinal manipulation (22.6% vs. 8.5%, a 14.1% (95% CI 4.2% to 25.4%) difference)</w:t>
            </w:r>
          </w:p>
          <w:p w14:paraId="0E251291" w14:textId="3F460EA1" w:rsidR="000B0672" w:rsidRDefault="000B0672" w:rsidP="00F66272">
            <w:pPr>
              <w:spacing w:after="0" w:line="240" w:lineRule="auto"/>
              <w:rPr>
                <w:rFonts w:ascii="Times New Roman" w:hAnsi="Times New Roman" w:cs="Times New Roman"/>
                <w:color w:val="000000" w:themeColor="text1"/>
                <w:sz w:val="20"/>
                <w:szCs w:val="20"/>
              </w:rPr>
            </w:pPr>
          </w:p>
          <w:p w14:paraId="7DAC1B0A" w14:textId="24158666" w:rsidR="000B0672" w:rsidRDefault="000B0672"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Of 15 non-guideline-recommended treatments, only body awareness training was offered at a significantly greater rate to </w:t>
            </w:r>
            <w:r>
              <w:rPr>
                <w:rFonts w:ascii="Times New Roman" w:hAnsi="Times New Roman" w:cs="Times New Roman"/>
                <w:color w:val="000000" w:themeColor="text1"/>
                <w:sz w:val="20"/>
                <w:szCs w:val="20"/>
              </w:rPr>
              <w:lastRenderedPageBreak/>
              <w:t>patients in the intervention group (22.6%) vs. to those in the control group (6.0%; a difference of 16.6%, 95% CI 6.6% to 24.8%</w:t>
            </w:r>
            <w:r w:rsidR="00292552">
              <w:rPr>
                <w:rFonts w:ascii="Times New Roman" w:hAnsi="Times New Roman" w:cs="Times New Roman"/>
                <w:color w:val="000000" w:themeColor="text1"/>
                <w:sz w:val="20"/>
                <w:szCs w:val="20"/>
              </w:rPr>
              <w:t>)</w:t>
            </w:r>
          </w:p>
          <w:p w14:paraId="2ABD95C7" w14:textId="4627B741" w:rsidR="00292552" w:rsidRDefault="00292552" w:rsidP="00F66272">
            <w:pPr>
              <w:spacing w:after="0" w:line="240" w:lineRule="auto"/>
              <w:rPr>
                <w:rFonts w:ascii="Times New Roman" w:hAnsi="Times New Roman" w:cs="Times New Roman"/>
                <w:color w:val="000000" w:themeColor="text1"/>
                <w:sz w:val="20"/>
                <w:szCs w:val="20"/>
              </w:rPr>
            </w:pPr>
          </w:p>
          <w:p w14:paraId="7CAE08C8" w14:textId="75452A1B" w:rsidR="00292552" w:rsidRDefault="005E2B5E"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u w:val="single"/>
              </w:rPr>
              <w:t>Neck pain</w:t>
            </w:r>
          </w:p>
          <w:p w14:paraId="796D538D" w14:textId="322B15C4" w:rsidR="005E2B5E" w:rsidRDefault="005E2B5E"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No significant differences between intervention and control groups in all 5 guideline-recommended treatments </w:t>
            </w:r>
          </w:p>
          <w:p w14:paraId="39EEC609" w14:textId="18302C33" w:rsidR="005E2B5E" w:rsidRDefault="005E2B5E" w:rsidP="00F66272">
            <w:pPr>
              <w:spacing w:after="0" w:line="240" w:lineRule="auto"/>
              <w:rPr>
                <w:rFonts w:ascii="Times New Roman" w:hAnsi="Times New Roman" w:cs="Times New Roman"/>
                <w:color w:val="000000" w:themeColor="text1"/>
                <w:sz w:val="20"/>
                <w:szCs w:val="20"/>
              </w:rPr>
            </w:pPr>
          </w:p>
          <w:p w14:paraId="0B1C6DB5" w14:textId="68D1B2EC" w:rsidR="005E2B5E" w:rsidRDefault="005E2B5E"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Of 18 non-guideline-recommended treatments, only body awareness training was offered at a significantly greater rate to patients in the </w:t>
            </w:r>
            <w:r w:rsidRPr="00C17030">
              <w:rPr>
                <w:rFonts w:ascii="Times New Roman" w:hAnsi="Times New Roman" w:cs="Times New Roman"/>
                <w:b/>
                <w:color w:val="000000" w:themeColor="text1"/>
                <w:sz w:val="20"/>
                <w:szCs w:val="20"/>
              </w:rPr>
              <w:t>intervention group</w:t>
            </w:r>
            <w:r>
              <w:rPr>
                <w:rFonts w:ascii="Times New Roman" w:hAnsi="Times New Roman" w:cs="Times New Roman"/>
                <w:color w:val="000000" w:themeColor="text1"/>
                <w:sz w:val="20"/>
                <w:szCs w:val="20"/>
              </w:rPr>
              <w:t xml:space="preserve"> (23.6%) vs. to those in the control group (</w:t>
            </w:r>
            <w:r w:rsidR="006B66A9">
              <w:rPr>
                <w:rFonts w:ascii="Times New Roman" w:hAnsi="Times New Roman" w:cs="Times New Roman"/>
                <w:color w:val="000000" w:themeColor="text1"/>
                <w:sz w:val="20"/>
                <w:szCs w:val="20"/>
              </w:rPr>
              <w:t>7.1%; a difference of 16.5%, 95% CI 6.2% to 25.0%)</w:t>
            </w:r>
          </w:p>
          <w:p w14:paraId="4FC9E698" w14:textId="0FA02D6A" w:rsidR="006B66A9" w:rsidRDefault="006B66A9" w:rsidP="00F66272">
            <w:pPr>
              <w:spacing w:after="0" w:line="240" w:lineRule="auto"/>
              <w:rPr>
                <w:rFonts w:ascii="Times New Roman" w:hAnsi="Times New Roman" w:cs="Times New Roman"/>
                <w:color w:val="000000" w:themeColor="text1"/>
                <w:sz w:val="20"/>
                <w:szCs w:val="20"/>
              </w:rPr>
            </w:pPr>
          </w:p>
          <w:p w14:paraId="0EFAE6F8" w14:textId="7401C559" w:rsidR="006B66A9" w:rsidRDefault="006B66A9"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u w:val="single"/>
              </w:rPr>
              <w:t>Subacromial pain</w:t>
            </w:r>
          </w:p>
          <w:p w14:paraId="33EE1986" w14:textId="0F04DC1A" w:rsidR="006B66A9" w:rsidRDefault="006B66A9"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No significant differences between intervention and control groups in all 5 guideline-recommended treatments </w:t>
            </w:r>
          </w:p>
          <w:p w14:paraId="487C91A9" w14:textId="6DECCD6B" w:rsidR="006B66A9" w:rsidRDefault="006B66A9" w:rsidP="00F66272">
            <w:pPr>
              <w:spacing w:after="0" w:line="240" w:lineRule="auto"/>
              <w:rPr>
                <w:rFonts w:ascii="Times New Roman" w:hAnsi="Times New Roman" w:cs="Times New Roman"/>
                <w:color w:val="000000" w:themeColor="text1"/>
                <w:sz w:val="20"/>
                <w:szCs w:val="20"/>
              </w:rPr>
            </w:pPr>
          </w:p>
          <w:p w14:paraId="30917796" w14:textId="4423D09A" w:rsidR="006B66A9" w:rsidRPr="00C17030" w:rsidRDefault="006B66A9" w:rsidP="00C17030">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No significant differences between intervention and control groups in all 16 non-guideline-recommended treatments </w:t>
            </w:r>
          </w:p>
          <w:p w14:paraId="2C3F9932" w14:textId="77777777" w:rsidR="00CF79AF" w:rsidRDefault="00CF79AF" w:rsidP="00F66272">
            <w:pPr>
              <w:spacing w:after="0" w:line="240" w:lineRule="auto"/>
              <w:contextualSpacing/>
              <w:rPr>
                <w:rFonts w:ascii="Times New Roman" w:hAnsi="Times New Roman" w:cs="Times New Roman"/>
                <w:color w:val="000000" w:themeColor="text1"/>
                <w:sz w:val="20"/>
                <w:szCs w:val="20"/>
              </w:rPr>
            </w:pPr>
          </w:p>
          <w:p w14:paraId="292929F3" w14:textId="59C0F4DA" w:rsidR="00C85415" w:rsidRPr="009D7C65" w:rsidRDefault="00C85415" w:rsidP="00F66272">
            <w:pPr>
              <w:spacing w:after="0" w:line="240" w:lineRule="auto"/>
              <w:contextualSpacing/>
              <w:rPr>
                <w:rFonts w:ascii="Times New Roman" w:hAnsi="Times New Roman" w:cs="Times New Roman"/>
                <w:color w:val="000000" w:themeColor="text1"/>
                <w:sz w:val="20"/>
                <w:szCs w:val="20"/>
              </w:rPr>
            </w:pPr>
          </w:p>
          <w:p w14:paraId="40D2C55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E8CD05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ED95A40"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4CF0FCBC" w14:textId="7F65915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Bosch </w:t>
            </w:r>
            <w:r w:rsidR="00914D27" w:rsidRPr="009D7C65">
              <w:rPr>
                <w:rFonts w:ascii="Times New Roman" w:hAnsi="Times New Roman" w:cs="Times New Roman"/>
                <w:color w:val="000000" w:themeColor="text1"/>
                <w:sz w:val="20"/>
                <w:szCs w:val="20"/>
              </w:rPr>
              <w:fldChar w:fldCharType="begin">
                <w:fldData xml:space="preserve">PEVuZE5vdGU+PENpdGU+PEF1dGhvcj5Cb3NjaDwvQXV0aG9yPjxZZWFyPjIwMTk8L1llYXI+PFJl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=
</w:fldData>
              </w:fldChar>
            </w:r>
            <w:r w:rsidR="00914D27" w:rsidRPr="009D7C65">
              <w:rPr>
                <w:rFonts w:ascii="Times New Roman" w:hAnsi="Times New Roman" w:cs="Times New Roman"/>
                <w:color w:val="000000" w:themeColor="text1"/>
                <w:sz w:val="20"/>
                <w:szCs w:val="20"/>
              </w:rPr>
              <w:instrText xml:space="preserve"> ADDIN EN.CITE </w:instrText>
            </w:r>
            <w:r w:rsidR="00914D27" w:rsidRPr="009D7C65">
              <w:rPr>
                <w:rFonts w:ascii="Times New Roman" w:hAnsi="Times New Roman" w:cs="Times New Roman"/>
                <w:color w:val="000000" w:themeColor="text1"/>
                <w:sz w:val="20"/>
                <w:szCs w:val="20"/>
              </w:rPr>
              <w:fldChar w:fldCharType="begin">
                <w:fldData xml:space="preserve">PEVuZE5vdGU+PENpdGU+PEF1dGhvcj5Cb3NjaDwvQXV0aG9yPjxZZWFyPjIwMTk8L1llYXI+PFJl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=
</w:fldData>
              </w:fldChar>
            </w:r>
            <w:r w:rsidR="00914D27" w:rsidRPr="009D7C65">
              <w:rPr>
                <w:rFonts w:ascii="Times New Roman" w:hAnsi="Times New Roman" w:cs="Times New Roman"/>
                <w:color w:val="000000" w:themeColor="text1"/>
                <w:sz w:val="20"/>
                <w:szCs w:val="20"/>
              </w:rPr>
              <w:instrText xml:space="preserve"> ADDIN EN.CITE.DATA </w:instrText>
            </w:r>
            <w:r w:rsidR="00914D27" w:rsidRPr="009D7C65">
              <w:rPr>
                <w:rFonts w:ascii="Times New Roman" w:hAnsi="Times New Roman" w:cs="Times New Roman"/>
                <w:color w:val="000000" w:themeColor="text1"/>
                <w:sz w:val="20"/>
                <w:szCs w:val="20"/>
              </w:rPr>
            </w:r>
            <w:r w:rsidR="00914D27" w:rsidRPr="009D7C65">
              <w:rPr>
                <w:rFonts w:ascii="Times New Roman" w:hAnsi="Times New Roman" w:cs="Times New Roman"/>
                <w:color w:val="000000" w:themeColor="text1"/>
                <w:sz w:val="20"/>
                <w:szCs w:val="20"/>
              </w:rPr>
              <w:fldChar w:fldCharType="end"/>
            </w:r>
            <w:r w:rsidR="00914D27" w:rsidRPr="009D7C65">
              <w:rPr>
                <w:rFonts w:ascii="Times New Roman" w:hAnsi="Times New Roman" w:cs="Times New Roman"/>
                <w:color w:val="000000" w:themeColor="text1"/>
                <w:sz w:val="20"/>
                <w:szCs w:val="20"/>
              </w:rPr>
            </w:r>
            <w:r w:rsidR="00914D27" w:rsidRPr="009D7C65">
              <w:rPr>
                <w:rFonts w:ascii="Times New Roman" w:hAnsi="Times New Roman" w:cs="Times New Roman"/>
                <w:color w:val="000000" w:themeColor="text1"/>
                <w:sz w:val="20"/>
                <w:szCs w:val="20"/>
              </w:rPr>
              <w:fldChar w:fldCharType="separate"/>
            </w:r>
            <w:r w:rsidR="00914D27" w:rsidRPr="009D7C65">
              <w:rPr>
                <w:rFonts w:ascii="Times New Roman" w:hAnsi="Times New Roman" w:cs="Times New Roman"/>
                <w:noProof/>
                <w:color w:val="000000" w:themeColor="text1"/>
                <w:sz w:val="20"/>
                <w:szCs w:val="20"/>
              </w:rPr>
              <w:t>[27]</w:t>
            </w:r>
            <w:r w:rsidR="00914D27" w:rsidRPr="009D7C65">
              <w:rPr>
                <w:rFonts w:ascii="Times New Roman" w:hAnsi="Times New Roman" w:cs="Times New Roman"/>
                <w:color w:val="000000" w:themeColor="text1"/>
                <w:sz w:val="20"/>
                <w:szCs w:val="20"/>
              </w:rPr>
              <w:fldChar w:fldCharType="end"/>
            </w:r>
          </w:p>
          <w:p w14:paraId="541C87C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5926C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3D4F0C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9D32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Australia</w:t>
            </w:r>
          </w:p>
          <w:p w14:paraId="559F99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EF3A6F" w14:textId="66CAE25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Management of mild traumatic brain injury in the emergency department</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105928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w:t>
            </w:r>
          </w:p>
          <w:p w14:paraId="476DBFE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6754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group: 14 emergency departments </w:t>
            </w:r>
          </w:p>
          <w:p w14:paraId="0F1B3E2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2C79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group: 17 emergency departments </w:t>
            </w:r>
          </w:p>
          <w:p w14:paraId="7C3805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0A1AD1C" w14:textId="0C3CB11B"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1943 patients in chart audit</w:t>
            </w:r>
          </w:p>
        </w:tc>
        <w:tc>
          <w:tcPr>
            <w:tcW w:w="2268" w:type="dxa"/>
            <w:tcBorders>
              <w:top w:val="single" w:sz="4" w:space="0" w:color="auto"/>
              <w:left w:val="single" w:sz="4" w:space="0" w:color="auto"/>
              <w:bottom w:val="single" w:sz="4" w:space="0" w:color="auto"/>
              <w:right w:val="single" w:sz="4" w:space="0" w:color="auto"/>
            </w:tcBorders>
          </w:tcPr>
          <w:p w14:paraId="0F6314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67174F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57ADD85" w14:textId="0463972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effect of a targeted, theory-informed implementation intervention to increase the uptake of 3 clinical practice recommendation regarding the management of patients with mild head injuries</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7BAAF7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Theoretical Domains Framework, Model of Diffusion of Innovation in Service Organizations</w:t>
            </w:r>
          </w:p>
          <w:p w14:paraId="68DF3F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A2B05E" w14:textId="525CC1D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and enablers were pre-identified by the study team through in-depth semi-structured face-to-face and telephone interviews.</w:t>
            </w:r>
          </w:p>
          <w:p w14:paraId="21349BA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42FD1F" w14:textId="5F96B20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barriers and enablers were many (Bosch et al., 2016; Tavender et al. 2014), and the intervention was tailored to them.</w:t>
            </w:r>
          </w:p>
          <w:p w14:paraId="1754FC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5D6DD4" w14:textId="481755C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159102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54B24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6EBC5F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BBB215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64FBA5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2E67AED" w14:textId="070634F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w:t>
            </w:r>
            <w:r w:rsidRPr="009D7C65">
              <w:rPr>
                <w:rFonts w:ascii="Times New Roman" w:eastAsia="Times New Roman" w:hAnsi="Times New Roman" w:cs="Times New Roman"/>
                <w:color w:val="000000" w:themeColor="text1"/>
                <w:sz w:val="20"/>
                <w:szCs w:val="20"/>
                <w:lang w:eastAsia="en-CA"/>
              </w:rPr>
              <w:t>Distribute guideline material +</w:t>
            </w:r>
            <w:r w:rsidR="00903DD0"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eastAsia="Times New Roman" w:hAnsi="Times New Roman" w:cs="Times New Roman"/>
                <w:color w:val="000000" w:themeColor="text1"/>
                <w:sz w:val="20"/>
                <w:szCs w:val="20"/>
                <w:lang w:eastAsia="en-CA"/>
              </w:rPr>
              <w:t>Present guideline materials at meetings +</w:t>
            </w:r>
            <w:r w:rsidR="00903DD0"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eastAsia="Times New Roman" w:hAnsi="Times New Roman" w:cs="Times New Roman"/>
                <w:color w:val="000000" w:themeColor="text1"/>
                <w:sz w:val="20"/>
                <w:szCs w:val="20"/>
                <w:lang w:eastAsia="en-CA"/>
              </w:rPr>
              <w:t>Educate individuals about guideline intent/benefits +</w:t>
            </w:r>
            <w:r w:rsidR="00903DD0"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eastAsia="Times New Roman" w:hAnsi="Times New Roman" w:cs="Times New Roman"/>
                <w:color w:val="000000" w:themeColor="text1"/>
                <w:sz w:val="20"/>
                <w:szCs w:val="20"/>
                <w:lang w:eastAsia="en-CA"/>
              </w:rPr>
              <w:t>Recruit an opinion leader who recommends implementation;</w:t>
            </w:r>
            <w:r w:rsidR="00903DD0"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hAnsi="Times New Roman" w:cs="Times New Roman"/>
                <w:color w:val="000000" w:themeColor="text1"/>
                <w:sz w:val="20"/>
                <w:szCs w:val="20"/>
              </w:rPr>
              <w:t>PATIENT/CONSUMER:</w:t>
            </w:r>
          </w:p>
          <w:p w14:paraId="2F06A2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iCs/>
                <w:color w:val="000000" w:themeColor="text1"/>
                <w:sz w:val="20"/>
                <w:szCs w:val="20"/>
                <w:lang w:eastAsia="en-CA"/>
              </w:rPr>
              <w:t>Print material (summary, etc.)</w:t>
            </w:r>
          </w:p>
          <w:p w14:paraId="2CA152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E67D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Key recommendations and underlying evidence, intervention components and how to overcome barriers</w:t>
            </w:r>
          </w:p>
          <w:p w14:paraId="7C6757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A04810" w14:textId="7168D9B3"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Stakeholder meeting, training workshop, PowerPoint presentations, screening tools, patient information booklets</w:t>
            </w:r>
          </w:p>
          <w:p w14:paraId="56F9599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6EDDBA7" w14:textId="5E74A0B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printed material</w:t>
            </w:r>
          </w:p>
          <w:p w14:paraId="5E1076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A0D3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1-hour stakeholder meeting followed by training workshop (one-day-long). Trainers then had 3 months to train staff.</w:t>
            </w:r>
          </w:p>
          <w:p w14:paraId="0CE7F5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C86C33" w14:textId="79A66C0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Local opinion leader, content experts, senior clinicians </w:t>
            </w:r>
            <w:r w:rsidR="00840C08" w:rsidRPr="009D7C65">
              <w:rPr>
                <w:rFonts w:ascii="Times New Roman" w:hAnsi="Times New Roman" w:cs="Times New Roman"/>
                <w:color w:val="000000" w:themeColor="text1"/>
                <w:sz w:val="20"/>
                <w:szCs w:val="20"/>
              </w:rPr>
              <w:t xml:space="preserve">were </w:t>
            </w:r>
            <w:r w:rsidRPr="009D7C65">
              <w:rPr>
                <w:rFonts w:ascii="Times New Roman" w:hAnsi="Times New Roman" w:cs="Times New Roman"/>
                <w:color w:val="000000" w:themeColor="text1"/>
                <w:sz w:val="20"/>
                <w:szCs w:val="20"/>
              </w:rPr>
              <w:t xml:space="preserve">part of implementation group </w:t>
            </w:r>
          </w:p>
          <w:p w14:paraId="58EBBA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213629" w14:textId="665F398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Guideline dissemination + data collection reminder + education on importance of documentation, instructed to do what they would normally do if they were made aware of a relevant guideline</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E301A7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Mixed results</w:t>
            </w:r>
          </w:p>
          <w:p w14:paraId="4673EFD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8C4F65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Clinical practice outcomes:</w:t>
            </w:r>
          </w:p>
          <w:p w14:paraId="672ACB9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FD0EF83" w14:textId="307FE18C" w:rsidR="00A03118" w:rsidRPr="009D7C65" w:rsidRDefault="00881D8B"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At 2-month follow-up, a</w:t>
            </w:r>
            <w:r w:rsidR="00A03118" w:rsidRPr="009D7C65">
              <w:rPr>
                <w:rFonts w:ascii="Times New Roman" w:hAnsi="Times New Roman" w:cs="Times New Roman"/>
                <w:color w:val="000000" w:themeColor="text1"/>
                <w:sz w:val="20"/>
                <w:szCs w:val="20"/>
              </w:rPr>
              <w:t xml:space="preserve"> significantly greater </w:t>
            </w:r>
            <w:r>
              <w:rPr>
                <w:rFonts w:ascii="Times New Roman" w:hAnsi="Times New Roman" w:cs="Times New Roman"/>
                <w:color w:val="000000" w:themeColor="text1"/>
                <w:sz w:val="20"/>
                <w:szCs w:val="20"/>
              </w:rPr>
              <w:t>proportion</w:t>
            </w:r>
            <w:r w:rsidR="00A03118" w:rsidRPr="009D7C65">
              <w:rPr>
                <w:rFonts w:ascii="Times New Roman" w:hAnsi="Times New Roman" w:cs="Times New Roman"/>
                <w:color w:val="000000" w:themeColor="text1"/>
                <w:sz w:val="20"/>
                <w:szCs w:val="20"/>
              </w:rPr>
              <w:t xml:space="preserve"> of intervention patients compared to </w:t>
            </w:r>
            <w:r>
              <w:rPr>
                <w:rFonts w:ascii="Times New Roman" w:hAnsi="Times New Roman" w:cs="Times New Roman"/>
                <w:color w:val="000000" w:themeColor="text1"/>
                <w:sz w:val="20"/>
                <w:szCs w:val="20"/>
              </w:rPr>
              <w:t>control</w:t>
            </w:r>
            <w:r w:rsidR="00A03118" w:rsidRPr="009D7C65">
              <w:rPr>
                <w:rFonts w:ascii="Times New Roman" w:hAnsi="Times New Roman" w:cs="Times New Roman"/>
                <w:color w:val="000000" w:themeColor="text1"/>
                <w:sz w:val="20"/>
                <w:szCs w:val="20"/>
              </w:rPr>
              <w:t xml:space="preserve"> patients had:</w:t>
            </w:r>
          </w:p>
          <w:p w14:paraId="3D81735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3381D65" w14:textId="0830217F" w:rsidR="006217B1" w:rsidRPr="009D7C65" w:rsidRDefault="00A03118" w:rsidP="00F66272">
            <w:pPr>
              <w:pStyle w:val="ListParagraph"/>
              <w:numPr>
                <w:ilvl w:val="0"/>
                <w:numId w:val="14"/>
              </w:num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Appropriate post-traumatic amnesia screening (117/893 (13%) vs. 12/1050 (1.1%), </w:t>
            </w:r>
            <w:r w:rsidRPr="009D7C65">
              <w:rPr>
                <w:rFonts w:ascii="Times New Roman" w:hAnsi="Times New Roman" w:cs="Times New Roman"/>
                <w:color w:val="000000" w:themeColor="text1"/>
                <w:sz w:val="20"/>
                <w:szCs w:val="20"/>
                <w:lang w:val="en-US"/>
              </w:rPr>
              <w:t xml:space="preserve">adjusted OR 20.1, 95%CI 6.8 to 59.3,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&lt;0.001)</w:t>
            </w:r>
          </w:p>
          <w:p w14:paraId="1EEE4357" w14:textId="77777777" w:rsidR="00A03118" w:rsidRPr="009D7C65" w:rsidRDefault="00A03118" w:rsidP="00F66272">
            <w:pPr>
              <w:pStyle w:val="ListParagraph"/>
              <w:numPr>
                <w:ilvl w:val="0"/>
                <w:numId w:val="14"/>
              </w:num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Post-traumatic amnesia screening tool used with them (152/893 (17%) vs. 15/1050 (1.4%), </w:t>
            </w:r>
            <w:r w:rsidRPr="009D7C65">
              <w:rPr>
                <w:rFonts w:ascii="Times New Roman" w:hAnsi="Times New Roman" w:cs="Times New Roman"/>
                <w:color w:val="000000" w:themeColor="text1"/>
                <w:sz w:val="20"/>
                <w:szCs w:val="20"/>
                <w:lang w:val="en-US"/>
              </w:rPr>
              <w:t xml:space="preserve">adjusted OR 19.7, 95%CI 6.6 to 58.1,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&lt;0.001)</w:t>
            </w:r>
          </w:p>
          <w:p w14:paraId="359A27B7" w14:textId="77777777" w:rsidR="00A03118" w:rsidRPr="009D7C65" w:rsidRDefault="00A03118" w:rsidP="00F66272">
            <w:pPr>
              <w:pStyle w:val="ListParagraph"/>
              <w:numPr>
                <w:ilvl w:val="0"/>
                <w:numId w:val="14"/>
              </w:num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Memory-clinical assessment (303/893 (34%) vs. 272/1050 (26%), </w:t>
            </w:r>
            <w:r w:rsidRPr="009D7C65">
              <w:rPr>
                <w:rFonts w:ascii="Times New Roman" w:hAnsi="Times New Roman" w:cs="Times New Roman"/>
                <w:color w:val="000000" w:themeColor="text1"/>
                <w:sz w:val="20"/>
                <w:szCs w:val="20"/>
                <w:lang w:val="en-US"/>
              </w:rPr>
              <w:t xml:space="preserve">adjusted OR 1.6, 95%CI 1.2 to 2.1,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w:t>
            </w:r>
          </w:p>
          <w:p w14:paraId="75F259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5D31B7" w14:textId="34FC89FB" w:rsidR="00A03118" w:rsidRPr="00421701"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 </w:t>
            </w:r>
            <w:r w:rsidR="000161A3">
              <w:rPr>
                <w:rFonts w:ascii="Times New Roman" w:hAnsi="Times New Roman" w:cs="Times New Roman"/>
                <w:color w:val="000000" w:themeColor="text1"/>
                <w:sz w:val="20"/>
                <w:szCs w:val="20"/>
              </w:rPr>
              <w:t xml:space="preserve">between intervention and control groups </w:t>
            </w:r>
            <w:r w:rsidRPr="009D7C65">
              <w:rPr>
                <w:rFonts w:ascii="Times New Roman" w:hAnsi="Times New Roman" w:cs="Times New Roman"/>
                <w:color w:val="000000" w:themeColor="text1"/>
                <w:sz w:val="20"/>
                <w:szCs w:val="20"/>
              </w:rPr>
              <w:t>in CT scans for those meeting clinical criteria</w:t>
            </w:r>
            <w:r w:rsidR="000161A3">
              <w:rPr>
                <w:rFonts w:ascii="Times New Roman" w:hAnsi="Times New Roman" w:cs="Times New Roman"/>
                <w:color w:val="000000" w:themeColor="text1"/>
                <w:sz w:val="20"/>
                <w:szCs w:val="20"/>
              </w:rPr>
              <w:t xml:space="preserve"> (</w:t>
            </w:r>
            <w:r w:rsidR="00A36D8A">
              <w:rPr>
                <w:rFonts w:ascii="Times New Roman" w:hAnsi="Times New Roman" w:cs="Times New Roman"/>
                <w:color w:val="000000" w:themeColor="text1"/>
                <w:sz w:val="20"/>
                <w:szCs w:val="20"/>
              </w:rPr>
              <w:t>352/49</w:t>
            </w:r>
            <w:r w:rsidR="00421701">
              <w:rPr>
                <w:rFonts w:ascii="Times New Roman" w:hAnsi="Times New Roman" w:cs="Times New Roman"/>
                <w:color w:val="000000" w:themeColor="text1"/>
                <w:sz w:val="20"/>
                <w:szCs w:val="20"/>
              </w:rPr>
              <w:t xml:space="preserve">1 </w:t>
            </w:r>
            <w:r w:rsidR="00A36D8A">
              <w:rPr>
                <w:rFonts w:ascii="Times New Roman" w:hAnsi="Times New Roman" w:cs="Times New Roman"/>
                <w:color w:val="000000" w:themeColor="text1"/>
                <w:sz w:val="20"/>
                <w:szCs w:val="20"/>
              </w:rPr>
              <w:t xml:space="preserve">(72%) vs. 337/494 (68%), adjusted OR </w:t>
            </w:r>
            <w:r w:rsidR="00421701">
              <w:rPr>
                <w:rFonts w:ascii="Times New Roman" w:hAnsi="Times New Roman" w:cs="Times New Roman"/>
                <w:color w:val="000000" w:themeColor="text1"/>
                <w:sz w:val="20"/>
                <w:szCs w:val="20"/>
              </w:rPr>
              <w:t xml:space="preserve">1.2, 95%CI 0.8 to 1.6, </w:t>
            </w:r>
            <w:r w:rsidR="00421701">
              <w:rPr>
                <w:rFonts w:ascii="Times New Roman" w:hAnsi="Times New Roman" w:cs="Times New Roman"/>
                <w:i/>
                <w:color w:val="000000" w:themeColor="text1"/>
                <w:sz w:val="20"/>
                <w:szCs w:val="20"/>
              </w:rPr>
              <w:t>p</w:t>
            </w:r>
            <w:r w:rsidR="00421701">
              <w:rPr>
                <w:rFonts w:ascii="Times New Roman" w:hAnsi="Times New Roman" w:cs="Times New Roman"/>
                <w:color w:val="000000" w:themeColor="text1"/>
                <w:sz w:val="20"/>
                <w:szCs w:val="20"/>
              </w:rPr>
              <w:t xml:space="preserve"> = 0.375)</w:t>
            </w:r>
            <w:r w:rsidRPr="009D7C65">
              <w:rPr>
                <w:rFonts w:ascii="Times New Roman" w:hAnsi="Times New Roman" w:cs="Times New Roman"/>
                <w:color w:val="000000" w:themeColor="text1"/>
                <w:sz w:val="20"/>
                <w:szCs w:val="20"/>
              </w:rPr>
              <w:t xml:space="preserve">, total CT scans </w:t>
            </w:r>
            <w:r w:rsidR="00421701">
              <w:rPr>
                <w:rFonts w:ascii="Times New Roman" w:hAnsi="Times New Roman" w:cs="Times New Roman"/>
                <w:color w:val="000000" w:themeColor="text1"/>
                <w:sz w:val="20"/>
                <w:szCs w:val="20"/>
              </w:rPr>
              <w:t xml:space="preserve">(446/893 (50%) vs. 458/1050 (44%), adjusted OR 1.2, 95%CI 0.9 to 1.6, </w:t>
            </w:r>
            <w:r w:rsidR="00421701" w:rsidRPr="00421701">
              <w:rPr>
                <w:rFonts w:ascii="Times New Roman" w:hAnsi="Times New Roman" w:cs="Times New Roman"/>
                <w:i/>
                <w:color w:val="000000" w:themeColor="text1"/>
                <w:sz w:val="20"/>
                <w:szCs w:val="20"/>
              </w:rPr>
              <w:t>p</w:t>
            </w:r>
            <w:r w:rsidR="00421701">
              <w:rPr>
                <w:rFonts w:ascii="Times New Roman" w:hAnsi="Times New Roman" w:cs="Times New Roman"/>
                <w:color w:val="000000" w:themeColor="text1"/>
                <w:sz w:val="20"/>
                <w:szCs w:val="20"/>
              </w:rPr>
              <w:t xml:space="preserve"> = 0.142) </w:t>
            </w:r>
            <w:r w:rsidRPr="00421701">
              <w:rPr>
                <w:rFonts w:ascii="Times New Roman" w:hAnsi="Times New Roman" w:cs="Times New Roman"/>
                <w:color w:val="000000" w:themeColor="text1"/>
                <w:sz w:val="20"/>
                <w:szCs w:val="20"/>
              </w:rPr>
              <w:t>and</w:t>
            </w:r>
            <w:r w:rsidRPr="009D7C65">
              <w:rPr>
                <w:rFonts w:ascii="Times New Roman" w:hAnsi="Times New Roman" w:cs="Times New Roman"/>
                <w:color w:val="000000" w:themeColor="text1"/>
                <w:sz w:val="20"/>
                <w:szCs w:val="20"/>
              </w:rPr>
              <w:t xml:space="preserve"> provision of written patient information </w:t>
            </w:r>
            <w:r w:rsidR="00421701">
              <w:rPr>
                <w:rFonts w:ascii="Times New Roman" w:hAnsi="Times New Roman" w:cs="Times New Roman"/>
                <w:color w:val="000000" w:themeColor="text1"/>
                <w:sz w:val="20"/>
                <w:szCs w:val="20"/>
              </w:rPr>
              <w:t xml:space="preserve">(160/785 (20%) vs. 175/944 (19%), adjusted OR 1.2, 95%CI 0.8 to 1.8, </w:t>
            </w:r>
            <w:r w:rsidR="00421701">
              <w:rPr>
                <w:rFonts w:ascii="Times New Roman" w:hAnsi="Times New Roman" w:cs="Times New Roman"/>
                <w:i/>
                <w:color w:val="000000" w:themeColor="text1"/>
                <w:sz w:val="20"/>
                <w:szCs w:val="20"/>
              </w:rPr>
              <w:t>p</w:t>
            </w:r>
            <w:r w:rsidR="00421701">
              <w:rPr>
                <w:rFonts w:ascii="Times New Roman" w:hAnsi="Times New Roman" w:cs="Times New Roman"/>
                <w:color w:val="000000" w:themeColor="text1"/>
                <w:sz w:val="20"/>
                <w:szCs w:val="20"/>
              </w:rPr>
              <w:t xml:space="preserve"> = 0.302)</w:t>
            </w:r>
          </w:p>
          <w:p w14:paraId="2B491D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EF27177" w14:textId="3CEC7EAE" w:rsidR="00A03118" w:rsidRPr="009D7C65" w:rsidRDefault="00421701"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 s</w:t>
            </w:r>
            <w:r w:rsidR="00A03118" w:rsidRPr="009D7C65">
              <w:rPr>
                <w:rFonts w:ascii="Times New Roman" w:hAnsi="Times New Roman" w:cs="Times New Roman"/>
                <w:color w:val="000000" w:themeColor="text1"/>
                <w:sz w:val="20"/>
                <w:szCs w:val="20"/>
              </w:rPr>
              <w:t>ignificantly greater proportion of patients</w:t>
            </w:r>
            <w:r>
              <w:rPr>
                <w:rFonts w:ascii="Times New Roman" w:hAnsi="Times New Roman" w:cs="Times New Roman"/>
                <w:color w:val="000000" w:themeColor="text1"/>
                <w:sz w:val="20"/>
                <w:szCs w:val="20"/>
              </w:rPr>
              <w:t xml:space="preserve"> in the intervention vs. control group</w:t>
            </w:r>
            <w:r w:rsidR="00A03118" w:rsidRPr="009D7C65">
              <w:rPr>
                <w:rFonts w:ascii="Times New Roman" w:hAnsi="Times New Roman" w:cs="Times New Roman"/>
                <w:color w:val="000000" w:themeColor="text1"/>
                <w:sz w:val="20"/>
                <w:szCs w:val="20"/>
              </w:rPr>
              <w:t xml:space="preserve"> were:</w:t>
            </w:r>
          </w:p>
          <w:p w14:paraId="25F7BB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E870DC" w14:textId="77777777" w:rsidR="00A03118" w:rsidRPr="009D7C65" w:rsidRDefault="00A03118" w:rsidP="00F66272">
            <w:pPr>
              <w:pStyle w:val="ListParagraph"/>
              <w:numPr>
                <w:ilvl w:val="0"/>
                <w:numId w:val="15"/>
              </w:num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lastRenderedPageBreak/>
              <w:t>Safely discharged based on post-traumatic amnesia screening and provision of patient information (45/785 (6%) vs. 2/944 (0.2%),</w:t>
            </w:r>
            <w:r w:rsidRPr="009D7C65">
              <w:rPr>
                <w:rFonts w:ascii="Times" w:hAnsi="Times" w:cs="Time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adjusted OR 27.6, 95%CI 6.9 to 110.5, </w:t>
            </w:r>
          </w:p>
          <w:p w14:paraId="0F3E6F8E" w14:textId="77777777" w:rsidR="00A03118" w:rsidRPr="009D7C65" w:rsidRDefault="00A03118" w:rsidP="00F66272">
            <w:pPr>
              <w:pStyle w:val="ListParagraph"/>
              <w:spacing w:after="0"/>
              <w:ind w:left="360"/>
              <w:rPr>
                <w:rFonts w:ascii="Times New Roman" w:hAnsi="Times New Roman" w:cs="Times New Roman"/>
                <w:color w:val="000000" w:themeColor="text1"/>
                <w:sz w:val="20"/>
                <w:szCs w:val="20"/>
                <w:lang w:val="en-US"/>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694A66F0" w14:textId="54D4E137" w:rsidR="00A03118" w:rsidRPr="009D7C65" w:rsidRDefault="00A03118" w:rsidP="00F66272">
            <w:pPr>
              <w:pStyle w:val="ListParagraph"/>
              <w:numPr>
                <w:ilvl w:val="0"/>
                <w:numId w:val="1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Safely discharged based on post-traumatic amnesia screening, CT scan, and provision of patient information (14/402 (3.5%) vs. 0/413 (0%),</w:t>
            </w:r>
            <w:r w:rsidRPr="009D7C65">
              <w:rPr>
                <w:rFonts w:ascii="Times" w:hAnsi="Times" w:cs="Time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OR 1.8, 95%CI</w:t>
            </w:r>
            <w:r w:rsidRPr="009D7C65">
              <w:rPr>
                <w:rFonts w:ascii="Times" w:hAnsi="Times" w:cs="Time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1.1 to 3.0,</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0.022)</w:t>
            </w:r>
          </w:p>
          <w:p w14:paraId="6E0EFB2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FC5453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outcomes:</w:t>
            </w:r>
          </w:p>
          <w:p w14:paraId="5DFDC84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88F3783" w14:textId="57C4A736" w:rsidR="0067664B"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w:t>
            </w:r>
            <w:r w:rsidR="00961209">
              <w:rPr>
                <w:rFonts w:ascii="Times New Roman" w:hAnsi="Times New Roman" w:cs="Times New Roman"/>
                <w:color w:val="000000" w:themeColor="text1"/>
                <w:sz w:val="20"/>
                <w:szCs w:val="20"/>
              </w:rPr>
              <w:t xml:space="preserve"> differences between intervention and control groups, respectively</w:t>
            </w:r>
            <w:r w:rsidR="00047F87">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in</w:t>
            </w:r>
            <w:r w:rsidR="0067664B">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w:t>
            </w:r>
          </w:p>
          <w:p w14:paraId="5C304CC6" w14:textId="5D76B727" w:rsidR="0067664B" w:rsidRDefault="0067664B" w:rsidP="00F66272">
            <w:pPr>
              <w:pStyle w:val="ListParagraph"/>
              <w:numPr>
                <w:ilvl w:val="0"/>
                <w:numId w:val="15"/>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w:t>
            </w:r>
            <w:r w:rsidR="00B65C60" w:rsidRPr="00C17030">
              <w:rPr>
                <w:rFonts w:ascii="Times New Roman" w:hAnsi="Times New Roman" w:cs="Times New Roman"/>
                <w:color w:val="000000" w:themeColor="text1"/>
                <w:sz w:val="20"/>
                <w:szCs w:val="20"/>
              </w:rPr>
              <w:t xml:space="preserve">ean </w:t>
            </w:r>
            <w:r w:rsidR="00A03118" w:rsidRPr="00C17030">
              <w:rPr>
                <w:rFonts w:ascii="Times New Roman" w:hAnsi="Times New Roman" w:cs="Times New Roman"/>
                <w:color w:val="000000" w:themeColor="text1"/>
                <w:sz w:val="20"/>
                <w:szCs w:val="20"/>
              </w:rPr>
              <w:t>anxiety</w:t>
            </w:r>
            <w:r w:rsidR="00961209" w:rsidRPr="00C17030">
              <w:rPr>
                <w:rFonts w:ascii="Times New Roman" w:hAnsi="Times New Roman" w:cs="Times New Roman"/>
                <w:color w:val="000000" w:themeColor="text1"/>
                <w:sz w:val="20"/>
                <w:szCs w:val="20"/>
              </w:rPr>
              <w:t xml:space="preserve"> scores (3.4 in 125 patients vs. 4.3 in 218 patients, </w:t>
            </w:r>
            <w:r w:rsidR="00961209" w:rsidRPr="00C17030">
              <w:rPr>
                <w:rFonts w:ascii="Times New Roman" w:hAnsi="Times New Roman" w:cs="Times New Roman"/>
                <w:i/>
                <w:color w:val="000000" w:themeColor="text1"/>
                <w:sz w:val="20"/>
                <w:szCs w:val="20"/>
              </w:rPr>
              <w:t>p</w:t>
            </w:r>
            <w:r w:rsidR="00961209" w:rsidRPr="00C17030">
              <w:rPr>
                <w:rFonts w:ascii="Times New Roman" w:hAnsi="Times New Roman" w:cs="Times New Roman"/>
                <w:color w:val="000000" w:themeColor="text1"/>
                <w:sz w:val="20"/>
                <w:szCs w:val="20"/>
              </w:rPr>
              <w:t xml:space="preserve"> = 0.216)</w:t>
            </w:r>
            <w:r w:rsidR="00A03118" w:rsidRPr="00C17030">
              <w:rPr>
                <w:rFonts w:ascii="Times New Roman" w:hAnsi="Times New Roman" w:cs="Times New Roman"/>
                <w:color w:val="000000" w:themeColor="text1"/>
                <w:sz w:val="20"/>
                <w:szCs w:val="20"/>
              </w:rPr>
              <w:t>,</w:t>
            </w:r>
            <w:r w:rsidR="00B65C60" w:rsidRPr="00C17030">
              <w:rPr>
                <w:rFonts w:ascii="Times New Roman" w:hAnsi="Times New Roman" w:cs="Times New Roman"/>
                <w:color w:val="000000" w:themeColor="text1"/>
                <w:sz w:val="20"/>
                <w:szCs w:val="20"/>
              </w:rPr>
              <w:t xml:space="preserve"> </w:t>
            </w:r>
          </w:p>
          <w:p w14:paraId="60216345" w14:textId="2E4F9FD4" w:rsidR="0067664B" w:rsidRDefault="0067664B" w:rsidP="00F66272">
            <w:pPr>
              <w:pStyle w:val="ListParagraph"/>
              <w:numPr>
                <w:ilvl w:val="0"/>
                <w:numId w:val="15"/>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w:t>
            </w:r>
            <w:r w:rsidR="00B65C60" w:rsidRPr="00C17030">
              <w:rPr>
                <w:rFonts w:ascii="Times New Roman" w:hAnsi="Times New Roman" w:cs="Times New Roman"/>
                <w:color w:val="000000" w:themeColor="text1"/>
                <w:sz w:val="20"/>
                <w:szCs w:val="20"/>
              </w:rPr>
              <w:t>ean</w:t>
            </w:r>
            <w:r w:rsidR="00A03118" w:rsidRPr="00C17030">
              <w:rPr>
                <w:rFonts w:ascii="Times New Roman" w:hAnsi="Times New Roman" w:cs="Times New Roman"/>
                <w:color w:val="000000" w:themeColor="text1"/>
                <w:sz w:val="20"/>
                <w:szCs w:val="20"/>
              </w:rPr>
              <w:t xml:space="preserve"> post-concussion symptom</w:t>
            </w:r>
            <w:r w:rsidRPr="00C17030">
              <w:rPr>
                <w:rFonts w:ascii="Times New Roman" w:hAnsi="Times New Roman" w:cs="Times New Roman"/>
                <w:color w:val="000000" w:themeColor="text1"/>
                <w:sz w:val="20"/>
                <w:szCs w:val="20"/>
              </w:rPr>
              <w:t xml:space="preserve"> (13-item Rivermead scale)</w:t>
            </w:r>
            <w:r w:rsidR="00B65C60" w:rsidRPr="00C17030">
              <w:rPr>
                <w:rFonts w:ascii="Times New Roman" w:hAnsi="Times New Roman" w:cs="Times New Roman"/>
                <w:color w:val="000000" w:themeColor="text1"/>
                <w:sz w:val="20"/>
                <w:szCs w:val="20"/>
              </w:rPr>
              <w:t xml:space="preserve"> scores</w:t>
            </w:r>
            <w:r w:rsidR="00961209" w:rsidRPr="00C17030">
              <w:rPr>
                <w:rFonts w:ascii="Times New Roman" w:hAnsi="Times New Roman" w:cs="Times New Roman"/>
                <w:color w:val="000000" w:themeColor="text1"/>
                <w:sz w:val="20"/>
                <w:szCs w:val="20"/>
              </w:rPr>
              <w:t xml:space="preserve"> (4.7 in 125 patients vs. 6.7 in 218 patients</w:t>
            </w:r>
            <w:r w:rsidR="00A03118" w:rsidRPr="00C17030">
              <w:rPr>
                <w:rFonts w:ascii="Times New Roman" w:hAnsi="Times New Roman" w:cs="Times New Roman"/>
                <w:color w:val="000000" w:themeColor="text1"/>
                <w:sz w:val="20"/>
                <w:szCs w:val="20"/>
              </w:rPr>
              <w:t>,</w:t>
            </w:r>
            <w:r w:rsidR="00961209" w:rsidRPr="00C17030">
              <w:rPr>
                <w:rFonts w:ascii="Times New Roman" w:hAnsi="Times New Roman" w:cs="Times New Roman"/>
                <w:color w:val="000000" w:themeColor="text1"/>
                <w:sz w:val="20"/>
                <w:szCs w:val="20"/>
              </w:rPr>
              <w:t xml:space="preserve"> </w:t>
            </w:r>
            <w:r w:rsidR="00961209" w:rsidRPr="00C17030">
              <w:rPr>
                <w:rFonts w:ascii="Times New Roman" w:hAnsi="Times New Roman" w:cs="Times New Roman"/>
                <w:i/>
                <w:color w:val="000000" w:themeColor="text1"/>
                <w:sz w:val="20"/>
                <w:szCs w:val="20"/>
              </w:rPr>
              <w:t>p</w:t>
            </w:r>
            <w:r w:rsidR="00961209" w:rsidRPr="00C17030">
              <w:rPr>
                <w:rFonts w:ascii="Times New Roman" w:hAnsi="Times New Roman" w:cs="Times New Roman"/>
                <w:color w:val="000000" w:themeColor="text1"/>
                <w:sz w:val="20"/>
                <w:szCs w:val="20"/>
              </w:rPr>
              <w:t xml:space="preserve"> = 0.167)</w:t>
            </w:r>
          </w:p>
          <w:p w14:paraId="2B41EA85" w14:textId="3FB3605B" w:rsidR="0067664B" w:rsidRDefault="0067664B" w:rsidP="00F66272">
            <w:pPr>
              <w:pStyle w:val="ListParagraph"/>
              <w:numPr>
                <w:ilvl w:val="0"/>
                <w:numId w:val="15"/>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w:t>
            </w:r>
            <w:r w:rsidR="00B65C60" w:rsidRPr="00C17030">
              <w:rPr>
                <w:rFonts w:ascii="Times New Roman" w:hAnsi="Times New Roman" w:cs="Times New Roman"/>
                <w:color w:val="000000" w:themeColor="text1"/>
                <w:sz w:val="20"/>
                <w:szCs w:val="20"/>
              </w:rPr>
              <w:t xml:space="preserve">roportion of patients who did not </w:t>
            </w:r>
            <w:r w:rsidR="00A03118" w:rsidRPr="00C17030">
              <w:rPr>
                <w:rFonts w:ascii="Times New Roman" w:hAnsi="Times New Roman" w:cs="Times New Roman"/>
                <w:color w:val="000000" w:themeColor="text1"/>
                <w:sz w:val="20"/>
                <w:szCs w:val="20"/>
              </w:rPr>
              <w:t>return to normal activities</w:t>
            </w:r>
            <w:r w:rsidR="00B65C60" w:rsidRPr="00C17030">
              <w:rPr>
                <w:rFonts w:ascii="Times New Roman" w:hAnsi="Times New Roman" w:cs="Times New Roman"/>
                <w:color w:val="000000" w:themeColor="text1"/>
                <w:sz w:val="20"/>
                <w:szCs w:val="20"/>
              </w:rPr>
              <w:t xml:space="preserve"> (16/126 (13%) vs. 41/218 (19%), </w:t>
            </w:r>
            <w:r w:rsidR="00B65C60" w:rsidRPr="00C17030">
              <w:rPr>
                <w:rFonts w:ascii="Times New Roman" w:hAnsi="Times New Roman" w:cs="Times New Roman"/>
                <w:i/>
                <w:color w:val="000000" w:themeColor="text1"/>
                <w:sz w:val="20"/>
                <w:szCs w:val="20"/>
              </w:rPr>
              <w:t>p</w:t>
            </w:r>
            <w:r w:rsidR="00B65C60" w:rsidRPr="00C17030">
              <w:rPr>
                <w:rFonts w:ascii="Times New Roman" w:hAnsi="Times New Roman" w:cs="Times New Roman"/>
                <w:color w:val="000000" w:themeColor="text1"/>
                <w:sz w:val="20"/>
                <w:szCs w:val="20"/>
              </w:rPr>
              <w:t xml:space="preserve"> = 0.368)</w:t>
            </w:r>
          </w:p>
          <w:p w14:paraId="07261520" w14:textId="5F8462D1" w:rsidR="0067664B" w:rsidRDefault="0067664B" w:rsidP="00F66272">
            <w:pPr>
              <w:pStyle w:val="ListParagraph"/>
              <w:numPr>
                <w:ilvl w:val="0"/>
                <w:numId w:val="15"/>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w:t>
            </w:r>
            <w:r w:rsidR="00B65C60" w:rsidRPr="00C17030">
              <w:rPr>
                <w:rFonts w:ascii="Times New Roman" w:hAnsi="Times New Roman" w:cs="Times New Roman"/>
                <w:color w:val="000000" w:themeColor="text1"/>
                <w:sz w:val="20"/>
                <w:szCs w:val="20"/>
              </w:rPr>
              <w:t xml:space="preserve">ean </w:t>
            </w:r>
            <w:r w:rsidR="00A03118" w:rsidRPr="00C17030">
              <w:rPr>
                <w:rFonts w:ascii="Times New Roman" w:hAnsi="Times New Roman" w:cs="Times New Roman"/>
                <w:color w:val="000000" w:themeColor="text1"/>
                <w:sz w:val="20"/>
                <w:szCs w:val="20"/>
              </w:rPr>
              <w:t>quality of life</w:t>
            </w:r>
            <w:r w:rsidR="00B65C60" w:rsidRPr="00C17030">
              <w:rPr>
                <w:rFonts w:ascii="Times New Roman" w:hAnsi="Times New Roman" w:cs="Times New Roman"/>
                <w:color w:val="000000" w:themeColor="text1"/>
                <w:sz w:val="20"/>
                <w:szCs w:val="20"/>
              </w:rPr>
              <w:t xml:space="preserve"> scores (0.80 in 123 patient</w:t>
            </w:r>
            <w:r w:rsidR="00047F87" w:rsidRPr="00C17030">
              <w:rPr>
                <w:rFonts w:ascii="Times New Roman" w:hAnsi="Times New Roman" w:cs="Times New Roman"/>
                <w:color w:val="000000" w:themeColor="text1"/>
                <w:sz w:val="20"/>
                <w:szCs w:val="20"/>
              </w:rPr>
              <w:t>s</w:t>
            </w:r>
            <w:r w:rsidR="00B65C60" w:rsidRPr="00C17030">
              <w:rPr>
                <w:rFonts w:ascii="Times New Roman" w:hAnsi="Times New Roman" w:cs="Times New Roman"/>
                <w:color w:val="000000" w:themeColor="text1"/>
                <w:sz w:val="20"/>
                <w:szCs w:val="20"/>
              </w:rPr>
              <w:t xml:space="preserve"> vs. 0.78 in 208 patients, </w:t>
            </w:r>
            <w:r w:rsidR="00B65C60" w:rsidRPr="00C17030">
              <w:rPr>
                <w:rFonts w:ascii="Times New Roman" w:hAnsi="Times New Roman" w:cs="Times New Roman"/>
                <w:i/>
                <w:color w:val="000000" w:themeColor="text1"/>
                <w:sz w:val="20"/>
                <w:szCs w:val="20"/>
              </w:rPr>
              <w:t>p</w:t>
            </w:r>
            <w:r w:rsidR="00B65C60" w:rsidRPr="00C17030">
              <w:rPr>
                <w:rFonts w:ascii="Times New Roman" w:hAnsi="Times New Roman" w:cs="Times New Roman"/>
                <w:color w:val="000000" w:themeColor="text1"/>
                <w:sz w:val="20"/>
                <w:szCs w:val="20"/>
              </w:rPr>
              <w:t xml:space="preserve"> = 0.053)</w:t>
            </w:r>
          </w:p>
          <w:p w14:paraId="6BF8BEC1" w14:textId="62ABF8D2" w:rsidR="00A03118" w:rsidRPr="00C17030" w:rsidRDefault="00B65C60" w:rsidP="00C17030">
            <w:p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after the intervention</w:t>
            </w:r>
          </w:p>
          <w:p w14:paraId="40BADB1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B0051C9" w14:textId="77777777" w:rsidR="004018EE"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Intervention group patients were more than twice as likely to re-present with brain injury symptoms compared to those in </w:t>
            </w:r>
            <w:r w:rsidRPr="009D7C65">
              <w:rPr>
                <w:rFonts w:ascii="Times New Roman" w:hAnsi="Times New Roman" w:cs="Times New Roman"/>
                <w:color w:val="000000" w:themeColor="text1"/>
                <w:sz w:val="20"/>
                <w:szCs w:val="20"/>
              </w:rPr>
              <w:lastRenderedPageBreak/>
              <w:t xml:space="preserve">the control group </w:t>
            </w:r>
            <w:r w:rsidRPr="009D7C65">
              <w:rPr>
                <w:rFonts w:ascii="Times New Roman" w:hAnsi="Times New Roman" w:cs="Times New Roman"/>
                <w:color w:val="000000" w:themeColor="text1"/>
                <w:sz w:val="20"/>
                <w:szCs w:val="20"/>
                <w:lang w:val="en-US"/>
              </w:rPr>
              <w:t xml:space="preserve">(adjusted OR 1.92, 95%CI 1.08 to 3.40, </w:t>
            </w:r>
          </w:p>
          <w:p w14:paraId="5B73C743" w14:textId="29F1C431"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0.026), however is a small difference of uncertain significance.</w:t>
            </w:r>
          </w:p>
          <w:p w14:paraId="03B041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27B862" w14:textId="1BC38A3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A03118" w:rsidRPr="009D7C65" w14:paraId="660993D5"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77E83DA4" w14:textId="688526C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Chen</w:t>
            </w:r>
            <w:r w:rsidR="00445C3B" w:rsidRPr="009D7C65">
              <w:rPr>
                <w:rFonts w:ascii="Times New Roman" w:hAnsi="Times New Roman" w:cs="Times New Roman"/>
                <w:color w:val="000000" w:themeColor="text1"/>
                <w:sz w:val="20"/>
                <w:szCs w:val="20"/>
              </w:rPr>
              <w:t xml:space="preserve"> </w:t>
            </w:r>
            <w:r w:rsidR="00445C3B" w:rsidRPr="009D7C65">
              <w:rPr>
                <w:rFonts w:ascii="Times New Roman" w:hAnsi="Times New Roman" w:cs="Times New Roman"/>
                <w:color w:val="000000" w:themeColor="text1"/>
                <w:sz w:val="20"/>
                <w:szCs w:val="20"/>
              </w:rPr>
              <w:fldChar w:fldCharType="begin"/>
            </w:r>
            <w:r w:rsidR="00445C3B" w:rsidRPr="009D7C65">
              <w:rPr>
                <w:rFonts w:ascii="Times New Roman" w:hAnsi="Times New Roman" w:cs="Times New Roman"/>
                <w:color w:val="000000" w:themeColor="text1"/>
                <w:sz w:val="20"/>
                <w:szCs w:val="20"/>
              </w:rPr>
              <w:instrText xml:space="preserve"> ADDIN EN.CITE &lt;EndNote&gt;&lt;Cite&gt;&lt;Author&gt;Chen&lt;/Author&gt;&lt;Year&gt;2019&lt;/Year&gt;&lt;RecNum&gt;193&lt;/RecNum&gt;&lt;DisplayText&gt;[28]&lt;/DisplayText&gt;&lt;record&gt;&lt;rec-number&gt;193&lt;/rec-number&gt;&lt;foreign-keys&gt;&lt;key app="EN" db-id="zwztaspw25vzptew9xqvaf0mfardzstetpaw" timestamp="1641452380"&gt;193&lt;/key&gt;&lt;/foreign-keys&gt;&lt;ref-type name="Journal Article"&gt;17&lt;/ref-type&gt;&lt;contributors&gt;&lt;authors&gt;&lt;author&gt;Chen, Annie K. D.&lt;/author&gt;&lt;author&gt;Duffy, Eamon J.&lt;/author&gt;&lt;author&gt;Ritchie, Stephen R.&lt;/author&gt;&lt;author&gt;Thomas, Mark G.&lt;/author&gt;&lt;/authors&gt;&lt;/contributors&gt;&lt;titles&gt;&lt;title&gt;Diagnostic accuracy and adherence to treatment guidelines in adult inpatients with urinary tract infections in a tertiary hospital&lt;/title&gt;&lt;secondary-title&gt;Journal of Pharmacy Practice and Research&lt;/secondary-title&gt;&lt;/titles&gt;&lt;periodical&gt;&lt;full-title&gt;Journal of Pharmacy Practice and Research&lt;/full-title&gt;&lt;/periodical&gt;&lt;pages&gt;246-253&lt;/pages&gt;&lt;volume&gt;49&lt;/volume&gt;&lt;number&gt;3&lt;/number&gt;&lt;section&gt;246&lt;/section&gt;&lt;dates&gt;&lt;year&gt;2019&lt;/year&gt;&lt;/dates&gt;&lt;isbn&gt;1445-937X&amp;#xD;2055-2335&lt;/isbn&gt;&lt;urls&gt;&lt;/urls&gt;&lt;electronic-resource-num&gt;10.1002/jppr.1508&lt;/electronic-resource-num&gt;&lt;/record&gt;&lt;/Cite&gt;&lt;/EndNote&gt;</w:instrText>
            </w:r>
            <w:r w:rsidR="00445C3B" w:rsidRPr="009D7C65">
              <w:rPr>
                <w:rFonts w:ascii="Times New Roman" w:hAnsi="Times New Roman" w:cs="Times New Roman"/>
                <w:color w:val="000000" w:themeColor="text1"/>
                <w:sz w:val="20"/>
                <w:szCs w:val="20"/>
              </w:rPr>
              <w:fldChar w:fldCharType="separate"/>
            </w:r>
            <w:r w:rsidR="00445C3B" w:rsidRPr="009D7C65">
              <w:rPr>
                <w:rFonts w:ascii="Times New Roman" w:hAnsi="Times New Roman" w:cs="Times New Roman"/>
                <w:noProof/>
                <w:color w:val="000000" w:themeColor="text1"/>
                <w:sz w:val="20"/>
                <w:szCs w:val="20"/>
              </w:rPr>
              <w:t>[28]</w:t>
            </w:r>
            <w:r w:rsidR="00445C3B" w:rsidRPr="009D7C65">
              <w:rPr>
                <w:rFonts w:ascii="Times New Roman" w:hAnsi="Times New Roman" w:cs="Times New Roman"/>
                <w:color w:val="000000" w:themeColor="text1"/>
                <w:sz w:val="20"/>
                <w:szCs w:val="20"/>
              </w:rPr>
              <w:fldChar w:fldCharType="end"/>
            </w:r>
          </w:p>
          <w:p w14:paraId="2391B3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8E673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1D1A87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DFDB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New Zealand</w:t>
            </w:r>
          </w:p>
          <w:p w14:paraId="2FE2D8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8D77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Adult</w:t>
            </w:r>
          </w:p>
          <w:p w14:paraId="4A35A6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inpatients with urinary tract infections in a tertiary hospital</w:t>
            </w:r>
          </w:p>
          <w:p w14:paraId="513579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74551F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 post cross-sectional study</w:t>
            </w:r>
          </w:p>
          <w:p w14:paraId="096639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B552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period: clinical pharmacists</w:t>
            </w:r>
          </w:p>
          <w:p w14:paraId="14242A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identified 101 episodes of urinary tract infections in 99 patients</w:t>
            </w:r>
          </w:p>
          <w:p w14:paraId="4A81020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23746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period: clinical pharmacists</w:t>
            </w:r>
          </w:p>
          <w:p w14:paraId="2D945C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identified 40 episodes of urinary tract infections in 40 patients </w:t>
            </w:r>
          </w:p>
          <w:p w14:paraId="2FB10D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770E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651A9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75F34A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4DFA8C1" w14:textId="7F2AF6E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the reasons for low guideline adherence, and to investigate the effects of a pharmacist-led, non-confrontational, inexpensive educational intervention on guideline adherence among adult inpatients with urinary tract infections</w:t>
            </w:r>
          </w:p>
          <w:p w14:paraId="2359DD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71BD0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99D6B7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373178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EC456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263010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00ACB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3DEDA23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6D5C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07526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Patients </w:t>
            </w:r>
          </w:p>
          <w:p w14:paraId="095B3B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0C7B9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55ED33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7EB2B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Print material (sticker)</w:t>
            </w:r>
          </w:p>
          <w:p w14:paraId="63F690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0D32C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A sticker outlining the urinary tract infection antibiotic guidelines was</w:t>
            </w:r>
          </w:p>
          <w:p w14:paraId="6662B5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placed in each patient’s medical records after initiation of antibiotics for the condition. The sticker summarised the common clinical laboratory</w:t>
            </w:r>
          </w:p>
          <w:p w14:paraId="73D3C6C2" w14:textId="0EFB3BA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findings in patients with asymptomatic colonisation, cystitis, uncomplicated, complicated and catheter-associated pyelonephritis according to locally agreed definitions</w:t>
            </w:r>
          </w:p>
          <w:p w14:paraId="572B4C67" w14:textId="77777777" w:rsidR="00C37E8C" w:rsidRPr="009D7C65" w:rsidRDefault="00C37E8C" w:rsidP="00F66272">
            <w:pPr>
              <w:spacing w:after="0" w:line="240" w:lineRule="auto"/>
              <w:rPr>
                <w:rFonts w:ascii="Times New Roman" w:hAnsi="Times New Roman" w:cs="Times New Roman"/>
                <w:color w:val="000000" w:themeColor="text1"/>
                <w:sz w:val="20"/>
                <w:szCs w:val="20"/>
              </w:rPr>
            </w:pPr>
          </w:p>
          <w:p w14:paraId="1E7CFFDB" w14:textId="331EFF1C"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Sticker</w:t>
            </w:r>
          </w:p>
          <w:p w14:paraId="472D9A08" w14:textId="77777777" w:rsidR="00C37E8C" w:rsidRPr="009D7C65" w:rsidRDefault="00C37E8C"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C70464E" w14:textId="3B7AFBF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Printed material (sticker)</w:t>
            </w:r>
          </w:p>
          <w:p w14:paraId="78215BD7" w14:textId="77777777" w:rsidR="00C37E8C" w:rsidRPr="009D7C65" w:rsidRDefault="00C37E8C" w:rsidP="00F66272">
            <w:pPr>
              <w:spacing w:after="0" w:line="240" w:lineRule="auto"/>
              <w:rPr>
                <w:rFonts w:ascii="Times New Roman" w:hAnsi="Times New Roman" w:cs="Times New Roman"/>
                <w:color w:val="000000" w:themeColor="text1"/>
                <w:sz w:val="20"/>
                <w:szCs w:val="20"/>
              </w:rPr>
            </w:pPr>
          </w:p>
          <w:p w14:paraId="7C2CD7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3C2C5323" w14:textId="11E0FF3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Pre-intervention: 30 March 2015 and 5 June 2015 (2 months); </w:t>
            </w:r>
          </w:p>
          <w:p w14:paraId="3A45FEB2" w14:textId="32CD45E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- 1 July 2015 and 9 September 2015 (2 months)</w:t>
            </w:r>
          </w:p>
          <w:p w14:paraId="07FED5D5" w14:textId="77777777" w:rsidR="00C37E8C" w:rsidRPr="009D7C65" w:rsidRDefault="00C37E8C" w:rsidP="00F66272">
            <w:pPr>
              <w:spacing w:after="0" w:line="240" w:lineRule="auto"/>
              <w:rPr>
                <w:rFonts w:ascii="Times New Roman" w:hAnsi="Times New Roman" w:cs="Times New Roman"/>
                <w:color w:val="000000" w:themeColor="text1"/>
                <w:sz w:val="20"/>
                <w:szCs w:val="20"/>
              </w:rPr>
            </w:pPr>
          </w:p>
          <w:p w14:paraId="2A48BCC5" w14:textId="565E00F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Pharmacists </w:t>
            </w:r>
          </w:p>
          <w:p w14:paraId="6F58644A" w14:textId="77777777" w:rsidR="00C37E8C" w:rsidRPr="009D7C65" w:rsidRDefault="00C37E8C" w:rsidP="00F66272">
            <w:pPr>
              <w:spacing w:after="0" w:line="240" w:lineRule="auto"/>
              <w:rPr>
                <w:rFonts w:ascii="Times New Roman" w:hAnsi="Times New Roman" w:cs="Times New Roman"/>
                <w:color w:val="000000" w:themeColor="text1"/>
                <w:sz w:val="20"/>
                <w:szCs w:val="20"/>
              </w:rPr>
            </w:pPr>
          </w:p>
          <w:p w14:paraId="6F47A879" w14:textId="5F2C6A2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Pre-intervention period</w:t>
            </w:r>
          </w:p>
          <w:p w14:paraId="45F02B36" w14:textId="77777777" w:rsidR="00B643F9" w:rsidRPr="009D7C65" w:rsidRDefault="00B643F9" w:rsidP="00F66272">
            <w:pPr>
              <w:spacing w:after="0" w:line="240" w:lineRule="auto"/>
              <w:rPr>
                <w:rFonts w:ascii="Times New Roman" w:hAnsi="Times New Roman" w:cs="Times New Roman"/>
                <w:color w:val="000000" w:themeColor="text1"/>
                <w:sz w:val="20"/>
                <w:szCs w:val="20"/>
              </w:rPr>
            </w:pPr>
          </w:p>
          <w:p w14:paraId="0593EB77" w14:textId="637DE1AD" w:rsidR="00141752" w:rsidRPr="009D7C65" w:rsidRDefault="00141752"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B747E1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change</w:t>
            </w:r>
          </w:p>
          <w:p w14:paraId="6F17378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5C0E1E5" w14:textId="65CE9512" w:rsidR="00A03118" w:rsidRPr="009D7C65" w:rsidRDefault="00A03118" w:rsidP="00F66272">
            <w:pPr>
              <w:widowControl w:val="0"/>
              <w:autoSpaceDE w:val="0"/>
              <w:autoSpaceDN w:val="0"/>
              <w:adjustRightInd w:val="0"/>
              <w:spacing w:after="240" w:line="240" w:lineRule="auto"/>
              <w:rPr>
                <w:rFonts w:ascii="Times" w:hAnsi="Times" w:cs="Times"/>
                <w:color w:val="000000" w:themeColor="text1"/>
                <w:sz w:val="20"/>
                <w:szCs w:val="20"/>
                <w:lang w:val="en-US"/>
              </w:rPr>
            </w:pPr>
            <w:r w:rsidRPr="009D7C65">
              <w:rPr>
                <w:rFonts w:ascii="Times" w:hAnsi="Times" w:cs="Times"/>
                <w:color w:val="000000" w:themeColor="text1"/>
                <w:sz w:val="20"/>
                <w:szCs w:val="20"/>
                <w:lang w:val="en-US"/>
              </w:rPr>
              <w:t xml:space="preserve">Adherence rate of initial antibiotic treatment to treatment guidelines was not significantly different in intervention and pre-intervention periods, respectively (12/33 (36%) vs 24/83 (29%) episodes, </w:t>
            </w:r>
            <w:r w:rsidRPr="009D7C65">
              <w:rPr>
                <w:rFonts w:ascii="Times" w:hAnsi="Times" w:cs="Times"/>
                <w:i/>
                <w:color w:val="000000" w:themeColor="text1"/>
                <w:sz w:val="20"/>
                <w:szCs w:val="20"/>
                <w:lang w:val="en-US"/>
              </w:rPr>
              <w:t>p</w:t>
            </w:r>
            <w:r w:rsidRPr="009D7C65">
              <w:rPr>
                <w:rFonts w:ascii="Times" w:hAnsi="Times" w:cs="Times"/>
                <w:color w:val="000000" w:themeColor="text1"/>
                <w:sz w:val="20"/>
                <w:szCs w:val="20"/>
                <w:lang w:val="en-US"/>
              </w:rPr>
              <w:t xml:space="preserve"> = 0.5 for both) </w:t>
            </w:r>
          </w:p>
          <w:p w14:paraId="63A6E40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487F36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Placing educational information</w:t>
            </w:r>
          </w:p>
          <w:p w14:paraId="3E92B6F3" w14:textId="1B440C19"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into a patient’s clinical record did not correspond with a clinically meaningful improvement in antibiotic prescribing by health professionals</w:t>
            </w:r>
          </w:p>
          <w:p w14:paraId="16BCDA2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207C0F2B"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48F2F000" w14:textId="32C8C5B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Dhopte</w:t>
            </w:r>
            <w:r w:rsidR="00B643F9" w:rsidRPr="009D7C65">
              <w:rPr>
                <w:rFonts w:ascii="Times New Roman" w:hAnsi="Times New Roman" w:cs="Times New Roman"/>
                <w:color w:val="000000" w:themeColor="text1"/>
                <w:sz w:val="20"/>
                <w:szCs w:val="20"/>
              </w:rPr>
              <w:t xml:space="preserve"> </w:t>
            </w:r>
            <w:r w:rsidR="00B643F9" w:rsidRPr="009D7C65">
              <w:rPr>
                <w:rFonts w:ascii="Times New Roman" w:hAnsi="Times New Roman" w:cs="Times New Roman"/>
                <w:color w:val="000000" w:themeColor="text1"/>
                <w:sz w:val="20"/>
                <w:szCs w:val="20"/>
              </w:rPr>
              <w:fldChar w:fldCharType="begin">
                <w:fldData xml:space="preserve">PEVuZE5vdGU+PENpdGU+PEF1dGhvcj5EaG9wdGU8L0F1dGhvcj48WWVhcj4yMDE5PC9ZZWFyPjxS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</w:fldData>
              </w:fldChar>
            </w:r>
            <w:r w:rsidR="00B643F9" w:rsidRPr="009D7C65">
              <w:rPr>
                <w:rFonts w:ascii="Times New Roman" w:hAnsi="Times New Roman" w:cs="Times New Roman"/>
                <w:color w:val="000000" w:themeColor="text1"/>
                <w:sz w:val="20"/>
                <w:szCs w:val="20"/>
              </w:rPr>
              <w:instrText xml:space="preserve"> ADDIN EN.CITE </w:instrText>
            </w:r>
            <w:r w:rsidR="00B643F9" w:rsidRPr="009D7C65">
              <w:rPr>
                <w:rFonts w:ascii="Times New Roman" w:hAnsi="Times New Roman" w:cs="Times New Roman"/>
                <w:color w:val="000000" w:themeColor="text1"/>
                <w:sz w:val="20"/>
                <w:szCs w:val="20"/>
              </w:rPr>
              <w:fldChar w:fldCharType="begin">
                <w:fldData xml:space="preserve">PEVuZE5vdGU+PENpdGU+PEF1dGhvcj5EaG9wdGU8L0F1dGhvcj48WWVhcj4yMDE5PC9ZZWFyPjxS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</w:fldData>
              </w:fldChar>
            </w:r>
            <w:r w:rsidR="00B643F9" w:rsidRPr="009D7C65">
              <w:rPr>
                <w:rFonts w:ascii="Times New Roman" w:hAnsi="Times New Roman" w:cs="Times New Roman"/>
                <w:color w:val="000000" w:themeColor="text1"/>
                <w:sz w:val="20"/>
                <w:szCs w:val="20"/>
              </w:rPr>
              <w:instrText xml:space="preserve"> ADDIN EN.CITE.DATA </w:instrText>
            </w:r>
            <w:r w:rsidR="00B643F9" w:rsidRPr="009D7C65">
              <w:rPr>
                <w:rFonts w:ascii="Times New Roman" w:hAnsi="Times New Roman" w:cs="Times New Roman"/>
                <w:color w:val="000000" w:themeColor="text1"/>
                <w:sz w:val="20"/>
                <w:szCs w:val="20"/>
              </w:rPr>
            </w:r>
            <w:r w:rsidR="00B643F9" w:rsidRPr="009D7C65">
              <w:rPr>
                <w:rFonts w:ascii="Times New Roman" w:hAnsi="Times New Roman" w:cs="Times New Roman"/>
                <w:color w:val="000000" w:themeColor="text1"/>
                <w:sz w:val="20"/>
                <w:szCs w:val="20"/>
              </w:rPr>
              <w:fldChar w:fldCharType="end"/>
            </w:r>
            <w:r w:rsidR="00B643F9" w:rsidRPr="009D7C65">
              <w:rPr>
                <w:rFonts w:ascii="Times New Roman" w:hAnsi="Times New Roman" w:cs="Times New Roman"/>
                <w:color w:val="000000" w:themeColor="text1"/>
                <w:sz w:val="20"/>
                <w:szCs w:val="20"/>
              </w:rPr>
            </w:r>
            <w:r w:rsidR="00B643F9" w:rsidRPr="009D7C65">
              <w:rPr>
                <w:rFonts w:ascii="Times New Roman" w:hAnsi="Times New Roman" w:cs="Times New Roman"/>
                <w:color w:val="000000" w:themeColor="text1"/>
                <w:sz w:val="20"/>
                <w:szCs w:val="20"/>
              </w:rPr>
              <w:fldChar w:fldCharType="separate"/>
            </w:r>
            <w:r w:rsidR="00B643F9" w:rsidRPr="009D7C65">
              <w:rPr>
                <w:rFonts w:ascii="Times New Roman" w:hAnsi="Times New Roman" w:cs="Times New Roman"/>
                <w:noProof/>
                <w:color w:val="000000" w:themeColor="text1"/>
                <w:sz w:val="20"/>
                <w:szCs w:val="20"/>
              </w:rPr>
              <w:t>[29]</w:t>
            </w:r>
            <w:r w:rsidR="00B643F9" w:rsidRPr="009D7C65">
              <w:rPr>
                <w:rFonts w:ascii="Times New Roman" w:hAnsi="Times New Roman" w:cs="Times New Roman"/>
                <w:color w:val="000000" w:themeColor="text1"/>
                <w:sz w:val="20"/>
                <w:szCs w:val="20"/>
              </w:rPr>
              <w:fldChar w:fldCharType="end"/>
            </w:r>
          </w:p>
          <w:p w14:paraId="2AEE14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AA5BB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131C39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D6C2C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Canada</w:t>
            </w:r>
          </w:p>
          <w:p w14:paraId="15FC5A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35A3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Non-specific neck pain in Canadian</w:t>
            </w:r>
          </w:p>
          <w:p w14:paraId="5DC2C5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chiropractic setting </w:t>
            </w:r>
          </w:p>
          <w:p w14:paraId="14104DA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0C91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508036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Pilot cluster RCT</w:t>
            </w:r>
          </w:p>
          <w:p w14:paraId="61C001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F3DD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32 chiropractors who had either fully or partially completed study measures overseeing 17 patients who completed study measures </w:t>
            </w:r>
          </w:p>
          <w:p w14:paraId="2F95C7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00EBE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16 chiropractors, 7 patients</w:t>
            </w:r>
          </w:p>
          <w:p w14:paraId="70BCE9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68A61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16 chiropractors, 10 patients </w:t>
            </w:r>
          </w:p>
          <w:p w14:paraId="3BB86F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3DBF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D99CB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New guideline</w:t>
            </w:r>
          </w:p>
          <w:p w14:paraId="0022C2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8ABB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To investigate the feasibility and impact on</w:t>
            </w:r>
          </w:p>
          <w:p w14:paraId="7534C730" w14:textId="6BAD1FB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protocol adherence and management of non-specific neck pain of two</w:t>
            </w:r>
          </w:p>
          <w:p w14:paraId="04CA83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methods of delivering an educational intervention:</w:t>
            </w:r>
          </w:p>
          <w:p w14:paraId="6810C64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92A6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A</w:t>
            </w:r>
          </w:p>
          <w:p w14:paraId="23046C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complex knowledge-translation intervention + dissemination of practice</w:t>
            </w:r>
          </w:p>
          <w:p w14:paraId="7BB18E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guidelines </w:t>
            </w:r>
          </w:p>
          <w:p w14:paraId="65C5FF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F641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 Passive</w:t>
            </w:r>
          </w:p>
          <w:p w14:paraId="3D3A4D3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dissemination of a practice guideline alone </w:t>
            </w:r>
          </w:p>
          <w:p w14:paraId="00B03E6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EBD5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45785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Theory: Theoretical Domains </w:t>
            </w:r>
            <w:r w:rsidRPr="009D7C65">
              <w:rPr>
                <w:rFonts w:ascii="Times New Roman" w:hAnsi="Times New Roman" w:cs="Times New Roman"/>
                <w:color w:val="000000" w:themeColor="text1"/>
                <w:sz w:val="20"/>
                <w:szCs w:val="20"/>
              </w:rPr>
              <w:lastRenderedPageBreak/>
              <w:t>Framework; Brief Action Planning model</w:t>
            </w:r>
          </w:p>
          <w:p w14:paraId="2C9A4EC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1343B1" w14:textId="7FBED16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Tailored to barriers pre-identified in telephone interviews informed by Theoretical Domains Framework; interventions developed after identifying 9 key theoretical domains (barrier analysis):</w:t>
            </w:r>
          </w:p>
          <w:p w14:paraId="3061F838"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(1) Social influence </w:t>
            </w:r>
          </w:p>
          <w:p w14:paraId="5518A4B5" w14:textId="397C5A9B"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(2) Environmental context and resources </w:t>
            </w:r>
          </w:p>
          <w:p w14:paraId="2D739191"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(3) Reinforcement</w:t>
            </w:r>
          </w:p>
          <w:p w14:paraId="45A42B09"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(4) Skills</w:t>
            </w:r>
          </w:p>
          <w:p w14:paraId="4613DD6C"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(5) Behavioural regulation</w:t>
            </w:r>
          </w:p>
          <w:p w14:paraId="03225A52"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(6) Knowledge</w:t>
            </w:r>
          </w:p>
          <w:p w14:paraId="57EFA659"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(7) memory, attention, and decision-making processes</w:t>
            </w:r>
          </w:p>
          <w:p w14:paraId="1FCD84C5"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(8) Social/professional role and identity</w:t>
            </w:r>
          </w:p>
          <w:p w14:paraId="7C2A3B6A" w14:textId="54C0C63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(9) Beliefs about consequences</w:t>
            </w:r>
          </w:p>
          <w:p w14:paraId="52195E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(from study protocol, Dhopte et al., 2016)</w:t>
            </w:r>
          </w:p>
          <w:p w14:paraId="324F452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1D2278" w14:textId="17215DE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Co-designed by patients or professionals: NR</w:t>
            </w:r>
          </w:p>
          <w:p w14:paraId="761C0197" w14:textId="77777777" w:rsidR="00B643F9" w:rsidRPr="009D7C65" w:rsidRDefault="00B643F9" w:rsidP="00F66272">
            <w:pPr>
              <w:spacing w:after="0" w:line="240" w:lineRule="auto"/>
              <w:rPr>
                <w:rFonts w:ascii="Times New Roman" w:hAnsi="Times New Roman" w:cs="Times New Roman"/>
                <w:color w:val="000000" w:themeColor="text1"/>
                <w:sz w:val="20"/>
                <w:szCs w:val="20"/>
              </w:rPr>
            </w:pPr>
          </w:p>
          <w:p w14:paraId="206E554E" w14:textId="2CF9A1BE"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1A829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0B4857E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607D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1DC12F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485EC7" w14:textId="142B092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Educate individuals about guideline intent/benefits + Print material (guideline) </w:t>
            </w:r>
          </w:p>
          <w:p w14:paraId="4E68B5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4F0B2CA" w14:textId="214773F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Overview of utility of guideline, key recommendation contained in new guideline on non-specific neck pain, patient self-management strategies and introduction to Brief Action Planning (from study protocol, Dhopte et al., 2016)</w:t>
            </w:r>
          </w:p>
          <w:p w14:paraId="3107C9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2D660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3 webinars, a patient-geared online self-management video based on Brief Action Planning, two online case scenarios, hard copy of practice guideline</w:t>
            </w:r>
          </w:p>
          <w:p w14:paraId="453AEEC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0E63357" w14:textId="34D0F1D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Online, printed material</w:t>
            </w:r>
          </w:p>
          <w:p w14:paraId="4EDA2197" w14:textId="77777777" w:rsidR="00CF3526" w:rsidRPr="009D7C65" w:rsidRDefault="00CF3526" w:rsidP="00F66272">
            <w:pPr>
              <w:spacing w:after="0" w:line="240" w:lineRule="auto"/>
              <w:rPr>
                <w:rFonts w:ascii="Times New Roman" w:hAnsi="Times New Roman" w:cs="Times New Roman"/>
                <w:color w:val="000000" w:themeColor="text1"/>
                <w:sz w:val="20"/>
                <w:szCs w:val="20"/>
              </w:rPr>
            </w:pPr>
          </w:p>
          <w:p w14:paraId="1A4C4030" w14:textId="4D37FFC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NR</w:t>
            </w:r>
          </w:p>
          <w:p w14:paraId="785D4318" w14:textId="77777777" w:rsidR="00CF3526" w:rsidRPr="009D7C65" w:rsidRDefault="00CF3526" w:rsidP="00F66272">
            <w:pPr>
              <w:spacing w:after="0" w:line="240" w:lineRule="auto"/>
              <w:rPr>
                <w:rFonts w:ascii="Times New Roman" w:hAnsi="Times New Roman" w:cs="Times New Roman"/>
                <w:color w:val="000000" w:themeColor="text1"/>
                <w:sz w:val="20"/>
                <w:szCs w:val="20"/>
              </w:rPr>
            </w:pPr>
          </w:p>
          <w:p w14:paraId="7A473206" w14:textId="2CE3F7F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40AB94B8" w14:textId="77777777" w:rsidR="00CF3526" w:rsidRPr="009D7C65" w:rsidRDefault="00CF3526" w:rsidP="00F66272">
            <w:pPr>
              <w:spacing w:after="0" w:line="240" w:lineRule="auto"/>
              <w:rPr>
                <w:rFonts w:ascii="Times New Roman" w:hAnsi="Times New Roman" w:cs="Times New Roman"/>
                <w:color w:val="000000" w:themeColor="text1"/>
                <w:sz w:val="20"/>
                <w:szCs w:val="20"/>
              </w:rPr>
            </w:pPr>
          </w:p>
          <w:p w14:paraId="43CB5B71" w14:textId="18570B8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Copy of a clinical practice guideline</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E62E9B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Mixed results </w:t>
            </w:r>
          </w:p>
          <w:p w14:paraId="13AD65A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E228745" w14:textId="0160551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Retention in study poor, clinical outcomes in very small included group showed benefit (started with 47 chiropractors who recruited 29 patients; at 3-month mark, only 32 chiropractors and 17 participants were left)</w:t>
            </w:r>
          </w:p>
          <w:p w14:paraId="0DAC51B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26C77F7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5DBA5EC" w14:textId="2C07CB8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Patients in the intervention group reported significant reductions in pain (mean 1.6, 95% CI 0.26</w:t>
            </w:r>
            <w:r w:rsidR="00C37E8C"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2.94,</w:t>
            </w:r>
            <w:r w:rsidR="00C37E8C"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0.027) and disability scores (9.8, 95% CI 3.68</w:t>
            </w:r>
            <w:r w:rsidR="00C37E8C"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15.91,</w:t>
            </w:r>
            <w:r w:rsidRPr="009D7C65">
              <w:rPr>
                <w:rFonts w:ascii="Times New Roman" w:hAnsi="Times New Roman" w:cs="Times New Roman"/>
                <w:i/>
                <w:color w:val="000000" w:themeColor="text1"/>
                <w:sz w:val="20"/>
                <w:szCs w:val="20"/>
              </w:rPr>
              <w:t xml:space="preserve"> P</w:t>
            </w:r>
            <w:r w:rsidRPr="009D7C65">
              <w:rPr>
                <w:rFonts w:ascii="Times New Roman" w:hAnsi="Times New Roman" w:cs="Times New Roman"/>
                <w:color w:val="000000" w:themeColor="text1"/>
                <w:sz w:val="20"/>
                <w:szCs w:val="20"/>
              </w:rPr>
              <w:t xml:space="preserve"> = 0.033) from baseline to 3-month follow-up</w:t>
            </w:r>
          </w:p>
          <w:p w14:paraId="04954DB3" w14:textId="6ED28B1D" w:rsidR="005626BD" w:rsidRPr="009D7C65" w:rsidRDefault="005626BD" w:rsidP="00F66272">
            <w:pPr>
              <w:spacing w:after="0" w:line="240" w:lineRule="auto"/>
              <w:contextualSpacing/>
              <w:rPr>
                <w:rFonts w:ascii="Times New Roman" w:hAnsi="Times New Roman" w:cs="Times New Roman"/>
                <w:color w:val="000000" w:themeColor="text1"/>
                <w:sz w:val="20"/>
                <w:szCs w:val="20"/>
              </w:rPr>
            </w:pPr>
          </w:p>
          <w:p w14:paraId="1E2FD57E" w14:textId="1E6D2305" w:rsidR="005626BD" w:rsidRPr="009D7C65" w:rsidRDefault="005626BD"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Data gathered on self-reported knowledge and self-efficacy was limited due to the very small number of respondents to the end-of-study questionnaire</w:t>
            </w:r>
          </w:p>
          <w:p w14:paraId="5BE53B60" w14:textId="0423B370" w:rsidR="00200C14" w:rsidRPr="009D7C65" w:rsidRDefault="00200C14" w:rsidP="00F66272">
            <w:pPr>
              <w:spacing w:after="0" w:line="240" w:lineRule="auto"/>
              <w:contextualSpacing/>
              <w:rPr>
                <w:rFonts w:ascii="Times New Roman" w:hAnsi="Times New Roman" w:cs="Times New Roman"/>
                <w:color w:val="000000" w:themeColor="text1"/>
                <w:sz w:val="20"/>
                <w:szCs w:val="20"/>
              </w:rPr>
            </w:pPr>
          </w:p>
          <w:p w14:paraId="68A76FD4" w14:textId="13D18E1B" w:rsidR="00200C14" w:rsidRPr="009D7C65" w:rsidRDefault="00200C14"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All patients who returned questionnaires on satisfaction were satisfied or very satisfied with their care</w:t>
            </w:r>
          </w:p>
          <w:p w14:paraId="5678FFE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B7FCA2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00477615"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16118A3B" w14:textId="6545A99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Dreijer </w:t>
            </w:r>
            <w:r w:rsidR="00B643F9" w:rsidRPr="009D7C65">
              <w:rPr>
                <w:rFonts w:ascii="Times New Roman" w:hAnsi="Times New Roman" w:cs="Times New Roman"/>
                <w:color w:val="000000" w:themeColor="text1"/>
                <w:sz w:val="20"/>
                <w:szCs w:val="20"/>
              </w:rPr>
              <w:fldChar w:fldCharType="begin">
                <w:fldData xml:space="preserve">PEVuZE5vdGU+PENpdGU+PEF1dGhvcj5EcmVpamVyPC9BdXRob3I+PFllYXI+MjAxOTwvWWVhcj48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</w:fldData>
              </w:fldChar>
            </w:r>
            <w:r w:rsidR="00B643F9" w:rsidRPr="009D7C65">
              <w:rPr>
                <w:rFonts w:ascii="Times New Roman" w:hAnsi="Times New Roman" w:cs="Times New Roman"/>
                <w:color w:val="000000" w:themeColor="text1"/>
                <w:sz w:val="20"/>
                <w:szCs w:val="20"/>
              </w:rPr>
              <w:instrText xml:space="preserve"> ADDIN EN.CITE </w:instrText>
            </w:r>
            <w:r w:rsidR="00B643F9" w:rsidRPr="009D7C65">
              <w:rPr>
                <w:rFonts w:ascii="Times New Roman" w:hAnsi="Times New Roman" w:cs="Times New Roman"/>
                <w:color w:val="000000" w:themeColor="text1"/>
                <w:sz w:val="20"/>
                <w:szCs w:val="20"/>
              </w:rPr>
              <w:fldChar w:fldCharType="begin">
                <w:fldData xml:space="preserve">PEVuZE5vdGU+PENpdGU+PEF1dGhvcj5EcmVpamVyPC9BdXRob3I+PFllYXI+MjAxOTwvWWVhcj48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</w:fldData>
              </w:fldChar>
            </w:r>
            <w:r w:rsidR="00B643F9" w:rsidRPr="009D7C65">
              <w:rPr>
                <w:rFonts w:ascii="Times New Roman" w:hAnsi="Times New Roman" w:cs="Times New Roman"/>
                <w:color w:val="000000" w:themeColor="text1"/>
                <w:sz w:val="20"/>
                <w:szCs w:val="20"/>
              </w:rPr>
              <w:instrText xml:space="preserve"> ADDIN EN.CITE.DATA </w:instrText>
            </w:r>
            <w:r w:rsidR="00B643F9" w:rsidRPr="009D7C65">
              <w:rPr>
                <w:rFonts w:ascii="Times New Roman" w:hAnsi="Times New Roman" w:cs="Times New Roman"/>
                <w:color w:val="000000" w:themeColor="text1"/>
                <w:sz w:val="20"/>
                <w:szCs w:val="20"/>
              </w:rPr>
            </w:r>
            <w:r w:rsidR="00B643F9" w:rsidRPr="009D7C65">
              <w:rPr>
                <w:rFonts w:ascii="Times New Roman" w:hAnsi="Times New Roman" w:cs="Times New Roman"/>
                <w:color w:val="000000" w:themeColor="text1"/>
                <w:sz w:val="20"/>
                <w:szCs w:val="20"/>
              </w:rPr>
              <w:fldChar w:fldCharType="end"/>
            </w:r>
            <w:r w:rsidR="00B643F9" w:rsidRPr="009D7C65">
              <w:rPr>
                <w:rFonts w:ascii="Times New Roman" w:hAnsi="Times New Roman" w:cs="Times New Roman"/>
                <w:color w:val="000000" w:themeColor="text1"/>
                <w:sz w:val="20"/>
                <w:szCs w:val="20"/>
              </w:rPr>
            </w:r>
            <w:r w:rsidR="00B643F9" w:rsidRPr="009D7C65">
              <w:rPr>
                <w:rFonts w:ascii="Times New Roman" w:hAnsi="Times New Roman" w:cs="Times New Roman"/>
                <w:color w:val="000000" w:themeColor="text1"/>
                <w:sz w:val="20"/>
                <w:szCs w:val="20"/>
              </w:rPr>
              <w:fldChar w:fldCharType="separate"/>
            </w:r>
            <w:r w:rsidR="00B643F9" w:rsidRPr="009D7C65">
              <w:rPr>
                <w:rFonts w:ascii="Times New Roman" w:hAnsi="Times New Roman" w:cs="Times New Roman"/>
                <w:noProof/>
                <w:color w:val="000000" w:themeColor="text1"/>
                <w:sz w:val="20"/>
                <w:szCs w:val="20"/>
              </w:rPr>
              <w:t>[30]</w:t>
            </w:r>
            <w:r w:rsidR="00B643F9" w:rsidRPr="009D7C65">
              <w:rPr>
                <w:rFonts w:ascii="Times New Roman" w:hAnsi="Times New Roman" w:cs="Times New Roman"/>
                <w:color w:val="000000" w:themeColor="text1"/>
                <w:sz w:val="20"/>
                <w:szCs w:val="20"/>
              </w:rPr>
              <w:fldChar w:fldCharType="end"/>
            </w:r>
          </w:p>
          <w:p w14:paraId="39F0B0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1A1D2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181F1E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D31CD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Netherlands</w:t>
            </w:r>
          </w:p>
          <w:p w14:paraId="4A0764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5D97EA0" w14:textId="18B261D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Antithrombotic stewardship</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E6041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Prospective pre- post </w:t>
            </w:r>
          </w:p>
          <w:p w14:paraId="1DB922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8054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1886 hospitalized patients </w:t>
            </w:r>
          </w:p>
          <w:p w14:paraId="703D21A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43FDA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period: 945 patients</w:t>
            </w:r>
          </w:p>
          <w:p w14:paraId="50AD75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7341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 period: 941 patients</w:t>
            </w:r>
          </w:p>
          <w:p w14:paraId="45ADC5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3F88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68B2B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410FD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AE2D12A" w14:textId="19E5242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the effect of hospital-based multidisciplinary antithrombotic stewardship on adherence to anticoagulant guidelines</w:t>
            </w:r>
          </w:p>
          <w:p w14:paraId="1A7F171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236AE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8A6B2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4E10AD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ECEF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CAB223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4D43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1B27ECDA" w14:textId="77777777" w:rsidR="00A03118" w:rsidRPr="009D7C65" w:rsidRDefault="00A03118" w:rsidP="00F66272">
            <w:pPr>
              <w:spacing w:after="0" w:line="240" w:lineRule="auto"/>
              <w:jc w:val="center"/>
              <w:rPr>
                <w:rFonts w:ascii="Times New Roman" w:hAnsi="Times New Roman" w:cs="Times New Roman"/>
                <w:color w:val="000000" w:themeColor="text1"/>
                <w:sz w:val="20"/>
                <w:szCs w:val="20"/>
              </w:rPr>
            </w:pPr>
          </w:p>
          <w:p w14:paraId="5AF7EF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5B622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175ABC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FC52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0EF56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D476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w:t>
            </w:r>
          </w:p>
          <w:p w14:paraId="09C8AA54" w14:textId="7385DF86"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eastAsia="en-CA"/>
              </w:rPr>
            </w:pPr>
            <w:r w:rsidRPr="009D7C65">
              <w:rPr>
                <w:rFonts w:ascii="Times New Roman" w:eastAsia="Times New Roman" w:hAnsi="Times New Roman" w:cs="Times New Roman"/>
                <w:color w:val="000000" w:themeColor="text1"/>
                <w:sz w:val="20"/>
                <w:szCs w:val="20"/>
                <w:lang w:eastAsia="en-CA"/>
              </w:rPr>
              <w:t>Educate groups about guideline intent/benefits + Provide feedback from healthcare professionals;</w:t>
            </w:r>
          </w:p>
          <w:p w14:paraId="12B18455" w14:textId="6724BCA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ORGANIZATIONAL (Health professional):</w:t>
            </w:r>
            <w:r w:rsidR="005B7DFD" w:rsidRPr="009D7C65">
              <w:rPr>
                <w:rFonts w:ascii="Times New Roman" w:hAnsi="Times New Roman" w:cs="Times New Roman"/>
                <w:color w:val="000000" w:themeColor="text1"/>
                <w:sz w:val="20"/>
                <w:szCs w:val="20"/>
              </w:rPr>
              <w:t xml:space="preserve"> </w:t>
            </w:r>
            <w:r w:rsidRPr="009D7C65">
              <w:rPr>
                <w:rFonts w:ascii="Times New Roman" w:eastAsia="Times New Roman" w:hAnsi="Times New Roman" w:cs="Times New Roman"/>
                <w:color w:val="000000" w:themeColor="text1"/>
                <w:sz w:val="20"/>
                <w:szCs w:val="20"/>
                <w:lang w:eastAsia="en-CA"/>
              </w:rPr>
              <w:t>Create an implementation/multidisciplinary team + Communication between distant health professionals;</w:t>
            </w:r>
            <w:r w:rsidR="005B7DFD"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hAnsi="Times New Roman" w:cs="Times New Roman"/>
                <w:color w:val="000000" w:themeColor="text1"/>
                <w:sz w:val="20"/>
                <w:szCs w:val="20"/>
              </w:rPr>
              <w:t>PATIENT/CONSUMER:</w:t>
            </w:r>
          </w:p>
          <w:p w14:paraId="3F2E64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iCs/>
                <w:color w:val="000000" w:themeColor="text1"/>
                <w:sz w:val="20"/>
                <w:szCs w:val="20"/>
                <w:lang w:eastAsia="en-CA"/>
              </w:rPr>
              <w:t>Education (single) + Counselling</w:t>
            </w:r>
          </w:p>
          <w:p w14:paraId="71C9E8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F71D6E" w14:textId="69F7A37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Structured medication review at admission, patient counselling, medication reconciliation at discharge with proper transition to appropriate healthcare provider, consultation offered by multidisciplinary team, consolidation of key guideline points from other guidelines into local guideline, educating hospital staff</w:t>
            </w:r>
          </w:p>
          <w:p w14:paraId="5C45EDD5" w14:textId="77777777" w:rsidR="00B643F9" w:rsidRPr="009D7C65" w:rsidRDefault="00B643F9" w:rsidP="00F66272">
            <w:pPr>
              <w:spacing w:after="0" w:line="240" w:lineRule="auto"/>
              <w:rPr>
                <w:rFonts w:ascii="Times New Roman" w:hAnsi="Times New Roman" w:cs="Times New Roman"/>
                <w:color w:val="000000" w:themeColor="text1"/>
                <w:sz w:val="20"/>
                <w:szCs w:val="20"/>
              </w:rPr>
            </w:pPr>
          </w:p>
          <w:p w14:paraId="4830F92D" w14:textId="01C1DEAC"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Chart review, patient counselling, medication reconciliation, consultation, meetings, new local guideline, meetings</w:t>
            </w:r>
          </w:p>
          <w:p w14:paraId="05881B3E" w14:textId="77777777" w:rsidR="00B643F9" w:rsidRPr="009D7C65" w:rsidRDefault="00B643F9"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9D402A0" w14:textId="5189DA3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printed material </w:t>
            </w:r>
          </w:p>
          <w:p w14:paraId="30844AE8" w14:textId="77777777" w:rsidR="00B643F9" w:rsidRPr="009D7C65" w:rsidRDefault="00B643F9" w:rsidP="00F66272">
            <w:pPr>
              <w:spacing w:after="0" w:line="240" w:lineRule="auto"/>
              <w:rPr>
                <w:rFonts w:ascii="Times New Roman" w:hAnsi="Times New Roman" w:cs="Times New Roman"/>
                <w:color w:val="000000" w:themeColor="text1"/>
                <w:sz w:val="20"/>
                <w:szCs w:val="20"/>
              </w:rPr>
            </w:pPr>
          </w:p>
          <w:p w14:paraId="75756E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9-month period of usual care with 3-month follow-up; 3-month implementation phase, 9-month post-implementation phase with 3-month follow-up</w:t>
            </w:r>
          </w:p>
          <w:p w14:paraId="351704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F26D0F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Personnel: Multidisciplinary antithrombotic team</w:t>
            </w:r>
          </w:p>
          <w:p w14:paraId="1F2AC3DC"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Specialized thrombosis nurse who is case manager, hematologist, pediatric hematologist, medical leader within regional thrombotic service, hospital pharmacist/clinical pharmacologist, cardiologist, anesthesiologist, pulmonologist, neurologist, </w:t>
            </w:r>
          </w:p>
          <w:p w14:paraId="46A890A2"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Unique to 1</w:t>
            </w:r>
            <w:r w:rsidRPr="009D7C65">
              <w:rPr>
                <w:rFonts w:ascii="Times New Roman" w:hAnsi="Times New Roman" w:cs="Times New Roman"/>
                <w:color w:val="000000" w:themeColor="text1"/>
                <w:sz w:val="20"/>
                <w:szCs w:val="20"/>
                <w:vertAlign w:val="superscript"/>
                <w:lang w:val="en-US"/>
              </w:rPr>
              <w:t>st</w:t>
            </w:r>
            <w:r w:rsidRPr="009D7C65">
              <w:rPr>
                <w:rFonts w:ascii="Times New Roman" w:hAnsi="Times New Roman" w:cs="Times New Roman"/>
                <w:color w:val="000000" w:themeColor="text1"/>
                <w:sz w:val="20"/>
                <w:szCs w:val="20"/>
                <w:lang w:val="en-US"/>
              </w:rPr>
              <w:t xml:space="preserve"> study site: surgeon, quality officer</w:t>
            </w:r>
          </w:p>
          <w:p w14:paraId="4BC17C27" w14:textId="6B958D38"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Unique to 2</w:t>
            </w:r>
            <w:r w:rsidRPr="009D7C65">
              <w:rPr>
                <w:rFonts w:ascii="Times New Roman" w:hAnsi="Times New Roman" w:cs="Times New Roman"/>
                <w:color w:val="000000" w:themeColor="text1"/>
                <w:sz w:val="20"/>
                <w:szCs w:val="20"/>
                <w:vertAlign w:val="superscript"/>
                <w:lang w:val="en-US"/>
              </w:rPr>
              <w:t>nd</w:t>
            </w:r>
            <w:r w:rsidRPr="009D7C65">
              <w:rPr>
                <w:rFonts w:ascii="Times New Roman" w:hAnsi="Times New Roman" w:cs="Times New Roman"/>
                <w:color w:val="000000" w:themeColor="text1"/>
                <w:sz w:val="20"/>
                <w:szCs w:val="20"/>
                <w:lang w:val="en-US"/>
              </w:rPr>
              <w:t xml:space="preserve"> study site: Optional pulmonologist, dermatologist, clinical chemist, pediatrician, emergency physician and orthopedic surgeon </w:t>
            </w:r>
          </w:p>
          <w:p w14:paraId="58C4D4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20CFE1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Chart review by hospital pharmacist or clinical pharmacologist</w:t>
            </w:r>
          </w:p>
          <w:p w14:paraId="177DA6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247B8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 hospital had existing pop-up practice alerts with respect to appropriate medication indication</w:t>
            </w:r>
          </w:p>
          <w:p w14:paraId="499A4AD3" w14:textId="77777777" w:rsidR="00B643F9" w:rsidRPr="009D7C65" w:rsidRDefault="00B643F9" w:rsidP="00F66272">
            <w:pPr>
              <w:spacing w:after="0" w:line="240" w:lineRule="auto"/>
              <w:rPr>
                <w:rFonts w:ascii="Times New Roman" w:hAnsi="Times New Roman" w:cs="Times New Roman"/>
                <w:color w:val="000000" w:themeColor="text1"/>
                <w:sz w:val="20"/>
                <w:szCs w:val="20"/>
              </w:rPr>
            </w:pPr>
          </w:p>
          <w:p w14:paraId="7E13D77A" w14:textId="77777777" w:rsidR="00B643F9" w:rsidRPr="009D7C65" w:rsidRDefault="00B643F9" w:rsidP="00F66272">
            <w:pPr>
              <w:spacing w:after="0" w:line="240" w:lineRule="auto"/>
              <w:rPr>
                <w:rFonts w:ascii="Times New Roman" w:hAnsi="Times New Roman" w:cs="Times New Roman"/>
                <w:color w:val="000000" w:themeColor="text1"/>
                <w:sz w:val="20"/>
                <w:szCs w:val="20"/>
              </w:rPr>
            </w:pPr>
          </w:p>
          <w:p w14:paraId="22F64609" w14:textId="77777777" w:rsidR="00B643F9" w:rsidRPr="009D7C65" w:rsidRDefault="00B643F9" w:rsidP="00F66272">
            <w:pPr>
              <w:spacing w:after="0" w:line="240" w:lineRule="auto"/>
              <w:rPr>
                <w:rFonts w:ascii="Times New Roman" w:hAnsi="Times New Roman" w:cs="Times New Roman"/>
                <w:color w:val="000000" w:themeColor="text1"/>
                <w:sz w:val="20"/>
                <w:szCs w:val="20"/>
              </w:rPr>
            </w:pPr>
          </w:p>
          <w:p w14:paraId="33D4BA9E" w14:textId="5A3E4BFE" w:rsidR="00B643F9" w:rsidRPr="009D7C65" w:rsidRDefault="00B643F9"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C9F418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results </w:t>
            </w:r>
          </w:p>
          <w:p w14:paraId="64A2B12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0736429" w14:textId="18FFD5C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Overall adherence to antithrombotic guidelines increased significantly during the intervention period (unadjusted OR 1.76 [95% CI 1.21</w:t>
            </w:r>
            <w:r w:rsidR="00451EF9"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2.05], predictor-adjusted OR 1.58 [95% CI 1.21</w:t>
            </w:r>
            <w:r w:rsidR="00451EF9"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2.05])</w:t>
            </w:r>
          </w:p>
          <w:p w14:paraId="75D652C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A33A7D7" w14:textId="6DD8D9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(guideline-concordant) increase in</w:t>
            </w:r>
            <w:r w:rsidR="004C1273" w:rsidRPr="009D7C6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w:t>
            </w:r>
          </w:p>
          <w:p w14:paraId="6ABAB872" w14:textId="556CE893" w:rsidR="00A03118" w:rsidRPr="009D7C65" w:rsidRDefault="00A03118" w:rsidP="00F66272">
            <w:pPr>
              <w:pStyle w:val="ListParagraph"/>
              <w:numPr>
                <w:ilvl w:val="0"/>
                <w:numId w:val="1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w:t>
            </w:r>
            <w:r w:rsidR="00EC2310" w:rsidRPr="009D7C65">
              <w:rPr>
                <w:rFonts w:ascii="Times New Roman" w:hAnsi="Times New Roman" w:cs="Times New Roman"/>
                <w:color w:val="000000" w:themeColor="text1"/>
                <w:sz w:val="20"/>
                <w:szCs w:val="20"/>
              </w:rPr>
              <w:t>-m</w:t>
            </w:r>
            <w:r w:rsidRPr="009D7C65">
              <w:rPr>
                <w:rFonts w:ascii="Times New Roman" w:hAnsi="Times New Roman" w:cs="Times New Roman"/>
                <w:color w:val="000000" w:themeColor="text1"/>
                <w:sz w:val="20"/>
                <w:szCs w:val="20"/>
              </w:rPr>
              <w:t>olecular</w:t>
            </w:r>
            <w:r w:rsidR="00EC2310" w:rsidRPr="009D7C65">
              <w:rPr>
                <w:rFonts w:ascii="Times New Roman" w:hAnsi="Times New Roman" w:cs="Times New Roman"/>
                <w:color w:val="000000" w:themeColor="text1"/>
                <w:sz w:val="20"/>
                <w:szCs w:val="20"/>
              </w:rPr>
              <w:t>-w</w:t>
            </w:r>
            <w:r w:rsidRPr="009D7C65">
              <w:rPr>
                <w:rFonts w:ascii="Times New Roman" w:hAnsi="Times New Roman" w:cs="Times New Roman"/>
                <w:color w:val="000000" w:themeColor="text1"/>
                <w:sz w:val="20"/>
                <w:szCs w:val="20"/>
              </w:rPr>
              <w:t xml:space="preserve">eight </w:t>
            </w:r>
            <w:r w:rsidR="00EC2310" w:rsidRPr="009D7C65">
              <w:rPr>
                <w:rFonts w:ascii="Times New Roman" w:hAnsi="Times New Roman" w:cs="Times New Roman"/>
                <w:color w:val="000000" w:themeColor="text1"/>
                <w:sz w:val="20"/>
                <w:szCs w:val="20"/>
              </w:rPr>
              <w:t>h</w:t>
            </w:r>
            <w:r w:rsidRPr="009D7C65">
              <w:rPr>
                <w:rFonts w:ascii="Times New Roman" w:hAnsi="Times New Roman" w:cs="Times New Roman"/>
                <w:color w:val="000000" w:themeColor="text1"/>
                <w:sz w:val="20"/>
                <w:szCs w:val="20"/>
              </w:rPr>
              <w:t xml:space="preserve">eparin </w:t>
            </w:r>
            <w:r w:rsidR="004C1273" w:rsidRPr="009D7C65">
              <w:rPr>
                <w:rFonts w:ascii="Times New Roman" w:hAnsi="Times New Roman" w:cs="Times New Roman"/>
                <w:color w:val="000000" w:themeColor="text1"/>
                <w:sz w:val="20"/>
                <w:szCs w:val="20"/>
              </w:rPr>
              <w:t xml:space="preserve">prescription </w:t>
            </w:r>
            <w:r w:rsidRPr="009D7C65">
              <w:rPr>
                <w:rFonts w:ascii="Times New Roman" w:hAnsi="Times New Roman" w:cs="Times New Roman"/>
                <w:color w:val="000000" w:themeColor="text1"/>
                <w:sz w:val="20"/>
                <w:szCs w:val="20"/>
              </w:rPr>
              <w:t>vs. renal function and bodyweight</w:t>
            </w:r>
            <w:r w:rsidR="000D3676">
              <w:rPr>
                <w:rFonts w:ascii="Times New Roman" w:hAnsi="Times New Roman" w:cs="Times New Roman"/>
                <w:color w:val="000000" w:themeColor="text1"/>
                <w:sz w:val="20"/>
                <w:szCs w:val="20"/>
              </w:rPr>
              <w:t xml:space="preserve"> (OR 1.58, 95% CI 1.16 to 2.14, </w:t>
            </w:r>
            <w:r w:rsidR="000D3676">
              <w:rPr>
                <w:rFonts w:ascii="Times New Roman" w:hAnsi="Times New Roman" w:cs="Times New Roman"/>
                <w:i/>
                <w:color w:val="000000" w:themeColor="text1"/>
                <w:sz w:val="20"/>
                <w:szCs w:val="20"/>
              </w:rPr>
              <w:t>p</w:t>
            </w:r>
            <w:r w:rsidR="000D3676">
              <w:rPr>
                <w:rFonts w:ascii="Times New Roman" w:hAnsi="Times New Roman" w:cs="Times New Roman"/>
                <w:color w:val="000000" w:themeColor="text1"/>
                <w:sz w:val="20"/>
                <w:szCs w:val="20"/>
              </w:rPr>
              <w:t xml:space="preserve"> = NR)</w:t>
            </w:r>
          </w:p>
          <w:p w14:paraId="1842E95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9FEBF7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difference during usual care and intervention periods in adherence to guidelines related to:</w:t>
            </w:r>
          </w:p>
          <w:p w14:paraId="1D03302A" w14:textId="16FC6B99" w:rsidR="00A03118" w:rsidRPr="009D7C65" w:rsidRDefault="00A03118" w:rsidP="00F66272">
            <w:pPr>
              <w:pStyle w:val="ListParagraph"/>
              <w:numPr>
                <w:ilvl w:val="0"/>
                <w:numId w:val="1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vitamin K antagonist and interacting drugs</w:t>
            </w:r>
            <w:r w:rsidR="000D3676">
              <w:rPr>
                <w:rFonts w:ascii="Times New Roman" w:hAnsi="Times New Roman" w:cs="Times New Roman"/>
                <w:color w:val="000000" w:themeColor="text1"/>
                <w:sz w:val="20"/>
                <w:szCs w:val="20"/>
              </w:rPr>
              <w:t xml:space="preserve"> (OR 0.82, 95% CI 0.29 to 2.36)</w:t>
            </w:r>
            <w:r w:rsidRPr="009D7C65">
              <w:rPr>
                <w:rFonts w:ascii="Times New Roman" w:hAnsi="Times New Roman" w:cs="Times New Roman"/>
                <w:color w:val="000000" w:themeColor="text1"/>
                <w:sz w:val="20"/>
                <w:szCs w:val="20"/>
              </w:rPr>
              <w:t xml:space="preserve">; </w:t>
            </w:r>
          </w:p>
          <w:p w14:paraId="1E5B7421" w14:textId="4C7141BD" w:rsidR="00A03118" w:rsidRPr="009D7C65" w:rsidRDefault="00A03118" w:rsidP="00F66272">
            <w:pPr>
              <w:pStyle w:val="ListParagraph"/>
              <w:numPr>
                <w:ilvl w:val="0"/>
                <w:numId w:val="1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direct oral anticoagulant and interacting drugs, renal function, age and body weight</w:t>
            </w:r>
            <w:r w:rsidR="000D3676">
              <w:rPr>
                <w:rFonts w:ascii="Times New Roman" w:hAnsi="Times New Roman" w:cs="Times New Roman"/>
                <w:color w:val="000000" w:themeColor="text1"/>
                <w:sz w:val="20"/>
                <w:szCs w:val="20"/>
              </w:rPr>
              <w:t xml:space="preserve"> (OR 1.04, 95% CI 0.50 to 2.15)</w:t>
            </w:r>
            <w:r w:rsidRPr="009D7C65">
              <w:rPr>
                <w:rFonts w:ascii="Times New Roman" w:hAnsi="Times New Roman" w:cs="Times New Roman"/>
                <w:color w:val="000000" w:themeColor="text1"/>
                <w:sz w:val="20"/>
                <w:szCs w:val="20"/>
              </w:rPr>
              <w:t xml:space="preserve">; </w:t>
            </w:r>
          </w:p>
          <w:p w14:paraId="3582EAA9" w14:textId="00B50AE6" w:rsidR="00A03118" w:rsidRPr="009D7C65" w:rsidRDefault="00A03118" w:rsidP="00F66272">
            <w:pPr>
              <w:pStyle w:val="ListParagraph"/>
              <w:numPr>
                <w:ilvl w:val="0"/>
                <w:numId w:val="1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pre-operative International Normalized Ratio values</w:t>
            </w:r>
            <w:r w:rsidR="000D3676">
              <w:rPr>
                <w:rFonts w:ascii="Times New Roman" w:hAnsi="Times New Roman" w:cs="Times New Roman"/>
                <w:color w:val="000000" w:themeColor="text1"/>
                <w:sz w:val="20"/>
                <w:szCs w:val="20"/>
              </w:rPr>
              <w:t xml:space="preserve"> (OR 1.31, 95% CI 0.80 to 2.18)</w:t>
            </w:r>
          </w:p>
          <w:p w14:paraId="7A71129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C2A5D3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335DD0FE"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35D2F171" w14:textId="125273FA"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Gulayin </w:t>
            </w:r>
            <w:r w:rsidR="00121E7B" w:rsidRPr="009D7C65">
              <w:rPr>
                <w:rFonts w:ascii="Times New Roman" w:hAnsi="Times New Roman"/>
                <w:color w:val="000000" w:themeColor="text1"/>
                <w:sz w:val="20"/>
                <w:szCs w:val="20"/>
              </w:rPr>
              <w:fldChar w:fldCharType="begin">
                <w:fldData xml:space="preserve">PEVuZE5vdGU+PENpdGU+PEF1dGhvcj5HdWxheWluPC9BdXRob3I+PFllYXI+MjAxOTwvWWVhcj48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</w:fldData>
              </w:fldChar>
            </w:r>
            <w:r w:rsidR="00121E7B" w:rsidRPr="009D7C65">
              <w:rPr>
                <w:rFonts w:ascii="Times New Roman" w:hAnsi="Times New Roman"/>
                <w:color w:val="000000" w:themeColor="text1"/>
                <w:sz w:val="20"/>
                <w:szCs w:val="20"/>
              </w:rPr>
              <w:instrText xml:space="preserve"> ADDIN EN.CITE </w:instrText>
            </w:r>
            <w:r w:rsidR="00121E7B" w:rsidRPr="009D7C65">
              <w:rPr>
                <w:rFonts w:ascii="Times New Roman" w:hAnsi="Times New Roman"/>
                <w:color w:val="000000" w:themeColor="text1"/>
                <w:sz w:val="20"/>
                <w:szCs w:val="20"/>
              </w:rPr>
              <w:fldChar w:fldCharType="begin">
                <w:fldData xml:space="preserve">PEVuZE5vdGU+PENpdGU+PEF1dGhvcj5HdWxheWluPC9BdXRob3I+PFllYXI+MjAxOTwvWWVhcj48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</w:fldData>
              </w:fldChar>
            </w:r>
            <w:r w:rsidR="00121E7B" w:rsidRPr="009D7C65">
              <w:rPr>
                <w:rFonts w:ascii="Times New Roman" w:hAnsi="Times New Roman"/>
                <w:color w:val="000000" w:themeColor="text1"/>
                <w:sz w:val="20"/>
                <w:szCs w:val="20"/>
              </w:rPr>
              <w:instrText xml:space="preserve"> ADDIN EN.CITE.DATA </w:instrText>
            </w:r>
            <w:r w:rsidR="00121E7B" w:rsidRPr="009D7C65">
              <w:rPr>
                <w:rFonts w:ascii="Times New Roman" w:hAnsi="Times New Roman"/>
                <w:color w:val="000000" w:themeColor="text1"/>
                <w:sz w:val="20"/>
                <w:szCs w:val="20"/>
              </w:rPr>
            </w:r>
            <w:r w:rsidR="00121E7B" w:rsidRPr="009D7C65">
              <w:rPr>
                <w:rFonts w:ascii="Times New Roman" w:hAnsi="Times New Roman"/>
                <w:color w:val="000000" w:themeColor="text1"/>
                <w:sz w:val="20"/>
                <w:szCs w:val="20"/>
              </w:rPr>
              <w:fldChar w:fldCharType="end"/>
            </w:r>
            <w:r w:rsidR="00121E7B" w:rsidRPr="009D7C65">
              <w:rPr>
                <w:rFonts w:ascii="Times New Roman" w:hAnsi="Times New Roman"/>
                <w:color w:val="000000" w:themeColor="text1"/>
                <w:sz w:val="20"/>
                <w:szCs w:val="20"/>
              </w:rPr>
            </w:r>
            <w:r w:rsidR="00121E7B" w:rsidRPr="009D7C65">
              <w:rPr>
                <w:rFonts w:ascii="Times New Roman" w:hAnsi="Times New Roman"/>
                <w:color w:val="000000" w:themeColor="text1"/>
                <w:sz w:val="20"/>
                <w:szCs w:val="20"/>
              </w:rPr>
              <w:fldChar w:fldCharType="separate"/>
            </w:r>
            <w:r w:rsidR="00121E7B" w:rsidRPr="009D7C65">
              <w:rPr>
                <w:rFonts w:ascii="Times New Roman" w:hAnsi="Times New Roman"/>
                <w:noProof/>
                <w:color w:val="000000" w:themeColor="text1"/>
                <w:sz w:val="20"/>
                <w:szCs w:val="20"/>
              </w:rPr>
              <w:t>[31]</w:t>
            </w:r>
            <w:r w:rsidR="00121E7B" w:rsidRPr="009D7C65">
              <w:rPr>
                <w:rFonts w:ascii="Times New Roman" w:hAnsi="Times New Roman"/>
                <w:color w:val="000000" w:themeColor="text1"/>
                <w:sz w:val="20"/>
                <w:szCs w:val="20"/>
              </w:rPr>
              <w:fldChar w:fldCharType="end"/>
            </w:r>
          </w:p>
          <w:p w14:paraId="7885512B" w14:textId="77777777" w:rsidR="00A03118" w:rsidRPr="009D7C65" w:rsidRDefault="00A03118" w:rsidP="00F66272">
            <w:pPr>
              <w:spacing w:after="0" w:line="240" w:lineRule="auto"/>
              <w:rPr>
                <w:rFonts w:ascii="Times New Roman" w:hAnsi="Times New Roman"/>
                <w:color w:val="000000" w:themeColor="text1"/>
                <w:sz w:val="20"/>
                <w:szCs w:val="20"/>
              </w:rPr>
            </w:pPr>
          </w:p>
          <w:p w14:paraId="2D87C5A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2019</w:t>
            </w:r>
          </w:p>
          <w:p w14:paraId="4CB641DA" w14:textId="77777777" w:rsidR="00A03118" w:rsidRPr="009D7C65" w:rsidRDefault="00A03118" w:rsidP="00F66272">
            <w:pPr>
              <w:spacing w:after="0" w:line="240" w:lineRule="auto"/>
              <w:rPr>
                <w:rFonts w:ascii="Times New Roman" w:hAnsi="Times New Roman"/>
                <w:color w:val="000000" w:themeColor="text1"/>
                <w:sz w:val="20"/>
                <w:szCs w:val="20"/>
              </w:rPr>
            </w:pPr>
          </w:p>
          <w:p w14:paraId="07092C2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Argentina</w:t>
            </w:r>
          </w:p>
          <w:p w14:paraId="05EF937C" w14:textId="77777777" w:rsidR="00A03118" w:rsidRPr="009D7C65" w:rsidRDefault="00A03118" w:rsidP="00F66272">
            <w:pPr>
              <w:spacing w:after="0" w:line="240" w:lineRule="auto"/>
              <w:rPr>
                <w:rFonts w:ascii="Times New Roman" w:hAnsi="Times New Roman"/>
                <w:color w:val="000000" w:themeColor="text1"/>
                <w:sz w:val="20"/>
                <w:szCs w:val="20"/>
              </w:rPr>
            </w:pPr>
          </w:p>
          <w:p w14:paraId="71FF6894" w14:textId="52F9C22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Statin use for hypercholesterolemia in patients at medium to high risk for cardiovascular disease</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529B392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Cluster RCT</w:t>
            </w:r>
          </w:p>
          <w:p w14:paraId="27EC49DD" w14:textId="77777777" w:rsidR="00A03118" w:rsidRPr="009D7C65" w:rsidRDefault="00A03118" w:rsidP="00F66272">
            <w:pPr>
              <w:spacing w:after="0" w:line="240" w:lineRule="auto"/>
              <w:rPr>
                <w:rFonts w:ascii="Times New Roman" w:hAnsi="Times New Roman"/>
                <w:color w:val="000000" w:themeColor="text1"/>
                <w:sz w:val="20"/>
                <w:szCs w:val="20"/>
              </w:rPr>
            </w:pPr>
          </w:p>
          <w:p w14:paraId="2EDA5BB5" w14:textId="77777777" w:rsidR="00A03118" w:rsidRPr="009D7C65" w:rsidRDefault="00A03118" w:rsidP="00F66272">
            <w:pPr>
              <w:spacing w:after="0" w:line="240" w:lineRule="auto"/>
              <w:rPr>
                <w:rFonts w:ascii="Times New Roman" w:hAnsi="Times New Roman"/>
                <w:color w:val="000000" w:themeColor="text1"/>
                <w:sz w:val="20"/>
                <w:szCs w:val="20"/>
              </w:rPr>
            </w:pPr>
          </w:p>
          <w:p w14:paraId="09FCFFF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357 primary care physicians from 10 primary care centres from the public healthcare system</w:t>
            </w:r>
          </w:p>
          <w:p w14:paraId="49F4EFC3" w14:textId="77777777" w:rsidR="00A03118" w:rsidRPr="009D7C65" w:rsidRDefault="00A03118" w:rsidP="00F66272">
            <w:pPr>
              <w:spacing w:after="0" w:line="240" w:lineRule="auto"/>
              <w:rPr>
                <w:rFonts w:ascii="Times New Roman" w:hAnsi="Times New Roman"/>
                <w:color w:val="000000" w:themeColor="text1"/>
                <w:sz w:val="20"/>
                <w:szCs w:val="20"/>
              </w:rPr>
            </w:pPr>
          </w:p>
          <w:p w14:paraId="549EF2C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group: 179 physicians</w:t>
            </w:r>
          </w:p>
          <w:p w14:paraId="70D51F40" w14:textId="77777777" w:rsidR="00A03118" w:rsidRPr="009D7C65" w:rsidRDefault="00A03118" w:rsidP="00F66272">
            <w:pPr>
              <w:spacing w:after="0" w:line="240" w:lineRule="auto"/>
              <w:rPr>
                <w:rFonts w:ascii="Times New Roman" w:hAnsi="Times New Roman"/>
                <w:color w:val="000000" w:themeColor="text1"/>
                <w:sz w:val="20"/>
                <w:szCs w:val="20"/>
              </w:rPr>
            </w:pPr>
          </w:p>
          <w:p w14:paraId="3B1CBB5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Control group: 178 physicians</w:t>
            </w:r>
          </w:p>
          <w:p w14:paraId="584C7B7B" w14:textId="77777777" w:rsidR="00A03118" w:rsidRPr="009D7C65" w:rsidRDefault="00A03118" w:rsidP="00F66272">
            <w:pPr>
              <w:spacing w:after="0" w:line="240" w:lineRule="auto"/>
              <w:rPr>
                <w:rFonts w:ascii="Times New Roman" w:hAnsi="Times New Roman"/>
                <w:color w:val="000000" w:themeColor="text1"/>
                <w:sz w:val="20"/>
                <w:szCs w:val="20"/>
              </w:rPr>
            </w:pPr>
          </w:p>
          <w:p w14:paraId="6E5BE14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92A0D5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5890EC39" w14:textId="77777777" w:rsidR="00A03118" w:rsidRPr="009D7C65" w:rsidRDefault="00A03118" w:rsidP="00F66272">
            <w:pPr>
              <w:spacing w:after="0" w:line="240" w:lineRule="auto"/>
              <w:rPr>
                <w:rFonts w:ascii="Times New Roman" w:hAnsi="Times New Roman"/>
                <w:color w:val="000000" w:themeColor="text1"/>
                <w:sz w:val="20"/>
                <w:szCs w:val="20"/>
              </w:rPr>
            </w:pPr>
          </w:p>
          <w:p w14:paraId="6CDE8D72" w14:textId="7DC0166C"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To test whether a multifaceted educational intervention improves treatment and control of hypercholesterolemia in low-income primary care settings </w:t>
            </w:r>
          </w:p>
          <w:p w14:paraId="55DEA08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AC31D7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Chronic Care Model</w:t>
            </w:r>
          </w:p>
          <w:p w14:paraId="7F754099" w14:textId="77777777" w:rsidR="00A03118" w:rsidRPr="009D7C65" w:rsidRDefault="00A03118" w:rsidP="00F66272">
            <w:pPr>
              <w:spacing w:after="0" w:line="240" w:lineRule="auto"/>
              <w:rPr>
                <w:rFonts w:ascii="Times New Roman" w:hAnsi="Times New Roman"/>
                <w:color w:val="000000" w:themeColor="text1"/>
                <w:sz w:val="20"/>
                <w:szCs w:val="20"/>
              </w:rPr>
            </w:pPr>
          </w:p>
          <w:p w14:paraId="503C1B20" w14:textId="798E44E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Barriers pre-identified in the literature pertaining to the management of hypercholesterolemia include:</w:t>
            </w:r>
          </w:p>
          <w:p w14:paraId="1C8EDBDD" w14:textId="77777777" w:rsidR="00A03118" w:rsidRPr="009D7C65" w:rsidRDefault="00A03118" w:rsidP="00F66272">
            <w:pPr>
              <w:pStyle w:val="ListParagraph"/>
              <w:numPr>
                <w:ilvl w:val="0"/>
                <w:numId w:val="11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Organizational barriers in primary care</w:t>
            </w:r>
          </w:p>
          <w:p w14:paraId="48EA93E0" w14:textId="4B980CD8" w:rsidR="00A03118" w:rsidRPr="009D7C65" w:rsidRDefault="00A03118" w:rsidP="00F66272">
            <w:pPr>
              <w:pStyle w:val="ListParagraph"/>
              <w:numPr>
                <w:ilvl w:val="0"/>
                <w:numId w:val="11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Confusing/conflicting guidelines</w:t>
            </w:r>
          </w:p>
          <w:p w14:paraId="23319296" w14:textId="77777777" w:rsidR="00A03118" w:rsidRPr="009D7C65" w:rsidRDefault="00A03118" w:rsidP="00F66272">
            <w:pPr>
              <w:pStyle w:val="ListParagraph"/>
              <w:numPr>
                <w:ilvl w:val="0"/>
                <w:numId w:val="11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Errors and omissions by primary care physicians</w:t>
            </w:r>
          </w:p>
          <w:p w14:paraId="3FFC45AE" w14:textId="29B09597" w:rsidR="00A03118" w:rsidRPr="009D7C65" w:rsidRDefault="00A03118" w:rsidP="00F66272">
            <w:pPr>
              <w:pStyle w:val="ListParagraph"/>
              <w:numPr>
                <w:ilvl w:val="0"/>
                <w:numId w:val="11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Communication problems between primary and secondary care</w:t>
            </w:r>
          </w:p>
          <w:p w14:paraId="3546F43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Healthcare-level barriers:</w:t>
            </w:r>
          </w:p>
          <w:p w14:paraId="1A86BF24" w14:textId="77777777" w:rsidR="00A03118" w:rsidRPr="009D7C65" w:rsidRDefault="00A03118" w:rsidP="00F66272">
            <w:pPr>
              <w:pStyle w:val="ListParagraph"/>
              <w:numPr>
                <w:ilvl w:val="0"/>
                <w:numId w:val="116"/>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access to medications</w:t>
            </w:r>
          </w:p>
          <w:p w14:paraId="0F6E9172" w14:textId="77777777" w:rsidR="00A03118" w:rsidRPr="009D7C65" w:rsidRDefault="00A03118" w:rsidP="00F66272">
            <w:pPr>
              <w:pStyle w:val="ListParagraph"/>
              <w:numPr>
                <w:ilvl w:val="0"/>
                <w:numId w:val="116"/>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Cost of medications</w:t>
            </w:r>
          </w:p>
          <w:p w14:paraId="4D0C4ED4" w14:textId="77777777" w:rsidR="00A03118" w:rsidRPr="009D7C65" w:rsidRDefault="00A03118" w:rsidP="00F66272">
            <w:pPr>
              <w:pStyle w:val="ListParagraph"/>
              <w:numPr>
                <w:ilvl w:val="0"/>
                <w:numId w:val="116"/>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Poor insurance coverage</w:t>
            </w:r>
          </w:p>
          <w:p w14:paraId="6249ADE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Provider-level barriers:</w:t>
            </w:r>
          </w:p>
          <w:p w14:paraId="4EE1FAD6" w14:textId="77777777" w:rsidR="00A03118" w:rsidRPr="009D7C65" w:rsidRDefault="00A03118" w:rsidP="00F66272">
            <w:pPr>
              <w:pStyle w:val="ListParagraph"/>
              <w:numPr>
                <w:ilvl w:val="0"/>
                <w:numId w:val="117"/>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Non-adherence to guidelines</w:t>
            </w:r>
          </w:p>
          <w:p w14:paraId="07398887" w14:textId="3C466949" w:rsidR="00A03118" w:rsidRPr="009D7C65" w:rsidRDefault="00A03118" w:rsidP="00F66272">
            <w:pPr>
              <w:pStyle w:val="ListParagraph"/>
              <w:numPr>
                <w:ilvl w:val="0"/>
                <w:numId w:val="117"/>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Willingness to accept high cholesterol</w:t>
            </w:r>
          </w:p>
          <w:p w14:paraId="7441F9EC" w14:textId="77777777" w:rsidR="00A03118" w:rsidRPr="009D7C65" w:rsidRDefault="00A03118" w:rsidP="00F66272">
            <w:pPr>
              <w:pStyle w:val="ListParagraph"/>
              <w:numPr>
                <w:ilvl w:val="0"/>
                <w:numId w:val="117"/>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Failure to prioritize hypercholesterolemia in the midst of multiple other chronic medical issues</w:t>
            </w:r>
          </w:p>
          <w:p w14:paraId="69BCBAC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Patient-level barrier:</w:t>
            </w:r>
          </w:p>
          <w:p w14:paraId="6D82208D" w14:textId="230CB530" w:rsidR="00A03118" w:rsidRPr="009D7C65" w:rsidRDefault="00A03118" w:rsidP="00F66272">
            <w:pPr>
              <w:pStyle w:val="ListParagraph"/>
              <w:numPr>
                <w:ilvl w:val="0"/>
                <w:numId w:val="118"/>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Reluctance to take medication</w:t>
            </w:r>
          </w:p>
          <w:p w14:paraId="76678909" w14:textId="115958B6"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(Hickling et al., 2005)</w:t>
            </w:r>
          </w:p>
          <w:p w14:paraId="78AA1DD0" w14:textId="77777777" w:rsidR="00A03118" w:rsidRPr="009D7C65" w:rsidRDefault="00A03118" w:rsidP="00F66272">
            <w:pPr>
              <w:spacing w:after="0" w:line="240" w:lineRule="auto"/>
              <w:rPr>
                <w:rFonts w:ascii="Times New Roman" w:hAnsi="Times New Roman"/>
                <w:color w:val="000000" w:themeColor="text1"/>
                <w:sz w:val="20"/>
                <w:szCs w:val="20"/>
              </w:rPr>
            </w:pPr>
          </w:p>
          <w:p w14:paraId="7ED9C8CF" w14:textId="77777777" w:rsidR="00A03118" w:rsidRPr="009D7C65" w:rsidRDefault="00A03118" w:rsidP="00F66272">
            <w:pPr>
              <w:spacing w:after="0" w:line="240" w:lineRule="auto"/>
              <w:rPr>
                <w:rFonts w:ascii="Times New Roman" w:hAnsi="Times New Roman"/>
                <w:color w:val="000000" w:themeColor="text1"/>
                <w:sz w:val="20"/>
                <w:szCs w:val="20"/>
              </w:rPr>
            </w:pPr>
          </w:p>
          <w:p w14:paraId="197230A9" w14:textId="3486DFD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Pre-identified barriers pertaining to preventative care at the primary care level include:</w:t>
            </w:r>
          </w:p>
          <w:p w14:paraId="6B682178" w14:textId="2ED4168F" w:rsidR="00A03118" w:rsidRPr="009D7C65" w:rsidRDefault="00A03118" w:rsidP="00F66272">
            <w:pPr>
              <w:pStyle w:val="ListParagraph"/>
              <w:numPr>
                <w:ilvl w:val="0"/>
                <w:numId w:val="11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Multiple demands on physician times</w:t>
            </w:r>
          </w:p>
          <w:p w14:paraId="03F9A53D" w14:textId="77777777" w:rsidR="00A03118" w:rsidRPr="009D7C65" w:rsidRDefault="00A03118" w:rsidP="00F66272">
            <w:pPr>
              <w:pStyle w:val="ListParagraph"/>
              <w:numPr>
                <w:ilvl w:val="0"/>
                <w:numId w:val="11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Lack of reimbursement for counselling </w:t>
            </w:r>
          </w:p>
          <w:p w14:paraId="38C66768" w14:textId="2C286F5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(Jaén et al., 1994)</w:t>
            </w:r>
          </w:p>
          <w:p w14:paraId="2645058C" w14:textId="40F29FA1" w:rsidR="002F5EAC" w:rsidRPr="009D7C65" w:rsidRDefault="002F5EAC" w:rsidP="00F66272">
            <w:pPr>
              <w:spacing w:after="0" w:line="240" w:lineRule="auto"/>
              <w:rPr>
                <w:rFonts w:ascii="Times New Roman" w:hAnsi="Times New Roman"/>
                <w:color w:val="000000" w:themeColor="text1"/>
                <w:sz w:val="20"/>
                <w:szCs w:val="20"/>
              </w:rPr>
            </w:pPr>
          </w:p>
          <w:p w14:paraId="33F34C46" w14:textId="77777777" w:rsidR="002F5EAC" w:rsidRPr="009D7C65" w:rsidRDefault="002F5EAC"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718DBA2F" w14:textId="77777777" w:rsidR="00A03118" w:rsidRPr="009D7C65" w:rsidRDefault="00A03118" w:rsidP="00F66272">
            <w:pPr>
              <w:spacing w:after="0" w:line="240" w:lineRule="auto"/>
              <w:rPr>
                <w:rFonts w:ascii="Times New Roman" w:hAnsi="Times New Roman"/>
                <w:color w:val="000000" w:themeColor="text1"/>
                <w:sz w:val="20"/>
                <w:szCs w:val="20"/>
              </w:rPr>
            </w:pPr>
          </w:p>
          <w:p w14:paraId="55D17D49" w14:textId="6C1AED9E"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by professionals:</w:t>
            </w:r>
          </w:p>
          <w:p w14:paraId="469B7B2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The content of the educational outreach visits (which were one component of the intervention) were tailored to practitioner-identified barriers to appropriate statin prescribing, but barriers were not identified prior to the start of the intervention (not identified prior to training workshops) </w:t>
            </w:r>
          </w:p>
          <w:p w14:paraId="4D933C72" w14:textId="77777777" w:rsidR="00A03118" w:rsidRPr="009D7C65" w:rsidRDefault="00A03118" w:rsidP="00F66272">
            <w:pPr>
              <w:spacing w:after="0" w:line="240" w:lineRule="auto"/>
              <w:rPr>
                <w:rFonts w:ascii="Times New Roman" w:hAnsi="Times New Roman"/>
                <w:color w:val="000000" w:themeColor="text1"/>
                <w:sz w:val="20"/>
                <w:szCs w:val="20"/>
              </w:rPr>
            </w:pPr>
          </w:p>
          <w:p w14:paraId="58C17A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402997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Patients and professionals</w:t>
            </w:r>
          </w:p>
          <w:p w14:paraId="62C6AB52" w14:textId="77777777" w:rsidR="00A03118" w:rsidRPr="009D7C65" w:rsidRDefault="00A03118" w:rsidP="00F66272">
            <w:pPr>
              <w:spacing w:after="0" w:line="240" w:lineRule="auto"/>
              <w:rPr>
                <w:rFonts w:ascii="Times New Roman" w:hAnsi="Times New Roman"/>
                <w:color w:val="000000" w:themeColor="text1"/>
                <w:sz w:val="20"/>
                <w:szCs w:val="20"/>
              </w:rPr>
            </w:pPr>
          </w:p>
          <w:p w14:paraId="7AA745F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Multifaceted </w:t>
            </w:r>
          </w:p>
          <w:p w14:paraId="7E354656" w14:textId="77777777" w:rsidR="00A03118" w:rsidRPr="009D7C65" w:rsidRDefault="00A03118" w:rsidP="00F66272">
            <w:pPr>
              <w:spacing w:after="0" w:line="240" w:lineRule="auto"/>
              <w:rPr>
                <w:rFonts w:ascii="Times New Roman" w:hAnsi="Times New Roman"/>
                <w:color w:val="000000" w:themeColor="text1"/>
                <w:sz w:val="20"/>
                <w:szCs w:val="20"/>
              </w:rPr>
            </w:pPr>
          </w:p>
          <w:p w14:paraId="5CD85770" w14:textId="53424518"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PROFESSIONAL: Present guideline materials at meetings +</w:t>
            </w:r>
            <w:r w:rsidRPr="009D7C65">
              <w:rPr>
                <w:rFonts w:eastAsia="Times New Roman" w:cs="Segoe UI"/>
                <w:color w:val="000000" w:themeColor="text1"/>
                <w:sz w:val="20"/>
                <w:szCs w:val="20"/>
                <w:lang w:eastAsia="en-CA"/>
              </w:rPr>
              <w:t xml:space="preserve"> </w:t>
            </w:r>
            <w:r w:rsidRPr="009D7C65">
              <w:rPr>
                <w:rFonts w:ascii="Times New Roman" w:hAnsi="Times New Roman"/>
                <w:color w:val="000000" w:themeColor="text1"/>
                <w:sz w:val="20"/>
                <w:szCs w:val="20"/>
              </w:rPr>
              <w:t>Educate groups about guideline intent/benefits + Provide feedback on compliance + Print material (educational flyers); PATIENT: Education + Reminder; FINANCIAL (Health professional):</w:t>
            </w:r>
            <w:r w:rsidRPr="009D7C65">
              <w:rPr>
                <w:rFonts w:eastAsia="Times New Roman" w:cs="Segoe UI"/>
                <w:color w:val="000000" w:themeColor="text1"/>
                <w:sz w:val="20"/>
                <w:szCs w:val="20"/>
                <w:lang w:eastAsia="en-CA"/>
              </w:rPr>
              <w:t xml:space="preserve"> </w:t>
            </w:r>
            <w:r w:rsidRPr="009D7C65">
              <w:rPr>
                <w:rFonts w:ascii="Times New Roman" w:hAnsi="Times New Roman"/>
                <w:color w:val="000000" w:themeColor="text1"/>
                <w:sz w:val="20"/>
                <w:szCs w:val="20"/>
              </w:rPr>
              <w:t>Grant or allowance to group/institution (not tied to compliance); STRUCTURAL CHANGES: Information/communication technology</w:t>
            </w:r>
          </w:p>
          <w:p w14:paraId="729F49D0" w14:textId="77777777" w:rsidR="00A03118" w:rsidRPr="009D7C65" w:rsidRDefault="00A03118" w:rsidP="00F66272">
            <w:pPr>
              <w:spacing w:after="0" w:line="240" w:lineRule="auto"/>
              <w:rPr>
                <w:rFonts w:ascii="Times New Roman" w:hAnsi="Times New Roman"/>
                <w:color w:val="000000" w:themeColor="text1"/>
                <w:sz w:val="20"/>
                <w:szCs w:val="20"/>
              </w:rPr>
            </w:pPr>
          </w:p>
          <w:p w14:paraId="63DFA081"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Content: Training workshop: Education on </w:t>
            </w:r>
            <w:r w:rsidRPr="009D7C65">
              <w:rPr>
                <w:rFonts w:ascii="Times New Roman" w:hAnsi="Times New Roman" w:cs="Times New Roman"/>
                <w:color w:val="000000" w:themeColor="text1"/>
                <w:sz w:val="20"/>
                <w:szCs w:val="20"/>
                <w:lang w:val="en-US"/>
              </w:rPr>
              <w:t>cardiovascular risk assessment and management; diagnosis, treatment and monitoring of patients with dyslipidemia, components of chronic care model, how to tackle adherence issues in patients with chronic diseases</w:t>
            </w:r>
          </w:p>
          <w:p w14:paraId="151D5D17"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Educational outreach visits: practice exercises, prescription audit and feedback, recommendations to improve practice administration, on-site training for pharmacist assistant at first visit</w:t>
            </w:r>
          </w:p>
          <w:p w14:paraId="2289083C"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mHealth application: Decision-support smartphone tool</w:t>
            </w:r>
          </w:p>
          <w:p w14:paraId="7E0DA735" w14:textId="7854C24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Patient text messages: Encouragement to adopt healthy lifestyles, visit care provider, adhere to statin and other medication usage</w:t>
            </w:r>
          </w:p>
          <w:p w14:paraId="66AE2782" w14:textId="77777777" w:rsidR="00E43275" w:rsidRPr="009D7C65" w:rsidRDefault="00E43275" w:rsidP="00F66272">
            <w:pPr>
              <w:spacing w:after="0" w:line="240" w:lineRule="auto"/>
              <w:rPr>
                <w:rFonts w:ascii="Times New Roman" w:hAnsi="Times New Roman" w:cs="Times New Roman"/>
                <w:color w:val="000000" w:themeColor="text1"/>
                <w:sz w:val="20"/>
                <w:szCs w:val="20"/>
                <w:lang w:val="en-US"/>
              </w:rPr>
            </w:pPr>
          </w:p>
          <w:p w14:paraId="6CD48C0B" w14:textId="0B98A71E"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Training workshop, educational outreach visits, smartphone application, text messages</w:t>
            </w:r>
          </w:p>
          <w:p w14:paraId="7A4FDD25" w14:textId="77777777" w:rsidR="00E43275" w:rsidRPr="009D7C65" w:rsidRDefault="00E43275"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10D8280" w14:textId="64E3DDE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SMS text messages</w:t>
            </w:r>
          </w:p>
          <w:p w14:paraId="14C5FFA8" w14:textId="77777777" w:rsidR="00E43275" w:rsidRPr="009D7C65" w:rsidRDefault="00E43275" w:rsidP="00F66272">
            <w:pPr>
              <w:spacing w:after="0" w:line="240" w:lineRule="auto"/>
              <w:rPr>
                <w:rFonts w:ascii="Times New Roman" w:hAnsi="Times New Roman" w:cs="Times New Roman"/>
                <w:color w:val="000000" w:themeColor="text1"/>
                <w:sz w:val="20"/>
                <w:szCs w:val="20"/>
              </w:rPr>
            </w:pPr>
          </w:p>
          <w:p w14:paraId="6E542F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2EB8F5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over 1 year </w:t>
            </w:r>
          </w:p>
          <w:p w14:paraId="08A949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2-day training workshop,</w:t>
            </w:r>
          </w:p>
          <w:p w14:paraId="61738CC1" w14:textId="0AED7DB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educational outreach visits at 3 months, 6 months, 9 months</w:t>
            </w:r>
          </w:p>
          <w:p w14:paraId="53FD8DDB" w14:textId="77777777" w:rsidR="00E43275" w:rsidRPr="009D7C65" w:rsidRDefault="00E43275" w:rsidP="00F66272">
            <w:pPr>
              <w:spacing w:after="0" w:line="240" w:lineRule="auto"/>
              <w:rPr>
                <w:rFonts w:ascii="Times New Roman" w:hAnsi="Times New Roman" w:cs="Times New Roman"/>
                <w:color w:val="000000" w:themeColor="text1"/>
                <w:sz w:val="20"/>
                <w:szCs w:val="20"/>
              </w:rPr>
            </w:pPr>
          </w:p>
          <w:p w14:paraId="28EBA8FF" w14:textId="4137EE5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w:t>
            </w:r>
            <w:r w:rsidRPr="009D7C65">
              <w:rPr>
                <w:rFonts w:ascii="Times New Roman" w:hAnsi="Times New Roman"/>
                <w:color w:val="000000" w:themeColor="text1"/>
                <w:sz w:val="20"/>
                <w:szCs w:val="20"/>
              </w:rPr>
              <w:t xml:space="preserve"> Research nurses</w:t>
            </w:r>
          </w:p>
          <w:p w14:paraId="19C03D87" w14:textId="77777777" w:rsidR="00E43275" w:rsidRPr="009D7C65" w:rsidRDefault="00E43275" w:rsidP="00F66272">
            <w:pPr>
              <w:spacing w:after="0" w:line="240" w:lineRule="auto"/>
              <w:rPr>
                <w:rFonts w:ascii="Times New Roman" w:hAnsi="Times New Roman"/>
                <w:color w:val="000000" w:themeColor="text1"/>
                <w:sz w:val="20"/>
                <w:szCs w:val="20"/>
              </w:rPr>
            </w:pPr>
          </w:p>
          <w:p w14:paraId="118D9B3F" w14:textId="73BF132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Control: Usual care</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44EBB2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5E6EA77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DCE4662" w14:textId="3CCC73D9" w:rsidR="00AE001B"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w:t>
            </w:r>
            <w:r w:rsidR="005D5B9F">
              <w:rPr>
                <w:rFonts w:ascii="Times New Roman" w:hAnsi="Times New Roman" w:cs="Times New Roman"/>
                <w:color w:val="000000" w:themeColor="text1"/>
                <w:sz w:val="20"/>
                <w:szCs w:val="20"/>
              </w:rPr>
              <w:t xml:space="preserve">adjusted net </w:t>
            </w:r>
            <w:r w:rsidRPr="009D7C65">
              <w:rPr>
                <w:rFonts w:ascii="Times New Roman" w:hAnsi="Times New Roman" w:cs="Times New Roman"/>
                <w:color w:val="000000" w:themeColor="text1"/>
                <w:sz w:val="20"/>
                <w:szCs w:val="20"/>
              </w:rPr>
              <w:t>difference</w:t>
            </w:r>
            <w:r w:rsidR="005D5B9F">
              <w:rPr>
                <w:rFonts w:ascii="Times New Roman" w:hAnsi="Times New Roman" w:cs="Times New Roman"/>
                <w:color w:val="000000" w:themeColor="text1"/>
                <w:sz w:val="20"/>
                <w:szCs w:val="20"/>
              </w:rPr>
              <w:t>s</w:t>
            </w:r>
            <w:r w:rsidR="0072562B">
              <w:rPr>
                <w:rFonts w:ascii="Times New Roman" w:hAnsi="Times New Roman" w:cs="Times New Roman"/>
                <w:color w:val="000000" w:themeColor="text1"/>
                <w:sz w:val="20"/>
                <w:szCs w:val="20"/>
              </w:rPr>
              <w:t xml:space="preserve"> </w:t>
            </w:r>
            <w:r w:rsidR="00AE001B">
              <w:rPr>
                <w:rFonts w:ascii="Times New Roman" w:hAnsi="Times New Roman" w:cs="Times New Roman"/>
                <w:color w:val="000000" w:themeColor="text1"/>
                <w:sz w:val="20"/>
                <w:szCs w:val="20"/>
              </w:rPr>
              <w:t xml:space="preserve">(compared to baseline) </w:t>
            </w:r>
            <w:r w:rsidR="0072562B">
              <w:rPr>
                <w:rFonts w:ascii="Times New Roman" w:hAnsi="Times New Roman" w:cs="Times New Roman"/>
                <w:color w:val="000000" w:themeColor="text1"/>
                <w:sz w:val="20"/>
                <w:szCs w:val="20"/>
              </w:rPr>
              <w:t>between intervention and control groups</w:t>
            </w:r>
            <w:r w:rsidRPr="009D7C65">
              <w:rPr>
                <w:rFonts w:ascii="Times New Roman" w:hAnsi="Times New Roman" w:cs="Times New Roman"/>
                <w:color w:val="000000" w:themeColor="text1"/>
                <w:sz w:val="20"/>
                <w:szCs w:val="20"/>
              </w:rPr>
              <w:t xml:space="preserve"> in cholesterol levels</w:t>
            </w:r>
            <w:r w:rsidR="0072562B">
              <w:rPr>
                <w:rFonts w:ascii="Times New Roman" w:hAnsi="Times New Roman" w:cs="Times New Roman"/>
                <w:color w:val="000000" w:themeColor="text1"/>
                <w:sz w:val="20"/>
                <w:szCs w:val="20"/>
              </w:rPr>
              <w:t xml:space="preserve"> at the 6-month mark (</w:t>
            </w:r>
            <w:r w:rsidR="005D5B9F">
              <w:rPr>
                <w:rFonts w:ascii="Times New Roman" w:hAnsi="Times New Roman" w:cs="Times New Roman"/>
                <w:color w:val="000000" w:themeColor="text1"/>
                <w:sz w:val="20"/>
                <w:szCs w:val="20"/>
              </w:rPr>
              <w:t xml:space="preserve">-6.0, 95%CI -15.6 to 3.6, </w:t>
            </w:r>
            <w:r w:rsidR="005D5B9F">
              <w:rPr>
                <w:rFonts w:ascii="Times New Roman" w:hAnsi="Times New Roman" w:cs="Times New Roman"/>
                <w:i/>
                <w:color w:val="000000" w:themeColor="text1"/>
                <w:sz w:val="20"/>
                <w:szCs w:val="20"/>
              </w:rPr>
              <w:t>p</w:t>
            </w:r>
            <w:r w:rsidR="005D5B9F">
              <w:rPr>
                <w:rFonts w:ascii="Times New Roman" w:hAnsi="Times New Roman" w:cs="Times New Roman"/>
                <w:color w:val="000000" w:themeColor="text1"/>
                <w:sz w:val="20"/>
                <w:szCs w:val="20"/>
              </w:rPr>
              <w:t xml:space="preserve"> = 0.2224) or 12-month mark (-0.</w:t>
            </w:r>
            <w:r w:rsidR="00AE001B">
              <w:rPr>
                <w:rFonts w:ascii="Times New Roman" w:hAnsi="Times New Roman" w:cs="Times New Roman"/>
                <w:color w:val="000000" w:themeColor="text1"/>
                <w:sz w:val="20"/>
                <w:szCs w:val="20"/>
              </w:rPr>
              <w:t>8</w:t>
            </w:r>
            <w:r w:rsidR="005D5B9F">
              <w:rPr>
                <w:rFonts w:ascii="Times New Roman" w:hAnsi="Times New Roman" w:cs="Times New Roman"/>
                <w:color w:val="000000" w:themeColor="text1"/>
                <w:sz w:val="20"/>
                <w:szCs w:val="20"/>
              </w:rPr>
              <w:t>, 95%CI -1</w:t>
            </w:r>
            <w:r w:rsidR="00AE001B">
              <w:rPr>
                <w:rFonts w:ascii="Times New Roman" w:hAnsi="Times New Roman" w:cs="Times New Roman"/>
                <w:color w:val="000000" w:themeColor="text1"/>
                <w:sz w:val="20"/>
                <w:szCs w:val="20"/>
              </w:rPr>
              <w:t>5</w:t>
            </w:r>
            <w:r w:rsidR="005D5B9F">
              <w:rPr>
                <w:rFonts w:ascii="Times New Roman" w:hAnsi="Times New Roman" w:cs="Times New Roman"/>
                <w:color w:val="000000" w:themeColor="text1"/>
                <w:sz w:val="20"/>
                <w:szCs w:val="20"/>
              </w:rPr>
              <w:t>.</w:t>
            </w:r>
            <w:r w:rsidR="00AE001B">
              <w:rPr>
                <w:rFonts w:ascii="Times New Roman" w:hAnsi="Times New Roman" w:cs="Times New Roman"/>
                <w:color w:val="000000" w:themeColor="text1"/>
                <w:sz w:val="20"/>
                <w:szCs w:val="20"/>
              </w:rPr>
              <w:t>6</w:t>
            </w:r>
            <w:r w:rsidR="005D5B9F">
              <w:rPr>
                <w:rFonts w:ascii="Times New Roman" w:hAnsi="Times New Roman" w:cs="Times New Roman"/>
                <w:color w:val="000000" w:themeColor="text1"/>
                <w:sz w:val="20"/>
                <w:szCs w:val="20"/>
              </w:rPr>
              <w:t xml:space="preserve"> to 1</w:t>
            </w:r>
            <w:r w:rsidR="00AE001B">
              <w:rPr>
                <w:rFonts w:ascii="Times New Roman" w:hAnsi="Times New Roman" w:cs="Times New Roman"/>
                <w:color w:val="000000" w:themeColor="text1"/>
                <w:sz w:val="20"/>
                <w:szCs w:val="20"/>
              </w:rPr>
              <w:t>4</w:t>
            </w:r>
            <w:r w:rsidR="005D5B9F">
              <w:rPr>
                <w:rFonts w:ascii="Times New Roman" w:hAnsi="Times New Roman" w:cs="Times New Roman"/>
                <w:color w:val="000000" w:themeColor="text1"/>
                <w:sz w:val="20"/>
                <w:szCs w:val="20"/>
              </w:rPr>
              <w:t>.</w:t>
            </w:r>
            <w:r w:rsidR="00AE001B">
              <w:rPr>
                <w:rFonts w:ascii="Times New Roman" w:hAnsi="Times New Roman" w:cs="Times New Roman"/>
                <w:color w:val="000000" w:themeColor="text1"/>
                <w:sz w:val="20"/>
                <w:szCs w:val="20"/>
              </w:rPr>
              <w:t>1</w:t>
            </w:r>
            <w:r w:rsidR="005D5B9F">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w:t>
            </w:r>
            <w:r w:rsidR="005D5B9F" w:rsidRPr="00AE001B">
              <w:rPr>
                <w:rFonts w:ascii="Times New Roman" w:hAnsi="Times New Roman" w:cs="Times New Roman"/>
                <w:i/>
                <w:color w:val="000000" w:themeColor="text1"/>
                <w:sz w:val="20"/>
                <w:szCs w:val="20"/>
              </w:rPr>
              <w:t>p</w:t>
            </w:r>
            <w:r w:rsidR="005D5B9F">
              <w:rPr>
                <w:rFonts w:ascii="Times New Roman" w:hAnsi="Times New Roman" w:cs="Times New Roman"/>
                <w:color w:val="000000" w:themeColor="text1"/>
                <w:sz w:val="20"/>
                <w:szCs w:val="20"/>
              </w:rPr>
              <w:t xml:space="preserve"> = 0.9</w:t>
            </w:r>
            <w:r w:rsidR="00AE001B">
              <w:rPr>
                <w:rFonts w:ascii="Times New Roman" w:hAnsi="Times New Roman" w:cs="Times New Roman"/>
                <w:color w:val="000000" w:themeColor="text1"/>
                <w:sz w:val="20"/>
                <w:szCs w:val="20"/>
              </w:rPr>
              <w:t>207</w:t>
            </w:r>
            <w:r w:rsidR="005D5B9F">
              <w:rPr>
                <w:rFonts w:ascii="Times New Roman" w:hAnsi="Times New Roman" w:cs="Times New Roman"/>
                <w:color w:val="000000" w:themeColor="text1"/>
                <w:sz w:val="20"/>
                <w:szCs w:val="20"/>
              </w:rPr>
              <w:t>)</w:t>
            </w:r>
            <w:r w:rsidR="00AE001B">
              <w:rPr>
                <w:rFonts w:ascii="Times New Roman" w:hAnsi="Times New Roman" w:cs="Times New Roman"/>
                <w:color w:val="000000" w:themeColor="text1"/>
                <w:sz w:val="20"/>
                <w:szCs w:val="20"/>
              </w:rPr>
              <w:t xml:space="preserve">; </w:t>
            </w:r>
            <w:r w:rsidRPr="005D5B9F">
              <w:rPr>
                <w:rFonts w:ascii="Times New Roman" w:hAnsi="Times New Roman" w:cs="Times New Roman"/>
                <w:color w:val="000000" w:themeColor="text1"/>
                <w:sz w:val="20"/>
                <w:szCs w:val="20"/>
              </w:rPr>
              <w:t>or</w:t>
            </w:r>
            <w:r w:rsidRPr="009D7C65">
              <w:rPr>
                <w:rFonts w:ascii="Times New Roman" w:hAnsi="Times New Roman" w:cs="Times New Roman"/>
                <w:color w:val="000000" w:themeColor="text1"/>
                <w:sz w:val="20"/>
                <w:szCs w:val="20"/>
              </w:rPr>
              <w:t xml:space="preserve"> </w:t>
            </w:r>
            <w:r w:rsidR="00AE001B">
              <w:rPr>
                <w:rFonts w:ascii="Times New Roman" w:hAnsi="Times New Roman" w:cs="Times New Roman"/>
                <w:color w:val="000000" w:themeColor="text1"/>
                <w:sz w:val="20"/>
                <w:szCs w:val="20"/>
              </w:rPr>
              <w:t xml:space="preserve">in </w:t>
            </w:r>
            <w:r w:rsidRPr="009D7C65">
              <w:rPr>
                <w:rFonts w:ascii="Times New Roman" w:hAnsi="Times New Roman" w:cs="Times New Roman"/>
                <w:color w:val="000000" w:themeColor="text1"/>
                <w:sz w:val="20"/>
                <w:szCs w:val="20"/>
              </w:rPr>
              <w:t>cardiovascular disease risk scores</w:t>
            </w:r>
            <w:r w:rsidR="005D5B9F">
              <w:rPr>
                <w:rFonts w:ascii="Times New Roman" w:hAnsi="Times New Roman" w:cs="Times New Roman"/>
                <w:color w:val="000000" w:themeColor="text1"/>
                <w:sz w:val="20"/>
                <w:szCs w:val="20"/>
              </w:rPr>
              <w:t xml:space="preserve"> at the 12-month mark (-1.</w:t>
            </w:r>
            <w:r w:rsidR="00AE001B">
              <w:rPr>
                <w:rFonts w:ascii="Times New Roman" w:hAnsi="Times New Roman" w:cs="Times New Roman"/>
                <w:color w:val="000000" w:themeColor="text1"/>
                <w:sz w:val="20"/>
                <w:szCs w:val="20"/>
              </w:rPr>
              <w:t>5</w:t>
            </w:r>
            <w:r w:rsidR="005D5B9F">
              <w:rPr>
                <w:rFonts w:ascii="Times New Roman" w:hAnsi="Times New Roman" w:cs="Times New Roman"/>
                <w:color w:val="000000" w:themeColor="text1"/>
                <w:sz w:val="20"/>
                <w:szCs w:val="20"/>
              </w:rPr>
              <w:t>, 95%CI -4.</w:t>
            </w:r>
            <w:r w:rsidR="00AE001B">
              <w:rPr>
                <w:rFonts w:ascii="Times New Roman" w:hAnsi="Times New Roman" w:cs="Times New Roman"/>
                <w:color w:val="000000" w:themeColor="text1"/>
                <w:sz w:val="20"/>
                <w:szCs w:val="20"/>
              </w:rPr>
              <w:t>3</w:t>
            </w:r>
            <w:r w:rsidR="005D5B9F">
              <w:rPr>
                <w:rFonts w:ascii="Times New Roman" w:hAnsi="Times New Roman" w:cs="Times New Roman"/>
                <w:color w:val="000000" w:themeColor="text1"/>
                <w:sz w:val="20"/>
                <w:szCs w:val="20"/>
              </w:rPr>
              <w:t xml:space="preserve"> to 1.2, </w:t>
            </w:r>
            <w:r w:rsidR="005D5B9F">
              <w:rPr>
                <w:rFonts w:ascii="Times New Roman" w:hAnsi="Times New Roman" w:cs="Times New Roman"/>
                <w:i/>
                <w:color w:val="000000" w:themeColor="text1"/>
                <w:sz w:val="20"/>
                <w:szCs w:val="20"/>
              </w:rPr>
              <w:t>p</w:t>
            </w:r>
            <w:r w:rsidR="005D5B9F">
              <w:rPr>
                <w:rFonts w:ascii="Times New Roman" w:hAnsi="Times New Roman" w:cs="Times New Roman"/>
                <w:color w:val="000000" w:themeColor="text1"/>
                <w:sz w:val="20"/>
                <w:szCs w:val="20"/>
              </w:rPr>
              <w:t xml:space="preserve"> = 0.2</w:t>
            </w:r>
            <w:r w:rsidR="00AE001B">
              <w:rPr>
                <w:rFonts w:ascii="Times New Roman" w:hAnsi="Times New Roman" w:cs="Times New Roman"/>
                <w:color w:val="000000" w:themeColor="text1"/>
                <w:sz w:val="20"/>
                <w:szCs w:val="20"/>
              </w:rPr>
              <w:t>802</w:t>
            </w:r>
            <w:r w:rsidR="005D5B9F">
              <w:rPr>
                <w:rFonts w:ascii="Times New Roman" w:hAnsi="Times New Roman" w:cs="Times New Roman"/>
                <w:color w:val="000000" w:themeColor="text1"/>
                <w:sz w:val="20"/>
                <w:szCs w:val="20"/>
              </w:rPr>
              <w:t xml:space="preserve">). </w:t>
            </w:r>
          </w:p>
          <w:p w14:paraId="35007CC2" w14:textId="77777777" w:rsidR="00AE001B" w:rsidRDefault="00AE001B" w:rsidP="00F66272">
            <w:pPr>
              <w:spacing w:after="0" w:line="240" w:lineRule="auto"/>
              <w:contextualSpacing/>
              <w:rPr>
                <w:rFonts w:ascii="Times New Roman" w:hAnsi="Times New Roman" w:cs="Times New Roman"/>
                <w:color w:val="000000" w:themeColor="text1"/>
                <w:sz w:val="20"/>
                <w:szCs w:val="20"/>
              </w:rPr>
            </w:pPr>
          </w:p>
          <w:p w14:paraId="170BD145" w14:textId="7A757C1C" w:rsidR="005D5B9F" w:rsidRDefault="005D5B9F"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However, there was a significant difference </w:t>
            </w:r>
            <w:r w:rsidR="00AE001B">
              <w:rPr>
                <w:rFonts w:ascii="Times New Roman" w:hAnsi="Times New Roman" w:cs="Times New Roman"/>
                <w:color w:val="000000" w:themeColor="text1"/>
                <w:sz w:val="20"/>
                <w:szCs w:val="20"/>
              </w:rPr>
              <w:t>in favour of the intervention group</w:t>
            </w:r>
            <w:r>
              <w:rPr>
                <w:rFonts w:ascii="Times New Roman" w:hAnsi="Times New Roman" w:cs="Times New Roman"/>
                <w:color w:val="000000" w:themeColor="text1"/>
                <w:sz w:val="20"/>
                <w:szCs w:val="20"/>
              </w:rPr>
              <w:t xml:space="preserve"> at the 6-month mark in</w:t>
            </w:r>
            <w:r w:rsidR="00AE001B">
              <w:rPr>
                <w:rFonts w:ascii="Times New Roman" w:hAnsi="Times New Roman" w:cs="Times New Roman"/>
                <w:color w:val="000000" w:themeColor="text1"/>
                <w:sz w:val="20"/>
                <w:szCs w:val="20"/>
              </w:rPr>
              <w:t xml:space="preserve"> adjusted net differences </w:t>
            </w:r>
            <w:r w:rsidR="00AE001B">
              <w:rPr>
                <w:rFonts w:ascii="Times New Roman" w:hAnsi="Times New Roman" w:cs="Times New Roman"/>
                <w:color w:val="000000" w:themeColor="text1"/>
                <w:sz w:val="20"/>
                <w:szCs w:val="20"/>
              </w:rPr>
              <w:lastRenderedPageBreak/>
              <w:t xml:space="preserve">(compared to baseline) in </w:t>
            </w:r>
            <w:r>
              <w:rPr>
                <w:rFonts w:ascii="Times New Roman" w:hAnsi="Times New Roman" w:cs="Times New Roman"/>
                <w:color w:val="000000" w:themeColor="text1"/>
                <w:sz w:val="20"/>
                <w:szCs w:val="20"/>
              </w:rPr>
              <w:t>cardiovascular disease risk scores (-4.</w:t>
            </w:r>
            <w:r w:rsidR="00AE001B">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 95%CI -6.</w:t>
            </w:r>
            <w:r w:rsidR="00AE001B">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 xml:space="preserve"> to -1.</w:t>
            </w:r>
            <w:r w:rsidR="00AE001B">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0.00</w:t>
            </w:r>
            <w:r w:rsidR="00AE001B">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9).</w:t>
            </w:r>
          </w:p>
          <w:p w14:paraId="2E68D730" w14:textId="77777777" w:rsidR="00AE001B" w:rsidRDefault="00AE001B" w:rsidP="00F66272">
            <w:pPr>
              <w:spacing w:after="0" w:line="240" w:lineRule="auto"/>
              <w:contextualSpacing/>
              <w:rPr>
                <w:rFonts w:ascii="Times New Roman" w:hAnsi="Times New Roman" w:cs="Times New Roman"/>
                <w:color w:val="000000" w:themeColor="text1"/>
                <w:sz w:val="20"/>
                <w:szCs w:val="20"/>
              </w:rPr>
            </w:pPr>
          </w:p>
          <w:p w14:paraId="561B0EFE" w14:textId="610183B1" w:rsidR="00A03118" w:rsidRPr="009D7C65" w:rsidRDefault="005D5B9F"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w:t>
            </w:r>
            <w:r w:rsidR="00A03118" w:rsidRPr="009D7C65">
              <w:rPr>
                <w:rFonts w:ascii="Times New Roman" w:hAnsi="Times New Roman" w:cs="Times New Roman"/>
                <w:color w:val="000000" w:themeColor="text1"/>
                <w:sz w:val="20"/>
                <w:szCs w:val="20"/>
              </w:rPr>
              <w:t xml:space="preserve"> significantly higher proportion of participants were receiving an appropriate statin dose in the intervention group at both 6-month (37.1%, </w:t>
            </w:r>
            <w:r w:rsidR="00A03118" w:rsidRPr="009D7C65">
              <w:rPr>
                <w:rFonts w:ascii="Times New Roman" w:hAnsi="Times New Roman" w:cs="Times New Roman"/>
                <w:i/>
                <w:color w:val="000000" w:themeColor="text1"/>
                <w:sz w:val="20"/>
                <w:szCs w:val="20"/>
              </w:rPr>
              <w:t>p</w:t>
            </w:r>
            <w:r w:rsidR="00A03118" w:rsidRPr="009D7C65">
              <w:rPr>
                <w:rFonts w:ascii="Times New Roman" w:hAnsi="Times New Roman" w:cs="Times New Roman"/>
                <w:color w:val="000000" w:themeColor="text1"/>
                <w:sz w:val="20"/>
                <w:szCs w:val="20"/>
              </w:rPr>
              <w:t xml:space="preserve"> = 0.0007, adjusted 28.8%, </w:t>
            </w:r>
            <w:r w:rsidR="00A03118" w:rsidRPr="009D7C65">
              <w:rPr>
                <w:rFonts w:ascii="Times New Roman" w:hAnsi="Times New Roman" w:cs="Times New Roman"/>
                <w:i/>
                <w:color w:val="000000" w:themeColor="text1"/>
                <w:sz w:val="20"/>
                <w:szCs w:val="20"/>
              </w:rPr>
              <w:t>p</w:t>
            </w:r>
            <w:r w:rsidR="00A03118" w:rsidRPr="009D7C65">
              <w:rPr>
                <w:rFonts w:ascii="Times New Roman" w:hAnsi="Times New Roman" w:cs="Times New Roman"/>
                <w:color w:val="000000" w:themeColor="text1"/>
                <w:sz w:val="20"/>
                <w:szCs w:val="20"/>
              </w:rPr>
              <w:t xml:space="preserve"> = 0.0031) and 12-month (41.5%, </w:t>
            </w:r>
            <w:r w:rsidR="00A03118" w:rsidRPr="009D7C65">
              <w:rPr>
                <w:rFonts w:ascii="Times New Roman" w:hAnsi="Times New Roman" w:cs="Times New Roman"/>
                <w:i/>
                <w:color w:val="000000" w:themeColor="text1"/>
                <w:sz w:val="20"/>
                <w:szCs w:val="20"/>
              </w:rPr>
              <w:t>p</w:t>
            </w:r>
            <w:r w:rsidR="00A03118" w:rsidRPr="009D7C65">
              <w:rPr>
                <w:rFonts w:ascii="Times New Roman" w:hAnsi="Times New Roman" w:cs="Times New Roman"/>
                <w:color w:val="000000" w:themeColor="text1"/>
                <w:sz w:val="20"/>
                <w:szCs w:val="20"/>
              </w:rPr>
              <w:t xml:space="preserve"> = 0.0001, adjusted 38.5%, </w:t>
            </w:r>
            <w:r w:rsidR="00A03118" w:rsidRPr="009D7C65">
              <w:rPr>
                <w:rFonts w:ascii="Times New Roman" w:hAnsi="Times New Roman" w:cs="Times New Roman"/>
                <w:i/>
                <w:color w:val="000000" w:themeColor="text1"/>
                <w:sz w:val="20"/>
                <w:szCs w:val="20"/>
              </w:rPr>
              <w:t>p</w:t>
            </w:r>
            <w:r w:rsidR="00A03118" w:rsidRPr="009D7C65">
              <w:rPr>
                <w:rFonts w:ascii="Times New Roman" w:hAnsi="Times New Roman" w:cs="Times New Roman"/>
                <w:color w:val="000000" w:themeColor="text1"/>
                <w:sz w:val="20"/>
                <w:szCs w:val="20"/>
              </w:rPr>
              <w:t xml:space="preserve"> &lt; 0.0001) measurement points</w:t>
            </w:r>
          </w:p>
          <w:p w14:paraId="671AF7C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0896E6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9F95468"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956FD6C" w14:textId="3033F5B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Huang </w:t>
            </w:r>
            <w:r w:rsidR="002F5EAC" w:rsidRPr="009D7C65">
              <w:rPr>
                <w:rFonts w:ascii="Times New Roman" w:hAnsi="Times New Roman" w:cs="Times New Roman"/>
                <w:color w:val="000000" w:themeColor="text1"/>
                <w:sz w:val="20"/>
                <w:szCs w:val="20"/>
              </w:rPr>
              <w:fldChar w:fldCharType="begin"/>
            </w:r>
            <w:r w:rsidR="002F5EAC" w:rsidRPr="009D7C65">
              <w:rPr>
                <w:rFonts w:ascii="Times New Roman" w:hAnsi="Times New Roman" w:cs="Times New Roman"/>
                <w:color w:val="000000" w:themeColor="text1"/>
                <w:sz w:val="20"/>
                <w:szCs w:val="20"/>
              </w:rPr>
              <w:instrText xml:space="preserve"> ADDIN EN.CITE &lt;EndNote&gt;&lt;Cite&gt;&lt;Author&gt;Huang&lt;/Author&gt;&lt;Year&gt;2019&lt;/Year&gt;&lt;RecNum&gt;157&lt;/RecNum&gt;&lt;DisplayText&gt;[32]&lt;/DisplayText&gt;&lt;record&gt;&lt;rec-number&gt;157&lt;/rec-number&gt;&lt;foreign-keys&gt;&lt;key app="EN" db-id="zwztaspw25vzptew9xqvaf0mfardzstetpaw" timestamp="1641452309"&gt;157&lt;/key&gt;&lt;/foreign-keys&gt;&lt;ref-type name="Journal Article"&gt;17&lt;/ref-type&gt;&lt;contributors&gt;&lt;authors&gt;&lt;author&gt;Huang, K. T. L.&lt;/author&gt;&lt;author&gt;Blazey-Martin, D.&lt;/author&gt;&lt;author&gt;Chandler, D.&lt;/author&gt;&lt;author&gt;Wurcel, A.&lt;/author&gt;&lt;author&gt;Gillis, J.&lt;/author&gt;&lt;author&gt;Tishler, J.&lt;/author&gt;&lt;/authors&gt;&lt;/contributors&gt;&lt;auth-address&gt;Assistant Professor of Medicine, Division of Internal Medicine and Adult Primary Care, Tufts Medical Center, Boston, Massachusetts.&amp;#xD;Assistant Professor of Medicine, Division of Geographic Medicine and Infectious Diseases, Tufts Medical Center, Boston, Massachusetts.&amp;#xD;Project Manager, Division of Internal Medicine and Adult Primary Care, Tufts Medical Center, Boston, Massachusetts.&lt;/auth-address&gt;&lt;titles&gt;&lt;title&gt;A multicomponent intervention to improve adherence to opioid prescribing and monitoring guidelines in primary care&lt;/title&gt;&lt;secondary-title&gt;J Opioid Manag&lt;/secondary-title&gt;&lt;/titles&gt;&lt;periodical&gt;&lt;full-title&gt;J Opioid Manag&lt;/full-title&gt;&lt;/periodical&gt;&lt;pages&gt;445-453&lt;/pages&gt;&lt;volume&gt;15&lt;/volume&gt;&lt;number&gt;6&lt;/number&gt;&lt;keywords&gt;&lt;keyword&gt;*Analgesics, Opioid/administration &amp;amp; dosage&lt;/keyword&gt;&lt;keyword&gt;*Chronic Pain/drug therapy&lt;/keyword&gt;&lt;keyword&gt;Guideline Adherence&lt;/keyword&gt;&lt;keyword&gt;Humans&lt;/keyword&gt;&lt;keyword&gt;*Practice Patterns, Physicians&amp;apos;&lt;/keyword&gt;&lt;keyword&gt;Primary Health Care/*standards&lt;/keyword&gt;&lt;keyword&gt;Retrospective Studies&lt;/keyword&gt;&lt;/keywords&gt;&lt;dates&gt;&lt;year&gt;2019&lt;/year&gt;&lt;pub-dates&gt;&lt;date&gt;Nov/Dec&lt;/date&gt;&lt;/pub-dates&gt;&lt;/dates&gt;&lt;isbn&gt;1551-7489 (Print)&amp;#xD;1551-7489 (Linking)&lt;/isbn&gt;&lt;accession-num&gt;31850506&lt;/accession-num&gt;&lt;urls&gt;&lt;related-urls&gt;&lt;url&gt;https://www.ncbi.nlm.nih.gov/pubmed/31850506&lt;/url&gt;&lt;/related-urls&gt;&lt;/urls&gt;&lt;custom1&gt;Sponsored Review&lt;/custom1&gt;&lt;custom2&gt;PMC7787190&lt;/custom2&gt;&lt;electronic-resource-num&gt;10.5055/jom.2019.0535&lt;/electronic-resource-num&gt;&lt;/record&gt;&lt;/Cite&gt;&lt;/EndNote&gt;</w:instrText>
            </w:r>
            <w:r w:rsidR="002F5EAC" w:rsidRPr="009D7C65">
              <w:rPr>
                <w:rFonts w:ascii="Times New Roman" w:hAnsi="Times New Roman" w:cs="Times New Roman"/>
                <w:color w:val="000000" w:themeColor="text1"/>
                <w:sz w:val="20"/>
                <w:szCs w:val="20"/>
              </w:rPr>
              <w:fldChar w:fldCharType="separate"/>
            </w:r>
            <w:r w:rsidR="002F5EAC" w:rsidRPr="009D7C65">
              <w:rPr>
                <w:rFonts w:ascii="Times New Roman" w:hAnsi="Times New Roman" w:cs="Times New Roman"/>
                <w:noProof/>
                <w:color w:val="000000" w:themeColor="text1"/>
                <w:sz w:val="20"/>
                <w:szCs w:val="20"/>
              </w:rPr>
              <w:t>[32]</w:t>
            </w:r>
            <w:r w:rsidR="002F5EAC" w:rsidRPr="009D7C65">
              <w:rPr>
                <w:rFonts w:ascii="Times New Roman" w:hAnsi="Times New Roman" w:cs="Times New Roman"/>
                <w:color w:val="000000" w:themeColor="text1"/>
                <w:sz w:val="20"/>
                <w:szCs w:val="20"/>
              </w:rPr>
              <w:fldChar w:fldCharType="end"/>
            </w:r>
          </w:p>
          <w:p w14:paraId="494507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3230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386C49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5E273A" w14:textId="10D253AF"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1013B3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CC22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Opioid prescribing and monitoring for chronic pain in primary care</w:t>
            </w:r>
          </w:p>
          <w:p w14:paraId="584517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522D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6DB139A5" w14:textId="77777777" w:rsidR="00A03118" w:rsidRPr="009D7C65" w:rsidRDefault="00A03118" w:rsidP="00F66272">
            <w:pPr>
              <w:pStyle w:val="Default"/>
              <w:rPr>
                <w:color w:val="000000" w:themeColor="text1"/>
                <w:sz w:val="20"/>
                <w:szCs w:val="20"/>
              </w:rPr>
            </w:pPr>
            <w:r w:rsidRPr="009D7C65">
              <w:rPr>
                <w:color w:val="000000" w:themeColor="text1"/>
                <w:sz w:val="20"/>
                <w:szCs w:val="20"/>
              </w:rPr>
              <w:t>Retrospective, pre- post</w:t>
            </w:r>
          </w:p>
          <w:p w14:paraId="42FD70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FC8CE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519 patients with chronic pain requiring opioids, overseen by 35 primary care providers</w:t>
            </w:r>
          </w:p>
          <w:p w14:paraId="25A0160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9A28B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979D6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22192D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00A098" w14:textId="7E0176F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impact of a multicomponent, team-based opioid management system with electronic health record support on adherence to chronic opioid prescribing and monitoring guidelines</w:t>
            </w:r>
          </w:p>
          <w:p w14:paraId="221DBA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1923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99B58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41FD4E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10F77F" w14:textId="765933F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to the safe and effective management of chronic pain pre-identified in the literature were:</w:t>
            </w:r>
          </w:p>
          <w:p w14:paraId="743B48D9" w14:textId="77777777" w:rsidR="00A03118" w:rsidRPr="009D7C65" w:rsidRDefault="00A03118" w:rsidP="00F66272">
            <w:pPr>
              <w:pStyle w:val="ListParagraph"/>
              <w:numPr>
                <w:ilvl w:val="0"/>
                <w:numId w:val="11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Time</w:t>
            </w:r>
          </w:p>
          <w:p w14:paraId="5875E86A" w14:textId="77777777" w:rsidR="00A03118" w:rsidRPr="009D7C65" w:rsidRDefault="00A03118" w:rsidP="00F66272">
            <w:pPr>
              <w:pStyle w:val="ListParagraph"/>
              <w:numPr>
                <w:ilvl w:val="0"/>
                <w:numId w:val="11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Resources</w:t>
            </w:r>
          </w:p>
          <w:p w14:paraId="514ABC22" w14:textId="099C355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(Krebs et al., 2011; Khodaee and Deffenbacher, 2016; Lin et al., 2017; Rutkow et al., 2015; Irvine et al., 2014)</w:t>
            </w:r>
          </w:p>
          <w:p w14:paraId="6BC7D00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5A26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B5E79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D14645" w14:textId="6D75538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72857D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381CD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25C16B1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83568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3F51E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B157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Provide feedback on compliance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 xml:space="preserve">Provide feedback about patients (outcome data) + Provide feedback from healthcare professionals; STRUCTURAL CHANGES: Information/communication technology + Quality improvement, performance management system (risk-assessment algorithm); ORGANIZATIONAL (Health professional): Create implementation/ multidisciplinary team </w:t>
            </w:r>
          </w:p>
          <w:p w14:paraId="476EE4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4430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Patient registry with reminders for primary care providers; Standardization of chronic opioid-prescribing policies; Development of a risk-assessment algorithm to assess opioid misuse; Team-based case management; Electronic health record dashboard tool with fields for communication of anomalies and nonadherence, containing streamlined access to ordering tests, patient agreements, protocols, and records</w:t>
            </w:r>
          </w:p>
          <w:p w14:paraId="47084853" w14:textId="58B0A040"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Online hospital system, new protocol, risk-assessment tool, case management, electronic tool</w:t>
            </w:r>
          </w:p>
          <w:p w14:paraId="0B0089C0" w14:textId="77777777" w:rsidR="006924CF" w:rsidRPr="009D7C65" w:rsidRDefault="006924CF"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3CB7896" w14:textId="2EB13DB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online</w:t>
            </w:r>
          </w:p>
          <w:p w14:paraId="6098E9A5" w14:textId="77777777" w:rsidR="006924CF" w:rsidRPr="009D7C65" w:rsidRDefault="006924CF" w:rsidP="00F66272">
            <w:pPr>
              <w:spacing w:after="0" w:line="240" w:lineRule="auto"/>
              <w:rPr>
                <w:rFonts w:ascii="Times New Roman" w:hAnsi="Times New Roman" w:cs="Times New Roman"/>
                <w:color w:val="000000" w:themeColor="text1"/>
                <w:sz w:val="20"/>
                <w:szCs w:val="20"/>
              </w:rPr>
            </w:pPr>
          </w:p>
          <w:p w14:paraId="4FDDE390" w14:textId="6548552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1 year (September 2015-September 2016)</w:t>
            </w:r>
          </w:p>
          <w:p w14:paraId="22F89151" w14:textId="77777777" w:rsidR="006924CF" w:rsidRPr="009D7C65" w:rsidRDefault="006924CF" w:rsidP="00F66272">
            <w:pPr>
              <w:spacing w:after="0" w:line="240" w:lineRule="auto"/>
              <w:rPr>
                <w:rFonts w:ascii="Times New Roman" w:hAnsi="Times New Roman" w:cs="Times New Roman"/>
                <w:color w:val="000000" w:themeColor="text1"/>
                <w:sz w:val="20"/>
                <w:szCs w:val="20"/>
              </w:rPr>
            </w:pPr>
          </w:p>
          <w:p w14:paraId="0E6FF9AF" w14:textId="34EB8E7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2 physician assistants added to implementation team to serve as </w:t>
            </w:r>
            <w:r w:rsidRPr="009D7C65">
              <w:rPr>
                <w:rFonts w:ascii="Times New Roman" w:hAnsi="Times New Roman" w:cs="Times New Roman"/>
                <w:color w:val="000000" w:themeColor="text1"/>
                <w:sz w:val="20"/>
                <w:szCs w:val="20"/>
              </w:rPr>
              <w:lastRenderedPageBreak/>
              <w:t>population health specialists and case managers</w:t>
            </w:r>
          </w:p>
          <w:p w14:paraId="4BC5545B" w14:textId="77777777" w:rsidR="006924CF" w:rsidRPr="009D7C65" w:rsidRDefault="006924CF" w:rsidP="00F66272">
            <w:pPr>
              <w:spacing w:after="0" w:line="240" w:lineRule="auto"/>
              <w:rPr>
                <w:rFonts w:ascii="Times New Roman" w:hAnsi="Times New Roman" w:cs="Times New Roman"/>
                <w:color w:val="000000" w:themeColor="text1"/>
                <w:sz w:val="20"/>
                <w:szCs w:val="20"/>
              </w:rPr>
            </w:pPr>
          </w:p>
          <w:p w14:paraId="0631DE4A" w14:textId="78CA776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NR</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A53998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results</w:t>
            </w:r>
          </w:p>
          <w:p w14:paraId="443604F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76A778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Increased adherence to opioid management guidelines</w:t>
            </w:r>
          </w:p>
          <w:p w14:paraId="7A77C45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29040D4" w14:textId="1313CCCD" w:rsidR="00E64145"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improvement in</w:t>
            </w:r>
            <w:r w:rsidR="00E64145" w:rsidRPr="009D7C65">
              <w:rPr>
                <w:rFonts w:ascii="Times New Roman" w:hAnsi="Times New Roman" w:cs="Times New Roman"/>
                <w:color w:val="000000" w:themeColor="text1"/>
                <w:sz w:val="20"/>
                <w:szCs w:val="20"/>
              </w:rPr>
              <w:t xml:space="preserve"> the following from pre-intervention </w:t>
            </w:r>
          </w:p>
          <w:p w14:paraId="3811862D" w14:textId="77777777" w:rsidR="00E64145" w:rsidRPr="009D7C65" w:rsidRDefault="00E64145"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 = 519) to post-intervention </w:t>
            </w:r>
          </w:p>
          <w:p w14:paraId="5FB51394" w14:textId="79A48865" w:rsidR="00A03118" w:rsidRPr="009D7C65" w:rsidRDefault="00E64145"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 = 480)</w:t>
            </w:r>
            <w:r w:rsidR="00A03118" w:rsidRPr="009D7C65">
              <w:rPr>
                <w:rFonts w:ascii="Times New Roman" w:hAnsi="Times New Roman" w:cs="Times New Roman"/>
                <w:color w:val="000000" w:themeColor="text1"/>
                <w:sz w:val="20"/>
                <w:szCs w:val="20"/>
              </w:rPr>
              <w:t>:</w:t>
            </w:r>
          </w:p>
          <w:p w14:paraId="2B260177" w14:textId="4D800A10" w:rsidR="00A03118" w:rsidRPr="009D7C65" w:rsidRDefault="004E55B5"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Percentage</w:t>
            </w:r>
            <w:r w:rsidR="00A03118" w:rsidRPr="009D7C65">
              <w:rPr>
                <w:rFonts w:ascii="Times New Roman" w:hAnsi="Times New Roman" w:cs="Times New Roman"/>
                <w:color w:val="000000" w:themeColor="text1"/>
                <w:sz w:val="20"/>
                <w:szCs w:val="20"/>
              </w:rPr>
              <w:t xml:space="preserve"> of patients on chronic opioid therapy </w:t>
            </w:r>
            <w:r w:rsidR="00582D70" w:rsidRPr="009D7C65">
              <w:rPr>
                <w:rFonts w:ascii="Times New Roman" w:hAnsi="Times New Roman" w:cs="Times New Roman"/>
                <w:color w:val="000000" w:themeColor="text1"/>
                <w:sz w:val="20"/>
                <w:szCs w:val="20"/>
              </w:rPr>
              <w:t>(1.6%</w:t>
            </w:r>
            <w:r w:rsidR="00E64145" w:rsidRPr="009D7C65">
              <w:rPr>
                <w:rFonts w:ascii="Times New Roman" w:hAnsi="Times New Roman" w:cs="Times New Roman"/>
                <w:color w:val="000000" w:themeColor="text1"/>
                <w:sz w:val="20"/>
                <w:szCs w:val="20"/>
              </w:rPr>
              <w:t xml:space="preserve"> to 1.3%, </w:t>
            </w:r>
            <w:r w:rsidR="00A03118" w:rsidRPr="009D7C65">
              <w:rPr>
                <w:rFonts w:ascii="Times New Roman" w:hAnsi="Times New Roman" w:cs="Times New Roman"/>
                <w:i/>
                <w:color w:val="000000" w:themeColor="text1"/>
                <w:sz w:val="20"/>
                <w:szCs w:val="20"/>
              </w:rPr>
              <w:t>p</w:t>
            </w:r>
            <w:r w:rsidR="00A03118" w:rsidRPr="009D7C65">
              <w:rPr>
                <w:rFonts w:ascii="Times New Roman" w:hAnsi="Times New Roman" w:cs="Times New Roman"/>
                <w:color w:val="000000" w:themeColor="text1"/>
                <w:sz w:val="20"/>
                <w:szCs w:val="20"/>
              </w:rPr>
              <w:t xml:space="preserve"> = 0.01)</w:t>
            </w:r>
          </w:p>
          <w:p w14:paraId="62275749" w14:textId="36AB57FC" w:rsidR="00A03118" w:rsidRPr="009D7C65" w:rsidRDefault="00A03118"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Average number of visits/year for patients on chronic opioid therapy</w:t>
            </w:r>
            <w:r w:rsidR="00E64145" w:rsidRPr="009D7C65">
              <w:rPr>
                <w:rFonts w:ascii="Times New Roman" w:hAnsi="Times New Roman" w:cs="Times New Roman"/>
                <w:color w:val="000000" w:themeColor="text1"/>
                <w:sz w:val="20"/>
                <w:szCs w:val="20"/>
              </w:rPr>
              <w:t xml:space="preserve"> </w:t>
            </w:r>
            <w:r w:rsidR="004E55B5" w:rsidRPr="009D7C65">
              <w:rPr>
                <w:rFonts w:ascii="Times New Roman" w:hAnsi="Times New Roman" w:cs="Times New Roman"/>
                <w:color w:val="000000" w:themeColor="text1"/>
                <w:sz w:val="20"/>
                <w:szCs w:val="20"/>
              </w:rPr>
              <w:t xml:space="preserve">(4.1 (SD 3.6) to 6.0 (SD 4.1), </w:t>
            </w:r>
            <w:r w:rsidR="004E55B5" w:rsidRPr="009D7C65">
              <w:rPr>
                <w:rFonts w:ascii="Times New Roman" w:hAnsi="Times New Roman" w:cs="Times New Roman"/>
                <w:i/>
                <w:color w:val="000000" w:themeColor="text1"/>
                <w:sz w:val="20"/>
                <w:szCs w:val="20"/>
              </w:rPr>
              <w:t>p</w:t>
            </w:r>
            <w:r w:rsidR="004E55B5" w:rsidRPr="009D7C65">
              <w:rPr>
                <w:rFonts w:ascii="Times New Roman" w:hAnsi="Times New Roman" w:cs="Times New Roman"/>
                <w:color w:val="000000" w:themeColor="text1"/>
                <w:sz w:val="20"/>
                <w:szCs w:val="20"/>
              </w:rPr>
              <w:t xml:space="preserve"> &lt; 0.0001)</w:t>
            </w:r>
          </w:p>
          <w:p w14:paraId="6756B7E5" w14:textId="77777777" w:rsidR="00E64145" w:rsidRPr="009D7C65" w:rsidRDefault="00A03118"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 xml:space="preserve">Percentage of patients on chronic opioid therapy with no </w:t>
            </w:r>
            <w:r w:rsidR="00E64145" w:rsidRPr="009D7C65">
              <w:rPr>
                <w:rFonts w:ascii="Times New Roman" w:hAnsi="Times New Roman" w:cs="Times New Roman"/>
                <w:color w:val="000000" w:themeColor="text1"/>
                <w:sz w:val="20"/>
                <w:szCs w:val="20"/>
                <w:lang w:val="en-US"/>
              </w:rPr>
              <w:t xml:space="preserve">primary care </w:t>
            </w:r>
            <w:r w:rsidRPr="009D7C65">
              <w:rPr>
                <w:rFonts w:ascii="Times New Roman" w:hAnsi="Times New Roman" w:cs="Times New Roman"/>
                <w:color w:val="000000" w:themeColor="text1"/>
                <w:sz w:val="20"/>
                <w:szCs w:val="20"/>
                <w:lang w:val="en-US"/>
              </w:rPr>
              <w:t>visit in the past year</w:t>
            </w:r>
            <w:r w:rsidR="00E64145" w:rsidRPr="009D7C65">
              <w:rPr>
                <w:rFonts w:ascii="Times New Roman" w:hAnsi="Times New Roman" w:cs="Times New Roman"/>
                <w:color w:val="000000" w:themeColor="text1"/>
                <w:sz w:val="20"/>
                <w:szCs w:val="20"/>
                <w:lang w:val="en-US"/>
              </w:rPr>
              <w:t xml:space="preserve"> </w:t>
            </w:r>
            <w:r w:rsidR="00E64145" w:rsidRPr="009D7C65">
              <w:rPr>
                <w:rFonts w:ascii="Times New Roman" w:hAnsi="Times New Roman" w:cs="Times New Roman"/>
                <w:color w:val="000000" w:themeColor="text1"/>
                <w:sz w:val="20"/>
                <w:szCs w:val="20"/>
              </w:rPr>
              <w:t xml:space="preserve">(9% to 0.2%, </w:t>
            </w:r>
          </w:p>
          <w:p w14:paraId="49C09757" w14:textId="5997CD3C" w:rsidR="00A03118" w:rsidRPr="009D7C65" w:rsidRDefault="00E64145"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w:t>
            </w:r>
          </w:p>
          <w:p w14:paraId="00147781" w14:textId="45F232E8" w:rsidR="00A03118" w:rsidRPr="009D7C65" w:rsidRDefault="00A03118"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Percentage of patients on chronic opioid therapy with a signed controlled substance agreement in past year</w:t>
            </w:r>
            <w:r w:rsidR="00E64145" w:rsidRPr="009D7C65">
              <w:rPr>
                <w:rFonts w:ascii="Times New Roman" w:hAnsi="Times New Roman" w:cs="Times New Roman"/>
                <w:color w:val="000000" w:themeColor="text1"/>
                <w:sz w:val="20"/>
                <w:szCs w:val="20"/>
                <w:lang w:val="en-US"/>
              </w:rPr>
              <w:t xml:space="preserve"> (46% to 76%, </w:t>
            </w:r>
            <w:r w:rsidR="00E64145" w:rsidRPr="009D7C65">
              <w:rPr>
                <w:rFonts w:ascii="Times New Roman" w:hAnsi="Times New Roman" w:cs="Times New Roman"/>
                <w:i/>
                <w:color w:val="000000" w:themeColor="text1"/>
                <w:sz w:val="20"/>
                <w:szCs w:val="20"/>
                <w:lang w:val="en-US"/>
              </w:rPr>
              <w:t>p</w:t>
            </w:r>
            <w:r w:rsidR="00E64145" w:rsidRPr="009D7C65">
              <w:rPr>
                <w:rFonts w:ascii="Times New Roman" w:hAnsi="Times New Roman" w:cs="Times New Roman"/>
                <w:color w:val="000000" w:themeColor="text1"/>
                <w:sz w:val="20"/>
                <w:szCs w:val="20"/>
                <w:lang w:val="en-US"/>
              </w:rPr>
              <w:t xml:space="preserve"> &lt; 0.0001)</w:t>
            </w:r>
          </w:p>
          <w:p w14:paraId="1549F4D6" w14:textId="24681CC5" w:rsidR="00A03118" w:rsidRPr="009D7C65" w:rsidRDefault="00A03118"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Percentage of patients on chronic opioid therapy with no controlled substance agreement on file ever</w:t>
            </w:r>
            <w:r w:rsidR="004E55B5" w:rsidRPr="009D7C65">
              <w:rPr>
                <w:rFonts w:ascii="Times New Roman" w:hAnsi="Times New Roman" w:cs="Times New Roman"/>
                <w:color w:val="000000" w:themeColor="text1"/>
                <w:sz w:val="20"/>
                <w:szCs w:val="20"/>
                <w:lang w:val="en-US"/>
              </w:rPr>
              <w:t xml:space="preserve"> (13% to 3%, </w:t>
            </w:r>
            <w:r w:rsidR="004E55B5" w:rsidRPr="009D7C65">
              <w:rPr>
                <w:rFonts w:ascii="Times New Roman" w:hAnsi="Times New Roman" w:cs="Times New Roman"/>
                <w:i/>
                <w:color w:val="000000" w:themeColor="text1"/>
                <w:sz w:val="20"/>
                <w:szCs w:val="20"/>
                <w:lang w:val="en-US"/>
              </w:rPr>
              <w:t>p</w:t>
            </w:r>
            <w:r w:rsidR="004E55B5" w:rsidRPr="009D7C65">
              <w:rPr>
                <w:rFonts w:ascii="Times New Roman" w:hAnsi="Times New Roman" w:cs="Times New Roman"/>
                <w:color w:val="000000" w:themeColor="text1"/>
                <w:sz w:val="20"/>
                <w:szCs w:val="20"/>
                <w:lang w:val="en-US"/>
              </w:rPr>
              <w:t xml:space="preserve"> &lt; 0.0001)</w:t>
            </w:r>
          </w:p>
          <w:p w14:paraId="023DD59A" w14:textId="1C8B9617" w:rsidR="00A03118" w:rsidRPr="009D7C65" w:rsidRDefault="00A03118"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Percentage of patients with urine drug screen in the past year and the past 6 months</w:t>
            </w:r>
            <w:r w:rsidR="004E55B5" w:rsidRPr="009D7C65">
              <w:rPr>
                <w:rFonts w:ascii="Times New Roman" w:hAnsi="Times New Roman" w:cs="Times New Roman"/>
                <w:color w:val="000000" w:themeColor="text1"/>
                <w:sz w:val="20"/>
                <w:szCs w:val="20"/>
                <w:lang w:val="en-US"/>
              </w:rPr>
              <w:t xml:space="preserve"> (29% to 73%, </w:t>
            </w:r>
            <w:r w:rsidR="004E55B5" w:rsidRPr="009D7C65">
              <w:rPr>
                <w:rFonts w:ascii="Times New Roman" w:hAnsi="Times New Roman" w:cs="Times New Roman"/>
                <w:i/>
                <w:color w:val="000000" w:themeColor="text1"/>
                <w:sz w:val="20"/>
                <w:szCs w:val="20"/>
                <w:lang w:val="en-US"/>
              </w:rPr>
              <w:t>p</w:t>
            </w:r>
            <w:r w:rsidR="004E55B5" w:rsidRPr="009D7C65">
              <w:rPr>
                <w:rFonts w:ascii="Times New Roman" w:hAnsi="Times New Roman" w:cs="Times New Roman"/>
                <w:color w:val="000000" w:themeColor="text1"/>
                <w:sz w:val="20"/>
                <w:szCs w:val="20"/>
                <w:lang w:val="en-US"/>
              </w:rPr>
              <w:t xml:space="preserve"> &lt; 0.0001)</w:t>
            </w:r>
          </w:p>
          <w:p w14:paraId="0FBFF818" w14:textId="77777777" w:rsidR="004E55B5" w:rsidRPr="009D7C65" w:rsidRDefault="00A03118"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 xml:space="preserve">Percentage of patients checked by clinician using the state prescription monitoring programs in past year </w:t>
            </w:r>
            <w:r w:rsidR="004E55B5" w:rsidRPr="009D7C65">
              <w:rPr>
                <w:rFonts w:ascii="Times New Roman" w:hAnsi="Times New Roman" w:cs="Times New Roman"/>
                <w:color w:val="000000" w:themeColor="text1"/>
                <w:sz w:val="20"/>
                <w:szCs w:val="20"/>
                <w:lang w:val="en-US"/>
              </w:rPr>
              <w:t xml:space="preserve">(45% to 97%, </w:t>
            </w:r>
            <w:r w:rsidR="004E55B5" w:rsidRPr="009D7C65">
              <w:rPr>
                <w:rFonts w:ascii="Times New Roman" w:hAnsi="Times New Roman" w:cs="Times New Roman"/>
                <w:i/>
                <w:color w:val="000000" w:themeColor="text1"/>
                <w:sz w:val="20"/>
                <w:szCs w:val="20"/>
                <w:lang w:val="en-US"/>
              </w:rPr>
              <w:t>p</w:t>
            </w:r>
            <w:r w:rsidR="004E55B5" w:rsidRPr="009D7C65">
              <w:rPr>
                <w:rFonts w:ascii="Times New Roman" w:hAnsi="Times New Roman" w:cs="Times New Roman"/>
                <w:color w:val="000000" w:themeColor="text1"/>
                <w:sz w:val="20"/>
                <w:szCs w:val="20"/>
                <w:lang w:val="en-US"/>
              </w:rPr>
              <w:t xml:space="preserve"> &lt; 0.0001) </w:t>
            </w:r>
            <w:r w:rsidRPr="009D7C65">
              <w:rPr>
                <w:rFonts w:ascii="Times New Roman" w:hAnsi="Times New Roman" w:cs="Times New Roman"/>
                <w:color w:val="000000" w:themeColor="text1"/>
                <w:sz w:val="20"/>
                <w:szCs w:val="20"/>
                <w:lang w:val="en-US"/>
              </w:rPr>
              <w:t>and in the past 60 days</w:t>
            </w:r>
            <w:r w:rsidR="004E55B5"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rPr>
              <w:t>(</w:t>
            </w:r>
            <w:r w:rsidR="004E55B5" w:rsidRPr="009D7C65">
              <w:rPr>
                <w:rFonts w:ascii="Times New Roman" w:hAnsi="Times New Roman" w:cs="Times New Roman"/>
                <w:color w:val="000000" w:themeColor="text1"/>
                <w:sz w:val="20"/>
                <w:szCs w:val="20"/>
              </w:rPr>
              <w:t xml:space="preserve">38% to 63%, </w:t>
            </w:r>
          </w:p>
          <w:p w14:paraId="6C12FB22" w14:textId="6B84F664"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lastRenderedPageBreak/>
              <w:t>p</w:t>
            </w:r>
            <w:r w:rsidRPr="009D7C65">
              <w:rPr>
                <w:rFonts w:ascii="Times New Roman" w:hAnsi="Times New Roman" w:cs="Times New Roman"/>
                <w:color w:val="000000" w:themeColor="text1"/>
                <w:sz w:val="20"/>
                <w:szCs w:val="20"/>
              </w:rPr>
              <w:t xml:space="preserve"> &lt; 0.0001)</w:t>
            </w:r>
          </w:p>
          <w:p w14:paraId="2F393D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F6D5B8" w14:textId="08FF0A8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w:t>
            </w:r>
            <w:r w:rsidR="004E55B5" w:rsidRPr="009D7C65">
              <w:rPr>
                <w:rFonts w:ascii="Times New Roman" w:hAnsi="Times New Roman" w:cs="Times New Roman"/>
                <w:color w:val="000000" w:themeColor="text1"/>
                <w:sz w:val="20"/>
                <w:szCs w:val="20"/>
              </w:rPr>
              <w:t>s</w:t>
            </w:r>
            <w:r w:rsidRPr="009D7C65">
              <w:rPr>
                <w:rFonts w:ascii="Times New Roman" w:hAnsi="Times New Roman" w:cs="Times New Roman"/>
                <w:color w:val="000000" w:themeColor="text1"/>
                <w:sz w:val="20"/>
                <w:szCs w:val="20"/>
              </w:rPr>
              <w:t xml:space="preserve"> in: </w:t>
            </w:r>
          </w:p>
          <w:p w14:paraId="3571BA21" w14:textId="610BDCFB" w:rsidR="00A03118" w:rsidRPr="009D7C65" w:rsidRDefault="004E55B5"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Average n</w:t>
            </w:r>
            <w:r w:rsidR="00A03118" w:rsidRPr="009D7C65">
              <w:rPr>
                <w:rFonts w:ascii="Times New Roman" w:hAnsi="Times New Roman" w:cs="Times New Roman"/>
                <w:color w:val="000000" w:themeColor="text1"/>
                <w:sz w:val="20"/>
                <w:szCs w:val="20"/>
              </w:rPr>
              <w:t>umber of patients on chronic opioid therapy per attending primary care provider</w:t>
            </w:r>
            <w:r w:rsidR="00D66632">
              <w:rPr>
                <w:rFonts w:ascii="Times New Roman" w:hAnsi="Times New Roman" w:cs="Times New Roman"/>
                <w:color w:val="000000" w:themeColor="text1"/>
                <w:sz w:val="20"/>
                <w:szCs w:val="20"/>
              </w:rPr>
              <w:t xml:space="preserve"> (14.2 (SD 12.8 vs. 13.1 (SD 12.0), </w:t>
            </w:r>
            <w:r w:rsidR="00D66632">
              <w:rPr>
                <w:rFonts w:ascii="Times New Roman" w:hAnsi="Times New Roman" w:cs="Times New Roman"/>
                <w:i/>
                <w:color w:val="000000" w:themeColor="text1"/>
                <w:sz w:val="20"/>
                <w:szCs w:val="20"/>
              </w:rPr>
              <w:t>p</w:t>
            </w:r>
            <w:r w:rsidR="00D66632">
              <w:rPr>
                <w:rFonts w:ascii="Times New Roman" w:hAnsi="Times New Roman" w:cs="Times New Roman"/>
                <w:color w:val="000000" w:themeColor="text1"/>
                <w:sz w:val="20"/>
                <w:szCs w:val="20"/>
              </w:rPr>
              <w:t xml:space="preserve"> = 0.72)</w:t>
            </w:r>
          </w:p>
          <w:p w14:paraId="28863319" w14:textId="39BAD5DE" w:rsidR="00A03118" w:rsidRPr="009D7C65" w:rsidRDefault="00A03118" w:rsidP="00F66272">
            <w:pPr>
              <w:pStyle w:val="ListParagraph"/>
              <w:numPr>
                <w:ilvl w:val="0"/>
                <w:numId w:val="1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Perc</w:t>
            </w:r>
            <w:r w:rsidR="004E55B5" w:rsidRPr="009D7C65">
              <w:rPr>
                <w:rFonts w:ascii="Times New Roman" w:hAnsi="Times New Roman" w:cs="Times New Roman"/>
                <w:color w:val="000000" w:themeColor="text1"/>
                <w:sz w:val="20"/>
                <w:szCs w:val="20"/>
              </w:rPr>
              <w:t>entage</w:t>
            </w:r>
            <w:r w:rsidRPr="009D7C65">
              <w:rPr>
                <w:rFonts w:ascii="Times New Roman" w:hAnsi="Times New Roman" w:cs="Times New Roman"/>
                <w:color w:val="000000" w:themeColor="text1"/>
                <w:sz w:val="20"/>
                <w:szCs w:val="20"/>
              </w:rPr>
              <w:t xml:space="preserve"> of patients on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 xml:space="preserve"> 90mg morphine-equivalent dose/day</w:t>
            </w:r>
            <w:r w:rsidR="00D66632">
              <w:rPr>
                <w:rFonts w:ascii="Times New Roman" w:hAnsi="Times New Roman" w:cs="Times New Roman"/>
                <w:color w:val="000000" w:themeColor="text1"/>
                <w:sz w:val="20"/>
                <w:szCs w:val="20"/>
              </w:rPr>
              <w:t xml:space="preserve"> (32% vs. 29%, </w:t>
            </w:r>
            <w:r w:rsidR="00D66632">
              <w:rPr>
                <w:rFonts w:ascii="Times New Roman" w:hAnsi="Times New Roman" w:cs="Times New Roman"/>
                <w:i/>
                <w:color w:val="000000" w:themeColor="text1"/>
                <w:sz w:val="20"/>
                <w:szCs w:val="20"/>
              </w:rPr>
              <w:t>p</w:t>
            </w:r>
            <w:r w:rsidR="00D66632">
              <w:rPr>
                <w:rFonts w:ascii="Times New Roman" w:hAnsi="Times New Roman" w:cs="Times New Roman"/>
                <w:color w:val="000000" w:themeColor="text1"/>
                <w:sz w:val="20"/>
                <w:szCs w:val="20"/>
              </w:rPr>
              <w:t xml:space="preserve"> = 0.37)</w:t>
            </w:r>
          </w:p>
          <w:p w14:paraId="6FD6794A" w14:textId="77777777" w:rsidR="006477A8" w:rsidRPr="009D7C65" w:rsidRDefault="006477A8" w:rsidP="00F66272">
            <w:pPr>
              <w:pStyle w:val="ListParagraph"/>
              <w:spacing w:after="0" w:line="240" w:lineRule="auto"/>
              <w:ind w:left="360"/>
              <w:rPr>
                <w:rFonts w:ascii="Times New Roman" w:hAnsi="Times New Roman" w:cs="Times New Roman"/>
                <w:color w:val="000000" w:themeColor="text1"/>
                <w:sz w:val="20"/>
                <w:szCs w:val="20"/>
              </w:rPr>
            </w:pPr>
          </w:p>
          <w:p w14:paraId="42296AF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892293E" w14:textId="77777777" w:rsidTr="00961932">
        <w:trPr>
          <w:trHeight w:val="2533"/>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74CE933D" w14:textId="250FF32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Jolliffe</w:t>
            </w:r>
            <w:r w:rsidR="006477A8" w:rsidRPr="009D7C65">
              <w:rPr>
                <w:rFonts w:ascii="Times New Roman" w:hAnsi="Times New Roman" w:cs="Times New Roman"/>
                <w:color w:val="000000" w:themeColor="text1"/>
                <w:sz w:val="20"/>
                <w:szCs w:val="20"/>
              </w:rPr>
              <w:t xml:space="preserve"> </w:t>
            </w:r>
            <w:r w:rsidR="006477A8" w:rsidRPr="009D7C65">
              <w:rPr>
                <w:rFonts w:ascii="Times New Roman" w:hAnsi="Times New Roman" w:cs="Times New Roman"/>
                <w:color w:val="000000" w:themeColor="text1"/>
                <w:sz w:val="20"/>
                <w:szCs w:val="20"/>
              </w:rPr>
              <w:fldChar w:fldCharType="begin">
                <w:fldData xml:space="preserve">PEVuZE5vdGU+PENpdGU+PEF1dGhvcj5Kb2xsaWZmZTwvQXV0aG9yPjxZZWFyPjIwMTk8L1llYXI+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</w:fldData>
              </w:fldChar>
            </w:r>
            <w:r w:rsidR="006477A8" w:rsidRPr="009D7C65">
              <w:rPr>
                <w:rFonts w:ascii="Times New Roman" w:hAnsi="Times New Roman" w:cs="Times New Roman"/>
                <w:color w:val="000000" w:themeColor="text1"/>
                <w:sz w:val="20"/>
                <w:szCs w:val="20"/>
              </w:rPr>
              <w:instrText xml:space="preserve"> ADDIN EN.CITE </w:instrText>
            </w:r>
            <w:r w:rsidR="006477A8" w:rsidRPr="009D7C65">
              <w:rPr>
                <w:rFonts w:ascii="Times New Roman" w:hAnsi="Times New Roman" w:cs="Times New Roman"/>
                <w:color w:val="000000" w:themeColor="text1"/>
                <w:sz w:val="20"/>
                <w:szCs w:val="20"/>
              </w:rPr>
              <w:fldChar w:fldCharType="begin">
                <w:fldData xml:space="preserve">PEVuZE5vdGU+PENpdGU+PEF1dGhvcj5Kb2xsaWZmZTwvQXV0aG9yPjxZZWFyPjIwMTk8L1llYXI+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</w:fldData>
              </w:fldChar>
            </w:r>
            <w:r w:rsidR="006477A8" w:rsidRPr="009D7C65">
              <w:rPr>
                <w:rFonts w:ascii="Times New Roman" w:hAnsi="Times New Roman" w:cs="Times New Roman"/>
                <w:color w:val="000000" w:themeColor="text1"/>
                <w:sz w:val="20"/>
                <w:szCs w:val="20"/>
              </w:rPr>
              <w:instrText xml:space="preserve"> ADDIN EN.CITE.DATA </w:instrText>
            </w:r>
            <w:r w:rsidR="006477A8" w:rsidRPr="009D7C65">
              <w:rPr>
                <w:rFonts w:ascii="Times New Roman" w:hAnsi="Times New Roman" w:cs="Times New Roman"/>
                <w:color w:val="000000" w:themeColor="text1"/>
                <w:sz w:val="20"/>
                <w:szCs w:val="20"/>
              </w:rPr>
            </w:r>
            <w:r w:rsidR="006477A8" w:rsidRPr="009D7C65">
              <w:rPr>
                <w:rFonts w:ascii="Times New Roman" w:hAnsi="Times New Roman" w:cs="Times New Roman"/>
                <w:color w:val="000000" w:themeColor="text1"/>
                <w:sz w:val="20"/>
                <w:szCs w:val="20"/>
              </w:rPr>
              <w:fldChar w:fldCharType="end"/>
            </w:r>
            <w:r w:rsidR="006477A8" w:rsidRPr="009D7C65">
              <w:rPr>
                <w:rFonts w:ascii="Times New Roman" w:hAnsi="Times New Roman" w:cs="Times New Roman"/>
                <w:color w:val="000000" w:themeColor="text1"/>
                <w:sz w:val="20"/>
                <w:szCs w:val="20"/>
              </w:rPr>
            </w:r>
            <w:r w:rsidR="006477A8" w:rsidRPr="009D7C65">
              <w:rPr>
                <w:rFonts w:ascii="Times New Roman" w:hAnsi="Times New Roman" w:cs="Times New Roman"/>
                <w:color w:val="000000" w:themeColor="text1"/>
                <w:sz w:val="20"/>
                <w:szCs w:val="20"/>
              </w:rPr>
              <w:fldChar w:fldCharType="separate"/>
            </w:r>
            <w:r w:rsidR="006477A8" w:rsidRPr="009D7C65">
              <w:rPr>
                <w:rFonts w:ascii="Times New Roman" w:hAnsi="Times New Roman" w:cs="Times New Roman"/>
                <w:noProof/>
                <w:color w:val="000000" w:themeColor="text1"/>
                <w:sz w:val="20"/>
                <w:szCs w:val="20"/>
              </w:rPr>
              <w:t>[33]</w:t>
            </w:r>
            <w:r w:rsidR="006477A8" w:rsidRPr="009D7C65">
              <w:rPr>
                <w:rFonts w:ascii="Times New Roman" w:hAnsi="Times New Roman" w:cs="Times New Roman"/>
                <w:color w:val="000000" w:themeColor="text1"/>
                <w:sz w:val="20"/>
                <w:szCs w:val="20"/>
              </w:rPr>
              <w:fldChar w:fldCharType="end"/>
            </w:r>
          </w:p>
          <w:p w14:paraId="33F386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072C9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6EA2613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77B8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Australia</w:t>
            </w:r>
          </w:p>
          <w:p w14:paraId="19EE9BD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DC37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Brain injury rehabilitation</w:t>
            </w:r>
          </w:p>
          <w:p w14:paraId="2851D6A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5094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66A370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 post</w:t>
            </w:r>
          </w:p>
          <w:p w14:paraId="27273B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2EDB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58 medical, nursing and allied health staff in a stroke unit</w:t>
            </w:r>
          </w:p>
          <w:p w14:paraId="4BA1F36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6A90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F03528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5D8170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BAB4CA" w14:textId="17CABA3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impact of fortnightly audit and feedback</w:t>
            </w:r>
          </w:p>
          <w:p w14:paraId="3E276F1E" w14:textId="301482A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cycles on adherence to acquired brain injury rehabilitation guidelines</w:t>
            </w:r>
          </w:p>
        </w:tc>
        <w:tc>
          <w:tcPr>
            <w:tcW w:w="1700" w:type="dxa"/>
            <w:gridSpan w:val="2"/>
            <w:tcBorders>
              <w:top w:val="single" w:sz="4" w:space="0" w:color="auto"/>
              <w:left w:val="single" w:sz="4" w:space="0" w:color="auto"/>
              <w:bottom w:val="single" w:sz="4" w:space="0" w:color="auto"/>
              <w:right w:val="single" w:sz="4" w:space="0" w:color="auto"/>
            </w:tcBorders>
          </w:tcPr>
          <w:p w14:paraId="082EBFB2" w14:textId="610CCA1F"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Theory: Theoretical Domains Framework, </w:t>
            </w:r>
            <w:r w:rsidRPr="009D7C65">
              <w:rPr>
                <w:rFonts w:ascii="Times New Roman" w:hAnsi="Times New Roman" w:cs="Times New Roman"/>
                <w:color w:val="000000" w:themeColor="text1"/>
                <w:sz w:val="20"/>
                <w:szCs w:val="20"/>
                <w:lang w:val="en-US"/>
              </w:rPr>
              <w:t xml:space="preserve">Promoting Action on Research Implementation (PARiHS) framework,  </w:t>
            </w:r>
          </w:p>
          <w:p w14:paraId="774D9F32" w14:textId="675AC71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Template for Intervention Description and Replication - TIDieR</w:t>
            </w:r>
          </w:p>
          <w:p w14:paraId="77E13F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6E29C5" w14:textId="14F719B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6D208E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4AC843" w14:textId="484535A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intervention was tailored to organization (method NR)</w:t>
            </w:r>
          </w:p>
          <w:p w14:paraId="2AF164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9A816EE" w14:textId="2F4864B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by patients or professionals: NR </w:t>
            </w:r>
          </w:p>
          <w:p w14:paraId="108458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9DEAF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054DD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12B060B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379FF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4A3F46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8EDDEE" w14:textId="559F340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Present guideline material</w:t>
            </w:r>
            <w:r w:rsidR="00713E1B" w:rsidRPr="009D7C65">
              <w:rPr>
                <w:rFonts w:ascii="Times New Roman" w:hAnsi="Times New Roman" w:cs="Times New Roman"/>
                <w:color w:val="000000" w:themeColor="text1"/>
                <w:sz w:val="20"/>
                <w:szCs w:val="20"/>
              </w:rPr>
              <w:t>s at meetings</w:t>
            </w:r>
            <w:r w:rsidRPr="009D7C65">
              <w:rPr>
                <w:rFonts w:ascii="Times New Roman" w:hAnsi="Times New Roman" w:cs="Times New Roman"/>
                <w:color w:val="000000" w:themeColor="text1"/>
                <w:sz w:val="20"/>
                <w:szCs w:val="20"/>
              </w:rPr>
              <w:t xml:space="preserve"> (general and tailored to the audit finding) + Distribute guideline material + Provide feedback on compliance + Provide reminders to groups about intent/benefits;</w:t>
            </w:r>
          </w:p>
          <w:p w14:paraId="1BE4FC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B7C33F" w14:textId="1CAF04A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Audit and feedback within usual clinical meetings, guidelines, educational summary of guidelines in poster</w:t>
            </w:r>
          </w:p>
          <w:p w14:paraId="015330A7" w14:textId="77777777" w:rsidR="007E09B1" w:rsidRPr="009D7C65" w:rsidRDefault="007E09B1" w:rsidP="00F66272">
            <w:pPr>
              <w:spacing w:after="0" w:line="240" w:lineRule="auto"/>
              <w:rPr>
                <w:rFonts w:ascii="Times New Roman" w:hAnsi="Times New Roman" w:cs="Times New Roman"/>
                <w:color w:val="000000" w:themeColor="text1"/>
                <w:sz w:val="20"/>
                <w:szCs w:val="20"/>
              </w:rPr>
            </w:pPr>
          </w:p>
          <w:p w14:paraId="00942FBE" w14:textId="47C4F17B"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Electronic guideline, Electronic and hard copy poster, face-to-face (group) feedback presentation, face-to-face or email (individual) feedback</w:t>
            </w:r>
            <w:r w:rsidR="007E09B1"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observational audits </w:t>
            </w:r>
          </w:p>
          <w:p w14:paraId="6970D8E4" w14:textId="77777777" w:rsidR="007E09B1" w:rsidRPr="009D7C65" w:rsidRDefault="007E09B1"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FF8383B" w14:textId="293DA18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online, printed material</w:t>
            </w:r>
          </w:p>
          <w:p w14:paraId="3C6ABE2A" w14:textId="77777777" w:rsidR="007E09B1" w:rsidRPr="009D7C65" w:rsidRDefault="007E09B1" w:rsidP="00F66272">
            <w:pPr>
              <w:spacing w:after="0" w:line="240" w:lineRule="auto"/>
              <w:rPr>
                <w:rFonts w:ascii="Times New Roman" w:hAnsi="Times New Roman" w:cs="Times New Roman"/>
                <w:color w:val="000000" w:themeColor="text1"/>
                <w:sz w:val="20"/>
                <w:szCs w:val="20"/>
              </w:rPr>
            </w:pPr>
          </w:p>
          <w:p w14:paraId="00920FB9" w14:textId="7FBCF9D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September 2014 and March 2016, Fortnightly (every 2 weeks) cycles of audit and feedback for 14 months</w:t>
            </w:r>
          </w:p>
          <w:p w14:paraId="0FC90B04" w14:textId="77777777" w:rsidR="0077500E" w:rsidRPr="009D7C65" w:rsidRDefault="0077500E" w:rsidP="00F66272">
            <w:pPr>
              <w:spacing w:after="0" w:line="240" w:lineRule="auto"/>
              <w:rPr>
                <w:rFonts w:ascii="Times New Roman" w:hAnsi="Times New Roman" w:cs="Times New Roman"/>
                <w:color w:val="000000" w:themeColor="text1"/>
                <w:sz w:val="20"/>
                <w:szCs w:val="20"/>
              </w:rPr>
            </w:pPr>
          </w:p>
          <w:p w14:paraId="7150E3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Project manager, occupational therapist, research assistant </w:t>
            </w:r>
          </w:p>
          <w:p w14:paraId="5083AC3A" w14:textId="77777777" w:rsidR="0077500E" w:rsidRPr="009D7C65" w:rsidRDefault="0077500E" w:rsidP="00F66272">
            <w:pPr>
              <w:spacing w:after="0" w:line="240" w:lineRule="auto"/>
              <w:rPr>
                <w:rFonts w:ascii="Times New Roman" w:hAnsi="Times New Roman" w:cs="Times New Roman"/>
                <w:color w:val="000000" w:themeColor="text1"/>
                <w:sz w:val="20"/>
                <w:szCs w:val="20"/>
              </w:rPr>
            </w:pPr>
          </w:p>
          <w:p w14:paraId="3F0A7C59" w14:textId="473828D7" w:rsidR="0077500E" w:rsidRPr="009D7C65" w:rsidRDefault="0077500E"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FEFE1A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results</w:t>
            </w:r>
          </w:p>
          <w:p w14:paraId="60B0603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967FFC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Audit and feedback program led to a significant increase in adherence to clinical practice guideline recommendations</w:t>
            </w:r>
          </w:p>
          <w:p w14:paraId="007E25E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27FF0F9" w14:textId="54F7819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There was a significant increase in median CPG indicator adherence at the post-intervention mark (13-15 months) vs. at baseline (0-2 months): increase of 45.2, 95%CI 38.5, 50.3,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0.0001</w:t>
            </w:r>
          </w:p>
          <w:p w14:paraId="3632B5B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5068A04" w14:textId="67FF7944"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However, there was also a significant decrease in the median CPG indicator adherence at follow up (18-19 months) vs. at the post-intervention mark (13-15 months): decrease of 7.0, 95%CI -0.5, -14.0,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0.0102</w:t>
            </w:r>
          </w:p>
          <w:p w14:paraId="4EDC15B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D593FA6" w14:textId="6E9CC14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Adherence rates decreased at follow-up, but they were still significantly different from baseline levels of guideline adherence</w:t>
            </w:r>
          </w:p>
          <w:p w14:paraId="5A08E05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051435E" w14:textId="69B0369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Model of care indicators and other guideline recommendations were </w:t>
            </w:r>
            <w:r w:rsidRPr="009D7C65">
              <w:rPr>
                <w:rFonts w:ascii="Times New Roman" w:hAnsi="Times New Roman" w:cs="Times New Roman"/>
                <w:color w:val="000000" w:themeColor="text1"/>
                <w:sz w:val="20"/>
                <w:szCs w:val="20"/>
              </w:rPr>
              <w:lastRenderedPageBreak/>
              <w:t>also carefully audited by the study’s authors</w:t>
            </w:r>
          </w:p>
        </w:tc>
      </w:tr>
      <w:tr w:rsidR="00A03118" w:rsidRPr="009D7C65" w14:paraId="5B925EE2"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3AA1DE6" w14:textId="36BEFE4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Lee</w:t>
            </w:r>
            <w:r w:rsidR="002E0742" w:rsidRPr="009D7C65">
              <w:rPr>
                <w:rFonts w:ascii="Times New Roman" w:hAnsi="Times New Roman" w:cs="Times New Roman"/>
                <w:color w:val="000000" w:themeColor="text1"/>
                <w:sz w:val="20"/>
                <w:szCs w:val="20"/>
              </w:rPr>
              <w:t xml:space="preserve"> </w:t>
            </w:r>
            <w:r w:rsidR="002E0742" w:rsidRPr="009D7C65">
              <w:rPr>
                <w:rFonts w:ascii="Times New Roman" w:hAnsi="Times New Roman" w:cs="Times New Roman"/>
                <w:color w:val="000000" w:themeColor="text1"/>
                <w:sz w:val="20"/>
                <w:szCs w:val="20"/>
              </w:rPr>
              <w:fldChar w:fldCharType="begin">
                <w:fldData xml:space="preserve">PEVuZE5vdGU+PENpdGU+PEF1dGhvcj5MZWU8L0F1dGhvcj48WWVhcj4yMDE5PC9ZZWFyPjxSZWNO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</w:fldData>
              </w:fldChar>
            </w:r>
            <w:r w:rsidR="002E0742" w:rsidRPr="009D7C65">
              <w:rPr>
                <w:rFonts w:ascii="Times New Roman" w:hAnsi="Times New Roman" w:cs="Times New Roman"/>
                <w:color w:val="000000" w:themeColor="text1"/>
                <w:sz w:val="20"/>
                <w:szCs w:val="20"/>
              </w:rPr>
              <w:instrText xml:space="preserve"> ADDIN EN.CITE </w:instrText>
            </w:r>
            <w:r w:rsidR="002E0742" w:rsidRPr="009D7C65">
              <w:rPr>
                <w:rFonts w:ascii="Times New Roman" w:hAnsi="Times New Roman" w:cs="Times New Roman"/>
                <w:color w:val="000000" w:themeColor="text1"/>
                <w:sz w:val="20"/>
                <w:szCs w:val="20"/>
              </w:rPr>
              <w:fldChar w:fldCharType="begin">
                <w:fldData xml:space="preserve">PEVuZE5vdGU+PENpdGU+PEF1dGhvcj5MZWU8L0F1dGhvcj48WWVhcj4yMDE5PC9ZZWFyPjxSZWNO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</w:fldData>
              </w:fldChar>
            </w:r>
            <w:r w:rsidR="002E0742" w:rsidRPr="009D7C65">
              <w:rPr>
                <w:rFonts w:ascii="Times New Roman" w:hAnsi="Times New Roman" w:cs="Times New Roman"/>
                <w:color w:val="000000" w:themeColor="text1"/>
                <w:sz w:val="20"/>
                <w:szCs w:val="20"/>
              </w:rPr>
              <w:instrText xml:space="preserve"> ADDIN EN.CITE.DATA </w:instrText>
            </w:r>
            <w:r w:rsidR="002E0742" w:rsidRPr="009D7C65">
              <w:rPr>
                <w:rFonts w:ascii="Times New Roman" w:hAnsi="Times New Roman" w:cs="Times New Roman"/>
                <w:color w:val="000000" w:themeColor="text1"/>
                <w:sz w:val="20"/>
                <w:szCs w:val="20"/>
              </w:rPr>
            </w:r>
            <w:r w:rsidR="002E0742" w:rsidRPr="009D7C65">
              <w:rPr>
                <w:rFonts w:ascii="Times New Roman" w:hAnsi="Times New Roman" w:cs="Times New Roman"/>
                <w:color w:val="000000" w:themeColor="text1"/>
                <w:sz w:val="20"/>
                <w:szCs w:val="20"/>
              </w:rPr>
              <w:fldChar w:fldCharType="end"/>
            </w:r>
            <w:r w:rsidR="002E0742" w:rsidRPr="009D7C65">
              <w:rPr>
                <w:rFonts w:ascii="Times New Roman" w:hAnsi="Times New Roman" w:cs="Times New Roman"/>
                <w:color w:val="000000" w:themeColor="text1"/>
                <w:sz w:val="20"/>
                <w:szCs w:val="20"/>
              </w:rPr>
            </w:r>
            <w:r w:rsidR="002E0742" w:rsidRPr="009D7C65">
              <w:rPr>
                <w:rFonts w:ascii="Times New Roman" w:hAnsi="Times New Roman" w:cs="Times New Roman"/>
                <w:color w:val="000000" w:themeColor="text1"/>
                <w:sz w:val="20"/>
                <w:szCs w:val="20"/>
              </w:rPr>
              <w:fldChar w:fldCharType="separate"/>
            </w:r>
            <w:r w:rsidR="002E0742" w:rsidRPr="009D7C65">
              <w:rPr>
                <w:rFonts w:ascii="Times New Roman" w:hAnsi="Times New Roman" w:cs="Times New Roman"/>
                <w:noProof/>
                <w:color w:val="000000" w:themeColor="text1"/>
                <w:sz w:val="20"/>
                <w:szCs w:val="20"/>
              </w:rPr>
              <w:t>[34]</w:t>
            </w:r>
            <w:r w:rsidR="002E0742" w:rsidRPr="009D7C65">
              <w:rPr>
                <w:rFonts w:ascii="Times New Roman" w:hAnsi="Times New Roman" w:cs="Times New Roman"/>
                <w:color w:val="000000" w:themeColor="text1"/>
                <w:sz w:val="20"/>
                <w:szCs w:val="20"/>
              </w:rPr>
              <w:fldChar w:fldCharType="end"/>
            </w:r>
          </w:p>
          <w:p w14:paraId="1049DE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E47F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64FC83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4902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Taiwan</w:t>
            </w:r>
          </w:p>
          <w:p w14:paraId="79F094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DD55BC" w14:textId="354889C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Medication adherence after acute coronary syndrome</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38D8D4C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Retrospective, cross-sectional pre- post</w:t>
            </w:r>
          </w:p>
          <w:p w14:paraId="71679E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2F2DD8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282 patients with acute coronary syndrome </w:t>
            </w:r>
          </w:p>
          <w:p w14:paraId="0CE815C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983B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76 patients</w:t>
            </w:r>
          </w:p>
          <w:p w14:paraId="7136212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4A2D6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Post-intervention: 202 patients </w:t>
            </w:r>
          </w:p>
          <w:p w14:paraId="35FA4E0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2EDEB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E8FF0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530970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254C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evaluate the effects of reinforcement of patient and family education on the usage of </w:t>
            </w:r>
          </w:p>
          <w:p w14:paraId="2DF79C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guideline-recommended secondary prevention medications for patients who have had a heart attack</w:t>
            </w:r>
          </w:p>
          <w:p w14:paraId="0F2CCF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53113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2409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6C631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7C601C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2C1C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D5BE3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23A18D" w14:textId="06E7ABA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by patients or professionals: NR </w:t>
            </w:r>
          </w:p>
          <w:p w14:paraId="1B9B8A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6F980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Patients </w:t>
            </w:r>
          </w:p>
          <w:p w14:paraId="6CD300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BC70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59360B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973E940" w14:textId="27CFF8D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w:t>
            </w:r>
            <w:r w:rsidR="00305331" w:rsidRPr="009D7C65">
              <w:rPr>
                <w:rFonts w:ascii="Times New Roman" w:hAnsi="Times New Roman" w:cs="Times New Roman"/>
                <w:color w:val="000000" w:themeColor="text1"/>
                <w:sz w:val="20"/>
                <w:szCs w:val="20"/>
              </w:rPr>
              <w:t>STRUCTURAL CHANGES: Information/communication technology</w:t>
            </w:r>
          </w:p>
          <w:p w14:paraId="3EC7FC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300E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639AD3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Symptoms, risk factors, exercise, smoking cessation, diet, evidence-based medications + purpose, directions, interactions and adverse effects of guideline-indicated medications</w:t>
            </w:r>
          </w:p>
          <w:p w14:paraId="45A5CCE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B2B7A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Patient and family education program embedded in hospital information system </w:t>
            </w:r>
          </w:p>
          <w:p w14:paraId="573C2D3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A9EEB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Online</w:t>
            </w:r>
          </w:p>
          <w:p w14:paraId="7DC9BF83" w14:textId="26C06AB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February 2015 to April 2017, post-implementation - after January 4, 2016 </w:t>
            </w:r>
          </w:p>
          <w:p w14:paraId="1842D692" w14:textId="77777777" w:rsidR="00360742" w:rsidRPr="009D7C65" w:rsidRDefault="00360742" w:rsidP="00F66272">
            <w:pPr>
              <w:spacing w:after="0" w:line="240" w:lineRule="auto"/>
              <w:rPr>
                <w:rFonts w:ascii="Times New Roman" w:hAnsi="Times New Roman" w:cs="Times New Roman"/>
                <w:color w:val="000000" w:themeColor="text1"/>
                <w:sz w:val="20"/>
                <w:szCs w:val="20"/>
              </w:rPr>
            </w:pPr>
          </w:p>
          <w:p w14:paraId="3FC4F7D4" w14:textId="572E4D7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Trained study coordinator</w:t>
            </w:r>
          </w:p>
          <w:p w14:paraId="265FCC4B" w14:textId="77777777" w:rsidR="00360742" w:rsidRPr="009D7C65" w:rsidRDefault="00360742" w:rsidP="00F66272">
            <w:pPr>
              <w:spacing w:after="0" w:line="240" w:lineRule="auto"/>
              <w:rPr>
                <w:rFonts w:ascii="Times New Roman" w:hAnsi="Times New Roman" w:cs="Times New Roman"/>
                <w:color w:val="000000" w:themeColor="text1"/>
                <w:sz w:val="20"/>
                <w:szCs w:val="20"/>
              </w:rPr>
            </w:pPr>
          </w:p>
          <w:p w14:paraId="1A761F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Pre-intervention – no educational information/ standard or care</w:t>
            </w:r>
          </w:p>
          <w:p w14:paraId="44389161" w14:textId="77777777" w:rsidR="00AD7E97" w:rsidRPr="009D7C65" w:rsidRDefault="00AD7E97" w:rsidP="00F66272">
            <w:pPr>
              <w:spacing w:after="0" w:line="240" w:lineRule="auto"/>
              <w:rPr>
                <w:rFonts w:ascii="Times New Roman" w:hAnsi="Times New Roman" w:cs="Times New Roman"/>
                <w:color w:val="000000" w:themeColor="text1"/>
                <w:sz w:val="20"/>
                <w:szCs w:val="20"/>
              </w:rPr>
            </w:pPr>
          </w:p>
          <w:p w14:paraId="39210093" w14:textId="3548C84A" w:rsidR="00AD7E97" w:rsidRPr="009D7C65" w:rsidRDefault="00AD7E97"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0F45FE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results</w:t>
            </w:r>
          </w:p>
          <w:p w14:paraId="1A108C4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7E2120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Reinforcement of patient education was associated with significant improvements in patient medication adherence </w:t>
            </w:r>
          </w:p>
          <w:p w14:paraId="06D9692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DA4179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adherence to prescribed medication post vs. pre-intervention:</w:t>
            </w:r>
          </w:p>
          <w:p w14:paraId="7B2A09EB" w14:textId="77777777" w:rsidR="00A03118" w:rsidRPr="009D7C65" w:rsidRDefault="00A03118" w:rsidP="00F66272">
            <w:pPr>
              <w:pStyle w:val="ListParagraph"/>
              <w:numPr>
                <w:ilvl w:val="0"/>
                <w:numId w:val="1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All drugs (39.32% vs. 14.47%,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16CB6533" w14:textId="77777777" w:rsidR="00A03118" w:rsidRPr="009D7C65" w:rsidRDefault="00A03118" w:rsidP="00F66272">
            <w:pPr>
              <w:pStyle w:val="ListParagraph"/>
              <w:numPr>
                <w:ilvl w:val="0"/>
                <w:numId w:val="1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Antiplatelet therapy combined with aspirin (79.6% vs. 47.37%,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13F60D80" w14:textId="77777777" w:rsidR="00A03118" w:rsidRPr="009D7C65" w:rsidRDefault="00A03118" w:rsidP="00F66272">
            <w:pPr>
              <w:pStyle w:val="ListParagraph"/>
              <w:numPr>
                <w:ilvl w:val="0"/>
                <w:numId w:val="1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Statins (74.76% vs. 34.21%,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6170B546" w14:textId="77777777" w:rsidR="00A03118" w:rsidRPr="009D7C65" w:rsidRDefault="00A03118" w:rsidP="00F66272">
            <w:pPr>
              <w:pStyle w:val="ListParagraph"/>
              <w:numPr>
                <w:ilvl w:val="0"/>
                <w:numId w:val="1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Beta-blockers (81.07% vs. 46.05%,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3BE72D19" w14:textId="77777777" w:rsidR="00A03118" w:rsidRPr="009D7C65" w:rsidRDefault="00A03118" w:rsidP="00F66272">
            <w:pPr>
              <w:pStyle w:val="ListParagraph"/>
              <w:numPr>
                <w:ilvl w:val="0"/>
                <w:numId w:val="1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Antiplatelet therapy combined with aspirin (79.6% vs. 47.37%,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2EB9FCC9" w14:textId="467CD6D4" w:rsidR="00A03118" w:rsidRPr="009D7C65" w:rsidRDefault="00A03118" w:rsidP="00F66272">
            <w:pPr>
              <w:pStyle w:val="ListParagraph"/>
              <w:numPr>
                <w:ilvl w:val="0"/>
                <w:numId w:val="1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ACE inhibitors/ARBs (62.62% vs. 38.16%,</w:t>
            </w:r>
            <w:r w:rsidR="0019235F"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421FDDF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9881D59"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FB2F900" w14:textId="2CAB4F1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Marcial </w:t>
            </w:r>
            <w:r w:rsidR="0070338F" w:rsidRPr="009D7C65">
              <w:rPr>
                <w:rFonts w:ascii="Times New Roman" w:hAnsi="Times New Roman" w:cs="Times New Roman"/>
                <w:color w:val="000000" w:themeColor="text1"/>
                <w:sz w:val="20"/>
                <w:szCs w:val="20"/>
              </w:rPr>
              <w:fldChar w:fldCharType="begin"/>
            </w:r>
            <w:r w:rsidR="0070338F" w:rsidRPr="009D7C65">
              <w:rPr>
                <w:rFonts w:ascii="Times New Roman" w:hAnsi="Times New Roman" w:cs="Times New Roman"/>
                <w:color w:val="000000" w:themeColor="text1"/>
                <w:sz w:val="20"/>
                <w:szCs w:val="20"/>
              </w:rPr>
              <w:instrText xml:space="preserve"> ADDIN EN.CITE &lt;EndNote&gt;&lt;Cite&gt;&lt;Author&gt;Marcial&lt;/Author&gt;&lt;Year&gt;2019&lt;/Year&gt;&lt;RecNum&gt;169&lt;/RecNum&gt;&lt;DisplayText&gt;[35]&lt;/DisplayText&gt;&lt;record&gt;&lt;rec-number&gt;169&lt;/rec-number&gt;&lt;foreign-keys&gt;&lt;key app="EN" db-id="zwztaspw25vzptew9xqvaf0mfardzstetpaw" timestamp="1641452332"&gt;169&lt;/key&gt;&lt;/foreign-keys&gt;&lt;ref-type name="Journal Article"&gt;17&lt;/ref-type&gt;&lt;contributors&gt;&lt;authors&gt;&lt;author&gt;Marcial, Eddy &lt;/author&gt;&lt;author&gt;Graves, Barbara Ann &lt;/author&gt;&lt;/authors&gt;&lt;/contributors&gt;&lt;titles&gt;&lt;title&gt;Implementation and Evaluation of Diabetes Clinical Practice Guidelines in a Primary Care Clinic Serving a Hispanic Community&lt;/title&gt;&lt;secondary-title&gt;Worldviews on Evidence-Based Nursing&lt;/secondary-title&gt;&lt;/titles&gt;&lt;periodical&gt;&lt;full-title&gt;Worldviews on Evidence-Based Nursing&lt;/full-title&gt;&lt;/periodical&gt;&lt;pages&gt;9&lt;/pages&gt;&lt;volume&gt;16&lt;/volume&gt;&lt;number&gt;2&lt;/number&gt;&lt;section&gt;142&lt;/section&gt;&lt;dates&gt;&lt;year&gt;2019&lt;/year&gt;&lt;/dates&gt;&lt;urls&gt;&lt;/urls&gt;&lt;electronic-resource-num&gt; https://doi.org/10.1111/wvn.12345&lt;/electronic-resource-num&gt;&lt;/record&gt;&lt;/Cite&gt;&lt;/EndNote&gt;</w:instrText>
            </w:r>
            <w:r w:rsidR="0070338F" w:rsidRPr="009D7C65">
              <w:rPr>
                <w:rFonts w:ascii="Times New Roman" w:hAnsi="Times New Roman" w:cs="Times New Roman"/>
                <w:color w:val="000000" w:themeColor="text1"/>
                <w:sz w:val="20"/>
                <w:szCs w:val="20"/>
              </w:rPr>
              <w:fldChar w:fldCharType="separate"/>
            </w:r>
            <w:r w:rsidR="0070338F" w:rsidRPr="009D7C65">
              <w:rPr>
                <w:rFonts w:ascii="Times New Roman" w:hAnsi="Times New Roman" w:cs="Times New Roman"/>
                <w:noProof/>
                <w:color w:val="000000" w:themeColor="text1"/>
                <w:sz w:val="20"/>
                <w:szCs w:val="20"/>
              </w:rPr>
              <w:t>[35]</w:t>
            </w:r>
            <w:r w:rsidR="0070338F" w:rsidRPr="009D7C65">
              <w:rPr>
                <w:rFonts w:ascii="Times New Roman" w:hAnsi="Times New Roman" w:cs="Times New Roman"/>
                <w:color w:val="000000" w:themeColor="text1"/>
                <w:sz w:val="20"/>
                <w:szCs w:val="20"/>
              </w:rPr>
              <w:fldChar w:fldCharType="end"/>
            </w:r>
          </w:p>
          <w:p w14:paraId="4007652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C104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65E3FE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96376C" w14:textId="2985DFFD"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7BD930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10739B" w14:textId="5620F24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Diabetes care and outcomes in primary care</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48FBFBFD" w14:textId="7323124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post-  </w:t>
            </w:r>
          </w:p>
          <w:p w14:paraId="05FF03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3484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50 multidisciplinary primary care providers with approximately 1500 patients at post-intervention point </w:t>
            </w:r>
          </w:p>
          <w:p w14:paraId="4BD4DF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0CF233E" w14:textId="57B28EA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 + New guideline (new additions to existing guideline made in 2017)</w:t>
            </w:r>
          </w:p>
          <w:p w14:paraId="1587D6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3F58BD" w14:textId="15D2C09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educational intervention improved provider attitudes and knowledge of guidelines, and clinical outcomes in Hispanic-origin patients with diabetes  </w:t>
            </w:r>
          </w:p>
          <w:p w14:paraId="743BF8E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F7E38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BC81F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Chronic Care Model</w:t>
            </w:r>
          </w:p>
          <w:p w14:paraId="076AF9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B453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w:t>
            </w:r>
          </w:p>
          <w:p w14:paraId="5ADEE6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0B1E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pre-identified in the literature pertaining to diabetes include:</w:t>
            </w:r>
          </w:p>
          <w:p w14:paraId="57AD123B" w14:textId="77777777" w:rsidR="00A03118" w:rsidRPr="009D7C65" w:rsidRDefault="00A03118" w:rsidP="00F66272">
            <w:pPr>
              <w:pStyle w:val="ListParagraph"/>
              <w:numPr>
                <w:ilvl w:val="0"/>
                <w:numId w:val="10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and provider relationships</w:t>
            </w:r>
          </w:p>
          <w:p w14:paraId="4691FFD7" w14:textId="77777777" w:rsidR="00A03118" w:rsidRPr="009D7C65" w:rsidRDefault="00A03118" w:rsidP="00F66272">
            <w:pPr>
              <w:pStyle w:val="ListParagraph"/>
              <w:numPr>
                <w:ilvl w:val="0"/>
                <w:numId w:val="10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Time-consuming delivery of proper care</w:t>
            </w:r>
          </w:p>
          <w:p w14:paraId="1FFFE24F" w14:textId="77777777" w:rsidR="00A03118" w:rsidRPr="009D7C65" w:rsidRDefault="00A03118" w:rsidP="00F66272">
            <w:pPr>
              <w:pStyle w:val="ListParagraph"/>
              <w:numPr>
                <w:ilvl w:val="0"/>
                <w:numId w:val="10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Impractical CPGs</w:t>
            </w:r>
          </w:p>
          <w:p w14:paraId="42FC38D3" w14:textId="77777777" w:rsidR="00A03118" w:rsidRPr="009D7C65" w:rsidRDefault="00A03118" w:rsidP="00F66272">
            <w:pPr>
              <w:pStyle w:val="ListParagraph"/>
              <w:numPr>
                <w:ilvl w:val="0"/>
                <w:numId w:val="10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Primary care provider attitudes towards using CPG</w:t>
            </w:r>
          </w:p>
          <w:p w14:paraId="2A183C34" w14:textId="6337583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(Johnson et al., 2015)</w:t>
            </w:r>
          </w:p>
          <w:p w14:paraId="43A2E2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BFE210" w14:textId="3413D4E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pre-identified in the literature pertaining to diabetes care in minority groups is:</w:t>
            </w:r>
          </w:p>
          <w:p w14:paraId="77DA780D" w14:textId="77777777" w:rsidR="00A03118" w:rsidRPr="009D7C65" w:rsidRDefault="00A03118" w:rsidP="00F66272">
            <w:pPr>
              <w:pStyle w:val="ListParagraph"/>
              <w:numPr>
                <w:ilvl w:val="0"/>
                <w:numId w:val="10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 education</w:t>
            </w:r>
          </w:p>
          <w:p w14:paraId="481F241F" w14:textId="77777777" w:rsidR="00A03118" w:rsidRPr="009D7C65" w:rsidRDefault="00A03118" w:rsidP="00F66272">
            <w:pPr>
              <w:pStyle w:val="ListParagraph"/>
              <w:numPr>
                <w:ilvl w:val="0"/>
                <w:numId w:val="10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Language barriers</w:t>
            </w:r>
          </w:p>
          <w:p w14:paraId="0172D376" w14:textId="77777777" w:rsidR="00A03118" w:rsidRPr="009D7C65" w:rsidRDefault="00A03118" w:rsidP="00F66272">
            <w:pPr>
              <w:pStyle w:val="ListParagraph"/>
              <w:numPr>
                <w:ilvl w:val="0"/>
                <w:numId w:val="10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Poor literacy</w:t>
            </w:r>
          </w:p>
          <w:p w14:paraId="4BFA9986" w14:textId="77777777" w:rsidR="00A03118" w:rsidRPr="009D7C65" w:rsidRDefault="00A03118" w:rsidP="00F66272">
            <w:pPr>
              <w:pStyle w:val="ListParagraph"/>
              <w:numPr>
                <w:ilvl w:val="0"/>
                <w:numId w:val="10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 acculturation</w:t>
            </w:r>
          </w:p>
          <w:p w14:paraId="2AF8A8E7" w14:textId="77777777" w:rsidR="00A03118" w:rsidRPr="009D7C65" w:rsidRDefault="00A03118" w:rsidP="00F66272">
            <w:pPr>
              <w:pStyle w:val="ListParagraph"/>
              <w:numPr>
                <w:ilvl w:val="0"/>
                <w:numId w:val="10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Cultural values and </w:t>
            </w:r>
            <w:r w:rsidRPr="009D7C65">
              <w:rPr>
                <w:rFonts w:ascii="Times New Roman" w:hAnsi="Times New Roman" w:cs="Times New Roman"/>
                <w:color w:val="000000" w:themeColor="text1"/>
                <w:sz w:val="20"/>
                <w:szCs w:val="20"/>
              </w:rPr>
              <w:lastRenderedPageBreak/>
              <w:t>beliefs like machismo and fatalism</w:t>
            </w:r>
          </w:p>
          <w:p w14:paraId="2E3F5F34" w14:textId="5B5A273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(Greenwood et al., 2015)</w:t>
            </w:r>
          </w:p>
          <w:p w14:paraId="1C6E04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62A9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guideline itself lists the following as barriers:</w:t>
            </w:r>
          </w:p>
          <w:p w14:paraId="3C05088C" w14:textId="77777777" w:rsidR="00A03118" w:rsidRPr="009D7C65" w:rsidRDefault="00A03118" w:rsidP="00F66272">
            <w:pPr>
              <w:pStyle w:val="ListParagraph"/>
              <w:numPr>
                <w:ilvl w:val="0"/>
                <w:numId w:val="11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Provider lack of knowledge on care across cultures</w:t>
            </w:r>
          </w:p>
          <w:p w14:paraId="696CB54D" w14:textId="0810063B" w:rsidR="00A03118" w:rsidRPr="009D7C65" w:rsidRDefault="00A03118" w:rsidP="00F66272">
            <w:pPr>
              <w:pStyle w:val="ListParagraph"/>
              <w:numPr>
                <w:ilvl w:val="0"/>
                <w:numId w:val="11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Provider lack of general cultural knowledge</w:t>
            </w:r>
          </w:p>
          <w:p w14:paraId="6FD5826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(American Diabetes Association, 2017)</w:t>
            </w:r>
          </w:p>
          <w:p w14:paraId="4E2CE4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E2B606" w14:textId="2CA02D5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by the study team through anecdote were:</w:t>
            </w:r>
          </w:p>
          <w:p w14:paraId="43EE329C" w14:textId="77777777" w:rsidR="00A03118" w:rsidRPr="009D7C65" w:rsidRDefault="00A03118" w:rsidP="00F66272">
            <w:pPr>
              <w:pStyle w:val="ListParagraph"/>
              <w:numPr>
                <w:ilvl w:val="0"/>
                <w:numId w:val="10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Medicare reimbursement for diabetes-related hospitalizations</w:t>
            </w:r>
          </w:p>
          <w:p w14:paraId="4FC256F2" w14:textId="4ABAF90F" w:rsidR="00A03118" w:rsidRPr="009D7C65" w:rsidRDefault="00A03118" w:rsidP="00F66272">
            <w:pPr>
              <w:pStyle w:val="ListParagraph"/>
              <w:numPr>
                <w:ilvl w:val="0"/>
                <w:numId w:val="10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Absence of health education for patients </w:t>
            </w:r>
          </w:p>
          <w:p w14:paraId="01F1824E" w14:textId="0D4E32EB" w:rsidR="00A03118" w:rsidRPr="009D7C65" w:rsidRDefault="00A03118" w:rsidP="00F66272">
            <w:pPr>
              <w:pStyle w:val="ListParagraph"/>
              <w:numPr>
                <w:ilvl w:val="0"/>
                <w:numId w:val="10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Provider-reported lack of time to provide </w:t>
            </w:r>
            <w:r w:rsidRPr="009D7C65">
              <w:rPr>
                <w:rFonts w:ascii="Times New Roman" w:hAnsi="Times New Roman" w:cs="Times New Roman"/>
                <w:color w:val="000000" w:themeColor="text1"/>
                <w:sz w:val="20"/>
                <w:szCs w:val="20"/>
              </w:rPr>
              <w:lastRenderedPageBreak/>
              <w:t>patient education</w:t>
            </w:r>
          </w:p>
          <w:p w14:paraId="425574D9"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p>
          <w:p w14:paraId="21963E5A" w14:textId="153A37C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by the study team through the Diabetes Attitude Survey and electronic clinical quality measures were:</w:t>
            </w:r>
          </w:p>
          <w:p w14:paraId="249763C2" w14:textId="77777777" w:rsidR="00A03118" w:rsidRPr="009D7C65" w:rsidRDefault="00A03118" w:rsidP="00F66272">
            <w:pPr>
              <w:pStyle w:val="ListParagraph"/>
              <w:numPr>
                <w:ilvl w:val="0"/>
                <w:numId w:val="10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Provider lack of knowledge regarding diabetes management</w:t>
            </w:r>
          </w:p>
          <w:p w14:paraId="69836C89" w14:textId="39FD6365" w:rsidR="00A03118" w:rsidRPr="009D7C65" w:rsidRDefault="00A03118" w:rsidP="00F66272">
            <w:pPr>
              <w:pStyle w:val="ListParagraph"/>
              <w:numPr>
                <w:ilvl w:val="0"/>
                <w:numId w:val="10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Poor attitude and lack of knowledge among providers with respect to diabetes management</w:t>
            </w:r>
          </w:p>
          <w:p w14:paraId="5A5BA3F4" w14:textId="77777777" w:rsidR="00A03118" w:rsidRPr="009D7C65" w:rsidRDefault="00A03118" w:rsidP="00F66272">
            <w:pPr>
              <w:pStyle w:val="ListParagraph"/>
              <w:numPr>
                <w:ilvl w:val="0"/>
                <w:numId w:val="10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communication among caregivers</w:t>
            </w:r>
          </w:p>
          <w:p w14:paraId="08ADBEDB" w14:textId="77777777" w:rsidR="00A03118" w:rsidRPr="009D7C65" w:rsidRDefault="00A03118" w:rsidP="00F66272">
            <w:pPr>
              <w:pStyle w:val="ListParagraph"/>
              <w:numPr>
                <w:ilvl w:val="0"/>
                <w:numId w:val="2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Self-management instructions not given by provider</w:t>
            </w:r>
          </w:p>
          <w:p w14:paraId="0C7F8AAA" w14:textId="77777777" w:rsidR="00A03118" w:rsidRPr="009D7C65" w:rsidRDefault="00A03118" w:rsidP="00F66272">
            <w:pPr>
              <w:pStyle w:val="ListParagraph"/>
              <w:numPr>
                <w:ilvl w:val="0"/>
                <w:numId w:val="2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Family members not involved as care partners</w:t>
            </w:r>
          </w:p>
          <w:p w14:paraId="4DE16E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3F74A97" w14:textId="76CE9FC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educational intervention was tailored to address the barriers identified through the Diabetes </w:t>
            </w:r>
            <w:r w:rsidRPr="009D7C65">
              <w:rPr>
                <w:rFonts w:ascii="Times New Roman" w:hAnsi="Times New Roman" w:cs="Times New Roman"/>
                <w:color w:val="000000" w:themeColor="text1"/>
                <w:sz w:val="20"/>
                <w:szCs w:val="20"/>
              </w:rPr>
              <w:lastRenderedPageBreak/>
              <w:t>Attitude Survey and electronic clinical quality measures administered by the study team</w:t>
            </w:r>
          </w:p>
          <w:p w14:paraId="10F54A7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3769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41E13B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ACA5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78A8F9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05842B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7FFB87" w14:textId="2FAA32D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w:t>
            </w:r>
            <w:r w:rsidR="00CC1CD2" w:rsidRPr="009D7C65">
              <w:rPr>
                <w:rFonts w:ascii="Times New Roman" w:hAnsi="Times New Roman" w:cs="Times New Roman"/>
                <w:color w:val="000000" w:themeColor="text1"/>
                <w:sz w:val="20"/>
                <w:szCs w:val="20"/>
              </w:rPr>
              <w:t xml:space="preserve"> </w:t>
            </w:r>
            <w:r w:rsidR="00AA74C6" w:rsidRPr="009D7C65">
              <w:rPr>
                <w:rFonts w:ascii="Times New Roman" w:hAnsi="Times New Roman" w:cs="Times New Roman"/>
                <w:color w:val="000000" w:themeColor="text1"/>
                <w:sz w:val="20"/>
                <w:szCs w:val="20"/>
              </w:rPr>
              <w:t>Single</w:t>
            </w:r>
            <w:r w:rsidRPr="009D7C65">
              <w:rPr>
                <w:rFonts w:ascii="Times New Roman" w:hAnsi="Times New Roman" w:cs="Times New Roman"/>
                <w:color w:val="000000" w:themeColor="text1"/>
                <w:sz w:val="20"/>
                <w:szCs w:val="20"/>
              </w:rPr>
              <w:t xml:space="preserve"> </w:t>
            </w:r>
          </w:p>
          <w:p w14:paraId="5AE150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441F7F" w14:textId="2F6DB87A"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eastAsia="en-CA"/>
              </w:rPr>
            </w:pPr>
            <w:r w:rsidRPr="009D7C65">
              <w:rPr>
                <w:rFonts w:ascii="Times New Roman" w:hAnsi="Times New Roman" w:cs="Times New Roman"/>
                <w:color w:val="000000" w:themeColor="text1"/>
                <w:sz w:val="20"/>
                <w:szCs w:val="20"/>
              </w:rPr>
              <w:t>Type: PROFESSIONAL: Present guideline material</w:t>
            </w:r>
            <w:r w:rsidR="000E27E6" w:rsidRPr="009D7C65">
              <w:rPr>
                <w:rFonts w:ascii="Times New Roman" w:hAnsi="Times New Roman" w:cs="Times New Roman"/>
                <w:color w:val="000000" w:themeColor="text1"/>
                <w:sz w:val="20"/>
                <w:szCs w:val="20"/>
              </w:rPr>
              <w:t xml:space="preserve"> at meetings</w:t>
            </w:r>
            <w:r w:rsidRPr="009D7C65">
              <w:rPr>
                <w:rFonts w:ascii="Times New Roman" w:hAnsi="Times New Roman" w:cs="Times New Roman"/>
                <w:color w:val="000000" w:themeColor="text1"/>
                <w:sz w:val="20"/>
                <w:szCs w:val="20"/>
              </w:rPr>
              <w:t xml:space="preserve"> </w:t>
            </w:r>
            <w:r w:rsidRPr="009D7C65">
              <w:rPr>
                <w:rFonts w:ascii="Times New Roman" w:eastAsia="Times New Roman" w:hAnsi="Times New Roman" w:cs="Times New Roman"/>
                <w:color w:val="000000" w:themeColor="text1"/>
                <w:sz w:val="20"/>
                <w:szCs w:val="20"/>
                <w:lang w:eastAsia="en-CA"/>
              </w:rPr>
              <w:t>+</w:t>
            </w:r>
            <w:r w:rsidR="000E27E6"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eastAsia="Times New Roman" w:hAnsi="Times New Roman" w:cs="Times New Roman"/>
                <w:color w:val="000000" w:themeColor="text1"/>
                <w:sz w:val="20"/>
                <w:szCs w:val="20"/>
                <w:lang w:eastAsia="en-CA"/>
              </w:rPr>
              <w:t xml:space="preserve">Educate groups about guideline intent/benefits </w:t>
            </w:r>
          </w:p>
          <w:p w14:paraId="3E7930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35C9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Education about importance of adhering to guidelines, diabetes self-management, lifestyle changes for patients, resources available to patients within community</w:t>
            </w:r>
          </w:p>
          <w:p w14:paraId="0C7A5E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9AA27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 session</w:t>
            </w:r>
          </w:p>
          <w:p w14:paraId="405897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w:t>
            </w:r>
          </w:p>
          <w:p w14:paraId="21B576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2-hour education session</w:t>
            </w:r>
          </w:p>
          <w:p w14:paraId="4993DB8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 presumed project director (qualifications NR)</w:t>
            </w:r>
          </w:p>
          <w:p w14:paraId="364B608B" w14:textId="359B7176"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859548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impact</w:t>
            </w:r>
          </w:p>
          <w:p w14:paraId="260CCFB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48A091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improvement in provider knowledge and attitudes as well as patient outcomes</w:t>
            </w:r>
          </w:p>
          <w:p w14:paraId="4E8C384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4581C7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Diabetes Attitude Scale: Significant improvements in all five subscale scores pre- vs. post-intervention,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for all: </w:t>
            </w:r>
          </w:p>
          <w:p w14:paraId="7347DF4F" w14:textId="77777777" w:rsidR="00A03118" w:rsidRPr="009D7C65" w:rsidRDefault="00A03118" w:rsidP="00F66272">
            <w:pPr>
              <w:pStyle w:val="ListParagraph"/>
              <w:numPr>
                <w:ilvl w:val="0"/>
                <w:numId w:val="2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autonomy (2.66 vs. 2.96)</w:t>
            </w:r>
          </w:p>
          <w:p w14:paraId="274EC5D3" w14:textId="77777777" w:rsidR="00A03118" w:rsidRPr="009D7C65" w:rsidRDefault="00A03118" w:rsidP="00F66272">
            <w:pPr>
              <w:pStyle w:val="ListParagraph"/>
              <w:numPr>
                <w:ilvl w:val="0"/>
                <w:numId w:val="2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Psychosocial impact of diabetes mellitus (2.24 vs. 3.04)</w:t>
            </w:r>
          </w:p>
          <w:p w14:paraId="1407E754" w14:textId="77777777" w:rsidR="00A03118" w:rsidRPr="009D7C65" w:rsidRDefault="00A03118" w:rsidP="00F66272">
            <w:pPr>
              <w:pStyle w:val="ListParagraph"/>
              <w:numPr>
                <w:ilvl w:val="0"/>
                <w:numId w:val="2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Value of tight control (2.64 vs. 2.98)</w:t>
            </w:r>
          </w:p>
          <w:p w14:paraId="0E42336C" w14:textId="77777777" w:rsidR="00A03118" w:rsidRPr="009D7C65" w:rsidRDefault="00A03118" w:rsidP="00F66272">
            <w:pPr>
              <w:pStyle w:val="ListParagraph"/>
              <w:numPr>
                <w:ilvl w:val="0"/>
                <w:numId w:val="2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Seriousness of diabetes (2.51 vs. 2.85)</w:t>
            </w:r>
          </w:p>
          <w:p w14:paraId="1CBB68AA" w14:textId="77777777" w:rsidR="00A03118" w:rsidRPr="009D7C65" w:rsidRDefault="00A03118" w:rsidP="00F66272">
            <w:pPr>
              <w:pStyle w:val="ListParagraph"/>
              <w:numPr>
                <w:ilvl w:val="0"/>
                <w:numId w:val="2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Need for special training (2.66 vs. 3.10)</w:t>
            </w:r>
          </w:p>
          <w:p w14:paraId="5CAAFE9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6F6204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19 measures of patient care quality were assessed, including measurable patient-related problems, new guideline standards, and measurable provider-related problems</w:t>
            </w:r>
          </w:p>
          <w:p w14:paraId="4B42195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1D20F1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Averages of aggregate care quality scores were significantly differently in the pre- vs. post-intervention periods: 20.53 vs. 64.32 (t = 9.31,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329AD1C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86FB8D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1138E6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DC995E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012597D"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19A6BB6B" w14:textId="293C3AB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McAdam-Marx</w:t>
            </w:r>
            <w:r w:rsidR="00C70DD3" w:rsidRPr="009D7C65">
              <w:rPr>
                <w:rFonts w:ascii="Times New Roman" w:hAnsi="Times New Roman"/>
                <w:color w:val="000000" w:themeColor="text1"/>
                <w:sz w:val="20"/>
                <w:szCs w:val="20"/>
              </w:rPr>
              <w:t xml:space="preserve"> </w:t>
            </w:r>
            <w:r w:rsidR="00C70DD3" w:rsidRPr="009D7C65">
              <w:rPr>
                <w:rFonts w:ascii="Times New Roman" w:hAnsi="Times New Roman"/>
                <w:color w:val="000000" w:themeColor="text1"/>
                <w:sz w:val="20"/>
                <w:szCs w:val="20"/>
              </w:rPr>
              <w:fldChar w:fldCharType="begin">
                <w:fldData xml:space="preserve">PEVuZE5vdGU+PENpdGU+PEF1dGhvcj5NY0FkYW0tTWFyeDwvQXV0aG9yPjxZZWFyPjIwMTk8L1ll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</w:fldData>
              </w:fldChar>
            </w:r>
            <w:r w:rsidR="00C70DD3" w:rsidRPr="009D7C65">
              <w:rPr>
                <w:rFonts w:ascii="Times New Roman" w:hAnsi="Times New Roman"/>
                <w:color w:val="000000" w:themeColor="text1"/>
                <w:sz w:val="20"/>
                <w:szCs w:val="20"/>
              </w:rPr>
              <w:instrText xml:space="preserve"> ADDIN EN.CITE </w:instrText>
            </w:r>
            <w:r w:rsidR="00C70DD3" w:rsidRPr="009D7C65">
              <w:rPr>
                <w:rFonts w:ascii="Times New Roman" w:hAnsi="Times New Roman"/>
                <w:color w:val="000000" w:themeColor="text1"/>
                <w:sz w:val="20"/>
                <w:szCs w:val="20"/>
              </w:rPr>
              <w:fldChar w:fldCharType="begin">
                <w:fldData xml:space="preserve">PEVuZE5vdGU+PENpdGU+PEF1dGhvcj5NY0FkYW0tTWFyeDwvQXV0aG9yPjxZZWFyPjIwMTk8L1ll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</w:fldData>
              </w:fldChar>
            </w:r>
            <w:r w:rsidR="00C70DD3" w:rsidRPr="009D7C65">
              <w:rPr>
                <w:rFonts w:ascii="Times New Roman" w:hAnsi="Times New Roman"/>
                <w:color w:val="000000" w:themeColor="text1"/>
                <w:sz w:val="20"/>
                <w:szCs w:val="20"/>
              </w:rPr>
              <w:instrText xml:space="preserve"> ADDIN EN.CITE.DATA </w:instrText>
            </w:r>
            <w:r w:rsidR="00C70DD3" w:rsidRPr="009D7C65">
              <w:rPr>
                <w:rFonts w:ascii="Times New Roman" w:hAnsi="Times New Roman"/>
                <w:color w:val="000000" w:themeColor="text1"/>
                <w:sz w:val="20"/>
                <w:szCs w:val="20"/>
              </w:rPr>
            </w:r>
            <w:r w:rsidR="00C70DD3" w:rsidRPr="009D7C65">
              <w:rPr>
                <w:rFonts w:ascii="Times New Roman" w:hAnsi="Times New Roman"/>
                <w:color w:val="000000" w:themeColor="text1"/>
                <w:sz w:val="20"/>
                <w:szCs w:val="20"/>
              </w:rPr>
              <w:fldChar w:fldCharType="end"/>
            </w:r>
            <w:r w:rsidR="00C70DD3" w:rsidRPr="009D7C65">
              <w:rPr>
                <w:rFonts w:ascii="Times New Roman" w:hAnsi="Times New Roman"/>
                <w:color w:val="000000" w:themeColor="text1"/>
                <w:sz w:val="20"/>
                <w:szCs w:val="20"/>
              </w:rPr>
            </w:r>
            <w:r w:rsidR="00C70DD3" w:rsidRPr="009D7C65">
              <w:rPr>
                <w:rFonts w:ascii="Times New Roman" w:hAnsi="Times New Roman"/>
                <w:color w:val="000000" w:themeColor="text1"/>
                <w:sz w:val="20"/>
                <w:szCs w:val="20"/>
              </w:rPr>
              <w:fldChar w:fldCharType="separate"/>
            </w:r>
            <w:r w:rsidR="00C70DD3" w:rsidRPr="009D7C65">
              <w:rPr>
                <w:rFonts w:ascii="Times New Roman" w:hAnsi="Times New Roman"/>
                <w:noProof/>
                <w:color w:val="000000" w:themeColor="text1"/>
                <w:sz w:val="20"/>
                <w:szCs w:val="20"/>
              </w:rPr>
              <w:t>[36]</w:t>
            </w:r>
            <w:r w:rsidR="00C70DD3" w:rsidRPr="009D7C65">
              <w:rPr>
                <w:rFonts w:ascii="Times New Roman" w:hAnsi="Times New Roman"/>
                <w:color w:val="000000" w:themeColor="text1"/>
                <w:sz w:val="20"/>
                <w:szCs w:val="20"/>
              </w:rPr>
              <w:fldChar w:fldCharType="end"/>
            </w:r>
          </w:p>
          <w:p w14:paraId="2C70C353" w14:textId="77777777" w:rsidR="00A03118" w:rsidRPr="009D7C65" w:rsidRDefault="00A03118" w:rsidP="00F66272">
            <w:pPr>
              <w:spacing w:after="0" w:line="240" w:lineRule="auto"/>
              <w:rPr>
                <w:rFonts w:ascii="Times New Roman" w:hAnsi="Times New Roman"/>
                <w:color w:val="000000" w:themeColor="text1"/>
                <w:sz w:val="20"/>
                <w:szCs w:val="20"/>
              </w:rPr>
            </w:pPr>
          </w:p>
          <w:p w14:paraId="7D021D9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2019</w:t>
            </w:r>
          </w:p>
          <w:p w14:paraId="553727C4" w14:textId="77777777" w:rsidR="00A03118" w:rsidRPr="009D7C65" w:rsidRDefault="00A03118" w:rsidP="00F66272">
            <w:pPr>
              <w:spacing w:after="0" w:line="240" w:lineRule="auto"/>
              <w:rPr>
                <w:rFonts w:ascii="Times New Roman" w:hAnsi="Times New Roman"/>
                <w:color w:val="000000" w:themeColor="text1"/>
                <w:sz w:val="20"/>
                <w:szCs w:val="20"/>
              </w:rPr>
            </w:pPr>
          </w:p>
          <w:p w14:paraId="3FFD5D4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75F1174E" w14:textId="77777777" w:rsidR="00A03118" w:rsidRPr="009D7C65" w:rsidRDefault="00A03118" w:rsidP="00F66272">
            <w:pPr>
              <w:spacing w:after="0" w:line="240" w:lineRule="auto"/>
              <w:rPr>
                <w:rFonts w:ascii="Times New Roman" w:hAnsi="Times New Roman"/>
                <w:color w:val="000000" w:themeColor="text1"/>
                <w:sz w:val="20"/>
                <w:szCs w:val="20"/>
              </w:rPr>
            </w:pPr>
          </w:p>
          <w:p w14:paraId="5EF67EC0" w14:textId="3D17FE5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Pneumococcal vaccination rates in primary care</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BCA9158" w14:textId="1FF4909B"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Retrospective study using cross-sectional and historical cohorts </w:t>
            </w:r>
          </w:p>
          <w:p w14:paraId="513B8D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368B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Patients were part 3 clinic groups: Family Medicine Clinics Group A (FM Group A), Family Medicine Clinics Group B (FM Group B), or Internal Medicine Clinics Group C (IM Group C)</w:t>
            </w:r>
          </w:p>
          <w:p w14:paraId="48927F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36D3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Those included aged 19-64:</w:t>
            </w:r>
          </w:p>
          <w:p w14:paraId="4D607072" w14:textId="6F036C3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Baseline period: 18851patients</w:t>
            </w:r>
          </w:p>
          <w:p w14:paraId="07C6936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Interim period: 21872 patients</w:t>
            </w:r>
          </w:p>
          <w:p w14:paraId="681226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Follow-up: 25110 patients</w:t>
            </w:r>
          </w:p>
          <w:p w14:paraId="1B6439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F29FD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 xml:space="preserve">Of these, those </w:t>
            </w:r>
            <w:r w:rsidRPr="009D7C65">
              <w:rPr>
                <w:rFonts w:ascii="Times New Roman" w:hAnsi="Times New Roman" w:cs="Times New Roman"/>
                <w:i/>
                <w:color w:val="000000" w:themeColor="text1"/>
                <w:sz w:val="20"/>
                <w:szCs w:val="20"/>
                <w:u w:val="single"/>
              </w:rPr>
              <w:t>at h</w:t>
            </w:r>
            <w:r w:rsidRPr="009D7C65">
              <w:rPr>
                <w:rFonts w:ascii="Times New Roman" w:hAnsi="Times New Roman"/>
                <w:i/>
                <w:color w:val="000000" w:themeColor="text1"/>
                <w:sz w:val="20"/>
                <w:szCs w:val="20"/>
                <w:u w:val="single"/>
              </w:rPr>
              <w:t>igh risk</w:t>
            </w:r>
            <w:r w:rsidRPr="009D7C65">
              <w:rPr>
                <w:rFonts w:ascii="Times New Roman" w:hAnsi="Times New Roman"/>
                <w:color w:val="000000" w:themeColor="text1"/>
                <w:sz w:val="20"/>
                <w:szCs w:val="20"/>
              </w:rPr>
              <w:t xml:space="preserve"> (possibly immunocompromised and vaccine-naïve):</w:t>
            </w:r>
          </w:p>
          <w:p w14:paraId="6CEA8D76" w14:textId="23938FE1"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Baseline period: 2658 (14%)</w:t>
            </w:r>
          </w:p>
          <w:p w14:paraId="7D41D50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Interim period: 3449 (16%)</w:t>
            </w:r>
          </w:p>
          <w:p w14:paraId="6196AD2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Follow-up period: 3612 (14%)</w:t>
            </w:r>
          </w:p>
          <w:p w14:paraId="6C7CDCB9" w14:textId="77777777" w:rsidR="00A03118" w:rsidRPr="009D7C65" w:rsidRDefault="00A03118" w:rsidP="00F66272">
            <w:pPr>
              <w:spacing w:after="0" w:line="240" w:lineRule="auto"/>
              <w:rPr>
                <w:rFonts w:ascii="Times New Roman" w:hAnsi="Times New Roman"/>
                <w:color w:val="000000" w:themeColor="text1"/>
                <w:sz w:val="20"/>
                <w:szCs w:val="20"/>
              </w:rPr>
            </w:pPr>
          </w:p>
          <w:p w14:paraId="0D2C8A37" w14:textId="6D22F65C"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Remainder of those from each period aged 19-64 were </w:t>
            </w:r>
            <w:r w:rsidRPr="009D7C65">
              <w:rPr>
                <w:rFonts w:ascii="Times New Roman" w:hAnsi="Times New Roman"/>
                <w:i/>
                <w:color w:val="000000" w:themeColor="text1"/>
                <w:sz w:val="20"/>
                <w:szCs w:val="20"/>
                <w:u w:val="single"/>
              </w:rPr>
              <w:t>at risk</w:t>
            </w:r>
            <w:r w:rsidRPr="009D7C65">
              <w:rPr>
                <w:rFonts w:ascii="Times New Roman" w:hAnsi="Times New Roman"/>
                <w:color w:val="000000" w:themeColor="text1"/>
                <w:sz w:val="20"/>
                <w:szCs w:val="20"/>
              </w:rPr>
              <w:t xml:space="preserve"> (with certain chronic conditions):</w:t>
            </w:r>
          </w:p>
          <w:p w14:paraId="71392979" w14:textId="46EF808A"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Baseline period: 16193</w:t>
            </w:r>
          </w:p>
          <w:p w14:paraId="71522B8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Interim period: 18423 </w:t>
            </w:r>
          </w:p>
          <w:p w14:paraId="7E66961A" w14:textId="65BB191F"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Follow-up period: 21498</w:t>
            </w:r>
          </w:p>
          <w:p w14:paraId="00BF0DC4" w14:textId="77777777" w:rsidR="00A03118" w:rsidRPr="009D7C65" w:rsidRDefault="00A03118" w:rsidP="00F66272">
            <w:pPr>
              <w:spacing w:after="0" w:line="240" w:lineRule="auto"/>
              <w:rPr>
                <w:rFonts w:ascii="Times New Roman" w:hAnsi="Times New Roman"/>
                <w:color w:val="000000" w:themeColor="text1"/>
                <w:sz w:val="20"/>
                <w:szCs w:val="20"/>
              </w:rPr>
            </w:pPr>
          </w:p>
          <w:p w14:paraId="3C7FCB0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Adults 65+ included: </w:t>
            </w:r>
          </w:p>
          <w:p w14:paraId="0D9BC50D" w14:textId="05798FF0" w:rsidR="00A03118" w:rsidRPr="009D7C65" w:rsidRDefault="00A03118" w:rsidP="00F66272">
            <w:pPr>
              <w:spacing w:after="0" w:line="240" w:lineRule="auto"/>
              <w:rPr>
                <w:rFonts w:ascii="Times New Roman" w:hAnsi="Times New Roman"/>
                <w:color w:val="000000" w:themeColor="text1"/>
                <w:sz w:val="20"/>
                <w:szCs w:val="20"/>
                <w:lang w:val="en-US"/>
              </w:rPr>
            </w:pPr>
            <w:r w:rsidRPr="009D7C65">
              <w:rPr>
                <w:rFonts w:ascii="Times New Roman" w:hAnsi="Times New Roman"/>
                <w:color w:val="000000" w:themeColor="text1"/>
                <w:sz w:val="20"/>
                <w:szCs w:val="20"/>
              </w:rPr>
              <w:t xml:space="preserve">Baseline period: </w:t>
            </w:r>
            <w:r w:rsidRPr="009D7C65">
              <w:rPr>
                <w:rFonts w:ascii="Times New Roman" w:hAnsi="Times New Roman"/>
                <w:color w:val="000000" w:themeColor="text1"/>
                <w:sz w:val="20"/>
                <w:szCs w:val="20"/>
                <w:lang w:val="en-US"/>
              </w:rPr>
              <w:t>12057 patients</w:t>
            </w:r>
          </w:p>
          <w:p w14:paraId="2BE340F1" w14:textId="0AF03836" w:rsidR="00A03118" w:rsidRPr="009D7C65" w:rsidRDefault="00A03118" w:rsidP="00F66272">
            <w:pPr>
              <w:spacing w:after="0" w:line="240" w:lineRule="auto"/>
              <w:rPr>
                <w:rFonts w:ascii="Times New Roman" w:hAnsi="Times New Roman"/>
                <w:color w:val="000000" w:themeColor="text1"/>
                <w:sz w:val="20"/>
                <w:szCs w:val="20"/>
                <w:lang w:val="en-US"/>
              </w:rPr>
            </w:pPr>
            <w:r w:rsidRPr="009D7C65">
              <w:rPr>
                <w:rFonts w:ascii="Times New Roman" w:hAnsi="Times New Roman"/>
                <w:color w:val="000000" w:themeColor="text1"/>
                <w:sz w:val="20"/>
                <w:szCs w:val="20"/>
                <w:lang w:val="en-US"/>
              </w:rPr>
              <w:t xml:space="preserve">Interim period: </w:t>
            </w:r>
            <w:r w:rsidRPr="009D7C65">
              <w:rPr>
                <w:rFonts w:ascii="Times" w:hAnsi="Times" w:cs="Times"/>
                <w:color w:val="000000" w:themeColor="text1"/>
                <w:sz w:val="20"/>
                <w:szCs w:val="20"/>
                <w:lang w:val="en-US"/>
              </w:rPr>
              <w:t xml:space="preserve"> </w:t>
            </w:r>
            <w:r w:rsidRPr="009D7C65">
              <w:rPr>
                <w:rFonts w:ascii="Times New Roman" w:hAnsi="Times New Roman"/>
                <w:color w:val="000000" w:themeColor="text1"/>
                <w:sz w:val="20"/>
                <w:szCs w:val="20"/>
                <w:lang w:val="en-US"/>
              </w:rPr>
              <w:t>14518 patients</w:t>
            </w:r>
          </w:p>
          <w:p w14:paraId="483F2063" w14:textId="3CA923B1" w:rsidR="00A03118" w:rsidRPr="009D7C65" w:rsidRDefault="00A03118" w:rsidP="00F66272">
            <w:pPr>
              <w:spacing w:after="0" w:line="240" w:lineRule="auto"/>
              <w:rPr>
                <w:rFonts w:ascii="Times New Roman" w:hAnsi="Times New Roman"/>
                <w:color w:val="000000" w:themeColor="text1"/>
                <w:sz w:val="20"/>
                <w:szCs w:val="20"/>
                <w:lang w:val="en-US"/>
              </w:rPr>
            </w:pPr>
            <w:r w:rsidRPr="009D7C65">
              <w:rPr>
                <w:rFonts w:ascii="Times New Roman" w:hAnsi="Times New Roman"/>
                <w:color w:val="000000" w:themeColor="text1"/>
                <w:sz w:val="20"/>
                <w:szCs w:val="20"/>
                <w:lang w:val="en-US"/>
              </w:rPr>
              <w:t>Follow-up period: 16689 patients</w:t>
            </w:r>
          </w:p>
          <w:p w14:paraId="38CA50B4" w14:textId="77777777" w:rsidR="00A03118" w:rsidRPr="009D7C65" w:rsidRDefault="00A03118" w:rsidP="00F66272">
            <w:pPr>
              <w:spacing w:after="0" w:line="240" w:lineRule="auto"/>
              <w:rPr>
                <w:rFonts w:ascii="Times New Roman" w:hAnsi="Times New Roman"/>
                <w:color w:val="000000" w:themeColor="text1"/>
                <w:sz w:val="20"/>
                <w:szCs w:val="20"/>
                <w:lang w:val="en-US"/>
              </w:rPr>
            </w:pPr>
            <w:r w:rsidRPr="009D7C65">
              <w:rPr>
                <w:rFonts w:ascii="Times New Roman" w:hAnsi="Times New Roman"/>
                <w:color w:val="000000" w:themeColor="text1"/>
                <w:sz w:val="20"/>
                <w:szCs w:val="20"/>
                <w:lang w:val="en-US"/>
              </w:rPr>
              <w:t xml:space="preserve"> </w:t>
            </w:r>
          </w:p>
          <w:p w14:paraId="4486E1F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i/>
                <w:color w:val="000000" w:themeColor="text1"/>
                <w:sz w:val="20"/>
                <w:szCs w:val="20"/>
                <w:u w:val="single"/>
              </w:rPr>
              <w:t>Immunocompetent adults aged 65+</w:t>
            </w:r>
            <w:r w:rsidRPr="009D7C65">
              <w:rPr>
                <w:rFonts w:ascii="Times New Roman" w:hAnsi="Times New Roman"/>
                <w:color w:val="000000" w:themeColor="text1"/>
                <w:sz w:val="20"/>
                <w:szCs w:val="20"/>
              </w:rPr>
              <w:t>: Baseline period: 9480</w:t>
            </w:r>
          </w:p>
          <w:p w14:paraId="0597424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Interim period: 11318</w:t>
            </w:r>
          </w:p>
          <w:p w14:paraId="16D77D0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Follow-up period: 13341</w:t>
            </w:r>
          </w:p>
          <w:p w14:paraId="63E5704E" w14:textId="77777777" w:rsidR="00A03118" w:rsidRPr="009D7C65" w:rsidRDefault="00A03118" w:rsidP="00F66272">
            <w:pPr>
              <w:spacing w:after="0" w:line="240" w:lineRule="auto"/>
              <w:rPr>
                <w:rFonts w:ascii="Times New Roman" w:hAnsi="Times New Roman"/>
                <w:color w:val="000000" w:themeColor="text1"/>
                <w:sz w:val="20"/>
                <w:szCs w:val="20"/>
              </w:rPr>
            </w:pPr>
          </w:p>
          <w:p w14:paraId="7412419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i/>
                <w:color w:val="000000" w:themeColor="text1"/>
                <w:sz w:val="20"/>
                <w:szCs w:val="20"/>
                <w:u w:val="single"/>
              </w:rPr>
              <w:t>Immunocompromised adults aged 65+</w:t>
            </w:r>
            <w:r w:rsidRPr="009D7C65">
              <w:rPr>
                <w:rFonts w:ascii="Times New Roman" w:hAnsi="Times New Roman"/>
                <w:color w:val="000000" w:themeColor="text1"/>
                <w:sz w:val="20"/>
                <w:szCs w:val="20"/>
              </w:rPr>
              <w:t xml:space="preserve">: </w:t>
            </w:r>
          </w:p>
          <w:p w14:paraId="7B6B353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Baseline period: 2577</w:t>
            </w:r>
          </w:p>
          <w:p w14:paraId="5AE5667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Interim period: 3200</w:t>
            </w:r>
          </w:p>
          <w:p w14:paraId="2D986A80" w14:textId="1A27B525"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Follow-up period: 3348</w:t>
            </w:r>
          </w:p>
          <w:p w14:paraId="005D1427" w14:textId="77777777" w:rsidR="009918C9" w:rsidRPr="009D7C65" w:rsidRDefault="009918C9" w:rsidP="00F66272">
            <w:pPr>
              <w:spacing w:after="0" w:line="240" w:lineRule="auto"/>
              <w:rPr>
                <w:rFonts w:ascii="Times New Roman" w:hAnsi="Times New Roman"/>
                <w:color w:val="000000" w:themeColor="text1"/>
                <w:sz w:val="20"/>
                <w:szCs w:val="20"/>
              </w:rPr>
            </w:pPr>
          </w:p>
          <w:p w14:paraId="316974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B3A7BB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Context: Quality improvement</w:t>
            </w:r>
          </w:p>
          <w:p w14:paraId="1DA97680" w14:textId="77777777" w:rsidR="00A03118" w:rsidRPr="009D7C65" w:rsidRDefault="00A03118" w:rsidP="00F66272">
            <w:pPr>
              <w:spacing w:after="0" w:line="240" w:lineRule="auto"/>
              <w:rPr>
                <w:rFonts w:ascii="Times New Roman" w:hAnsi="Times New Roman"/>
                <w:color w:val="000000" w:themeColor="text1"/>
                <w:sz w:val="20"/>
                <w:szCs w:val="20"/>
              </w:rPr>
            </w:pPr>
          </w:p>
          <w:p w14:paraId="0933BD82" w14:textId="0CE5D189"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To assess the impact of</w:t>
            </w:r>
          </w:p>
          <w:p w14:paraId="20F9CFC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health maintenance notifications and best practice alerts, with and without workflow redesign, on</w:t>
            </w:r>
          </w:p>
          <w:p w14:paraId="35B86904" w14:textId="2AA433C6"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 xml:space="preserve">pneumococcal vaccination rates in 4 categories of adults with varying degrees of pneumococcus susceptibility </w:t>
            </w:r>
          </w:p>
        </w:tc>
        <w:tc>
          <w:tcPr>
            <w:tcW w:w="1700" w:type="dxa"/>
            <w:gridSpan w:val="2"/>
            <w:tcBorders>
              <w:top w:val="single" w:sz="4" w:space="0" w:color="auto"/>
              <w:left w:val="single" w:sz="4" w:space="0" w:color="auto"/>
              <w:bottom w:val="single" w:sz="4" w:space="0" w:color="auto"/>
              <w:right w:val="single" w:sz="4" w:space="0" w:color="auto"/>
            </w:tcBorders>
          </w:tcPr>
          <w:p w14:paraId="7862F4C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0755DCA0" w14:textId="77777777" w:rsidR="00A03118" w:rsidRPr="009D7C65" w:rsidRDefault="00A03118" w:rsidP="00F66272">
            <w:pPr>
              <w:spacing w:after="0" w:line="240" w:lineRule="auto"/>
              <w:rPr>
                <w:rFonts w:ascii="Times New Roman" w:hAnsi="Times New Roman"/>
                <w:color w:val="000000" w:themeColor="text1"/>
                <w:sz w:val="20"/>
                <w:szCs w:val="20"/>
              </w:rPr>
            </w:pPr>
          </w:p>
          <w:p w14:paraId="03FDA7B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3516E24E" w14:textId="77777777" w:rsidR="00A03118" w:rsidRPr="009D7C65" w:rsidRDefault="00A03118" w:rsidP="00F66272">
            <w:pPr>
              <w:spacing w:after="0" w:line="240" w:lineRule="auto"/>
              <w:rPr>
                <w:rFonts w:ascii="Times New Roman" w:hAnsi="Times New Roman"/>
                <w:color w:val="000000" w:themeColor="text1"/>
                <w:sz w:val="20"/>
                <w:szCs w:val="20"/>
              </w:rPr>
            </w:pPr>
          </w:p>
          <w:p w14:paraId="7EA19704" w14:textId="553E180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Co-designed with professionals through process mapping and workflow redesign: The workflow redesign component of the intervention was undertaken by clinics themselves </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81A71B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3989D4CC" w14:textId="77777777" w:rsidR="00A03118" w:rsidRPr="009D7C65" w:rsidRDefault="00A03118" w:rsidP="00F66272">
            <w:pPr>
              <w:spacing w:after="0" w:line="240" w:lineRule="auto"/>
              <w:rPr>
                <w:rFonts w:ascii="Times New Roman" w:hAnsi="Times New Roman"/>
                <w:color w:val="000000" w:themeColor="text1"/>
                <w:sz w:val="20"/>
                <w:szCs w:val="20"/>
              </w:rPr>
            </w:pPr>
          </w:p>
          <w:p w14:paraId="77B562F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Multifaceted </w:t>
            </w:r>
          </w:p>
          <w:p w14:paraId="04A34554" w14:textId="77777777" w:rsidR="00A03118" w:rsidRPr="009D7C65" w:rsidRDefault="00A03118" w:rsidP="00F66272">
            <w:pPr>
              <w:spacing w:after="0" w:line="240" w:lineRule="auto"/>
              <w:rPr>
                <w:rFonts w:ascii="Times New Roman" w:hAnsi="Times New Roman"/>
                <w:color w:val="000000" w:themeColor="text1"/>
                <w:sz w:val="20"/>
                <w:szCs w:val="20"/>
              </w:rPr>
            </w:pPr>
          </w:p>
          <w:p w14:paraId="06A74AA9" w14:textId="48DF179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PROFESSIONAL: Distribute guideline material; STRUCTURAL CHANGES: Organizational structure (including reorganization) + Information/communication technology </w:t>
            </w:r>
          </w:p>
          <w:p w14:paraId="5AE7F02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F458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4EE626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5A639F" w14:textId="77777777" w:rsidR="00A03118" w:rsidRPr="009D7C65" w:rsidRDefault="00A03118" w:rsidP="00F66272">
            <w:pPr>
              <w:pStyle w:val="ListParagraph"/>
              <w:numPr>
                <w:ilvl w:val="0"/>
                <w:numId w:val="2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Workflow redesign: A clinic-specific process mapping and redesign to determine the best point at which to introduce the decision support tool, and adjustment of workflows accordingly</w:t>
            </w:r>
          </w:p>
          <w:p w14:paraId="1CACC0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63A961" w14:textId="77777777" w:rsidR="00A03118" w:rsidRPr="009D7C65" w:rsidRDefault="00A03118" w:rsidP="00F66272">
            <w:pPr>
              <w:pStyle w:val="ListParagraph"/>
              <w:numPr>
                <w:ilvl w:val="0"/>
                <w:numId w:val="2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Health maintenance notification: Notification prompts staff to discuss pneumococcal vaccination with patient, and contains links to guidelines and order sets</w:t>
            </w:r>
          </w:p>
          <w:p w14:paraId="4C65C50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439E3D" w14:textId="77777777" w:rsidR="00A03118" w:rsidRPr="009D7C65" w:rsidRDefault="00A03118" w:rsidP="00F66272">
            <w:pPr>
              <w:pStyle w:val="ListParagraph"/>
              <w:numPr>
                <w:ilvl w:val="0"/>
                <w:numId w:val="2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Best practice alert: Follow-through reminder after health maintenance notification </w:t>
            </w:r>
          </w:p>
          <w:p w14:paraId="781A73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BCEBA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Format: Workflow redesign, health maintenance notification, best practice alert</w:t>
            </w:r>
          </w:p>
          <w:p w14:paraId="4FAA34F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electronic medical record</w:t>
            </w:r>
          </w:p>
          <w:p w14:paraId="4FBF08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6EAB75C1"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Baseline period</w:t>
            </w:r>
          </w:p>
          <w:p w14:paraId="42D161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August 1, 2013-July 31, 2014</w:t>
            </w:r>
          </w:p>
          <w:p w14:paraId="759282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All 3 groups: Practice as usual</w:t>
            </w:r>
          </w:p>
          <w:p w14:paraId="10AB69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Interim period</w:t>
            </w:r>
          </w:p>
          <w:p w14:paraId="1B08D6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May 1, 2015-April 30, 2016</w:t>
            </w:r>
          </w:p>
          <w:p w14:paraId="3D0A20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FM Group A: Clinical workflow redesign</w:t>
            </w:r>
          </w:p>
          <w:p w14:paraId="489CEA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FM Group B and</w:t>
            </w:r>
          </w:p>
          <w:p w14:paraId="46E2CD0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IM Group C: Practice as usual </w:t>
            </w:r>
          </w:p>
          <w:p w14:paraId="05DF6C05"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Follow-up period</w:t>
            </w:r>
          </w:p>
          <w:p w14:paraId="673FA85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May 1, 2016-July 31, 2017</w:t>
            </w:r>
          </w:p>
          <w:p w14:paraId="10294D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FM Group A: Clinical workflow redesign + health maintenance notification + best practice alert </w:t>
            </w:r>
          </w:p>
          <w:p w14:paraId="1BA015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FM Group B: Health maintenance notification + best practice alert </w:t>
            </w:r>
          </w:p>
          <w:p w14:paraId="67761D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IM Group C: Health maintenance notification</w:t>
            </w:r>
          </w:p>
          <w:p w14:paraId="394B5A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E0032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w:t>
            </w:r>
            <w:r w:rsidRPr="009D7C65">
              <w:rPr>
                <w:rFonts w:ascii="Times New Roman" w:hAnsi="Times New Roman"/>
                <w:color w:val="000000" w:themeColor="text1"/>
                <w:sz w:val="20"/>
                <w:szCs w:val="20"/>
              </w:rPr>
              <w:t xml:space="preserve"> NR</w:t>
            </w:r>
          </w:p>
          <w:p w14:paraId="1EE54835" w14:textId="77777777" w:rsidR="00A03118" w:rsidRPr="009D7C65" w:rsidRDefault="00A03118" w:rsidP="00F66272">
            <w:pPr>
              <w:spacing w:after="0" w:line="240" w:lineRule="auto"/>
              <w:rPr>
                <w:rFonts w:ascii="Times New Roman" w:hAnsi="Times New Roman"/>
                <w:color w:val="000000" w:themeColor="text1"/>
                <w:sz w:val="20"/>
                <w:szCs w:val="20"/>
              </w:rPr>
            </w:pPr>
          </w:p>
          <w:p w14:paraId="182B691F" w14:textId="5D0FE1B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Control: Health maintenance notifications only</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552CF6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Mixed results </w:t>
            </w:r>
          </w:p>
          <w:p w14:paraId="14EB2C1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D070C08" w14:textId="27C8254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best practice alert both with and without workflow redesign improved pneumococcal vaccination rates for </w:t>
            </w:r>
            <w:r w:rsidRPr="009D7C65">
              <w:rPr>
                <w:rFonts w:ascii="Times New Roman" w:hAnsi="Times New Roman" w:cs="Times New Roman"/>
                <w:i/>
                <w:color w:val="000000" w:themeColor="text1"/>
                <w:sz w:val="20"/>
                <w:szCs w:val="20"/>
              </w:rPr>
              <w:t>high-risk adults aged 19-64</w:t>
            </w:r>
            <w:r w:rsidRPr="009D7C65">
              <w:rPr>
                <w:rFonts w:ascii="Times New Roman" w:hAnsi="Times New Roman" w:cs="Times New Roman"/>
                <w:color w:val="000000" w:themeColor="text1"/>
                <w:sz w:val="20"/>
                <w:szCs w:val="20"/>
              </w:rPr>
              <w:t xml:space="preserve">, increased likelihood that </w:t>
            </w:r>
            <w:r w:rsidRPr="009D7C65">
              <w:rPr>
                <w:rFonts w:ascii="Times New Roman" w:hAnsi="Times New Roman" w:cs="Times New Roman"/>
                <w:i/>
                <w:color w:val="000000" w:themeColor="text1"/>
                <w:sz w:val="20"/>
                <w:szCs w:val="20"/>
              </w:rPr>
              <w:t xml:space="preserve">immunocompromised adults aged 65+ </w:t>
            </w:r>
            <w:r w:rsidRPr="009D7C65">
              <w:rPr>
                <w:rFonts w:ascii="Times New Roman" w:hAnsi="Times New Roman" w:cs="Times New Roman"/>
                <w:color w:val="000000" w:themeColor="text1"/>
                <w:sz w:val="20"/>
                <w:szCs w:val="20"/>
              </w:rPr>
              <w:t>would receive their 1</w:t>
            </w:r>
            <w:r w:rsidRPr="009D7C65">
              <w:rPr>
                <w:rFonts w:ascii="Times New Roman" w:hAnsi="Times New Roman" w:cs="Times New Roman"/>
                <w:color w:val="000000" w:themeColor="text1"/>
                <w:sz w:val="20"/>
                <w:szCs w:val="20"/>
                <w:vertAlign w:val="superscript"/>
              </w:rPr>
              <w:t>st</w:t>
            </w:r>
            <w:r w:rsidRPr="009D7C65">
              <w:rPr>
                <w:rFonts w:ascii="Times New Roman" w:hAnsi="Times New Roman" w:cs="Times New Roman"/>
                <w:color w:val="000000" w:themeColor="text1"/>
                <w:sz w:val="20"/>
                <w:szCs w:val="20"/>
              </w:rPr>
              <w:t xml:space="preserve"> dose of a 2-dose series and that </w:t>
            </w:r>
            <w:r w:rsidRPr="009D7C65">
              <w:rPr>
                <w:rFonts w:ascii="Times New Roman" w:hAnsi="Times New Roman" w:cs="Times New Roman"/>
                <w:i/>
                <w:color w:val="000000" w:themeColor="text1"/>
                <w:sz w:val="20"/>
                <w:szCs w:val="20"/>
              </w:rPr>
              <w:t>immunocompetent adults aged 65+</w:t>
            </w:r>
            <w:r w:rsidRPr="009D7C65">
              <w:rPr>
                <w:rFonts w:ascii="Times New Roman" w:hAnsi="Times New Roman" w:cs="Times New Roman"/>
                <w:color w:val="000000" w:themeColor="text1"/>
                <w:sz w:val="20"/>
                <w:szCs w:val="20"/>
              </w:rPr>
              <w:t xml:space="preserve"> would receive their 2</w:t>
            </w:r>
            <w:r w:rsidRPr="009D7C65">
              <w:rPr>
                <w:rFonts w:ascii="Times New Roman" w:hAnsi="Times New Roman" w:cs="Times New Roman"/>
                <w:color w:val="000000" w:themeColor="text1"/>
                <w:sz w:val="20"/>
                <w:szCs w:val="20"/>
                <w:vertAlign w:val="superscript"/>
              </w:rPr>
              <w:t>nd</w:t>
            </w:r>
            <w:r w:rsidRPr="009D7C65">
              <w:rPr>
                <w:rFonts w:ascii="Times New Roman" w:hAnsi="Times New Roman" w:cs="Times New Roman"/>
                <w:color w:val="000000" w:themeColor="text1"/>
                <w:sz w:val="20"/>
                <w:szCs w:val="20"/>
              </w:rPr>
              <w:t xml:space="preserve"> dose, but no across-the-board improvements among other adult groups for 1</w:t>
            </w:r>
            <w:r w:rsidRPr="009D7C65">
              <w:rPr>
                <w:rFonts w:ascii="Times New Roman" w:hAnsi="Times New Roman" w:cs="Times New Roman"/>
                <w:color w:val="000000" w:themeColor="text1"/>
                <w:sz w:val="20"/>
                <w:szCs w:val="20"/>
                <w:vertAlign w:val="superscript"/>
              </w:rPr>
              <w:t>st</w:t>
            </w:r>
            <w:r w:rsidRPr="009D7C65">
              <w:rPr>
                <w:rFonts w:ascii="Times New Roman" w:hAnsi="Times New Roman" w:cs="Times New Roman"/>
                <w:color w:val="000000" w:themeColor="text1"/>
                <w:sz w:val="20"/>
                <w:szCs w:val="20"/>
              </w:rPr>
              <w:t xml:space="preserve"> or 2</w:t>
            </w:r>
            <w:r w:rsidRPr="009D7C65">
              <w:rPr>
                <w:rFonts w:ascii="Times New Roman" w:hAnsi="Times New Roman" w:cs="Times New Roman"/>
                <w:color w:val="000000" w:themeColor="text1"/>
                <w:sz w:val="20"/>
                <w:szCs w:val="20"/>
                <w:vertAlign w:val="superscript"/>
              </w:rPr>
              <w:t>nd</w:t>
            </w:r>
            <w:r w:rsidRPr="009D7C65">
              <w:rPr>
                <w:rFonts w:ascii="Times New Roman" w:hAnsi="Times New Roman" w:cs="Times New Roman"/>
                <w:color w:val="000000" w:themeColor="text1"/>
                <w:sz w:val="20"/>
                <w:szCs w:val="20"/>
              </w:rPr>
              <w:t xml:space="preserve"> dose of the vaccine</w:t>
            </w:r>
          </w:p>
          <w:p w14:paraId="32653FB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148FFE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differences in proportion of vaccine-eligible </w:t>
            </w:r>
            <w:r w:rsidRPr="009D7C65">
              <w:rPr>
                <w:rFonts w:ascii="Times New Roman" w:hAnsi="Times New Roman" w:cs="Times New Roman"/>
                <w:i/>
                <w:color w:val="000000" w:themeColor="text1"/>
                <w:sz w:val="20"/>
                <w:szCs w:val="20"/>
              </w:rPr>
              <w:t>high-risk adults aged 19-64</w:t>
            </w:r>
            <w:r w:rsidRPr="009D7C65">
              <w:rPr>
                <w:rFonts w:ascii="Times New Roman" w:hAnsi="Times New Roman" w:cs="Times New Roman"/>
                <w:color w:val="000000" w:themeColor="text1"/>
                <w:sz w:val="20"/>
                <w:szCs w:val="20"/>
              </w:rPr>
              <w:t xml:space="preserve"> who received </w:t>
            </w:r>
            <w:r w:rsidRPr="009D7C65">
              <w:rPr>
                <w:rFonts w:ascii="Times New Roman" w:hAnsi="Times New Roman" w:cs="Times New Roman"/>
                <w:color w:val="000000" w:themeColor="text1"/>
                <w:sz w:val="20"/>
                <w:szCs w:val="20"/>
                <w:u w:val="single"/>
              </w:rPr>
              <w:t>1st dose</w:t>
            </w:r>
            <w:r w:rsidRPr="009D7C65">
              <w:rPr>
                <w:rFonts w:ascii="Times New Roman" w:hAnsi="Times New Roman" w:cs="Times New Roman"/>
                <w:color w:val="000000" w:themeColor="text1"/>
                <w:sz w:val="20"/>
                <w:szCs w:val="20"/>
              </w:rPr>
              <w:t xml:space="preserve"> of vaccine in </w:t>
            </w:r>
            <w:r w:rsidRPr="009D7C65">
              <w:rPr>
                <w:rFonts w:ascii="Times New Roman" w:hAnsi="Times New Roman" w:cs="Times New Roman"/>
                <w:b/>
                <w:color w:val="000000" w:themeColor="text1"/>
                <w:sz w:val="20"/>
                <w:szCs w:val="20"/>
              </w:rPr>
              <w:t>all 3 periods</w:t>
            </w:r>
            <w:r w:rsidRPr="009D7C65">
              <w:rPr>
                <w:rFonts w:ascii="Times New Roman" w:hAnsi="Times New Roman" w:cs="Times New Roman"/>
                <w:color w:val="000000" w:themeColor="text1"/>
                <w:sz w:val="20"/>
                <w:szCs w:val="20"/>
              </w:rPr>
              <w:t>, among all 3 groups (FM Group A, FM Group B, IM Group C)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 for all)</w:t>
            </w:r>
          </w:p>
          <w:p w14:paraId="188F21C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60ED04A" w14:textId="4B05523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differences in proportion of vaccine-eligible </w:t>
            </w:r>
            <w:r w:rsidRPr="009D7C65">
              <w:rPr>
                <w:rFonts w:ascii="Times New Roman" w:hAnsi="Times New Roman" w:cs="Times New Roman"/>
                <w:i/>
                <w:color w:val="000000" w:themeColor="text1"/>
                <w:sz w:val="20"/>
                <w:szCs w:val="20"/>
              </w:rPr>
              <w:t>high-risk adults aged 19-64</w:t>
            </w:r>
            <w:r w:rsidRPr="009D7C65">
              <w:rPr>
                <w:rFonts w:ascii="Times New Roman" w:hAnsi="Times New Roman" w:cs="Times New Roman"/>
                <w:color w:val="000000" w:themeColor="text1"/>
                <w:sz w:val="20"/>
                <w:szCs w:val="20"/>
              </w:rPr>
              <w:t xml:space="preserve"> who received </w:t>
            </w:r>
            <w:r w:rsidRPr="009D7C65">
              <w:rPr>
                <w:rFonts w:ascii="Times New Roman" w:hAnsi="Times New Roman" w:cs="Times New Roman"/>
                <w:color w:val="000000" w:themeColor="text1"/>
                <w:sz w:val="20"/>
                <w:szCs w:val="20"/>
                <w:u w:val="single"/>
              </w:rPr>
              <w:t>2nd dose</w:t>
            </w:r>
            <w:r w:rsidRPr="009D7C65">
              <w:rPr>
                <w:rFonts w:ascii="Times New Roman" w:hAnsi="Times New Roman" w:cs="Times New Roman"/>
                <w:color w:val="000000" w:themeColor="text1"/>
                <w:sz w:val="20"/>
                <w:szCs w:val="20"/>
              </w:rPr>
              <w:t xml:space="preserve"> of vaccine in </w:t>
            </w:r>
            <w:r w:rsidRPr="009D7C65">
              <w:rPr>
                <w:rFonts w:ascii="Times New Roman" w:hAnsi="Times New Roman" w:cs="Times New Roman"/>
                <w:b/>
                <w:color w:val="000000" w:themeColor="text1"/>
                <w:sz w:val="20"/>
                <w:szCs w:val="20"/>
              </w:rPr>
              <w:t>all 3 periods</w:t>
            </w:r>
            <w:r w:rsidRPr="009D7C65">
              <w:rPr>
                <w:rFonts w:ascii="Times New Roman" w:hAnsi="Times New Roman" w:cs="Times New Roman"/>
                <w:color w:val="000000" w:themeColor="text1"/>
                <w:sz w:val="20"/>
                <w:szCs w:val="20"/>
              </w:rPr>
              <w:t xml:space="preserve">, among all 3 groups (FM Group A: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 FM </w:t>
            </w:r>
            <w:r w:rsidRPr="009D7C65">
              <w:rPr>
                <w:rFonts w:ascii="Times New Roman" w:hAnsi="Times New Roman" w:cs="Times New Roman"/>
                <w:color w:val="000000" w:themeColor="text1"/>
                <w:sz w:val="20"/>
                <w:szCs w:val="20"/>
              </w:rPr>
              <w:lastRenderedPageBreak/>
              <w:t xml:space="preserve">Group B: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0.0004, IM Group C: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0.0005)</w:t>
            </w:r>
          </w:p>
          <w:p w14:paraId="4159854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25B62FE" w14:textId="6C81B17E"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differences in proportion of vaccine-eligible </w:t>
            </w:r>
            <w:r w:rsidRPr="009D7C65">
              <w:rPr>
                <w:rFonts w:ascii="Times New Roman" w:hAnsi="Times New Roman" w:cs="Times New Roman"/>
                <w:i/>
                <w:color w:val="000000" w:themeColor="text1"/>
                <w:sz w:val="20"/>
                <w:szCs w:val="20"/>
              </w:rPr>
              <w:t>immunocompetent adults aged 65+</w:t>
            </w:r>
            <w:r w:rsidRPr="009D7C65">
              <w:rPr>
                <w:rFonts w:ascii="Times New Roman" w:hAnsi="Times New Roman" w:cs="Times New Roman"/>
                <w:color w:val="000000" w:themeColor="text1"/>
                <w:sz w:val="20"/>
                <w:szCs w:val="20"/>
              </w:rPr>
              <w:t xml:space="preserve"> who received </w:t>
            </w:r>
            <w:r w:rsidRPr="009D7C65">
              <w:rPr>
                <w:rFonts w:ascii="Times New Roman" w:hAnsi="Times New Roman" w:cs="Times New Roman"/>
                <w:color w:val="000000" w:themeColor="text1"/>
                <w:sz w:val="20"/>
                <w:szCs w:val="20"/>
                <w:u w:val="single"/>
              </w:rPr>
              <w:t>2nd dose</w:t>
            </w:r>
            <w:r w:rsidRPr="009D7C65">
              <w:rPr>
                <w:rFonts w:ascii="Times New Roman" w:hAnsi="Times New Roman" w:cs="Times New Roman"/>
                <w:color w:val="000000" w:themeColor="text1"/>
                <w:sz w:val="20"/>
                <w:szCs w:val="20"/>
              </w:rPr>
              <w:t xml:space="preserve"> of vaccine only in </w:t>
            </w:r>
            <w:r w:rsidRPr="009D7C65">
              <w:rPr>
                <w:rFonts w:ascii="Times New Roman" w:hAnsi="Times New Roman" w:cs="Times New Roman"/>
                <w:b/>
                <w:color w:val="000000" w:themeColor="text1"/>
                <w:sz w:val="20"/>
                <w:szCs w:val="20"/>
              </w:rPr>
              <w:t>all 3 periods</w:t>
            </w:r>
            <w:r w:rsidRPr="009D7C65">
              <w:rPr>
                <w:rFonts w:ascii="Times New Roman" w:hAnsi="Times New Roman" w:cs="Times New Roman"/>
                <w:color w:val="000000" w:themeColor="text1"/>
                <w:sz w:val="20"/>
                <w:szCs w:val="20"/>
              </w:rPr>
              <w:t>, among all 3 groups (FM Group A, FM Group B, IM Group C)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 for all)</w:t>
            </w:r>
          </w:p>
          <w:p w14:paraId="26F16E7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727639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D24263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differences in proportion of vaccine-eligible </w:t>
            </w:r>
            <w:r w:rsidRPr="009D7C65">
              <w:rPr>
                <w:rFonts w:ascii="Times New Roman" w:hAnsi="Times New Roman" w:cs="Times New Roman"/>
                <w:i/>
                <w:color w:val="000000" w:themeColor="text1"/>
                <w:sz w:val="20"/>
                <w:szCs w:val="20"/>
              </w:rPr>
              <w:t>immunocompetent adults aged 65+</w:t>
            </w:r>
            <w:r w:rsidRPr="009D7C65">
              <w:rPr>
                <w:rFonts w:ascii="Times New Roman" w:hAnsi="Times New Roman" w:cs="Times New Roman"/>
                <w:color w:val="000000" w:themeColor="text1"/>
                <w:sz w:val="20"/>
                <w:szCs w:val="20"/>
              </w:rPr>
              <w:t xml:space="preserve"> who received </w:t>
            </w:r>
            <w:r w:rsidRPr="009D7C65">
              <w:rPr>
                <w:rFonts w:ascii="Times New Roman" w:hAnsi="Times New Roman" w:cs="Times New Roman"/>
                <w:color w:val="000000" w:themeColor="text1"/>
                <w:sz w:val="20"/>
                <w:szCs w:val="20"/>
                <w:u w:val="single"/>
              </w:rPr>
              <w:t>1st dose</w:t>
            </w:r>
            <w:r w:rsidRPr="009D7C65">
              <w:rPr>
                <w:rFonts w:ascii="Times New Roman" w:hAnsi="Times New Roman" w:cs="Times New Roman"/>
                <w:color w:val="000000" w:themeColor="text1"/>
                <w:sz w:val="20"/>
                <w:szCs w:val="20"/>
              </w:rPr>
              <w:t xml:space="preserve"> of vaccine between the </w:t>
            </w:r>
            <w:r w:rsidRPr="009D7C65">
              <w:rPr>
                <w:rFonts w:ascii="Times New Roman" w:hAnsi="Times New Roman" w:cs="Times New Roman"/>
                <w:b/>
                <w:color w:val="000000" w:themeColor="text1"/>
                <w:sz w:val="20"/>
                <w:szCs w:val="20"/>
              </w:rPr>
              <w:t>interim and follow-up periods</w:t>
            </w:r>
            <w:r w:rsidRPr="009D7C65">
              <w:rPr>
                <w:rFonts w:ascii="Times New Roman" w:hAnsi="Times New Roman" w:cs="Times New Roman"/>
                <w:color w:val="000000" w:themeColor="text1"/>
                <w:sz w:val="20"/>
                <w:szCs w:val="20"/>
              </w:rPr>
              <w:t xml:space="preserve"> in IM Group C only,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w:t>
            </w:r>
          </w:p>
          <w:p w14:paraId="4EDBED9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635B3B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differences in proportion of vaccine-eligible </w:t>
            </w:r>
            <w:r w:rsidRPr="009D7C65">
              <w:rPr>
                <w:rFonts w:ascii="Times New Roman" w:hAnsi="Times New Roman" w:cs="Times New Roman"/>
                <w:i/>
                <w:color w:val="000000" w:themeColor="text1"/>
                <w:sz w:val="20"/>
                <w:szCs w:val="20"/>
              </w:rPr>
              <w:t>immunocompromised adults aged 65+</w:t>
            </w:r>
            <w:r w:rsidRPr="009D7C65">
              <w:rPr>
                <w:rFonts w:ascii="Times New Roman" w:hAnsi="Times New Roman" w:cs="Times New Roman"/>
                <w:color w:val="000000" w:themeColor="text1"/>
                <w:sz w:val="20"/>
                <w:szCs w:val="20"/>
              </w:rPr>
              <w:t xml:space="preserve"> who received </w:t>
            </w:r>
            <w:r w:rsidRPr="009D7C65">
              <w:rPr>
                <w:rFonts w:ascii="Times New Roman" w:hAnsi="Times New Roman" w:cs="Times New Roman"/>
                <w:color w:val="000000" w:themeColor="text1"/>
                <w:sz w:val="20"/>
                <w:szCs w:val="20"/>
                <w:u w:val="single"/>
              </w:rPr>
              <w:t>1st dose</w:t>
            </w:r>
            <w:r w:rsidRPr="009D7C65">
              <w:rPr>
                <w:rFonts w:ascii="Times New Roman" w:hAnsi="Times New Roman" w:cs="Times New Roman"/>
                <w:color w:val="000000" w:themeColor="text1"/>
                <w:sz w:val="20"/>
                <w:szCs w:val="20"/>
              </w:rPr>
              <w:t xml:space="preserve"> of vaccine only in </w:t>
            </w:r>
            <w:r w:rsidRPr="009D7C65">
              <w:rPr>
                <w:rFonts w:ascii="Times New Roman" w:hAnsi="Times New Roman" w:cs="Times New Roman"/>
                <w:b/>
                <w:color w:val="000000" w:themeColor="text1"/>
                <w:sz w:val="20"/>
                <w:szCs w:val="20"/>
              </w:rPr>
              <w:t>all 3 periods</w:t>
            </w:r>
            <w:r w:rsidRPr="009D7C65">
              <w:rPr>
                <w:rFonts w:ascii="Times New Roman" w:hAnsi="Times New Roman" w:cs="Times New Roman"/>
                <w:color w:val="000000" w:themeColor="text1"/>
                <w:sz w:val="20"/>
                <w:szCs w:val="20"/>
              </w:rPr>
              <w:t>, among all 3 groups (FM Group A, FM Group B, IM Group C)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 for all)</w:t>
            </w:r>
          </w:p>
          <w:p w14:paraId="353D07E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1649272" w14:textId="60AB4A7E"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differences in proportion of vaccine-eligible </w:t>
            </w:r>
            <w:r w:rsidRPr="009D7C65">
              <w:rPr>
                <w:rFonts w:ascii="Times New Roman" w:hAnsi="Times New Roman" w:cs="Times New Roman"/>
                <w:i/>
                <w:color w:val="000000" w:themeColor="text1"/>
                <w:sz w:val="20"/>
                <w:szCs w:val="20"/>
              </w:rPr>
              <w:t>immunocompromised adults aged 65+</w:t>
            </w:r>
            <w:r w:rsidRPr="009D7C65">
              <w:rPr>
                <w:rFonts w:ascii="Times New Roman" w:hAnsi="Times New Roman" w:cs="Times New Roman"/>
                <w:color w:val="000000" w:themeColor="text1"/>
                <w:sz w:val="20"/>
                <w:szCs w:val="20"/>
              </w:rPr>
              <w:t xml:space="preserve"> who received </w:t>
            </w:r>
            <w:r w:rsidRPr="009D7C65">
              <w:rPr>
                <w:rFonts w:ascii="Times New Roman" w:hAnsi="Times New Roman" w:cs="Times New Roman"/>
                <w:color w:val="000000" w:themeColor="text1"/>
                <w:sz w:val="20"/>
                <w:szCs w:val="20"/>
                <w:u w:val="single"/>
              </w:rPr>
              <w:t>2nd dose</w:t>
            </w:r>
            <w:r w:rsidRPr="009D7C65">
              <w:rPr>
                <w:rFonts w:ascii="Times New Roman" w:hAnsi="Times New Roman" w:cs="Times New Roman"/>
                <w:color w:val="000000" w:themeColor="text1"/>
                <w:sz w:val="20"/>
                <w:szCs w:val="20"/>
              </w:rPr>
              <w:t xml:space="preserve"> of vaccine in </w:t>
            </w:r>
            <w:r w:rsidRPr="009D7C65">
              <w:rPr>
                <w:rFonts w:ascii="Times New Roman" w:hAnsi="Times New Roman" w:cs="Times New Roman"/>
                <w:b/>
                <w:color w:val="000000" w:themeColor="text1"/>
                <w:sz w:val="20"/>
                <w:szCs w:val="20"/>
              </w:rPr>
              <w:t>all 3 periods</w:t>
            </w:r>
            <w:r w:rsidRPr="009D7C65">
              <w:rPr>
                <w:rFonts w:ascii="Times New Roman" w:hAnsi="Times New Roman" w:cs="Times New Roman"/>
                <w:color w:val="000000" w:themeColor="text1"/>
                <w:sz w:val="20"/>
                <w:szCs w:val="20"/>
              </w:rPr>
              <w:t xml:space="preserve"> in IM Group C only,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0.0011</w:t>
            </w:r>
          </w:p>
          <w:p w14:paraId="2655BC43" w14:textId="42240CD0" w:rsidR="00BD031D" w:rsidRPr="009D7C65" w:rsidRDefault="00BD031D" w:rsidP="00F66272">
            <w:pPr>
              <w:spacing w:after="0" w:line="240" w:lineRule="auto"/>
              <w:contextualSpacing/>
              <w:rPr>
                <w:rFonts w:ascii="Times New Roman" w:hAnsi="Times New Roman" w:cs="Times New Roman"/>
                <w:color w:val="000000" w:themeColor="text1"/>
                <w:sz w:val="20"/>
                <w:szCs w:val="20"/>
              </w:rPr>
            </w:pPr>
          </w:p>
          <w:p w14:paraId="0A52C00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46C76B1" w14:textId="0E6C2D4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0AFBE1FC"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20B723AF" w14:textId="6A47385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Moseng</w:t>
            </w:r>
            <w:r w:rsidR="009918C9" w:rsidRPr="009D7C65">
              <w:rPr>
                <w:rFonts w:ascii="Times New Roman" w:hAnsi="Times New Roman" w:cs="Times New Roman"/>
                <w:color w:val="000000" w:themeColor="text1"/>
                <w:sz w:val="20"/>
                <w:szCs w:val="20"/>
              </w:rPr>
              <w:t xml:space="preserve"> </w:t>
            </w:r>
            <w:r w:rsidR="009918C9" w:rsidRPr="009D7C65">
              <w:rPr>
                <w:rFonts w:ascii="Times New Roman" w:hAnsi="Times New Roman" w:cs="Times New Roman"/>
                <w:color w:val="000000" w:themeColor="text1"/>
                <w:sz w:val="20"/>
                <w:szCs w:val="20"/>
              </w:rPr>
              <w:fldChar w:fldCharType="begin">
                <w:fldData xml:space="preserve">PEVuZE5vdGU+PENpdGU+PEF1dGhvcj5Nb3Nlbmc8L0F1dGhvcj48WWVhcj4yMDE5PC9ZZWFyPjxS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</w:fldData>
              </w:fldChar>
            </w:r>
            <w:r w:rsidR="009918C9" w:rsidRPr="009D7C65">
              <w:rPr>
                <w:rFonts w:ascii="Times New Roman" w:hAnsi="Times New Roman" w:cs="Times New Roman"/>
                <w:color w:val="000000" w:themeColor="text1"/>
                <w:sz w:val="20"/>
                <w:szCs w:val="20"/>
              </w:rPr>
              <w:instrText xml:space="preserve"> ADDIN EN.CITE </w:instrText>
            </w:r>
            <w:r w:rsidR="009918C9" w:rsidRPr="009D7C65">
              <w:rPr>
                <w:rFonts w:ascii="Times New Roman" w:hAnsi="Times New Roman" w:cs="Times New Roman"/>
                <w:color w:val="000000" w:themeColor="text1"/>
                <w:sz w:val="20"/>
                <w:szCs w:val="20"/>
              </w:rPr>
              <w:fldChar w:fldCharType="begin">
                <w:fldData xml:space="preserve">PEVuZE5vdGU+PENpdGU+PEF1dGhvcj5Nb3Nlbmc8L0F1dGhvcj48WWVhcj4yMDE5PC9ZZWFyPjxS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</w:fldData>
              </w:fldChar>
            </w:r>
            <w:r w:rsidR="009918C9" w:rsidRPr="009D7C65">
              <w:rPr>
                <w:rFonts w:ascii="Times New Roman" w:hAnsi="Times New Roman" w:cs="Times New Roman"/>
                <w:color w:val="000000" w:themeColor="text1"/>
                <w:sz w:val="20"/>
                <w:szCs w:val="20"/>
              </w:rPr>
              <w:instrText xml:space="preserve"> ADDIN EN.CITE.DATA </w:instrText>
            </w:r>
            <w:r w:rsidR="009918C9" w:rsidRPr="009D7C65">
              <w:rPr>
                <w:rFonts w:ascii="Times New Roman" w:hAnsi="Times New Roman" w:cs="Times New Roman"/>
                <w:color w:val="000000" w:themeColor="text1"/>
                <w:sz w:val="20"/>
                <w:szCs w:val="20"/>
              </w:rPr>
            </w:r>
            <w:r w:rsidR="009918C9" w:rsidRPr="009D7C65">
              <w:rPr>
                <w:rFonts w:ascii="Times New Roman" w:hAnsi="Times New Roman" w:cs="Times New Roman"/>
                <w:color w:val="000000" w:themeColor="text1"/>
                <w:sz w:val="20"/>
                <w:szCs w:val="20"/>
              </w:rPr>
              <w:fldChar w:fldCharType="end"/>
            </w:r>
            <w:r w:rsidR="009918C9" w:rsidRPr="009D7C65">
              <w:rPr>
                <w:rFonts w:ascii="Times New Roman" w:hAnsi="Times New Roman" w:cs="Times New Roman"/>
                <w:color w:val="000000" w:themeColor="text1"/>
                <w:sz w:val="20"/>
                <w:szCs w:val="20"/>
              </w:rPr>
            </w:r>
            <w:r w:rsidR="009918C9" w:rsidRPr="009D7C65">
              <w:rPr>
                <w:rFonts w:ascii="Times New Roman" w:hAnsi="Times New Roman" w:cs="Times New Roman"/>
                <w:color w:val="000000" w:themeColor="text1"/>
                <w:sz w:val="20"/>
                <w:szCs w:val="20"/>
              </w:rPr>
              <w:fldChar w:fldCharType="separate"/>
            </w:r>
            <w:r w:rsidR="009918C9" w:rsidRPr="009D7C65">
              <w:rPr>
                <w:rFonts w:ascii="Times New Roman" w:hAnsi="Times New Roman" w:cs="Times New Roman"/>
                <w:noProof/>
                <w:color w:val="000000" w:themeColor="text1"/>
                <w:sz w:val="20"/>
                <w:szCs w:val="20"/>
              </w:rPr>
              <w:t>[37]</w:t>
            </w:r>
            <w:r w:rsidR="009918C9" w:rsidRPr="009D7C65">
              <w:rPr>
                <w:rFonts w:ascii="Times New Roman" w:hAnsi="Times New Roman" w:cs="Times New Roman"/>
                <w:color w:val="000000" w:themeColor="text1"/>
                <w:sz w:val="20"/>
                <w:szCs w:val="20"/>
              </w:rPr>
              <w:fldChar w:fldCharType="end"/>
            </w:r>
          </w:p>
          <w:p w14:paraId="2CE0B5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B159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05C2CF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B078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Norway</w:t>
            </w:r>
          </w:p>
          <w:p w14:paraId="160489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71BD7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Osteoarthritis in primary care</w:t>
            </w:r>
          </w:p>
          <w:p w14:paraId="122E02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A97357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A2016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Stepped-wedge cluster RCT</w:t>
            </w:r>
          </w:p>
          <w:p w14:paraId="0BFC724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B90CA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6 municipalities (clusters) comprising </w:t>
            </w:r>
          </w:p>
          <w:p w14:paraId="4C2703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40 GPs and 37 physiotherapists treating 393 patients with hip and/or knee osteoarthritis aged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 xml:space="preserve"> 45 years</w:t>
            </w:r>
          </w:p>
          <w:p w14:paraId="0FC35B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48915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Patients recruited during intervention phase: 284 patients</w:t>
            </w:r>
          </w:p>
          <w:p w14:paraId="2A1B30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1679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Patients recruited during control phase: 109 patients</w:t>
            </w:r>
          </w:p>
          <w:p w14:paraId="45EB19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94A13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64BD6A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7371CFA" w14:textId="4A0E338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assess the feasibility and costs of a tailored strategy for osteoarthritic care, and to assess the strategy’s impact on the uptake of core guideline recommendations  </w:t>
            </w:r>
          </w:p>
        </w:tc>
        <w:tc>
          <w:tcPr>
            <w:tcW w:w="1700" w:type="dxa"/>
            <w:gridSpan w:val="2"/>
            <w:tcBorders>
              <w:top w:val="single" w:sz="4" w:space="0" w:color="auto"/>
              <w:left w:val="single" w:sz="4" w:space="0" w:color="auto"/>
              <w:bottom w:val="single" w:sz="4" w:space="0" w:color="auto"/>
              <w:right w:val="single" w:sz="4" w:space="0" w:color="auto"/>
            </w:tcBorders>
          </w:tcPr>
          <w:p w14:paraId="67D09B8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48EB238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BE75DC" w14:textId="709BF24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were pre-identified through 3 focus groups with 8 GPs, 6 physiotherapists, and 3 patient representatives (Østeras et al., 2015). Barriers were then classified into themes.</w:t>
            </w:r>
          </w:p>
          <w:p w14:paraId="0E496E93" w14:textId="259949A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Themes pertaining to all three groups were:</w:t>
            </w:r>
          </w:p>
          <w:p w14:paraId="1EB2B480" w14:textId="77777777" w:rsidR="00A03118" w:rsidRPr="009D7C65" w:rsidRDefault="00A03118" w:rsidP="00F66272">
            <w:pPr>
              <w:pStyle w:val="ListParagraph"/>
              <w:numPr>
                <w:ilvl w:val="0"/>
                <w:numId w:val="10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Awareness and knowledge</w:t>
            </w:r>
          </w:p>
          <w:p w14:paraId="78F69C3A" w14:textId="5E06517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Themes pertaining to GPs and physiotherapists were:</w:t>
            </w:r>
          </w:p>
          <w:p w14:paraId="7B28EE59" w14:textId="58A01D7B" w:rsidR="00A03118" w:rsidRPr="009D7C65" w:rsidRDefault="00A03118" w:rsidP="00F66272">
            <w:pPr>
              <w:pStyle w:val="ListParagraph"/>
              <w:numPr>
                <w:ilvl w:val="0"/>
                <w:numId w:val="10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Motivation to change</w:t>
            </w:r>
          </w:p>
          <w:p w14:paraId="4B1C4B17" w14:textId="77777777" w:rsidR="00A03118" w:rsidRPr="009D7C65" w:rsidRDefault="00A03118" w:rsidP="00F66272">
            <w:pPr>
              <w:pStyle w:val="ListParagraph"/>
              <w:numPr>
                <w:ilvl w:val="0"/>
                <w:numId w:val="10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Attitude</w:t>
            </w:r>
          </w:p>
          <w:p w14:paraId="17798EDE" w14:textId="6FCF05C6" w:rsidR="00A03118" w:rsidRPr="009D7C65" w:rsidRDefault="00A03118" w:rsidP="00F66272">
            <w:pPr>
              <w:pStyle w:val="ListParagraph"/>
              <w:numPr>
                <w:ilvl w:val="0"/>
                <w:numId w:val="10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Behavioural routines </w:t>
            </w:r>
          </w:p>
          <w:p w14:paraId="336FD9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Themes pertaining to GPs and patients only were:</w:t>
            </w:r>
          </w:p>
          <w:p w14:paraId="3246DD77" w14:textId="77777777" w:rsidR="00A03118" w:rsidRPr="009D7C65" w:rsidRDefault="00A03118" w:rsidP="00F66272">
            <w:pPr>
              <w:pStyle w:val="ListParagraph"/>
              <w:numPr>
                <w:ilvl w:val="0"/>
                <w:numId w:val="10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Accessibility/availability</w:t>
            </w:r>
          </w:p>
          <w:p w14:paraId="1DF798A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F9D736" w14:textId="6CDE4AE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The intervention was tailored to all pre-identified barrier themes </w:t>
            </w:r>
          </w:p>
          <w:p w14:paraId="48BC83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303A0FE" w14:textId="22C7C39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485F99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FA7B8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10595C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F2D07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D7693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8FF461A" w14:textId="1F4AEDA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Present guideline material at meetings (physiotherapists and GPs) + Educate groups about guideline intent/benefits (physiotherapists and GPs) + Print material (GP guideline summary &amp; written information; physiotherapist guideline summary &amp; patient education program manuscript) + Provide reminders to groups about intent/benefits (stationery with reminders);  PATIENT/CONSUMER: Education + Print material (educational osteoarthritis booklet) + Reminder (informational booklet, checklist, exercise diary); STRUCTURAL CHANGES: Method of service delivery </w:t>
            </w:r>
          </w:p>
          <w:p w14:paraId="143110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562CB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39FE94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Physiotherapist-geared:</w:t>
            </w:r>
          </w:p>
          <w:p w14:paraId="7683285D" w14:textId="77777777" w:rsidR="00A03118" w:rsidRPr="009D7C65" w:rsidRDefault="00A03118" w:rsidP="00F66272">
            <w:pPr>
              <w:pStyle w:val="ListParagraph"/>
              <w:numPr>
                <w:ilvl w:val="0"/>
                <w:numId w:val="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Workshop: </w:t>
            </w:r>
          </w:p>
          <w:p w14:paraId="20B06FF9" w14:textId="77777777" w:rsidR="00A03118" w:rsidRPr="009D7C65" w:rsidRDefault="00A03118" w:rsidP="00F66272">
            <w:pPr>
              <w:pStyle w:val="ListParagraph"/>
              <w:numPr>
                <w:ilvl w:val="0"/>
                <w:numId w:val="2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Update on osteoarthritis, clinical features, recommended treatment, provision of individualized care delivery</w:t>
            </w:r>
          </w:p>
          <w:p w14:paraId="2BC4646C" w14:textId="77777777" w:rsidR="00A03118" w:rsidRPr="009D7C65" w:rsidRDefault="00A03118" w:rsidP="00F66272">
            <w:pPr>
              <w:pStyle w:val="ListParagraph"/>
              <w:numPr>
                <w:ilvl w:val="0"/>
                <w:numId w:val="2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 in delivery of patient-geared: education program, exercise intervention, performance tests</w:t>
            </w:r>
          </w:p>
          <w:p w14:paraId="284D4938" w14:textId="77777777" w:rsidR="00A03118" w:rsidRPr="009D7C65" w:rsidRDefault="00A03118" w:rsidP="00F66272">
            <w:pPr>
              <w:pStyle w:val="ListParagraph"/>
              <w:numPr>
                <w:ilvl w:val="0"/>
                <w:numId w:val="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Print material:</w:t>
            </w:r>
          </w:p>
          <w:p w14:paraId="37FEB5D9" w14:textId="0E0A9878" w:rsidR="00A03118" w:rsidRPr="009D7C65" w:rsidRDefault="00A03118" w:rsidP="00F66272">
            <w:pPr>
              <w:pStyle w:val="ListParagraph"/>
              <w:numPr>
                <w:ilvl w:val="0"/>
                <w:numId w:val="3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Summary of international guidelines for non-pharmacological osteoarthritis care</w:t>
            </w:r>
          </w:p>
          <w:p w14:paraId="4787F4EE" w14:textId="77777777" w:rsidR="00C76731" w:rsidRPr="009D7C65" w:rsidRDefault="00C76731" w:rsidP="00F66272">
            <w:pPr>
              <w:pStyle w:val="ListParagraph"/>
              <w:spacing w:after="0" w:line="240" w:lineRule="auto"/>
              <w:ind w:left="360"/>
              <w:rPr>
                <w:rFonts w:ascii="Times New Roman" w:hAnsi="Times New Roman" w:cs="Times New Roman"/>
                <w:color w:val="000000" w:themeColor="text1"/>
                <w:sz w:val="20"/>
                <w:szCs w:val="20"/>
              </w:rPr>
            </w:pPr>
          </w:p>
          <w:p w14:paraId="41930A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GP-geared: </w:t>
            </w:r>
          </w:p>
          <w:p w14:paraId="4110DF3D" w14:textId="77777777" w:rsidR="00A03118" w:rsidRPr="009D7C65" w:rsidRDefault="00A03118" w:rsidP="00F66272">
            <w:pPr>
              <w:pStyle w:val="ListParagraph"/>
              <w:numPr>
                <w:ilvl w:val="0"/>
                <w:numId w:val="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Workshop:</w:t>
            </w:r>
          </w:p>
          <w:p w14:paraId="3F50FF6D" w14:textId="77777777" w:rsidR="00A03118" w:rsidRPr="009D7C65" w:rsidRDefault="00A03118" w:rsidP="00F66272">
            <w:pPr>
              <w:pStyle w:val="ListParagraph"/>
              <w:numPr>
                <w:ilvl w:val="0"/>
                <w:numId w:val="3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Recommended osteoarthritis care, information on physiotherapist treatment program, appropriate time for surgical referral</w:t>
            </w:r>
          </w:p>
          <w:p w14:paraId="2163D164" w14:textId="77777777" w:rsidR="00A03118" w:rsidRPr="009D7C65" w:rsidRDefault="00A03118" w:rsidP="00F66272">
            <w:pPr>
              <w:pStyle w:val="ListParagraph"/>
              <w:numPr>
                <w:ilvl w:val="0"/>
                <w:numId w:val="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Print material:</w:t>
            </w:r>
          </w:p>
          <w:p w14:paraId="0D64A62C" w14:textId="77777777" w:rsidR="00A03118" w:rsidRPr="009D7C65" w:rsidRDefault="00A03118" w:rsidP="00F66272">
            <w:pPr>
              <w:pStyle w:val="ListParagraph"/>
              <w:numPr>
                <w:ilvl w:val="0"/>
                <w:numId w:val="3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Written information on osteoarthritis care</w:t>
            </w:r>
          </w:p>
          <w:p w14:paraId="6947AC57" w14:textId="45CC3749" w:rsidR="00A03118" w:rsidRPr="009D7C65" w:rsidRDefault="00A03118" w:rsidP="00F66272">
            <w:pPr>
              <w:pStyle w:val="ListParagraph"/>
              <w:numPr>
                <w:ilvl w:val="0"/>
                <w:numId w:val="3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Summary of international guidelines for osteoarthritis care</w:t>
            </w:r>
          </w:p>
          <w:p w14:paraId="4671C9C7" w14:textId="77777777" w:rsidR="00C76731" w:rsidRPr="009D7C65" w:rsidRDefault="00C76731" w:rsidP="00F66272">
            <w:pPr>
              <w:pStyle w:val="ListParagraph"/>
              <w:spacing w:after="0" w:line="240" w:lineRule="auto"/>
              <w:ind w:left="360"/>
              <w:rPr>
                <w:rFonts w:ascii="Times New Roman" w:hAnsi="Times New Roman" w:cs="Times New Roman"/>
                <w:color w:val="000000" w:themeColor="text1"/>
                <w:sz w:val="20"/>
                <w:szCs w:val="20"/>
              </w:rPr>
            </w:pPr>
          </w:p>
          <w:p w14:paraId="7DAB74F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Patient-geared:</w:t>
            </w:r>
          </w:p>
          <w:p w14:paraId="35B264F8" w14:textId="77777777" w:rsidR="00A03118" w:rsidRPr="009D7C65" w:rsidRDefault="00A03118" w:rsidP="00F66272">
            <w:pPr>
              <w:pStyle w:val="ListParagraph"/>
              <w:numPr>
                <w:ilvl w:val="0"/>
                <w:numId w:val="3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Educational sessions and exercise groups</w:t>
            </w:r>
          </w:p>
          <w:p w14:paraId="17D85E14" w14:textId="77777777" w:rsidR="00A03118" w:rsidRPr="009D7C65" w:rsidRDefault="00A03118" w:rsidP="00F66272">
            <w:pPr>
              <w:pStyle w:val="ListParagraph"/>
              <w:numPr>
                <w:ilvl w:val="0"/>
                <w:numId w:val="3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Written material + reminders</w:t>
            </w:r>
          </w:p>
          <w:p w14:paraId="629DF2E4" w14:textId="77777777" w:rsidR="00A03118" w:rsidRPr="009D7C65" w:rsidRDefault="00A03118" w:rsidP="00F66272">
            <w:pPr>
              <w:pStyle w:val="ListParagraph"/>
              <w:numPr>
                <w:ilvl w:val="0"/>
                <w:numId w:val="3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Information about osteoarthritis, treatment, and self-management</w:t>
            </w:r>
          </w:p>
          <w:p w14:paraId="607BF58F" w14:textId="77777777" w:rsidR="00A03118" w:rsidRPr="009D7C65" w:rsidRDefault="00A03118" w:rsidP="00F66272">
            <w:pPr>
              <w:pStyle w:val="ListParagraph"/>
              <w:numPr>
                <w:ilvl w:val="0"/>
                <w:numId w:val="3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Checklist of recommended care items</w:t>
            </w:r>
          </w:p>
          <w:p w14:paraId="0E885BE6" w14:textId="77777777" w:rsidR="00A03118" w:rsidRPr="009D7C65" w:rsidRDefault="00A03118" w:rsidP="00F66272">
            <w:pPr>
              <w:pStyle w:val="ListParagraph"/>
              <w:numPr>
                <w:ilvl w:val="0"/>
                <w:numId w:val="3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Exercise diary to track exercise</w:t>
            </w:r>
          </w:p>
          <w:p w14:paraId="203A3E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6C4F9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Multidisciplinary workshops, Powerpoint presentation, manuscript, guideline summaries, written information on treatment, booklets, exercise diaries, stationery reminders, patient education sessions, exercise groups</w:t>
            </w:r>
          </w:p>
          <w:p w14:paraId="57365B4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B5788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PowerPoint presentation, printed material </w:t>
            </w:r>
          </w:p>
          <w:p w14:paraId="4827350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2A15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207E0B93" w14:textId="1656C4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1.5-hour GP workshop, 1-day physiotherapist workshop, 3-hour group-based patient education sessions, 8 -12 weeks of 2x/week individual exercise and 2x/week group exercise for patients</w:t>
            </w:r>
          </w:p>
          <w:p w14:paraId="19BBD5A9" w14:textId="5600725C" w:rsidR="00C76731" w:rsidRPr="009D7C65" w:rsidRDefault="00C76731" w:rsidP="00F66272">
            <w:pPr>
              <w:spacing w:after="0" w:line="240" w:lineRule="auto"/>
              <w:rPr>
                <w:rFonts w:ascii="Times New Roman" w:hAnsi="Times New Roman" w:cs="Times New Roman"/>
                <w:color w:val="000000" w:themeColor="text1"/>
                <w:sz w:val="20"/>
                <w:szCs w:val="20"/>
              </w:rPr>
            </w:pPr>
          </w:p>
          <w:p w14:paraId="6A301593" w14:textId="77777777" w:rsidR="00C76731" w:rsidRPr="009D7C65" w:rsidRDefault="00C76731" w:rsidP="00F66272">
            <w:pPr>
              <w:spacing w:after="0" w:line="240" w:lineRule="auto"/>
              <w:rPr>
                <w:rFonts w:ascii="Times New Roman" w:hAnsi="Times New Roman" w:cs="Times New Roman"/>
                <w:color w:val="000000" w:themeColor="text1"/>
                <w:sz w:val="20"/>
                <w:szCs w:val="20"/>
              </w:rPr>
            </w:pPr>
          </w:p>
          <w:p w14:paraId="1E8EB948" w14:textId="51B8A6A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Personnel: Those who delivered GP- and physio-geared interventions NR; Patient-geared interventions: GPs and physiotherapists</w:t>
            </w:r>
          </w:p>
          <w:p w14:paraId="33DE5758" w14:textId="77777777" w:rsidR="00C76731" w:rsidRPr="009D7C65" w:rsidRDefault="00C76731" w:rsidP="00F66272">
            <w:pPr>
              <w:spacing w:after="0" w:line="240" w:lineRule="auto"/>
              <w:rPr>
                <w:rFonts w:ascii="Times New Roman" w:hAnsi="Times New Roman" w:cs="Times New Roman"/>
                <w:color w:val="000000" w:themeColor="text1"/>
                <w:sz w:val="20"/>
                <w:szCs w:val="20"/>
              </w:rPr>
            </w:pPr>
          </w:p>
          <w:p w14:paraId="119EE787" w14:textId="5E54AA9C" w:rsidR="00753B1E"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Same staffing, no intervention</w:t>
            </w:r>
          </w:p>
          <w:p w14:paraId="71220E7E" w14:textId="77777777" w:rsidR="009918C9" w:rsidRPr="009D7C65" w:rsidRDefault="009918C9" w:rsidP="00F66272">
            <w:pPr>
              <w:spacing w:after="0" w:line="240" w:lineRule="auto"/>
              <w:rPr>
                <w:rFonts w:ascii="Times New Roman" w:hAnsi="Times New Roman" w:cs="Times New Roman"/>
                <w:color w:val="000000" w:themeColor="text1"/>
                <w:sz w:val="20"/>
                <w:szCs w:val="20"/>
              </w:rPr>
            </w:pPr>
          </w:p>
          <w:p w14:paraId="169F3EA2" w14:textId="28D1BF2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4CB4C6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results</w:t>
            </w:r>
          </w:p>
          <w:p w14:paraId="163F236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F3CDB7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Study evaluated fidelity to implementation strategy and uptake of recommendations – only the latter is reported below</w:t>
            </w:r>
          </w:p>
          <w:p w14:paraId="2CBB2F0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408FDF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Significantly greater uptake of all treatment components (information, exercise and weight management) in intervention phase as measured by patient report (adjusted OR [95% CI],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-value): </w:t>
            </w:r>
          </w:p>
          <w:p w14:paraId="0804747B" w14:textId="1AC41C9B" w:rsidR="00A03118" w:rsidRPr="009D7C65" w:rsidRDefault="00A03118" w:rsidP="00F66272">
            <w:pPr>
              <w:pStyle w:val="ListParagraph"/>
              <w:numPr>
                <w:ilvl w:val="0"/>
                <w:numId w:val="3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Participation in patient education: 82.2 [24.6</w:t>
            </w:r>
            <w:r w:rsidR="00DC5A0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274.7], </w:t>
            </w:r>
            <w:r w:rsidRPr="009D7C65">
              <w:rPr>
                <w:rFonts w:ascii="Times New Roman" w:hAnsi="Times New Roman" w:cs="Times New Roman"/>
                <w:i/>
                <w:color w:val="000000" w:themeColor="text1"/>
                <w:sz w:val="20"/>
                <w:szCs w:val="20"/>
              </w:rPr>
              <w:t>P</w:t>
            </w:r>
            <w:r w:rsidR="00DC5A08"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w:t>
            </w:r>
            <w:r w:rsidR="00DC5A0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0.001</w:t>
            </w:r>
          </w:p>
          <w:p w14:paraId="2DF5548C" w14:textId="7D4862F9" w:rsidR="00A03118" w:rsidRPr="009D7C65" w:rsidRDefault="00A03118" w:rsidP="00F66272">
            <w:pPr>
              <w:pStyle w:val="ListParagraph"/>
              <w:numPr>
                <w:ilvl w:val="0"/>
                <w:numId w:val="3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Received information on osteoarthritis: 3.5 [1.6</w:t>
            </w:r>
            <w:r w:rsidR="00DC5A0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8.0], </w:t>
            </w:r>
            <w:r w:rsidRPr="009D7C65">
              <w:rPr>
                <w:rFonts w:ascii="Times New Roman" w:hAnsi="Times New Roman" w:cs="Times New Roman"/>
                <w:i/>
                <w:color w:val="000000" w:themeColor="text1"/>
                <w:sz w:val="20"/>
                <w:szCs w:val="20"/>
              </w:rPr>
              <w:t>P</w:t>
            </w:r>
            <w:r w:rsidR="00DC5A08"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w:t>
            </w:r>
            <w:r w:rsidR="00DC5A0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0.05</w:t>
            </w:r>
          </w:p>
          <w:p w14:paraId="2D587827" w14:textId="77777777" w:rsidR="00DC5A08" w:rsidRPr="009D7C65" w:rsidRDefault="00A03118" w:rsidP="00F66272">
            <w:pPr>
              <w:pStyle w:val="ListParagraph"/>
              <w:numPr>
                <w:ilvl w:val="0"/>
                <w:numId w:val="3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Resistance exercise performed: 5.0 [2.1</w:t>
            </w:r>
            <w:r w:rsidR="00DC5A0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12.3], </w:t>
            </w:r>
          </w:p>
          <w:p w14:paraId="37B94BBD" w14:textId="7380C026"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00DC5A08"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w:t>
            </w:r>
            <w:r w:rsidR="00DC5A0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0.001</w:t>
            </w:r>
          </w:p>
          <w:p w14:paraId="47CC0CBB" w14:textId="77777777" w:rsidR="00DC5A08" w:rsidRPr="009D7C65" w:rsidRDefault="00A03118" w:rsidP="00F66272">
            <w:pPr>
              <w:pStyle w:val="ListParagraph"/>
              <w:numPr>
                <w:ilvl w:val="0"/>
                <w:numId w:val="3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Cardiorespiratory exercise performed: 5.7 [2.5</w:t>
            </w:r>
            <w:r w:rsidR="00DC5A0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13.1], </w:t>
            </w:r>
          </w:p>
          <w:p w14:paraId="5A9B5312" w14:textId="0C5F8709"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00DC5A08"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w:t>
            </w:r>
            <w:r w:rsidR="00DC5A0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0.001</w:t>
            </w:r>
          </w:p>
          <w:p w14:paraId="13CEC956" w14:textId="2228A11D" w:rsidR="00A03118" w:rsidRPr="009D7C65" w:rsidRDefault="00A03118" w:rsidP="00F66272">
            <w:pPr>
              <w:pStyle w:val="ListParagraph"/>
              <w:numPr>
                <w:ilvl w:val="0"/>
                <w:numId w:val="3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Referral to support services for weight management: crude OR 3.5 [1.3</w:t>
            </w:r>
            <w:r w:rsidR="00DC5A0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9.5], </w:t>
            </w:r>
            <w:r w:rsidRPr="009D7C65">
              <w:rPr>
                <w:rFonts w:ascii="Times New Roman" w:hAnsi="Times New Roman" w:cs="Times New Roman"/>
                <w:i/>
                <w:color w:val="000000" w:themeColor="text1"/>
                <w:sz w:val="20"/>
                <w:szCs w:val="20"/>
              </w:rPr>
              <w:t>P</w:t>
            </w:r>
            <w:r w:rsidR="00D14FB4"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w:t>
            </w:r>
            <w:r w:rsidR="00D14FB4"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0.05</w:t>
            </w:r>
          </w:p>
          <w:p w14:paraId="7F0E9C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8432FF" w14:textId="4383543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Significantly more control phase patients received only passive exercise treatments: crude OR 0.05 [95% CI 0.01</w:t>
            </w:r>
            <w:r w:rsidR="00986DBB"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0.4], </w:t>
            </w:r>
            <w:r w:rsidRPr="009D7C65">
              <w:rPr>
                <w:rFonts w:ascii="Times New Roman" w:hAnsi="Times New Roman" w:cs="Times New Roman"/>
                <w:i/>
                <w:color w:val="000000" w:themeColor="text1"/>
                <w:sz w:val="20"/>
                <w:szCs w:val="20"/>
              </w:rPr>
              <w:t>P</w:t>
            </w:r>
            <w:r w:rsidR="00986DBB"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w:t>
            </w:r>
            <w:r w:rsidR="00986DBB"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0.05</w:t>
            </w:r>
          </w:p>
          <w:p w14:paraId="60A5500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DC1172" w14:textId="77777777" w:rsidR="0014094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Physiotherapist knowledge: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 xml:space="preserve">90% of physiotherapists answered in </w:t>
            </w:r>
            <w:r w:rsidRPr="009D7C65">
              <w:rPr>
                <w:rFonts w:ascii="Times New Roman" w:hAnsi="Times New Roman" w:cs="Times New Roman"/>
                <w:color w:val="000000" w:themeColor="text1"/>
                <w:sz w:val="20"/>
                <w:szCs w:val="20"/>
              </w:rPr>
              <w:lastRenderedPageBreak/>
              <w:t>line with treatment recommendations on 7/8 questions</w:t>
            </w:r>
          </w:p>
          <w:p w14:paraId="1F3CED01" w14:textId="77777777" w:rsidR="00140948" w:rsidRPr="009D7C65" w:rsidRDefault="00140948" w:rsidP="00F66272">
            <w:pPr>
              <w:spacing w:after="0" w:line="240" w:lineRule="auto"/>
              <w:contextualSpacing/>
              <w:rPr>
                <w:rFonts w:ascii="Times New Roman" w:hAnsi="Times New Roman" w:cs="Times New Roman"/>
                <w:color w:val="000000" w:themeColor="text1"/>
                <w:sz w:val="20"/>
                <w:szCs w:val="20"/>
              </w:rPr>
            </w:pPr>
          </w:p>
          <w:p w14:paraId="763283EC" w14:textId="76FD5EF0" w:rsidR="00A03118" w:rsidRPr="009D7C65" w:rsidRDefault="0014094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Physiotherapist attitudes were also measured</w:t>
            </w:r>
            <w:r w:rsidR="00A03118" w:rsidRPr="009D7C65">
              <w:rPr>
                <w:rFonts w:ascii="Times New Roman" w:hAnsi="Times New Roman" w:cs="Times New Roman"/>
                <w:color w:val="000000" w:themeColor="text1"/>
                <w:sz w:val="20"/>
                <w:szCs w:val="20"/>
              </w:rPr>
              <w:t xml:space="preserve"> </w:t>
            </w:r>
          </w:p>
        </w:tc>
      </w:tr>
      <w:tr w:rsidR="00A03118" w:rsidRPr="009D7C65" w14:paraId="0AB3E512"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222A1DC4" w14:textId="22568C8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Orchard </w:t>
            </w:r>
            <w:r w:rsidR="00A656E2" w:rsidRPr="009D7C65">
              <w:rPr>
                <w:rFonts w:ascii="Times New Roman" w:hAnsi="Times New Roman"/>
                <w:color w:val="000000" w:themeColor="text1"/>
                <w:sz w:val="20"/>
                <w:szCs w:val="20"/>
              </w:rPr>
              <w:fldChar w:fldCharType="begin">
                <w:fldData xml:space="preserve">PEVuZE5vdGU+PENpdGU+PEF1dGhvcj5PcmNoYXJkPC9BdXRob3I+PFllYXI+MjAxOTwvWWVhcj48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</w:fldData>
              </w:fldChar>
            </w:r>
            <w:r w:rsidR="00A656E2" w:rsidRPr="009D7C65">
              <w:rPr>
                <w:rFonts w:ascii="Times New Roman" w:hAnsi="Times New Roman"/>
                <w:color w:val="000000" w:themeColor="text1"/>
                <w:sz w:val="20"/>
                <w:szCs w:val="20"/>
              </w:rPr>
              <w:instrText xml:space="preserve"> ADDIN EN.CITE </w:instrText>
            </w:r>
            <w:r w:rsidR="00A656E2" w:rsidRPr="009D7C65">
              <w:rPr>
                <w:rFonts w:ascii="Times New Roman" w:hAnsi="Times New Roman"/>
                <w:color w:val="000000" w:themeColor="text1"/>
                <w:sz w:val="20"/>
                <w:szCs w:val="20"/>
              </w:rPr>
              <w:fldChar w:fldCharType="begin">
                <w:fldData xml:space="preserve">PEVuZE5vdGU+PENpdGU+PEF1dGhvcj5PcmNoYXJkPC9BdXRob3I+PFllYXI+MjAxOTwvWWVhcj48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</w:fldData>
              </w:fldChar>
            </w:r>
            <w:r w:rsidR="00A656E2" w:rsidRPr="009D7C65">
              <w:rPr>
                <w:rFonts w:ascii="Times New Roman" w:hAnsi="Times New Roman"/>
                <w:color w:val="000000" w:themeColor="text1"/>
                <w:sz w:val="20"/>
                <w:szCs w:val="20"/>
              </w:rPr>
              <w:instrText xml:space="preserve"> ADDIN EN.CITE.DATA </w:instrText>
            </w:r>
            <w:r w:rsidR="00A656E2" w:rsidRPr="009D7C65">
              <w:rPr>
                <w:rFonts w:ascii="Times New Roman" w:hAnsi="Times New Roman"/>
                <w:color w:val="000000" w:themeColor="text1"/>
                <w:sz w:val="20"/>
                <w:szCs w:val="20"/>
              </w:rPr>
            </w:r>
            <w:r w:rsidR="00A656E2" w:rsidRPr="009D7C65">
              <w:rPr>
                <w:rFonts w:ascii="Times New Roman" w:hAnsi="Times New Roman"/>
                <w:color w:val="000000" w:themeColor="text1"/>
                <w:sz w:val="20"/>
                <w:szCs w:val="20"/>
              </w:rPr>
              <w:fldChar w:fldCharType="end"/>
            </w:r>
            <w:r w:rsidR="00A656E2" w:rsidRPr="009D7C65">
              <w:rPr>
                <w:rFonts w:ascii="Times New Roman" w:hAnsi="Times New Roman"/>
                <w:color w:val="000000" w:themeColor="text1"/>
                <w:sz w:val="20"/>
                <w:szCs w:val="20"/>
              </w:rPr>
            </w:r>
            <w:r w:rsidR="00A656E2" w:rsidRPr="009D7C65">
              <w:rPr>
                <w:rFonts w:ascii="Times New Roman" w:hAnsi="Times New Roman"/>
                <w:color w:val="000000" w:themeColor="text1"/>
                <w:sz w:val="20"/>
                <w:szCs w:val="20"/>
              </w:rPr>
              <w:fldChar w:fldCharType="separate"/>
            </w:r>
            <w:r w:rsidR="00A656E2" w:rsidRPr="009D7C65">
              <w:rPr>
                <w:rFonts w:ascii="Times New Roman" w:hAnsi="Times New Roman"/>
                <w:noProof/>
                <w:color w:val="000000" w:themeColor="text1"/>
                <w:sz w:val="20"/>
                <w:szCs w:val="20"/>
              </w:rPr>
              <w:t>[38]</w:t>
            </w:r>
            <w:r w:rsidR="00A656E2" w:rsidRPr="009D7C65">
              <w:rPr>
                <w:rFonts w:ascii="Times New Roman" w:hAnsi="Times New Roman"/>
                <w:color w:val="000000" w:themeColor="text1"/>
                <w:sz w:val="20"/>
                <w:szCs w:val="20"/>
              </w:rPr>
              <w:fldChar w:fldCharType="end"/>
            </w:r>
          </w:p>
          <w:p w14:paraId="44C4B168" w14:textId="77777777" w:rsidR="00A03118" w:rsidRPr="009D7C65" w:rsidRDefault="00A03118" w:rsidP="00F66272">
            <w:pPr>
              <w:spacing w:after="0" w:line="240" w:lineRule="auto"/>
              <w:rPr>
                <w:rFonts w:ascii="Times New Roman" w:hAnsi="Times New Roman"/>
                <w:color w:val="000000" w:themeColor="text1"/>
                <w:sz w:val="20"/>
                <w:szCs w:val="20"/>
              </w:rPr>
            </w:pPr>
          </w:p>
          <w:p w14:paraId="48D6CE6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2019</w:t>
            </w:r>
          </w:p>
          <w:p w14:paraId="73B832C8" w14:textId="77777777" w:rsidR="00A03118" w:rsidRPr="009D7C65" w:rsidRDefault="00A03118" w:rsidP="00F66272">
            <w:pPr>
              <w:spacing w:after="0" w:line="240" w:lineRule="auto"/>
              <w:rPr>
                <w:rFonts w:ascii="Times New Roman" w:hAnsi="Times New Roman"/>
                <w:color w:val="000000" w:themeColor="text1"/>
                <w:sz w:val="20"/>
                <w:szCs w:val="20"/>
              </w:rPr>
            </w:pPr>
          </w:p>
          <w:p w14:paraId="7C8110C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Australia</w:t>
            </w:r>
          </w:p>
          <w:p w14:paraId="7E6E62E8" w14:textId="77777777" w:rsidR="00A03118" w:rsidRPr="009D7C65" w:rsidRDefault="00A03118" w:rsidP="00F66272">
            <w:pPr>
              <w:spacing w:after="0" w:line="240" w:lineRule="auto"/>
              <w:rPr>
                <w:rFonts w:ascii="Times New Roman" w:hAnsi="Times New Roman"/>
                <w:color w:val="000000" w:themeColor="text1"/>
                <w:sz w:val="20"/>
                <w:szCs w:val="20"/>
              </w:rPr>
            </w:pPr>
          </w:p>
          <w:p w14:paraId="23C8F37F" w14:textId="6BD567C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Atrial fibrillation screening and proper medical management in general practice</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74FAFCC1" w14:textId="098C9C4A"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Cross-sectional, pre-post</w:t>
            </w:r>
          </w:p>
          <w:p w14:paraId="5BBF729F" w14:textId="77777777" w:rsidR="00A03118" w:rsidRPr="009D7C65" w:rsidRDefault="00A03118" w:rsidP="00F66272">
            <w:pPr>
              <w:spacing w:after="0" w:line="240" w:lineRule="auto"/>
              <w:rPr>
                <w:rFonts w:ascii="Times New Roman" w:hAnsi="Times New Roman"/>
                <w:color w:val="000000" w:themeColor="text1"/>
                <w:sz w:val="20"/>
                <w:szCs w:val="20"/>
              </w:rPr>
            </w:pPr>
          </w:p>
          <w:p w14:paraId="5A9D170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30 general practitioners and 16 nursing staff screened 1805 patients</w:t>
            </w:r>
          </w:p>
          <w:p w14:paraId="578841A7" w14:textId="77777777" w:rsidR="00A03118" w:rsidRPr="009D7C65" w:rsidRDefault="00A03118" w:rsidP="00F66272">
            <w:pPr>
              <w:spacing w:after="0" w:line="240" w:lineRule="auto"/>
              <w:rPr>
                <w:rFonts w:ascii="Times New Roman" w:hAnsi="Times New Roman"/>
                <w:color w:val="000000" w:themeColor="text1"/>
                <w:sz w:val="20"/>
                <w:szCs w:val="20"/>
              </w:rPr>
            </w:pPr>
          </w:p>
          <w:p w14:paraId="6F320A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14B77A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673A7FFC" w14:textId="77777777" w:rsidR="00A03118" w:rsidRPr="009D7C65" w:rsidRDefault="00A03118" w:rsidP="00F66272">
            <w:pPr>
              <w:spacing w:after="0" w:line="240" w:lineRule="auto"/>
              <w:rPr>
                <w:rFonts w:ascii="Times New Roman" w:hAnsi="Times New Roman"/>
                <w:color w:val="000000" w:themeColor="text1"/>
                <w:sz w:val="20"/>
                <w:szCs w:val="20"/>
              </w:rPr>
            </w:pPr>
          </w:p>
          <w:p w14:paraId="6DC60541" w14:textId="3C338A0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To examine the impact of electronic prompts in promoting opportunistic atrial fibrillation screening, and electronic decision support on the treatment of atrial fibrillation</w:t>
            </w:r>
          </w:p>
        </w:tc>
        <w:tc>
          <w:tcPr>
            <w:tcW w:w="1700" w:type="dxa"/>
            <w:gridSpan w:val="2"/>
            <w:tcBorders>
              <w:top w:val="single" w:sz="4" w:space="0" w:color="auto"/>
              <w:left w:val="single" w:sz="4" w:space="0" w:color="auto"/>
              <w:bottom w:val="single" w:sz="4" w:space="0" w:color="auto"/>
              <w:right w:val="single" w:sz="4" w:space="0" w:color="auto"/>
            </w:tcBorders>
          </w:tcPr>
          <w:p w14:paraId="7F99CF5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4AB3750C" w14:textId="77777777" w:rsidR="00A03118" w:rsidRPr="009D7C65" w:rsidRDefault="00A03118" w:rsidP="00F66272">
            <w:pPr>
              <w:spacing w:after="0" w:line="240" w:lineRule="auto"/>
              <w:rPr>
                <w:rFonts w:ascii="Times New Roman" w:hAnsi="Times New Roman"/>
                <w:color w:val="000000" w:themeColor="text1"/>
                <w:sz w:val="20"/>
                <w:szCs w:val="20"/>
              </w:rPr>
            </w:pPr>
          </w:p>
          <w:p w14:paraId="653EFCEA" w14:textId="44CFC1D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Barriers to guideline adherence, and to using the smartphone app were pre-identified in the pilot studies corresponding to this paper (Orchard et al., 2014; Orchard et al., 2016). Barriers were determined through semi-structured in-person interviews with GPs, practice nurses, practice managers, and patients, which were then compiled into a barrier and enabler analysis. </w:t>
            </w:r>
          </w:p>
          <w:p w14:paraId="7F21F57F" w14:textId="39FCD19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Important barriers identified included: </w:t>
            </w:r>
          </w:p>
          <w:p w14:paraId="6448355E" w14:textId="6503C3AB" w:rsidR="00A03118" w:rsidRPr="009D7C65" w:rsidRDefault="00A03118" w:rsidP="00F66272">
            <w:pPr>
              <w:pStyle w:val="ListParagraph"/>
              <w:numPr>
                <w:ilvl w:val="0"/>
                <w:numId w:val="10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remuneration for using smartphone app</w:t>
            </w:r>
          </w:p>
          <w:p w14:paraId="5C767706" w14:textId="086AC0FD" w:rsidR="00A03118" w:rsidRPr="009D7C65" w:rsidRDefault="00A03118" w:rsidP="00F66272">
            <w:pPr>
              <w:pStyle w:val="ListParagraph"/>
              <w:numPr>
                <w:ilvl w:val="0"/>
                <w:numId w:val="10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Lack of time during flu vaccination (atrial fibrillation screening was implemented during flu shot season)</w:t>
            </w:r>
          </w:p>
          <w:p w14:paraId="51C3DC7A" w14:textId="77777777" w:rsidR="00A03118" w:rsidRPr="009D7C65" w:rsidRDefault="00A03118" w:rsidP="00F66272">
            <w:pPr>
              <w:pStyle w:val="ListParagraph"/>
              <w:numPr>
                <w:ilvl w:val="0"/>
                <w:numId w:val="10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 need for a reminder prompt for screening</w:t>
            </w:r>
          </w:p>
          <w:p w14:paraId="027A5539" w14:textId="38A42699" w:rsidR="00A03118" w:rsidRPr="009D7C65" w:rsidRDefault="00A03118" w:rsidP="00F66272">
            <w:pPr>
              <w:pStyle w:val="ListParagraph"/>
              <w:numPr>
                <w:ilvl w:val="0"/>
                <w:numId w:val="10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Gaps in evidence-based treatment for those with atrial fibrillation</w:t>
            </w:r>
          </w:p>
          <w:p w14:paraId="0C699D4B" w14:textId="77777777" w:rsidR="00A03118" w:rsidRPr="009D7C65" w:rsidRDefault="00A03118" w:rsidP="00F66272">
            <w:pPr>
              <w:spacing w:after="0" w:line="240" w:lineRule="auto"/>
              <w:rPr>
                <w:rFonts w:ascii="Times New Roman" w:hAnsi="Times New Roman"/>
                <w:color w:val="000000" w:themeColor="text1"/>
                <w:sz w:val="20"/>
                <w:szCs w:val="20"/>
              </w:rPr>
            </w:pPr>
          </w:p>
          <w:p w14:paraId="2F7B9888" w14:textId="3EBFEE2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Study was tailored to pre-identified barriers</w:t>
            </w:r>
          </w:p>
          <w:p w14:paraId="0E663DC4" w14:textId="77777777" w:rsidR="00A03118" w:rsidRPr="009D7C65" w:rsidRDefault="00A03118" w:rsidP="00F66272">
            <w:pPr>
              <w:spacing w:after="0" w:line="240" w:lineRule="auto"/>
              <w:rPr>
                <w:rFonts w:ascii="Times New Roman" w:hAnsi="Times New Roman"/>
                <w:color w:val="000000" w:themeColor="text1"/>
                <w:sz w:val="20"/>
                <w:szCs w:val="20"/>
              </w:rPr>
            </w:pPr>
          </w:p>
          <w:p w14:paraId="035C50F6" w14:textId="66741F18"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with professionals through the semi-structured interviews involved in tailoring, as many of the barriers and enablers identified were heavily relied upon to inform the development of the final smartphone app</w:t>
            </w:r>
          </w:p>
          <w:p w14:paraId="079AAF28" w14:textId="77777777" w:rsidR="00A03118" w:rsidRPr="009D7C65" w:rsidRDefault="00A03118" w:rsidP="00F66272">
            <w:pPr>
              <w:spacing w:after="0" w:line="240" w:lineRule="auto"/>
              <w:rPr>
                <w:rFonts w:ascii="Times New Roman" w:hAnsi="Times New Roman"/>
                <w:color w:val="000000" w:themeColor="text1"/>
                <w:sz w:val="20"/>
                <w:szCs w:val="20"/>
              </w:rPr>
            </w:pPr>
          </w:p>
          <w:p w14:paraId="60C487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543E577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Professionals</w:t>
            </w:r>
          </w:p>
          <w:p w14:paraId="76AD4F95" w14:textId="77777777" w:rsidR="00A03118" w:rsidRPr="009D7C65" w:rsidRDefault="00A03118" w:rsidP="00F66272">
            <w:pPr>
              <w:spacing w:after="0" w:line="240" w:lineRule="auto"/>
              <w:rPr>
                <w:rFonts w:ascii="Times New Roman" w:hAnsi="Times New Roman"/>
                <w:color w:val="000000" w:themeColor="text1"/>
                <w:sz w:val="20"/>
                <w:szCs w:val="20"/>
              </w:rPr>
            </w:pPr>
          </w:p>
          <w:p w14:paraId="71D2F68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Multifaceted </w:t>
            </w:r>
          </w:p>
          <w:p w14:paraId="45493698" w14:textId="77777777" w:rsidR="00A03118" w:rsidRPr="009D7C65" w:rsidRDefault="00A03118" w:rsidP="00F66272">
            <w:pPr>
              <w:spacing w:after="0" w:line="240" w:lineRule="auto"/>
              <w:rPr>
                <w:rFonts w:ascii="Times New Roman" w:hAnsi="Times New Roman"/>
                <w:color w:val="000000" w:themeColor="text1"/>
                <w:sz w:val="20"/>
                <w:szCs w:val="20"/>
              </w:rPr>
            </w:pPr>
          </w:p>
          <w:p w14:paraId="7F98E499" w14:textId="3C4D803F"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FINANCIAL (Health professional): </w:t>
            </w:r>
            <w:r w:rsidRPr="009D7C65">
              <w:rPr>
                <w:rFonts w:eastAsia="Times New Roman" w:cs="Segoe UI"/>
                <w:color w:val="000000" w:themeColor="text1"/>
                <w:sz w:val="20"/>
                <w:szCs w:val="20"/>
                <w:lang w:eastAsia="en-CA"/>
              </w:rPr>
              <w:t xml:space="preserve"> </w:t>
            </w:r>
            <w:r w:rsidRPr="009D7C65">
              <w:rPr>
                <w:rFonts w:ascii="Times New Roman" w:hAnsi="Times New Roman"/>
                <w:color w:val="000000" w:themeColor="text1"/>
                <w:sz w:val="20"/>
                <w:szCs w:val="20"/>
              </w:rPr>
              <w:t>Incentive (group or institutional financial reward or benefit) – (AUD$1000 to cover setup, $10/patient for first 500 patients screened)</w:t>
            </w:r>
            <w:r w:rsidR="00651E89" w:rsidRPr="009D7C65">
              <w:rPr>
                <w:rFonts w:ascii="Times New Roman" w:hAnsi="Times New Roman"/>
                <w:color w:val="000000" w:themeColor="text1"/>
                <w:sz w:val="20"/>
                <w:szCs w:val="20"/>
              </w:rPr>
              <w:t xml:space="preserve">; </w:t>
            </w:r>
            <w:r w:rsidRPr="009D7C65">
              <w:rPr>
                <w:rFonts w:ascii="Times New Roman" w:hAnsi="Times New Roman"/>
                <w:color w:val="000000" w:themeColor="text1"/>
                <w:sz w:val="20"/>
                <w:szCs w:val="20"/>
              </w:rPr>
              <w:t>STRUCTURAL CHANGES: Information/communication technology</w:t>
            </w:r>
          </w:p>
          <w:p w14:paraId="2786C5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54C7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676EA7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Atrial fibrillation screening app; prompt incorporated into electronic medical record; treatment algorithm built into yet another software that provider cardiovascular decision support</w:t>
            </w:r>
          </w:p>
          <w:p w14:paraId="1B0D208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Smartphone screening app, Pop-up prompt, Electronic decision support</w:t>
            </w:r>
          </w:p>
          <w:p w14:paraId="61A6C372" w14:textId="1A26555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Online, electronic health record</w:t>
            </w:r>
          </w:p>
          <w:p w14:paraId="55A4E0C7" w14:textId="08EB0CC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2-12 month screening period</w:t>
            </w:r>
          </w:p>
          <w:p w14:paraId="3C571F17" w14:textId="77777777" w:rsidR="0011685D" w:rsidRPr="009D7C65" w:rsidRDefault="0011685D" w:rsidP="00F66272">
            <w:pPr>
              <w:spacing w:after="0" w:line="240" w:lineRule="auto"/>
              <w:rPr>
                <w:rFonts w:ascii="Times New Roman" w:hAnsi="Times New Roman" w:cs="Times New Roman"/>
                <w:color w:val="000000" w:themeColor="text1"/>
                <w:sz w:val="20"/>
                <w:szCs w:val="20"/>
              </w:rPr>
            </w:pPr>
          </w:p>
          <w:p w14:paraId="31500F8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w:t>
            </w:r>
            <w:r w:rsidRPr="009D7C65">
              <w:rPr>
                <w:rFonts w:ascii="Times New Roman" w:hAnsi="Times New Roman"/>
                <w:color w:val="000000" w:themeColor="text1"/>
                <w:sz w:val="20"/>
                <w:szCs w:val="20"/>
              </w:rPr>
              <w:t xml:space="preserve"> NR</w:t>
            </w:r>
          </w:p>
          <w:p w14:paraId="6E9F4591" w14:textId="01B8FACB"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76FA03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Mixed results </w:t>
            </w:r>
          </w:p>
          <w:p w14:paraId="4061CAA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2A8216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97% of those diagnosed with atrial fibrillation during the study and those diagnosed before the study needed oral anticoagulants </w:t>
            </w:r>
          </w:p>
          <w:p w14:paraId="0715C01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875EB4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Significantly more of those diagnosed with atrial fibrillation during the study vs. before the study (both screen-detected and clinically detected) were actually prescribed oral anticoagulants: 85% (54/64) vs. 71% (933/1306),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respectively</w:t>
            </w:r>
          </w:p>
          <w:p w14:paraId="0ECFB58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1732C05" w14:textId="6D8343A0" w:rsidR="00A03118" w:rsidRPr="00C94BBF"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 between those diagnosed before vs. during the study in proportion inappropriately prescribed antiplatelet medication only</w:t>
            </w:r>
            <w:r w:rsidR="00C94BBF">
              <w:rPr>
                <w:rFonts w:ascii="Times New Roman" w:hAnsi="Times New Roman" w:cs="Times New Roman"/>
                <w:color w:val="000000" w:themeColor="text1"/>
                <w:sz w:val="20"/>
                <w:szCs w:val="20"/>
              </w:rPr>
              <w:t xml:space="preserve"> (213 (16%) vs. 3 (5%), </w:t>
            </w:r>
            <w:r w:rsidR="00C94BBF">
              <w:rPr>
                <w:rFonts w:ascii="Times New Roman" w:hAnsi="Times New Roman" w:cs="Times New Roman"/>
                <w:i/>
                <w:color w:val="000000" w:themeColor="text1"/>
                <w:sz w:val="20"/>
                <w:szCs w:val="20"/>
              </w:rPr>
              <w:t>p</w:t>
            </w:r>
            <w:r w:rsidR="00C94BBF">
              <w:rPr>
                <w:rFonts w:ascii="Times New Roman" w:hAnsi="Times New Roman" w:cs="Times New Roman"/>
                <w:color w:val="000000" w:themeColor="text1"/>
                <w:sz w:val="20"/>
                <w:szCs w:val="20"/>
              </w:rPr>
              <w:t xml:space="preserve"> = NR)</w:t>
            </w:r>
            <w:r w:rsidR="007B0D27" w:rsidRPr="009D7C6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or those given no therapy</w:t>
            </w:r>
            <w:r w:rsidR="00C94BBF">
              <w:rPr>
                <w:rFonts w:ascii="Times New Roman" w:hAnsi="Times New Roman" w:cs="Times New Roman"/>
                <w:color w:val="000000" w:themeColor="text1"/>
                <w:sz w:val="20"/>
                <w:szCs w:val="20"/>
              </w:rPr>
              <w:t xml:space="preserve"> (160 (12% vs. 7 (11%), </w:t>
            </w:r>
            <w:r w:rsidR="00C94BBF">
              <w:rPr>
                <w:rFonts w:ascii="Times New Roman" w:hAnsi="Times New Roman" w:cs="Times New Roman"/>
                <w:i/>
                <w:color w:val="000000" w:themeColor="text1"/>
                <w:sz w:val="20"/>
                <w:szCs w:val="20"/>
              </w:rPr>
              <w:t>p</w:t>
            </w:r>
            <w:r w:rsidR="00C94BBF">
              <w:rPr>
                <w:rFonts w:ascii="Times New Roman" w:hAnsi="Times New Roman" w:cs="Times New Roman"/>
                <w:color w:val="000000" w:themeColor="text1"/>
                <w:sz w:val="20"/>
                <w:szCs w:val="20"/>
              </w:rPr>
              <w:t xml:space="preserve"> = NR)</w:t>
            </w:r>
          </w:p>
          <w:p w14:paraId="4A6C95F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2C19F3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Adherence to guidelines was higher in patients during the study period but the decision support software was not used in the majority of patients.</w:t>
            </w:r>
          </w:p>
          <w:p w14:paraId="1904BD5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5E0A8B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F3CCDE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B7DB2C8"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1BD861DD" w14:textId="3E5FF9A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O’Sullivan</w:t>
            </w:r>
            <w:r w:rsidR="0011685D" w:rsidRPr="009D7C65">
              <w:rPr>
                <w:rFonts w:ascii="Times New Roman" w:hAnsi="Times New Roman" w:cs="Times New Roman"/>
                <w:color w:val="000000" w:themeColor="text1"/>
                <w:sz w:val="20"/>
                <w:szCs w:val="20"/>
              </w:rPr>
              <w:t xml:space="preserve"> </w:t>
            </w:r>
            <w:r w:rsidR="00327744" w:rsidRPr="009D7C65">
              <w:rPr>
                <w:rFonts w:ascii="Times New Roman" w:hAnsi="Times New Roman" w:cs="Times New Roman"/>
                <w:color w:val="000000" w:themeColor="text1"/>
                <w:sz w:val="20"/>
                <w:szCs w:val="20"/>
              </w:rPr>
              <w:fldChar w:fldCharType="begin">
                <w:fldData xml:space="preserve">PEVuZE5vdGU+PENpdGU+PEF1dGhvcj5PJmFwb3M7U3VsbGl2YW48L0F1dGhvcj48WWVhcj4yMDE5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=
</w:fldData>
              </w:fldChar>
            </w:r>
            <w:r w:rsidR="00327744" w:rsidRPr="009D7C65">
              <w:rPr>
                <w:rFonts w:ascii="Times New Roman" w:hAnsi="Times New Roman" w:cs="Times New Roman"/>
                <w:color w:val="000000" w:themeColor="text1"/>
                <w:sz w:val="20"/>
                <w:szCs w:val="20"/>
              </w:rPr>
              <w:instrText xml:space="preserve"> ADDIN EN.CITE </w:instrText>
            </w:r>
            <w:r w:rsidR="00327744" w:rsidRPr="009D7C65">
              <w:rPr>
                <w:rFonts w:ascii="Times New Roman" w:hAnsi="Times New Roman" w:cs="Times New Roman"/>
                <w:color w:val="000000" w:themeColor="text1"/>
                <w:sz w:val="20"/>
                <w:szCs w:val="20"/>
              </w:rPr>
              <w:fldChar w:fldCharType="begin">
                <w:fldData xml:space="preserve">PEVuZE5vdGU+PENpdGU+PEF1dGhvcj5PJmFwb3M7U3VsbGl2YW48L0F1dGhvcj48WWVhcj4yMDE5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=
</w:fldData>
              </w:fldChar>
            </w:r>
            <w:r w:rsidR="00327744" w:rsidRPr="009D7C65">
              <w:rPr>
                <w:rFonts w:ascii="Times New Roman" w:hAnsi="Times New Roman" w:cs="Times New Roman"/>
                <w:color w:val="000000" w:themeColor="text1"/>
                <w:sz w:val="20"/>
                <w:szCs w:val="20"/>
              </w:rPr>
              <w:instrText xml:space="preserve"> ADDIN EN.CITE.DATA </w:instrText>
            </w:r>
            <w:r w:rsidR="00327744" w:rsidRPr="009D7C65">
              <w:rPr>
                <w:rFonts w:ascii="Times New Roman" w:hAnsi="Times New Roman" w:cs="Times New Roman"/>
                <w:color w:val="000000" w:themeColor="text1"/>
                <w:sz w:val="20"/>
                <w:szCs w:val="20"/>
              </w:rPr>
            </w:r>
            <w:r w:rsidR="00327744" w:rsidRPr="009D7C65">
              <w:rPr>
                <w:rFonts w:ascii="Times New Roman" w:hAnsi="Times New Roman" w:cs="Times New Roman"/>
                <w:color w:val="000000" w:themeColor="text1"/>
                <w:sz w:val="20"/>
                <w:szCs w:val="20"/>
              </w:rPr>
              <w:fldChar w:fldCharType="end"/>
            </w:r>
            <w:r w:rsidR="00327744" w:rsidRPr="009D7C65">
              <w:rPr>
                <w:rFonts w:ascii="Times New Roman" w:hAnsi="Times New Roman" w:cs="Times New Roman"/>
                <w:color w:val="000000" w:themeColor="text1"/>
                <w:sz w:val="20"/>
                <w:szCs w:val="20"/>
              </w:rPr>
            </w:r>
            <w:r w:rsidR="00327744" w:rsidRPr="009D7C65">
              <w:rPr>
                <w:rFonts w:ascii="Times New Roman" w:hAnsi="Times New Roman" w:cs="Times New Roman"/>
                <w:color w:val="000000" w:themeColor="text1"/>
                <w:sz w:val="20"/>
                <w:szCs w:val="20"/>
              </w:rPr>
              <w:fldChar w:fldCharType="separate"/>
            </w:r>
            <w:r w:rsidR="00327744" w:rsidRPr="009D7C65">
              <w:rPr>
                <w:rFonts w:ascii="Times New Roman" w:hAnsi="Times New Roman" w:cs="Times New Roman"/>
                <w:noProof/>
                <w:color w:val="000000" w:themeColor="text1"/>
                <w:sz w:val="20"/>
                <w:szCs w:val="20"/>
              </w:rPr>
              <w:t>[39]</w:t>
            </w:r>
            <w:r w:rsidR="00327744" w:rsidRPr="009D7C65">
              <w:rPr>
                <w:rFonts w:ascii="Times New Roman" w:hAnsi="Times New Roman" w:cs="Times New Roman"/>
                <w:color w:val="000000" w:themeColor="text1"/>
                <w:sz w:val="20"/>
                <w:szCs w:val="20"/>
              </w:rPr>
              <w:fldChar w:fldCharType="end"/>
            </w:r>
          </w:p>
          <w:p w14:paraId="572F10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8F9D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77AA60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5021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4320A44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4B0D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Perioperative prophylactic antibiotic use</w:t>
            </w:r>
          </w:p>
          <w:p w14:paraId="1857EC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12D9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01412D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Quasi-experimental interrupted time series </w:t>
            </w:r>
          </w:p>
          <w:p w14:paraId="1D24890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A94B67" w14:textId="69AC05F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Anesthesia providers, surgeons, nurses, pharmacists who work regularly in the operating room; n = NR</w:t>
            </w:r>
          </w:p>
          <w:p w14:paraId="02BE73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64C1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13695 surgical procedures evaluated </w:t>
            </w:r>
          </w:p>
          <w:p w14:paraId="375A18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237A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67913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3DFE610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DD6C5C" w14:textId="6AADDB4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the impact of a multifaceted intervention on adherence to perioperative prophylactic antibiotic re-dosing recommendations for surgical procedures lasting more than 4 hours</w:t>
            </w:r>
          </w:p>
          <w:p w14:paraId="6392FA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18CB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89990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5642A2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54E09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2DC03D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467EF9" w14:textId="411B5FD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2CA33D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0D7D04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014C2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779780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FDF988" w14:textId="7E81F2A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Tailor guideline + Print material + Educate groups about guideline intent/benefits + Provide reminders to individuals/groups about intent/benefits + Provide feedback on compliance + Provide feedback from healthcare professionals; STRUCTURAL</w:t>
            </w:r>
            <w:r w:rsidR="002C3387" w:rsidRPr="009D7C65">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Quality improvement, performance measurement system + Information/communication technology</w:t>
            </w:r>
          </w:p>
          <w:p w14:paraId="7F5ACC9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66C1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Information about antibiotic re-dosing, reminder before re-dosing time, electronic and hard copy guide made available</w:t>
            </w:r>
          </w:p>
          <w:p w14:paraId="5620CC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3F517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sessions; electronic and print versions of antibiotic administration guide; electronic alerts in hospital electronic health record system</w:t>
            </w:r>
          </w:p>
          <w:p w14:paraId="6F258C9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E902D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electronic health record, print material</w:t>
            </w:r>
          </w:p>
          <w:p w14:paraId="4C4028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46968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Electronic health record reminders delivered at 15 minutes prior to scheduled antibiotic re-dosing time; educational presentations within 4-month window</w:t>
            </w:r>
          </w:p>
          <w:p w14:paraId="6ADB13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8CB724" w14:textId="6FDAA27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w:t>
            </w:r>
            <w:r w:rsidR="00624574" w:rsidRPr="009D7C65">
              <w:rPr>
                <w:rFonts w:ascii="Times New Roman" w:hAnsi="Times New Roman" w:cs="Times New Roman"/>
                <w:color w:val="000000" w:themeColor="text1"/>
                <w:sz w:val="20"/>
                <w:szCs w:val="20"/>
              </w:rPr>
              <w:t>A</w:t>
            </w:r>
            <w:r w:rsidRPr="009D7C65">
              <w:rPr>
                <w:rFonts w:ascii="Times New Roman" w:hAnsi="Times New Roman" w:cs="Times New Roman"/>
                <w:color w:val="000000" w:themeColor="text1"/>
                <w:sz w:val="20"/>
                <w:szCs w:val="20"/>
              </w:rPr>
              <w:t>nesthesia and pharmacy providers</w:t>
            </w:r>
          </w:p>
          <w:p w14:paraId="5EE0F1C6" w14:textId="77777777" w:rsidR="00431EC0" w:rsidRPr="009D7C65" w:rsidRDefault="00431EC0" w:rsidP="00F66272">
            <w:pPr>
              <w:spacing w:after="0" w:line="240" w:lineRule="auto"/>
              <w:rPr>
                <w:rFonts w:ascii="Times New Roman" w:hAnsi="Times New Roman" w:cs="Times New Roman"/>
                <w:color w:val="000000" w:themeColor="text1"/>
                <w:sz w:val="20"/>
                <w:szCs w:val="20"/>
              </w:rPr>
            </w:pPr>
          </w:p>
          <w:p w14:paraId="0F81F59F" w14:textId="17E24796" w:rsidR="00431EC0" w:rsidRPr="009D7C65" w:rsidRDefault="00431EC0"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561BFF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impact</w:t>
            </w:r>
          </w:p>
          <w:p w14:paraId="120DD56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7C16BA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At the end of the multifaceted intervention, appropriate re-dosing rates had increased significantly with compliance at ~80% and inappropriate re-dosing of antibiotics without apparent justification was reduced from ~17% prior to the multifaceted intervention to ~1.2%</w:t>
            </w:r>
          </w:p>
          <w:p w14:paraId="124B89D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6F48C7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Improving trend in antibiotic re-dosing prior to intervention (incidence rate ratio, [95% CI]):</w:t>
            </w:r>
          </w:p>
          <w:p w14:paraId="171A208D" w14:textId="77777777" w:rsidR="00327744"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1.004 per week [1.003-1.004], </w:t>
            </w:r>
          </w:p>
          <w:p w14:paraId="1EBEBA3B" w14:textId="03E8DAA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15FB380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1A1798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At the end of intervention, further significant increase in appropriate re-dosing rates (incidence rate ratio, [95% CI]): 1</w:t>
            </w:r>
            <w:r w:rsidRPr="009D7C65">
              <w:rPr>
                <w:rFonts w:ascii="Times New Roman" w:hAnsi="Times New Roman" w:cs="Times New Roman"/>
                <w:color w:val="000000" w:themeColor="text1"/>
                <w:sz w:val="20"/>
                <w:szCs w:val="20"/>
                <w:lang w:val="en-US"/>
              </w:rPr>
              <w:t xml:space="preserve">.158 [1.056–1.268]; </w:t>
            </w:r>
            <w:r w:rsidRPr="009D7C65">
              <w:rPr>
                <w:rFonts w:ascii="Times New Roman" w:hAnsi="Times New Roman" w:cs="Times New Roman"/>
                <w:i/>
                <w:iCs/>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0.002)</w:t>
            </w:r>
          </w:p>
          <w:p w14:paraId="0ABF013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5C9F3D8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No further significant change observed after the intervention </w:t>
            </w:r>
          </w:p>
          <w:p w14:paraId="6409337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7B87C1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3B84F849"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E6C6659" w14:textId="369437A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Takaesu</w:t>
            </w:r>
            <w:r w:rsidR="003370A0" w:rsidRPr="009D7C65">
              <w:rPr>
                <w:rFonts w:ascii="Times New Roman" w:hAnsi="Times New Roman" w:cs="Times New Roman"/>
                <w:color w:val="000000" w:themeColor="text1"/>
                <w:sz w:val="20"/>
                <w:szCs w:val="20"/>
              </w:rPr>
              <w:t xml:space="preserve"> </w:t>
            </w:r>
            <w:r w:rsidR="003370A0" w:rsidRPr="009D7C65">
              <w:rPr>
                <w:rFonts w:ascii="Times New Roman" w:hAnsi="Times New Roman" w:cs="Times New Roman"/>
                <w:color w:val="000000" w:themeColor="text1"/>
                <w:sz w:val="20"/>
                <w:szCs w:val="20"/>
              </w:rPr>
              <w:fldChar w:fldCharType="begin"/>
            </w:r>
            <w:r w:rsidR="003370A0" w:rsidRPr="009D7C65">
              <w:rPr>
                <w:rFonts w:ascii="Times New Roman" w:hAnsi="Times New Roman" w:cs="Times New Roman"/>
                <w:color w:val="000000" w:themeColor="text1"/>
                <w:sz w:val="20"/>
                <w:szCs w:val="20"/>
              </w:rPr>
              <w:instrText xml:space="preserve"> ADDIN EN.CITE &lt;EndNote&gt;&lt;Cite&gt;&lt;Author&gt;Takaesu&lt;/Author&gt;&lt;Year&gt;2019&lt;/Year&gt;&lt;RecNum&gt;120&lt;/RecNum&gt;&lt;DisplayText&gt;[40]&lt;/DisplayText&gt;&lt;record&gt;&lt;rec-number&gt;120&lt;/rec-number&gt;&lt;foreign-keys&gt;&lt;key app="EN" db-id="zwztaspw25vzptew9xqvaf0mfardzstetpaw" timestamp="1641452242"&gt;120&lt;/key&gt;&lt;/foreign-keys&gt;&lt;ref-type name="Journal Article"&gt;17&lt;/ref-type&gt;&lt;contributors&gt;&lt;authors&gt;&lt;author&gt;Takaesu, Yoshikazu &lt;/author&gt;&lt;author&gt;Watanabe, Koichiro &lt;/author&gt;&lt;author&gt;Numata, Shusuke&lt;/author&gt;&lt;author&gt;Iwata, Masaaki&lt;/author&gt;&lt;author&gt;Kudo, Noriko&lt;/author&gt;&lt;author&gt;Oishi, Satoru &lt;/author&gt;&lt;author&gt;Takizawa, Takeya &lt;/author&gt;&lt;author&gt;Nemoto, Kiyotaka &lt;/author&gt;&lt;author&gt;Yasuda, Yuka &lt;/author&gt;&lt;author&gt;Tagata, Hiromi &lt;/author&gt;&lt;author&gt;Tsuboi, Takashi &lt;/author&gt;&lt;author&gt;Tsujino, Naohisa &lt;/author&gt;&lt;author&gt;Hashimoto, Naoki &lt;/author&gt;&lt;author&gt;Matsui, Yuki &lt;/author&gt;&lt;author&gt;Hori, Hikaru &lt;/author&gt;&lt;author&gt;Yamamori, Hidenaga &lt;/author&gt;&lt;author&gt;Sugiyama, Nobuhiro &lt;/author&gt;&lt;author&gt;Suwa, Taro &lt;/author&gt;&lt;author&gt;Kishimoto, Taishiro &lt;/author&gt;&lt;author&gt;Hishimoto, Akitoyo &lt;/author&gt;&lt;author&gt;Usami, Masahide &lt;/author&gt;&lt;author&gt;Furihata, Ryuji &lt;/author&gt;&lt;author&gt;Iwamoto, Kunihiro &lt;/author&gt;&lt;/authors&gt;&lt;/contributors&gt;&lt;titles&gt;&lt;title&gt;Improvement of psychiatrists’ clinical knowledge of the treatment guidelines for schizophrenia and major depressive disorders using the ‘Effectiveness of Guidelines for Dissemination and Education in Psychiatric Treatment (EGUIDE)’ project: A nationwide dissemination, education, and evaluation study&lt;/title&gt;&lt;secondary-title&gt;Psychiatry and Clinical Neurosciences&lt;/secondary-title&gt;&lt;/titles&gt;&lt;periodical&gt;&lt;full-title&gt;Psychiatry and Clinical Neurosciences&lt;/full-title&gt;&lt;/periodical&gt;&lt;pages&gt;7&lt;/pages&gt;&lt;volume&gt;73&lt;/volume&gt;&lt;section&gt;642&lt;/section&gt;&lt;dates&gt;&lt;year&gt;2019&lt;/year&gt;&lt;/dates&gt;&lt;urls&gt;&lt;/urls&gt;&lt;electronic-resource-num&gt;10.1111/pcn.12911/full&lt;/electronic-resource-num&gt;&lt;/record&gt;&lt;/Cite&gt;&lt;/EndNote&gt;</w:instrText>
            </w:r>
            <w:r w:rsidR="003370A0" w:rsidRPr="009D7C65">
              <w:rPr>
                <w:rFonts w:ascii="Times New Roman" w:hAnsi="Times New Roman" w:cs="Times New Roman"/>
                <w:color w:val="000000" w:themeColor="text1"/>
                <w:sz w:val="20"/>
                <w:szCs w:val="20"/>
              </w:rPr>
              <w:fldChar w:fldCharType="separate"/>
            </w:r>
            <w:r w:rsidR="003370A0" w:rsidRPr="009D7C65">
              <w:rPr>
                <w:rFonts w:ascii="Times New Roman" w:hAnsi="Times New Roman" w:cs="Times New Roman"/>
                <w:noProof/>
                <w:color w:val="000000" w:themeColor="text1"/>
                <w:sz w:val="20"/>
                <w:szCs w:val="20"/>
              </w:rPr>
              <w:t>[40]</w:t>
            </w:r>
            <w:r w:rsidR="003370A0" w:rsidRPr="009D7C65">
              <w:rPr>
                <w:rFonts w:ascii="Times New Roman" w:hAnsi="Times New Roman" w:cs="Times New Roman"/>
                <w:color w:val="000000" w:themeColor="text1"/>
                <w:sz w:val="20"/>
                <w:szCs w:val="20"/>
              </w:rPr>
              <w:fldChar w:fldCharType="end"/>
            </w:r>
          </w:p>
          <w:p w14:paraId="4F9F4D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6595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2D2947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9D855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Japan</w:t>
            </w:r>
          </w:p>
          <w:p w14:paraId="6D1005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AA7636"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Treatment</w:t>
            </w:r>
          </w:p>
          <w:p w14:paraId="286CEF1C" w14:textId="1885BCB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guidelines for schizophrenia and major depressive disorder</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5DA5ED81" w14:textId="7E5490F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Pre- post</w:t>
            </w:r>
          </w:p>
          <w:p w14:paraId="24186D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1DC0E3" w14:textId="3ED7B6A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344 psychiatrists who had attended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1 educational session in the program</w:t>
            </w:r>
          </w:p>
        </w:tc>
        <w:tc>
          <w:tcPr>
            <w:tcW w:w="2268" w:type="dxa"/>
            <w:tcBorders>
              <w:top w:val="single" w:sz="4" w:space="0" w:color="auto"/>
              <w:left w:val="single" w:sz="4" w:space="0" w:color="auto"/>
              <w:bottom w:val="single" w:sz="4" w:space="0" w:color="auto"/>
              <w:right w:val="single" w:sz="4" w:space="0" w:color="auto"/>
            </w:tcBorders>
          </w:tcPr>
          <w:p w14:paraId="1AF8B4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52206E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318B8D" w14:textId="4BBF33CB"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To evaluate the effect of a one-day educational program on knowledge of treatment guidelines for depression and schizophrenia</w:t>
            </w:r>
          </w:p>
          <w:p w14:paraId="6E7DBBC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24C369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77C4854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3A44F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Tailored to pre-identified barriers NR</w:t>
            </w:r>
          </w:p>
          <w:p w14:paraId="5B73C27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F8452C" w14:textId="0C2E215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689895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98258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6892330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BBBAB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79C1AC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F24FD5" w14:textId="3707F27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Present guideline materials at meetings + Educate groups about guideline intent/benefits</w:t>
            </w:r>
          </w:p>
          <w:p w14:paraId="0BED61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BFF555" w14:textId="62F5E57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Educational program on the treatment guidelines</w:t>
            </w:r>
          </w:p>
          <w:p w14:paraId="0E7119EB" w14:textId="77777777" w:rsidR="00DD78DC" w:rsidRPr="009D7C65" w:rsidRDefault="00DD78DC" w:rsidP="00F66272">
            <w:pPr>
              <w:spacing w:after="0" w:line="240" w:lineRule="auto"/>
              <w:rPr>
                <w:rFonts w:ascii="Times New Roman" w:hAnsi="Times New Roman" w:cs="Times New Roman"/>
                <w:color w:val="000000" w:themeColor="text1"/>
                <w:sz w:val="20"/>
                <w:szCs w:val="20"/>
              </w:rPr>
            </w:pPr>
          </w:p>
          <w:p w14:paraId="5B338A14" w14:textId="4667887D"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Lectures, </w:t>
            </w:r>
            <w:r w:rsidR="00DD78DC" w:rsidRPr="009D7C65">
              <w:rPr>
                <w:rFonts w:ascii="Times New Roman" w:hAnsi="Times New Roman" w:cs="Times New Roman"/>
                <w:color w:val="000000" w:themeColor="text1"/>
                <w:sz w:val="20"/>
                <w:szCs w:val="20"/>
              </w:rPr>
              <w:t>d</w:t>
            </w:r>
            <w:r w:rsidRPr="009D7C65">
              <w:rPr>
                <w:rFonts w:ascii="Times New Roman" w:hAnsi="Times New Roman" w:cs="Times New Roman"/>
                <w:color w:val="000000" w:themeColor="text1"/>
                <w:sz w:val="20"/>
                <w:szCs w:val="20"/>
              </w:rPr>
              <w:t>iscussion of 2 cases</w:t>
            </w:r>
          </w:p>
          <w:p w14:paraId="0CEBF443" w14:textId="77777777" w:rsidR="00DD78DC" w:rsidRPr="009D7C65" w:rsidRDefault="00DD78DC"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345170D" w14:textId="5306617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w:t>
            </w:r>
          </w:p>
          <w:p w14:paraId="36D5013F" w14:textId="77777777" w:rsidR="00DD78DC" w:rsidRPr="009D7C65" w:rsidRDefault="00DD78DC" w:rsidP="00F66272">
            <w:pPr>
              <w:spacing w:after="0" w:line="240" w:lineRule="auto"/>
              <w:rPr>
                <w:rFonts w:ascii="Times New Roman" w:hAnsi="Times New Roman" w:cs="Times New Roman"/>
                <w:color w:val="000000" w:themeColor="text1"/>
                <w:sz w:val="20"/>
                <w:szCs w:val="20"/>
              </w:rPr>
            </w:pPr>
          </w:p>
          <w:p w14:paraId="6C923C3D" w14:textId="13610C7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1-day educational program</w:t>
            </w:r>
            <w:r w:rsidR="00DD78DC" w:rsidRPr="009D7C65">
              <w:rPr>
                <w:rFonts w:ascii="Times New Roman" w:hAnsi="Times New Roman" w:cs="Times New Roman"/>
                <w:color w:val="000000" w:themeColor="text1"/>
                <w:sz w:val="20"/>
                <w:szCs w:val="20"/>
              </w:rPr>
              <w:t>,</w:t>
            </w:r>
          </w:p>
          <w:p w14:paraId="411DED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Knowledge assessment retaken at the end of the day-long program</w:t>
            </w:r>
          </w:p>
          <w:p w14:paraId="342516E9" w14:textId="249D958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Educational programs ran from October 2016-March 2018</w:t>
            </w:r>
          </w:p>
          <w:p w14:paraId="4C7DDBAB" w14:textId="77777777" w:rsidR="00DD78DC" w:rsidRPr="009D7C65" w:rsidRDefault="00DD78DC" w:rsidP="00F66272">
            <w:pPr>
              <w:spacing w:after="0" w:line="240" w:lineRule="auto"/>
              <w:rPr>
                <w:rFonts w:ascii="Times New Roman" w:hAnsi="Times New Roman" w:cs="Times New Roman"/>
                <w:color w:val="000000" w:themeColor="text1"/>
                <w:sz w:val="20"/>
                <w:szCs w:val="20"/>
              </w:rPr>
            </w:pPr>
          </w:p>
          <w:p w14:paraId="0DECB91F" w14:textId="0D28B0F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6D19A4E2" w14:textId="77777777" w:rsidR="00DD78DC" w:rsidRPr="009D7C65" w:rsidRDefault="00DD78DC" w:rsidP="00F66272">
            <w:pPr>
              <w:spacing w:after="0" w:line="240" w:lineRule="auto"/>
              <w:rPr>
                <w:rFonts w:ascii="Times New Roman" w:hAnsi="Times New Roman" w:cs="Times New Roman"/>
                <w:color w:val="000000" w:themeColor="text1"/>
                <w:sz w:val="20"/>
                <w:szCs w:val="20"/>
              </w:rPr>
            </w:pPr>
          </w:p>
          <w:p w14:paraId="5BFF62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Baseline</w:t>
            </w:r>
          </w:p>
          <w:p w14:paraId="03AD1413" w14:textId="77777777" w:rsidR="003370A0" w:rsidRPr="009D7C65" w:rsidRDefault="003370A0" w:rsidP="00F66272">
            <w:pPr>
              <w:spacing w:after="0" w:line="240" w:lineRule="auto"/>
              <w:rPr>
                <w:rFonts w:ascii="Times New Roman" w:hAnsi="Times New Roman" w:cs="Times New Roman"/>
                <w:color w:val="000000" w:themeColor="text1"/>
                <w:sz w:val="20"/>
                <w:szCs w:val="20"/>
              </w:rPr>
            </w:pPr>
          </w:p>
          <w:p w14:paraId="409FFD39" w14:textId="6F64A8D0" w:rsidR="003370A0" w:rsidRPr="009D7C65" w:rsidRDefault="003370A0"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3E7117E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effect </w:t>
            </w:r>
          </w:p>
          <w:p w14:paraId="13AEBEA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1D5D0C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All measures of knowledge of the guidelines was significantly improved</w:t>
            </w:r>
          </w:p>
          <w:p w14:paraId="72B8667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after the programs for schizophrenia (7 knowledge measures) and major depressive disorder (8 knowledge measures)</w:t>
            </w:r>
          </w:p>
          <w:p w14:paraId="2740F30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01B8F63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Schizophrenia guideline, Average % correct answers at baseline and post-program:</w:t>
            </w:r>
          </w:p>
          <w:p w14:paraId="2FC97FA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vertAlign w:val="superscript"/>
                <w:lang w:val="en-US"/>
              </w:rPr>
            </w:pPr>
            <w:r w:rsidRPr="009D7C65">
              <w:rPr>
                <w:rFonts w:ascii="Times New Roman" w:hAnsi="Times New Roman" w:cs="Times New Roman"/>
                <w:color w:val="000000" w:themeColor="text1"/>
                <w:sz w:val="20"/>
                <w:szCs w:val="20"/>
                <w:lang w:val="en-US"/>
              </w:rPr>
              <w:t>Total clinical knowledge: 90.3% vs. 98.1%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5.3 x 10</w:t>
            </w:r>
            <w:r w:rsidRPr="009D7C65">
              <w:rPr>
                <w:rFonts w:ascii="Times New Roman" w:hAnsi="Times New Roman" w:cs="Times New Roman"/>
                <w:color w:val="000000" w:themeColor="text1"/>
                <w:sz w:val="20"/>
                <w:szCs w:val="20"/>
                <w:vertAlign w:val="superscript"/>
                <w:lang w:val="en-US"/>
              </w:rPr>
              <w:t>-51</w:t>
            </w:r>
            <w:r w:rsidRPr="009D7C65">
              <w:rPr>
                <w:rFonts w:ascii="Times New Roman" w:hAnsi="Times New Roman" w:cs="Times New Roman"/>
                <w:color w:val="000000" w:themeColor="text1"/>
                <w:sz w:val="20"/>
                <w:szCs w:val="20"/>
                <w:lang w:val="en-US"/>
              </w:rPr>
              <w:t xml:space="preserve">) </w:t>
            </w:r>
          </w:p>
          <w:p w14:paraId="603413C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48E864E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Depression guideline, Average % correct answers at baseline and post-program:</w:t>
            </w:r>
          </w:p>
          <w:p w14:paraId="1674E6E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Total clinical knowledge: 84.4% vs. 93.5%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1.3 x 10</w:t>
            </w:r>
            <w:r w:rsidRPr="009D7C65">
              <w:rPr>
                <w:rFonts w:ascii="Times New Roman" w:hAnsi="Times New Roman" w:cs="Times New Roman"/>
                <w:color w:val="000000" w:themeColor="text1"/>
                <w:sz w:val="20"/>
                <w:szCs w:val="20"/>
                <w:vertAlign w:val="superscript"/>
                <w:lang w:val="en-US"/>
              </w:rPr>
              <w:t>-52</w:t>
            </w:r>
            <w:r w:rsidRPr="009D7C65">
              <w:rPr>
                <w:rFonts w:ascii="Times New Roman" w:hAnsi="Times New Roman" w:cs="Times New Roman"/>
                <w:color w:val="000000" w:themeColor="text1"/>
                <w:sz w:val="20"/>
                <w:szCs w:val="20"/>
                <w:lang w:val="en-US"/>
              </w:rPr>
              <w:t>)</w:t>
            </w:r>
          </w:p>
          <w:p w14:paraId="54C242AE" w14:textId="22493106"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5F2C0F3"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6092DFE" w14:textId="6BCA833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Wilkins</w:t>
            </w:r>
            <w:r w:rsidR="0073174B" w:rsidRPr="009D7C65">
              <w:rPr>
                <w:rFonts w:ascii="Times New Roman" w:hAnsi="Times New Roman" w:cs="Times New Roman"/>
                <w:color w:val="000000" w:themeColor="text1"/>
                <w:sz w:val="20"/>
                <w:szCs w:val="20"/>
              </w:rPr>
              <w:t xml:space="preserve"> </w:t>
            </w:r>
            <w:r w:rsidR="0073174B" w:rsidRPr="009D7C65">
              <w:rPr>
                <w:rFonts w:ascii="Times New Roman" w:hAnsi="Times New Roman" w:cs="Times New Roman"/>
                <w:color w:val="000000" w:themeColor="text1"/>
                <w:sz w:val="20"/>
                <w:szCs w:val="20"/>
              </w:rPr>
              <w:fldChar w:fldCharType="begin">
                <w:fldData xml:space="preserve">PEVuZE5vdGU+PENpdGU+PEF1dGhvcj5XaWxraW5zPC9BdXRob3I+PFllYXI+MjAxOTwvWWVhcj48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==
</w:fldData>
              </w:fldChar>
            </w:r>
            <w:r w:rsidR="0073174B" w:rsidRPr="009D7C65">
              <w:rPr>
                <w:rFonts w:ascii="Times New Roman" w:hAnsi="Times New Roman" w:cs="Times New Roman"/>
                <w:color w:val="000000" w:themeColor="text1"/>
                <w:sz w:val="20"/>
                <w:szCs w:val="20"/>
              </w:rPr>
              <w:instrText xml:space="preserve"> ADDIN EN.CITE </w:instrText>
            </w:r>
            <w:r w:rsidR="0073174B" w:rsidRPr="009D7C65">
              <w:rPr>
                <w:rFonts w:ascii="Times New Roman" w:hAnsi="Times New Roman" w:cs="Times New Roman"/>
                <w:color w:val="000000" w:themeColor="text1"/>
                <w:sz w:val="20"/>
                <w:szCs w:val="20"/>
              </w:rPr>
              <w:fldChar w:fldCharType="begin">
                <w:fldData xml:space="preserve">PEVuZE5vdGU+PENpdGU+PEF1dGhvcj5XaWxraW5zPC9BdXRob3I+PFllYXI+MjAxOTwvWWVhcj48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==
</w:fldData>
              </w:fldChar>
            </w:r>
            <w:r w:rsidR="0073174B" w:rsidRPr="009D7C65">
              <w:rPr>
                <w:rFonts w:ascii="Times New Roman" w:hAnsi="Times New Roman" w:cs="Times New Roman"/>
                <w:color w:val="000000" w:themeColor="text1"/>
                <w:sz w:val="20"/>
                <w:szCs w:val="20"/>
              </w:rPr>
              <w:instrText xml:space="preserve"> ADDIN EN.CITE.DATA </w:instrText>
            </w:r>
            <w:r w:rsidR="0073174B" w:rsidRPr="009D7C65">
              <w:rPr>
                <w:rFonts w:ascii="Times New Roman" w:hAnsi="Times New Roman" w:cs="Times New Roman"/>
                <w:color w:val="000000" w:themeColor="text1"/>
                <w:sz w:val="20"/>
                <w:szCs w:val="20"/>
              </w:rPr>
            </w:r>
            <w:r w:rsidR="0073174B" w:rsidRPr="009D7C65">
              <w:rPr>
                <w:rFonts w:ascii="Times New Roman" w:hAnsi="Times New Roman" w:cs="Times New Roman"/>
                <w:color w:val="000000" w:themeColor="text1"/>
                <w:sz w:val="20"/>
                <w:szCs w:val="20"/>
              </w:rPr>
              <w:fldChar w:fldCharType="end"/>
            </w:r>
            <w:r w:rsidR="0073174B" w:rsidRPr="009D7C65">
              <w:rPr>
                <w:rFonts w:ascii="Times New Roman" w:hAnsi="Times New Roman" w:cs="Times New Roman"/>
                <w:color w:val="000000" w:themeColor="text1"/>
                <w:sz w:val="20"/>
                <w:szCs w:val="20"/>
              </w:rPr>
            </w:r>
            <w:r w:rsidR="0073174B" w:rsidRPr="009D7C65">
              <w:rPr>
                <w:rFonts w:ascii="Times New Roman" w:hAnsi="Times New Roman" w:cs="Times New Roman"/>
                <w:color w:val="000000" w:themeColor="text1"/>
                <w:sz w:val="20"/>
                <w:szCs w:val="20"/>
              </w:rPr>
              <w:fldChar w:fldCharType="separate"/>
            </w:r>
            <w:r w:rsidR="0073174B" w:rsidRPr="009D7C65">
              <w:rPr>
                <w:rFonts w:ascii="Times New Roman" w:hAnsi="Times New Roman" w:cs="Times New Roman"/>
                <w:noProof/>
                <w:color w:val="000000" w:themeColor="text1"/>
                <w:sz w:val="20"/>
                <w:szCs w:val="20"/>
              </w:rPr>
              <w:t>[41]</w:t>
            </w:r>
            <w:r w:rsidR="0073174B" w:rsidRPr="009D7C65">
              <w:rPr>
                <w:rFonts w:ascii="Times New Roman" w:hAnsi="Times New Roman" w:cs="Times New Roman"/>
                <w:color w:val="000000" w:themeColor="text1"/>
                <w:sz w:val="20"/>
                <w:szCs w:val="20"/>
              </w:rPr>
              <w:fldChar w:fldCharType="end"/>
            </w:r>
          </w:p>
          <w:p w14:paraId="09365C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7F55C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2019</w:t>
            </w:r>
          </w:p>
          <w:p w14:paraId="0109A2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BB77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New Zealand</w:t>
            </w:r>
          </w:p>
          <w:p w14:paraId="57DC70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CF3EE1" w14:textId="528F31D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Appropriate pharmacotherapy following myocardial infarction</w:t>
            </w:r>
          </w:p>
          <w:p w14:paraId="2FAC263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A737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7A41E1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post </w:t>
            </w:r>
          </w:p>
          <w:p w14:paraId="4C69FC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126908" w14:textId="2ACA172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Physician prescribers: number NR</w:t>
            </w:r>
          </w:p>
          <w:p w14:paraId="725427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17B6FC7" w14:textId="3B24F46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w:t>
            </w:r>
            <w:r w:rsidR="00843B4D">
              <w:rPr>
                <w:rFonts w:ascii="Times New Roman" w:hAnsi="Times New Roman" w:cs="Times New Roman"/>
                <w:color w:val="000000" w:themeColor="text1"/>
                <w:sz w:val="20"/>
                <w:szCs w:val="20"/>
              </w:rPr>
              <w:t xml:space="preserve"> group</w:t>
            </w:r>
            <w:r w:rsidRPr="009D7C65">
              <w:rPr>
                <w:rFonts w:ascii="Times New Roman" w:hAnsi="Times New Roman" w:cs="Times New Roman"/>
                <w:color w:val="000000" w:themeColor="text1"/>
                <w:sz w:val="20"/>
                <w:szCs w:val="20"/>
              </w:rPr>
              <w:t xml:space="preserve">: 100 patients </w:t>
            </w:r>
          </w:p>
          <w:p w14:paraId="177BF3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948606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group: 477 patients </w:t>
            </w:r>
          </w:p>
          <w:p w14:paraId="38A7EC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0CFE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D3AC8DA" w14:textId="2727D05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733816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B4EB84" w14:textId="3C78688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assess if the introduction of a pre-discharge medication checklist improved adherence to myocardial infarction treatment guidelines</w:t>
            </w:r>
          </w:p>
          <w:p w14:paraId="3CBBFB6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19852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2A846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5CAE43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5248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03C60E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034F3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6A7500F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BAB33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25B240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4264EA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8ABD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499746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B7E72D9" w14:textId="1D38D1D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STRUCTURAL</w:t>
            </w:r>
            <w:r w:rsidR="00CF47BA">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Quality improvement, performance measurement system</w:t>
            </w:r>
          </w:p>
          <w:p w14:paraId="4D08C4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5AC7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Recommended medications with contraindications for prescribing</w:t>
            </w:r>
          </w:p>
          <w:p w14:paraId="09B446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00BAC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Checklist</w:t>
            </w:r>
          </w:p>
          <w:p w14:paraId="0B0ADCF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ACC5D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Printed material </w:t>
            </w:r>
          </w:p>
          <w:p w14:paraId="4D3957C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E930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Before patient discharge</w:t>
            </w:r>
          </w:p>
          <w:p w14:paraId="2BE83CB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May-September 2014</w:t>
            </w:r>
          </w:p>
          <w:p w14:paraId="076E84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September 2014-July 2015</w:t>
            </w:r>
          </w:p>
          <w:p w14:paraId="35D001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7C3C9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Personnel: Two physicians ensured checklist was completed</w:t>
            </w:r>
          </w:p>
          <w:p w14:paraId="51E05507" w14:textId="259127BE"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D098B3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722E2B2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419CD36" w14:textId="2F65301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introduction of the pre-discharge medication checklist led to significant improvements in all five guideline-recommended secondary prevention measures:</w:t>
            </w:r>
          </w:p>
          <w:p w14:paraId="5CE26E6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03A21F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differences in adherence to guideline-recommended prescribing of: </w:t>
            </w:r>
          </w:p>
          <w:p w14:paraId="01355CB2" w14:textId="77777777" w:rsidR="00A03118" w:rsidRPr="009D7C65" w:rsidRDefault="00A03118" w:rsidP="00F66272">
            <w:pPr>
              <w:pStyle w:val="ListParagraph"/>
              <w:numPr>
                <w:ilvl w:val="0"/>
                <w:numId w:val="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Aspirin: (90% vs. 96.6%,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0.004)</w:t>
            </w:r>
          </w:p>
          <w:p w14:paraId="7731BE0D" w14:textId="77777777" w:rsidR="00A03118" w:rsidRPr="009D7C65" w:rsidRDefault="00A03118" w:rsidP="00F66272">
            <w:pPr>
              <w:pStyle w:val="ListParagraph"/>
              <w:numPr>
                <w:ilvl w:val="0"/>
                <w:numId w:val="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ADP receptor antagonist: (84% vs. 96.4%,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0.0001)</w:t>
            </w:r>
          </w:p>
          <w:p w14:paraId="4A54EB10" w14:textId="77777777" w:rsidR="00A03118" w:rsidRPr="009D7C65" w:rsidRDefault="00A03118" w:rsidP="00F66272">
            <w:pPr>
              <w:pStyle w:val="ListParagraph"/>
              <w:numPr>
                <w:ilvl w:val="0"/>
                <w:numId w:val="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Beta blocker: (79% vs. 87.3%,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0.03)</w:t>
            </w:r>
          </w:p>
          <w:p w14:paraId="36CAB13C" w14:textId="77777777" w:rsidR="00A03118" w:rsidRPr="009D7C65" w:rsidRDefault="00A03118" w:rsidP="00F66272">
            <w:pPr>
              <w:pStyle w:val="ListParagraph"/>
              <w:numPr>
                <w:ilvl w:val="0"/>
                <w:numId w:val="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Statin: (88% vs. 96.0%,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0.002)</w:t>
            </w:r>
          </w:p>
          <w:p w14:paraId="18FE1E45" w14:textId="77777777" w:rsidR="00A03118" w:rsidRPr="009D7C65" w:rsidRDefault="00A03118" w:rsidP="00F66272">
            <w:pPr>
              <w:pStyle w:val="ListParagraph"/>
              <w:numPr>
                <w:ilvl w:val="0"/>
                <w:numId w:val="1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ACE inhibitor/ARB: (58% vs. 69.6%,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0.03)</w:t>
            </w:r>
          </w:p>
          <w:p w14:paraId="67DBFDE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(n = 100) vs. post- </w:t>
            </w:r>
          </w:p>
          <w:p w14:paraId="7DA77F25" w14:textId="535DA1B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 = 447) implementation of pre-discharge medication checklist</w:t>
            </w:r>
          </w:p>
          <w:p w14:paraId="4A12FC4B" w14:textId="77777777" w:rsidR="007425EB" w:rsidRPr="009D7C65" w:rsidRDefault="007425EB" w:rsidP="00F66272">
            <w:pPr>
              <w:spacing w:after="0" w:line="240" w:lineRule="auto"/>
              <w:contextualSpacing/>
              <w:rPr>
                <w:rFonts w:ascii="Times New Roman" w:hAnsi="Times New Roman" w:cs="Times New Roman"/>
                <w:color w:val="000000" w:themeColor="text1"/>
                <w:sz w:val="20"/>
                <w:szCs w:val="20"/>
              </w:rPr>
            </w:pPr>
          </w:p>
          <w:p w14:paraId="262AE07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0635673C"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7D651733" w14:textId="5CCE7C6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Carter</w:t>
            </w:r>
            <w:r w:rsidR="007425EB" w:rsidRPr="009D7C65">
              <w:rPr>
                <w:rFonts w:ascii="Times New Roman" w:hAnsi="Times New Roman" w:cs="Times New Roman"/>
                <w:color w:val="000000" w:themeColor="text1"/>
                <w:sz w:val="20"/>
                <w:szCs w:val="20"/>
              </w:rPr>
              <w:t xml:space="preserve"> </w:t>
            </w:r>
            <w:r w:rsidR="007425EB" w:rsidRPr="009D7C65">
              <w:rPr>
                <w:rFonts w:ascii="Times New Roman" w:hAnsi="Times New Roman" w:cs="Times New Roman"/>
                <w:color w:val="000000" w:themeColor="text1"/>
                <w:sz w:val="20"/>
                <w:szCs w:val="20"/>
              </w:rPr>
              <w:fldChar w:fldCharType="begin">
                <w:fldData xml:space="preserve">PEVuZE5vdGU+PENpdGU+PEF1dGhvcj5DYXJ0ZXI8L0F1dGhvcj48WWVhcj4yMDE4PC9ZZWFyPjxS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</w:fldData>
              </w:fldChar>
            </w:r>
            <w:r w:rsidR="007425EB" w:rsidRPr="009D7C65">
              <w:rPr>
                <w:rFonts w:ascii="Times New Roman" w:hAnsi="Times New Roman" w:cs="Times New Roman"/>
                <w:color w:val="000000" w:themeColor="text1"/>
                <w:sz w:val="20"/>
                <w:szCs w:val="20"/>
              </w:rPr>
              <w:instrText xml:space="preserve"> ADDIN EN.CITE </w:instrText>
            </w:r>
            <w:r w:rsidR="007425EB" w:rsidRPr="009D7C65">
              <w:rPr>
                <w:rFonts w:ascii="Times New Roman" w:hAnsi="Times New Roman" w:cs="Times New Roman"/>
                <w:color w:val="000000" w:themeColor="text1"/>
                <w:sz w:val="20"/>
                <w:szCs w:val="20"/>
              </w:rPr>
              <w:fldChar w:fldCharType="begin">
                <w:fldData xml:space="preserve">PEVuZE5vdGU+PENpdGU+PEF1dGhvcj5DYXJ0ZXI8L0F1dGhvcj48WWVhcj4yMDE4PC9ZZWFyPjxS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</w:fldData>
              </w:fldChar>
            </w:r>
            <w:r w:rsidR="007425EB" w:rsidRPr="009D7C65">
              <w:rPr>
                <w:rFonts w:ascii="Times New Roman" w:hAnsi="Times New Roman" w:cs="Times New Roman"/>
                <w:color w:val="000000" w:themeColor="text1"/>
                <w:sz w:val="20"/>
                <w:szCs w:val="20"/>
              </w:rPr>
              <w:instrText xml:space="preserve"> ADDIN EN.CITE.DATA </w:instrText>
            </w:r>
            <w:r w:rsidR="007425EB" w:rsidRPr="009D7C65">
              <w:rPr>
                <w:rFonts w:ascii="Times New Roman" w:hAnsi="Times New Roman" w:cs="Times New Roman"/>
                <w:color w:val="000000" w:themeColor="text1"/>
                <w:sz w:val="20"/>
                <w:szCs w:val="20"/>
              </w:rPr>
            </w:r>
            <w:r w:rsidR="007425EB" w:rsidRPr="009D7C65">
              <w:rPr>
                <w:rFonts w:ascii="Times New Roman" w:hAnsi="Times New Roman" w:cs="Times New Roman"/>
                <w:color w:val="000000" w:themeColor="text1"/>
                <w:sz w:val="20"/>
                <w:szCs w:val="20"/>
              </w:rPr>
              <w:fldChar w:fldCharType="end"/>
            </w:r>
            <w:r w:rsidR="007425EB" w:rsidRPr="009D7C65">
              <w:rPr>
                <w:rFonts w:ascii="Times New Roman" w:hAnsi="Times New Roman" w:cs="Times New Roman"/>
                <w:color w:val="000000" w:themeColor="text1"/>
                <w:sz w:val="20"/>
                <w:szCs w:val="20"/>
              </w:rPr>
            </w:r>
            <w:r w:rsidR="007425EB" w:rsidRPr="009D7C65">
              <w:rPr>
                <w:rFonts w:ascii="Times New Roman" w:hAnsi="Times New Roman" w:cs="Times New Roman"/>
                <w:color w:val="000000" w:themeColor="text1"/>
                <w:sz w:val="20"/>
                <w:szCs w:val="20"/>
              </w:rPr>
              <w:fldChar w:fldCharType="separate"/>
            </w:r>
            <w:r w:rsidR="007425EB" w:rsidRPr="009D7C65">
              <w:rPr>
                <w:rFonts w:ascii="Times New Roman" w:hAnsi="Times New Roman" w:cs="Times New Roman"/>
                <w:noProof/>
                <w:color w:val="000000" w:themeColor="text1"/>
                <w:sz w:val="20"/>
                <w:szCs w:val="20"/>
              </w:rPr>
              <w:t>[42]</w:t>
            </w:r>
            <w:r w:rsidR="007425EB" w:rsidRPr="009D7C65">
              <w:rPr>
                <w:rFonts w:ascii="Times New Roman" w:hAnsi="Times New Roman" w:cs="Times New Roman"/>
                <w:color w:val="000000" w:themeColor="text1"/>
                <w:sz w:val="20"/>
                <w:szCs w:val="20"/>
              </w:rPr>
              <w:fldChar w:fldCharType="end"/>
            </w:r>
          </w:p>
          <w:p w14:paraId="2A37F6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FEA8B3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23EC539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4EA231" w14:textId="565704E7"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2FB0F4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9A6C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Proper management of cardiovascular disease, cardiovascular disease metrics in patients; cancer prevention and immunizations</w:t>
            </w:r>
          </w:p>
          <w:p w14:paraId="694020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1DB4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5C3126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Cluster RCT </w:t>
            </w:r>
          </w:p>
          <w:p w14:paraId="64A827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20CE3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12 family medicine offices without pharmacists in rural/small communities serving 259 patients with at least 3 cardiovascular disease states or risk factors </w:t>
            </w:r>
          </w:p>
          <w:p w14:paraId="6390FB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02AAC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group (6 family medicine offices with 128 patients) </w:t>
            </w:r>
          </w:p>
          <w:p w14:paraId="1D5E4B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580FB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 (6 family medicine offices with 134 patients)</w:t>
            </w:r>
          </w:p>
          <w:p w14:paraId="5DA0BD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04C9C3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610E4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A3FE1F" w14:textId="2116629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a centralized, web-based, pharmacist-managed cardiovascular risk service will improve adherence to cardiovascular treatment guidelines and risk factor control in primary care</w:t>
            </w:r>
          </w:p>
        </w:tc>
        <w:tc>
          <w:tcPr>
            <w:tcW w:w="1700" w:type="dxa"/>
            <w:gridSpan w:val="2"/>
            <w:tcBorders>
              <w:top w:val="single" w:sz="4" w:space="0" w:color="auto"/>
              <w:left w:val="single" w:sz="4" w:space="0" w:color="auto"/>
              <w:bottom w:val="single" w:sz="4" w:space="0" w:color="auto"/>
              <w:right w:val="single" w:sz="4" w:space="0" w:color="auto"/>
            </w:tcBorders>
          </w:tcPr>
          <w:p w14:paraId="72D1EF2A" w14:textId="4ADCA3C1"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Theory: </w:t>
            </w:r>
            <w:r w:rsidRPr="009D7C65">
              <w:rPr>
                <w:rFonts w:ascii="Times New Roman" w:hAnsi="Times New Roman" w:cs="Times New Roman"/>
                <w:color w:val="000000" w:themeColor="text1"/>
                <w:sz w:val="20"/>
                <w:szCs w:val="20"/>
                <w:lang w:val="en-US"/>
              </w:rPr>
              <w:t>Physician-pharmacist collaborative model (Carter et al., 2015; Gums et al., 2015) (with remote pharmacist as the novel feature in this intervention)</w:t>
            </w:r>
          </w:p>
          <w:p w14:paraId="7AD111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907D6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26A8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692329F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0E50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patients or professionals: NR </w:t>
            </w:r>
          </w:p>
          <w:p w14:paraId="1126F8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58EC3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1F0FE0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Patients AND professionals</w:t>
            </w:r>
          </w:p>
          <w:p w14:paraId="3F3237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8EED4D" w14:textId="4651B1B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7A3243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4E4C6D" w14:textId="487D6DE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Provide alerts when practice deviates;</w:t>
            </w:r>
          </w:p>
          <w:p w14:paraId="687AC016" w14:textId="0EED36C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PATIENT/CONSUMER: Education (single); FINANCIAL (Patient): Grant or allowance (not tied to compliance);</w:t>
            </w:r>
          </w:p>
          <w:p w14:paraId="4827EA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ORGANIZATIONAL (Health professional): Additional human resources (3 off-site pharmacists)</w:t>
            </w:r>
          </w:p>
          <w:p w14:paraId="3E5286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EFBA9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A89CBA" w14:textId="77777777"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Content: Pharmacist identification and addressing of problems leading to poor disease control, patient education related to diet, physical activity, and alcohol and tobacco use; Pharmacist monitoring of:</w:t>
            </w:r>
          </w:p>
          <w:p w14:paraId="3A914770" w14:textId="77777777" w:rsidR="00A03118" w:rsidRPr="009D7C65" w:rsidRDefault="00A03118" w:rsidP="00F66272">
            <w:pPr>
              <w:pStyle w:val="ListParagraph"/>
              <w:numPr>
                <w:ilvl w:val="0"/>
                <w:numId w:val="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various laboratory values and cardiovascular-disease-specific readings</w:t>
            </w:r>
          </w:p>
          <w:p w14:paraId="726E728B" w14:textId="77777777" w:rsidR="00A03118" w:rsidRPr="009D7C65" w:rsidRDefault="00A03118" w:rsidP="00F66272">
            <w:pPr>
              <w:pStyle w:val="ListParagraph"/>
              <w:numPr>
                <w:ilvl w:val="0"/>
                <w:numId w:val="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recommendations and/or tests ordered based on a)</w:t>
            </w:r>
          </w:p>
          <w:p w14:paraId="122D3D0E" w14:textId="77777777" w:rsidR="00A03118" w:rsidRPr="009D7C65" w:rsidRDefault="00A03118" w:rsidP="00F66272">
            <w:pPr>
              <w:pStyle w:val="ListParagraph"/>
              <w:spacing w:after="0" w:line="240" w:lineRule="auto"/>
              <w:rPr>
                <w:rFonts w:ascii="Times New Roman" w:hAnsi="Times New Roman" w:cs="Times New Roman"/>
                <w:color w:val="000000" w:themeColor="text1"/>
                <w:sz w:val="20"/>
                <w:szCs w:val="20"/>
              </w:rPr>
            </w:pPr>
          </w:p>
          <w:p w14:paraId="6741F6B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8A1CDDF" w14:textId="6CD2482D"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education</w:t>
            </w:r>
          </w:p>
          <w:p w14:paraId="2263E19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C8BED9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Patient education when required by telephone; Monitoring through electronic medical record access </w:t>
            </w:r>
          </w:p>
          <w:p w14:paraId="4F27B4B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-notes, tests and medication changes made directly in 4 offices’ electronic </w:t>
            </w:r>
            <w:r w:rsidRPr="009D7C65">
              <w:rPr>
                <w:rFonts w:ascii="Times New Roman" w:hAnsi="Times New Roman" w:cs="Times New Roman"/>
                <w:color w:val="000000" w:themeColor="text1"/>
                <w:sz w:val="20"/>
                <w:szCs w:val="20"/>
              </w:rPr>
              <w:lastRenderedPageBreak/>
              <w:t>medical record (with physician consent)</w:t>
            </w:r>
          </w:p>
          <w:p w14:paraId="414BD28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-recommendations by fax in 2 offices</w:t>
            </w:r>
          </w:p>
          <w:p w14:paraId="14D851E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9CB8C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telephone; online, fax</w:t>
            </w:r>
          </w:p>
          <w:p w14:paraId="20CC57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A3B72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Patient education every 1-2 weeks and, with gradual resolution, every 1-2 months; Real-time pharmacist recommendations (if office allowed), or fax recommendations over 12-month course of study</w:t>
            </w:r>
          </w:p>
          <w:p w14:paraId="35B528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DA8D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Experienced pharmacists, family physicians; Nurse practitioners or physician assistants as study coordinators</w:t>
            </w:r>
          </w:p>
          <w:p w14:paraId="387011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5FD8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w:t>
            </w:r>
          </w:p>
          <w:p w14:paraId="7DF7EC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3A23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6091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6AC4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3CA2A60" w14:textId="4C2BA844" w:rsidR="00A03118" w:rsidRPr="009D7C65" w:rsidRDefault="001C584D"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3DC88E9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21368BC" w14:textId="77777777"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 score based on adherence to cardiovascular-disease-prevention guidelines and cardiovascular disease metrics was computed for the control group and intervention group, at baseline and at 12 months</w:t>
            </w:r>
          </w:p>
          <w:p w14:paraId="4DA5D661" w14:textId="77777777"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Control group: No change in score from baseline to 12 months (64.7% to 63.1%, </w:t>
            </w:r>
            <w:r w:rsidRPr="009D7C65">
              <w:rPr>
                <w:rFonts w:ascii="Times New Roman" w:hAnsi="Times New Roman" w:cs="Times New Roman"/>
                <w:i/>
                <w:iCs/>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0.21)</w:t>
            </w:r>
          </w:p>
          <w:p w14:paraId="1391BD55" w14:textId="0ED6E32D"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Intervention group: Significant improvement in score from 63.3% to 67.8% at baseline and 12 months, respectively (</w:t>
            </w:r>
            <w:r w:rsidRPr="009D7C65">
              <w:rPr>
                <w:rFonts w:ascii="Times New Roman" w:hAnsi="Times New Roman" w:cs="Times New Roman"/>
                <w:i/>
                <w:iCs/>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0.02)</w:t>
            </w:r>
          </w:p>
          <w:p w14:paraId="591910A9" w14:textId="77777777"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Benefit of intervention estimated at 5.0%±2.4% (95%CI -0.5% to 10.4%; </w:t>
            </w:r>
            <w:r w:rsidRPr="009D7C65">
              <w:rPr>
                <w:rFonts w:ascii="Times New Roman" w:hAnsi="Times New Roman" w:cs="Times New Roman"/>
                <w:i/>
                <w:iCs/>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xml:space="preserve">= 0.07) </w:t>
            </w:r>
          </w:p>
          <w:p w14:paraId="31A118B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C3EA90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12 metrics and areas identified with scope for pharmacist recommendations</w:t>
            </w:r>
          </w:p>
          <w:p w14:paraId="5AE67AD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704083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differences between intervention and control groups at baseline and 12 months in: </w:t>
            </w:r>
          </w:p>
          <w:p w14:paraId="50BAF11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EC060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 Recommendation areas:</w:t>
            </w:r>
          </w:p>
          <w:p w14:paraId="2537FBC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FC35E1B"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Appropriate blood pressure treatment </w:t>
            </w:r>
            <w:r w:rsidRPr="009D7C65">
              <w:rPr>
                <w:rFonts w:ascii="Times New Roman" w:hAnsi="Times New Roman" w:cs="Times New Roman"/>
                <w:color w:val="000000" w:themeColor="text1"/>
                <w:sz w:val="20"/>
                <w:szCs w:val="20"/>
                <w:lang w:val="en-US"/>
              </w:rPr>
              <w:t>(</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0.56)</w:t>
            </w:r>
          </w:p>
          <w:p w14:paraId="34FE16F6"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Symptom and activity </w:t>
            </w:r>
            <w:r w:rsidRPr="009D7C65">
              <w:rPr>
                <w:rFonts w:ascii="Times New Roman" w:hAnsi="Times New Roman" w:cs="Times New Roman"/>
                <w:color w:val="000000" w:themeColor="text1"/>
                <w:sz w:val="20"/>
                <w:szCs w:val="20"/>
                <w:lang w:val="en-US"/>
              </w:rPr>
              <w:lastRenderedPageBreak/>
              <w:t>assessment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0.21)</w:t>
            </w:r>
          </w:p>
          <w:p w14:paraId="12C3BD9A"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Rate of advising smokers to quit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0.22)  </w:t>
            </w:r>
          </w:p>
          <w:p w14:paraId="7A4D7570"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Tobacco replacement therapy recommended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0.18)</w:t>
            </w:r>
          </w:p>
          <w:p w14:paraId="089F483F"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Dilated eye examination recommended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0.38)</w:t>
            </w:r>
          </w:p>
          <w:p w14:paraId="61A3446B"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Diabetic foot examination recommended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0.80)</w:t>
            </w:r>
          </w:p>
          <w:p w14:paraId="4F84AB2A"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Microalbumin order recommended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0.17)</w:t>
            </w:r>
          </w:p>
          <w:p w14:paraId="2FA7527C" w14:textId="77777777"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ii) Metrics:</w:t>
            </w:r>
          </w:p>
          <w:p w14:paraId="41142BEC"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Uncontrolled hypertension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0.97)</w:t>
            </w:r>
          </w:p>
          <w:p w14:paraId="1C88BE4E" w14:textId="237AE95A" w:rsidR="001C584D"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Uncontrolled diabetes mellitus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0.10)</w:t>
            </w:r>
          </w:p>
          <w:p w14:paraId="377C3F05" w14:textId="77777777"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 xml:space="preserve">Significant difference in </w:t>
            </w:r>
            <w:r w:rsidRPr="009D7C65">
              <w:rPr>
                <w:rFonts w:ascii="Times New Roman" w:hAnsi="Times New Roman" w:cs="Times New Roman"/>
                <w:color w:val="000000" w:themeColor="text1"/>
                <w:sz w:val="20"/>
                <w:szCs w:val="20"/>
              </w:rPr>
              <w:t>intervention and control groups at baseline and 12 months in:</w:t>
            </w:r>
          </w:p>
          <w:p w14:paraId="348A7CF5" w14:textId="77777777"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Screening for alcohol use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=0.0008)</w:t>
            </w:r>
          </w:p>
          <w:p w14:paraId="199423DA" w14:textId="77777777" w:rsidR="00C21E7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Appropriate statin recommended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&lt; 0.001)</w:t>
            </w:r>
          </w:p>
          <w:p w14:paraId="11084B17" w14:textId="2394ABEB" w:rsidR="00A03118" w:rsidRPr="009D7C65" w:rsidRDefault="00A03118" w:rsidP="00F66272">
            <w:pPr>
              <w:pStyle w:val="ListParagraph"/>
              <w:widowControl w:val="0"/>
              <w:numPr>
                <w:ilvl w:val="0"/>
                <w:numId w:val="129"/>
              </w:numPr>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Body mass index: screening and follow-up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p>
        </w:tc>
      </w:tr>
      <w:tr w:rsidR="00A03118" w:rsidRPr="009D7C65" w14:paraId="23B40F6F" w14:textId="77777777" w:rsidTr="00110EA5">
        <w:tc>
          <w:tcPr>
            <w:tcW w:w="1620" w:type="dxa"/>
            <w:tcBorders>
              <w:top w:val="single" w:sz="4" w:space="0" w:color="auto"/>
              <w:left w:val="single" w:sz="4" w:space="0" w:color="auto"/>
              <w:bottom w:val="single" w:sz="4" w:space="0" w:color="auto"/>
              <w:right w:val="single" w:sz="4" w:space="0" w:color="auto"/>
            </w:tcBorders>
            <w:shd w:val="clear" w:color="auto" w:fill="auto"/>
          </w:tcPr>
          <w:p w14:paraId="28744FF5" w14:textId="7BC0419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Dodek </w:t>
            </w:r>
            <w:r w:rsidR="007425EB" w:rsidRPr="009D7C65">
              <w:rPr>
                <w:rFonts w:ascii="Times New Roman" w:hAnsi="Times New Roman" w:cs="Times New Roman"/>
                <w:color w:val="000000" w:themeColor="text1"/>
                <w:sz w:val="20"/>
                <w:szCs w:val="20"/>
              </w:rPr>
              <w:fldChar w:fldCharType="begin">
                <w:fldData xml:space="preserve">PEVuZE5vdGU+PENpdGU+PEF1dGhvcj5Eb2RlazwvQXV0aG9yPjxZZWFyPjIwMTk8L1llYXI+PFJl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</w:fldData>
              </w:fldChar>
            </w:r>
            <w:r w:rsidR="00A24F74" w:rsidRPr="009D7C65">
              <w:rPr>
                <w:rFonts w:ascii="Times New Roman" w:hAnsi="Times New Roman" w:cs="Times New Roman"/>
                <w:color w:val="000000" w:themeColor="text1"/>
                <w:sz w:val="20"/>
                <w:szCs w:val="20"/>
              </w:rPr>
              <w:instrText xml:space="preserve"> ADDIN EN.CITE </w:instrText>
            </w:r>
            <w:r w:rsidR="00A24F74" w:rsidRPr="009D7C65">
              <w:rPr>
                <w:rFonts w:ascii="Times New Roman" w:hAnsi="Times New Roman" w:cs="Times New Roman"/>
                <w:color w:val="000000" w:themeColor="text1"/>
                <w:sz w:val="20"/>
                <w:szCs w:val="20"/>
              </w:rPr>
              <w:fldChar w:fldCharType="begin">
                <w:fldData xml:space="preserve">PEVuZE5vdGU+PENpdGU+PEF1dGhvcj5Eb2RlazwvQXV0aG9yPjxZZWFyPjIwMTk8L1llYXI+PFJl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</w:fldData>
              </w:fldChar>
            </w:r>
            <w:r w:rsidR="00A24F74" w:rsidRPr="009D7C65">
              <w:rPr>
                <w:rFonts w:ascii="Times New Roman" w:hAnsi="Times New Roman" w:cs="Times New Roman"/>
                <w:color w:val="000000" w:themeColor="text1"/>
                <w:sz w:val="20"/>
                <w:szCs w:val="20"/>
              </w:rPr>
              <w:instrText xml:space="preserve"> ADDIN EN.CITE.DATA </w:instrText>
            </w:r>
            <w:r w:rsidR="00A24F74" w:rsidRPr="009D7C65">
              <w:rPr>
                <w:rFonts w:ascii="Times New Roman" w:hAnsi="Times New Roman" w:cs="Times New Roman"/>
                <w:color w:val="000000" w:themeColor="text1"/>
                <w:sz w:val="20"/>
                <w:szCs w:val="20"/>
              </w:rPr>
            </w:r>
            <w:r w:rsidR="00A24F74" w:rsidRPr="009D7C65">
              <w:rPr>
                <w:rFonts w:ascii="Times New Roman" w:hAnsi="Times New Roman" w:cs="Times New Roman"/>
                <w:color w:val="000000" w:themeColor="text1"/>
                <w:sz w:val="20"/>
                <w:szCs w:val="20"/>
              </w:rPr>
              <w:fldChar w:fldCharType="end"/>
            </w:r>
            <w:r w:rsidR="007425EB" w:rsidRPr="009D7C65">
              <w:rPr>
                <w:rFonts w:ascii="Times New Roman" w:hAnsi="Times New Roman" w:cs="Times New Roman"/>
                <w:color w:val="000000" w:themeColor="text1"/>
                <w:sz w:val="20"/>
                <w:szCs w:val="20"/>
              </w:rPr>
            </w:r>
            <w:r w:rsidR="007425EB" w:rsidRPr="009D7C65">
              <w:rPr>
                <w:rFonts w:ascii="Times New Roman" w:hAnsi="Times New Roman" w:cs="Times New Roman"/>
                <w:color w:val="000000" w:themeColor="text1"/>
                <w:sz w:val="20"/>
                <w:szCs w:val="20"/>
              </w:rPr>
              <w:fldChar w:fldCharType="separate"/>
            </w:r>
            <w:r w:rsidR="00A24F74" w:rsidRPr="009D7C65">
              <w:rPr>
                <w:rFonts w:ascii="Times New Roman" w:hAnsi="Times New Roman" w:cs="Times New Roman"/>
                <w:noProof/>
                <w:color w:val="000000" w:themeColor="text1"/>
                <w:sz w:val="20"/>
                <w:szCs w:val="20"/>
              </w:rPr>
              <w:t>[43]</w:t>
            </w:r>
            <w:r w:rsidR="007425EB" w:rsidRPr="009D7C65">
              <w:rPr>
                <w:rFonts w:ascii="Times New Roman" w:hAnsi="Times New Roman" w:cs="Times New Roman"/>
                <w:color w:val="000000" w:themeColor="text1"/>
                <w:sz w:val="20"/>
                <w:szCs w:val="20"/>
              </w:rPr>
              <w:fldChar w:fldCharType="end"/>
            </w:r>
          </w:p>
          <w:p w14:paraId="112C27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5E698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5A7BDD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E751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Canada</w:t>
            </w:r>
          </w:p>
          <w:p w14:paraId="312163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1A37D05" w14:textId="68FB4AC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Glucose control in critically ill (those receiving intravenous insulin)</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B71AD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Observational study</w:t>
            </w:r>
          </w:p>
          <w:p w14:paraId="230DB0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001ED4" w14:textId="5F3BE2B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272 clinician members in a ‘community of practice’ from 16 intensive care units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74CB11" w14:textId="4951C29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Quality improvement </w:t>
            </w:r>
          </w:p>
          <w:p w14:paraId="769EFD1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5FC10E" w14:textId="122DDE9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describe the development, implementation and initial evaluation of a glucose control improvement initiative targeted to critical care clinicians within an entire Canadian province </w:t>
            </w:r>
          </w:p>
          <w:p w14:paraId="107E19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AB88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509FF8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240C25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FB2C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3EF1AA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9DF1D9" w14:textId="1F1AC3E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by professionals: The ‘community of practice’ was a multidisciplinary stakeholder group consisting of dietitians, </w:t>
            </w:r>
            <w:r w:rsidRPr="009D7C65">
              <w:rPr>
                <w:rFonts w:ascii="Times New Roman" w:hAnsi="Times New Roman" w:cs="Times New Roman"/>
                <w:color w:val="000000" w:themeColor="text1"/>
                <w:sz w:val="20"/>
                <w:szCs w:val="20"/>
              </w:rPr>
              <w:lastRenderedPageBreak/>
              <w:t>pharmacists, nurses, respiratory therapists and physicians who were actively involved in implementing changes, and sharing quality metrics, tools and resources</w:t>
            </w:r>
          </w:p>
          <w:p w14:paraId="6B6AC55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9031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7A2087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4CF624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DD46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58DD9A0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7E38F4" w14:textId="113E46C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w:t>
            </w:r>
            <w:r w:rsidRPr="009D7C65">
              <w:rPr>
                <w:rFonts w:ascii="Times New Roman" w:eastAsia="Times New Roman" w:hAnsi="Times New Roman" w:cs="Times New Roman"/>
                <w:color w:val="000000" w:themeColor="text1"/>
                <w:sz w:val="20"/>
                <w:szCs w:val="20"/>
                <w:lang w:eastAsia="en-CA"/>
              </w:rPr>
              <w:t>Educate individuals about guideline intent/benefits + Educate groups about guideline intent/benefits +</w:t>
            </w:r>
          </w:p>
          <w:p w14:paraId="3A5BB31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eastAsia="en-CA"/>
              </w:rPr>
            </w:pPr>
            <w:r w:rsidRPr="009D7C65">
              <w:rPr>
                <w:rFonts w:ascii="Times New Roman" w:eastAsia="Times New Roman" w:hAnsi="Times New Roman" w:cs="Times New Roman"/>
                <w:color w:val="000000" w:themeColor="text1"/>
                <w:sz w:val="20"/>
                <w:szCs w:val="20"/>
                <w:lang w:eastAsia="en-CA"/>
              </w:rPr>
              <w:t>Present guideline materials at meetings;</w:t>
            </w:r>
          </w:p>
          <w:p w14:paraId="18D742DD" w14:textId="5720E2FB"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eastAsia="en-CA"/>
              </w:rPr>
            </w:pPr>
            <w:r w:rsidRPr="009D7C65">
              <w:rPr>
                <w:rFonts w:ascii="Times New Roman" w:eastAsia="Times New Roman" w:hAnsi="Times New Roman" w:cs="Times New Roman"/>
                <w:color w:val="000000" w:themeColor="text1"/>
                <w:sz w:val="20"/>
                <w:szCs w:val="20"/>
                <w:lang w:eastAsia="en-CA"/>
              </w:rPr>
              <w:t>ORGANIZATIONAL: Create an implementation/multidisciplinary team</w:t>
            </w:r>
          </w:p>
          <w:p w14:paraId="152CE67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911B78" w14:textId="572F0BE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A provincial healthcare council standardized glycemic control </w:t>
            </w:r>
            <w:r w:rsidRPr="009D7C65">
              <w:rPr>
                <w:rFonts w:ascii="Times New Roman" w:hAnsi="Times New Roman" w:cs="Times New Roman"/>
                <w:color w:val="000000" w:themeColor="text1"/>
                <w:sz w:val="20"/>
                <w:szCs w:val="20"/>
              </w:rPr>
              <w:lastRenderedPageBreak/>
              <w:t>guidelines in nine high-priority areas; engaged stakeholders through virtual meetings, electronic newsletters, and online tool for the community of practice to share resources and have discussions; glucose control website with protocols and other resources; two virtual learning sessions; held a conference to share strategies and discuss issues; during data collection, new tools and methods of data collection</w:t>
            </w:r>
          </w:p>
          <w:p w14:paraId="37D7C10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1616A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Virtual meetings, electronic newsletters, online tool, website, virtual learning sessions, conference, data collections changes included flowsheets, sliding scale orders, protocols, staff education, introduction of new instruments</w:t>
            </w:r>
          </w:p>
          <w:p w14:paraId="49707D2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B7D411D" w14:textId="0DDE578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online</w:t>
            </w:r>
          </w:p>
          <w:p w14:paraId="25D089BF" w14:textId="77777777" w:rsidR="000E0DCA" w:rsidRPr="009D7C65" w:rsidRDefault="000E0DCA"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F37E5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Intervention from 2011-2013</w:t>
            </w:r>
          </w:p>
          <w:p w14:paraId="6E6B618B" w14:textId="4C41249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Data collection from April 2012-April 2016</w:t>
            </w:r>
          </w:p>
          <w:p w14:paraId="7A25F4F8" w14:textId="77777777" w:rsidR="000E0DCA" w:rsidRPr="009D7C65" w:rsidRDefault="000E0DCA" w:rsidP="00F66272">
            <w:pPr>
              <w:spacing w:after="0" w:line="240" w:lineRule="auto"/>
              <w:rPr>
                <w:rFonts w:ascii="Times New Roman" w:hAnsi="Times New Roman" w:cs="Times New Roman"/>
                <w:color w:val="000000" w:themeColor="text1"/>
                <w:sz w:val="20"/>
                <w:szCs w:val="20"/>
              </w:rPr>
            </w:pPr>
          </w:p>
          <w:p w14:paraId="5225C4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Critical Care Working Group, a multidisciplinary group of experts + clinical and quality leads from a provincial healthcare council + local critical care physician to provide provincial leadership in initiative</w:t>
            </w:r>
          </w:p>
          <w:p w14:paraId="56BB70E3" w14:textId="77777777" w:rsidR="000E0DCA" w:rsidRPr="009D7C65" w:rsidRDefault="000E0DCA" w:rsidP="00F66272">
            <w:pPr>
              <w:spacing w:after="0" w:line="240" w:lineRule="auto"/>
              <w:rPr>
                <w:rFonts w:ascii="Times New Roman" w:hAnsi="Times New Roman" w:cs="Times New Roman"/>
                <w:color w:val="000000" w:themeColor="text1"/>
                <w:sz w:val="20"/>
                <w:szCs w:val="20"/>
              </w:rPr>
            </w:pPr>
          </w:p>
          <w:p w14:paraId="78CE551E" w14:textId="1A7D5F3D" w:rsidR="00A24F74" w:rsidRPr="009D7C65" w:rsidRDefault="00A24F74"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1E4883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w:t>
            </w:r>
          </w:p>
          <w:p w14:paraId="474ACA1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B370CCD" w14:textId="122606A7"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major trends over time in glucose control and no association with any</w:t>
            </w:r>
            <w:r w:rsidR="00110EA5">
              <w:rPr>
                <w:rFonts w:ascii="Times New Roman" w:hAnsi="Times New Roman" w:cs="Times New Roman"/>
                <w:color w:val="000000" w:themeColor="text1"/>
                <w:sz w:val="20"/>
                <w:szCs w:val="20"/>
              </w:rPr>
              <w:t xml:space="preserve"> process</w:t>
            </w:r>
            <w:r w:rsidRPr="009D7C65">
              <w:rPr>
                <w:rFonts w:ascii="Times New Roman" w:hAnsi="Times New Roman" w:cs="Times New Roman"/>
                <w:color w:val="000000" w:themeColor="text1"/>
                <w:sz w:val="20"/>
                <w:szCs w:val="20"/>
              </w:rPr>
              <w:t xml:space="preserve"> changes for each hospital. </w:t>
            </w:r>
          </w:p>
          <w:p w14:paraId="6ED6F268" w14:textId="471E7F29" w:rsidR="00110EA5" w:rsidRDefault="00110EA5" w:rsidP="00F66272">
            <w:pPr>
              <w:spacing w:after="0" w:line="240" w:lineRule="auto"/>
              <w:contextualSpacing/>
              <w:rPr>
                <w:rFonts w:ascii="Times New Roman" w:hAnsi="Times New Roman" w:cs="Times New Roman"/>
                <w:color w:val="000000" w:themeColor="text1"/>
                <w:sz w:val="20"/>
                <w:szCs w:val="20"/>
              </w:rPr>
            </w:pPr>
          </w:p>
          <w:p w14:paraId="780119A3" w14:textId="301EEC1D" w:rsidR="00110EA5" w:rsidRPr="009D7C65" w:rsidRDefault="00110EA5"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Paper does not report any statistics</w:t>
            </w:r>
          </w:p>
          <w:p w14:paraId="29F2DC6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4FE43A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sustained improvement suggests the need for more active and durable interventions.</w:t>
            </w:r>
          </w:p>
          <w:p w14:paraId="0975DDD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EA4649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F41F9FF"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2EEA682" w14:textId="6E70927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Dziedzic</w:t>
            </w:r>
            <w:r w:rsidR="00876F3F" w:rsidRPr="009D7C65">
              <w:rPr>
                <w:rFonts w:ascii="Times New Roman" w:hAnsi="Times New Roman" w:cs="Times New Roman"/>
                <w:color w:val="000000" w:themeColor="text1"/>
                <w:sz w:val="20"/>
                <w:szCs w:val="20"/>
              </w:rPr>
              <w:t xml:space="preserve"> </w:t>
            </w:r>
            <w:r w:rsidR="00876F3F" w:rsidRPr="009D7C65">
              <w:rPr>
                <w:rFonts w:ascii="Times New Roman" w:hAnsi="Times New Roman" w:cs="Times New Roman"/>
                <w:color w:val="000000" w:themeColor="text1"/>
                <w:sz w:val="20"/>
                <w:szCs w:val="20"/>
              </w:rPr>
              <w:fldChar w:fldCharType="begin">
                <w:fldData xml:space="preserve">PEVuZE5vdGU+PENpdGU+PEF1dGhvcj5EemllZHppYzwvQXV0aG9yPjxZZWFyPjIwMTg8L1llYXI+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=
</w:fldData>
              </w:fldChar>
            </w:r>
            <w:r w:rsidR="00876F3F" w:rsidRPr="009D7C65">
              <w:rPr>
                <w:rFonts w:ascii="Times New Roman" w:hAnsi="Times New Roman" w:cs="Times New Roman"/>
                <w:color w:val="000000" w:themeColor="text1"/>
                <w:sz w:val="20"/>
                <w:szCs w:val="20"/>
              </w:rPr>
              <w:instrText xml:space="preserve"> ADDIN EN.CITE </w:instrText>
            </w:r>
            <w:r w:rsidR="00876F3F" w:rsidRPr="009D7C65">
              <w:rPr>
                <w:rFonts w:ascii="Times New Roman" w:hAnsi="Times New Roman" w:cs="Times New Roman"/>
                <w:color w:val="000000" w:themeColor="text1"/>
                <w:sz w:val="20"/>
                <w:szCs w:val="20"/>
              </w:rPr>
              <w:fldChar w:fldCharType="begin">
                <w:fldData xml:space="preserve">PEVuZE5vdGU+PENpdGU+PEF1dGhvcj5EemllZHppYzwvQXV0aG9yPjxZZWFyPjIwMTg8L1llYXI+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=
</w:fldData>
              </w:fldChar>
            </w:r>
            <w:r w:rsidR="00876F3F" w:rsidRPr="009D7C65">
              <w:rPr>
                <w:rFonts w:ascii="Times New Roman" w:hAnsi="Times New Roman" w:cs="Times New Roman"/>
                <w:color w:val="000000" w:themeColor="text1"/>
                <w:sz w:val="20"/>
                <w:szCs w:val="20"/>
              </w:rPr>
              <w:instrText xml:space="preserve"> ADDIN EN.CITE.DATA </w:instrText>
            </w:r>
            <w:r w:rsidR="00876F3F" w:rsidRPr="009D7C65">
              <w:rPr>
                <w:rFonts w:ascii="Times New Roman" w:hAnsi="Times New Roman" w:cs="Times New Roman"/>
                <w:color w:val="000000" w:themeColor="text1"/>
                <w:sz w:val="20"/>
                <w:szCs w:val="20"/>
              </w:rPr>
            </w:r>
            <w:r w:rsidR="00876F3F" w:rsidRPr="009D7C65">
              <w:rPr>
                <w:rFonts w:ascii="Times New Roman" w:hAnsi="Times New Roman" w:cs="Times New Roman"/>
                <w:color w:val="000000" w:themeColor="text1"/>
                <w:sz w:val="20"/>
                <w:szCs w:val="20"/>
              </w:rPr>
              <w:fldChar w:fldCharType="end"/>
            </w:r>
            <w:r w:rsidR="00876F3F" w:rsidRPr="009D7C65">
              <w:rPr>
                <w:rFonts w:ascii="Times New Roman" w:hAnsi="Times New Roman" w:cs="Times New Roman"/>
                <w:color w:val="000000" w:themeColor="text1"/>
                <w:sz w:val="20"/>
                <w:szCs w:val="20"/>
              </w:rPr>
            </w:r>
            <w:r w:rsidR="00876F3F" w:rsidRPr="009D7C65">
              <w:rPr>
                <w:rFonts w:ascii="Times New Roman" w:hAnsi="Times New Roman" w:cs="Times New Roman"/>
                <w:color w:val="000000" w:themeColor="text1"/>
                <w:sz w:val="20"/>
                <w:szCs w:val="20"/>
              </w:rPr>
              <w:fldChar w:fldCharType="separate"/>
            </w:r>
            <w:r w:rsidR="00876F3F" w:rsidRPr="009D7C65">
              <w:rPr>
                <w:rFonts w:ascii="Times New Roman" w:hAnsi="Times New Roman" w:cs="Times New Roman"/>
                <w:noProof/>
                <w:color w:val="000000" w:themeColor="text1"/>
                <w:sz w:val="20"/>
                <w:szCs w:val="20"/>
              </w:rPr>
              <w:t>[44]</w:t>
            </w:r>
            <w:r w:rsidR="00876F3F" w:rsidRPr="009D7C65">
              <w:rPr>
                <w:rFonts w:ascii="Times New Roman" w:hAnsi="Times New Roman" w:cs="Times New Roman"/>
                <w:color w:val="000000" w:themeColor="text1"/>
                <w:sz w:val="20"/>
                <w:szCs w:val="20"/>
              </w:rPr>
              <w:fldChar w:fldCharType="end"/>
            </w:r>
          </w:p>
          <w:p w14:paraId="7876B1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713C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1F3611E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58F8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UK </w:t>
            </w:r>
          </w:p>
          <w:p w14:paraId="084AA1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C166DC" w14:textId="63584FE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Osteoarthritis in primary ca</w:t>
            </w:r>
            <w:r w:rsidR="00B03D0B" w:rsidRPr="009D7C65">
              <w:rPr>
                <w:rFonts w:ascii="Times New Roman" w:hAnsi="Times New Roman" w:cs="Times New Roman"/>
                <w:color w:val="000000" w:themeColor="text1"/>
                <w:sz w:val="20"/>
                <w:szCs w:val="20"/>
              </w:rPr>
              <w:t>r</w:t>
            </w:r>
            <w:r w:rsidRPr="009D7C65">
              <w:rPr>
                <w:rFonts w:ascii="Times New Roman" w:hAnsi="Times New Roman" w:cs="Times New Roman"/>
                <w:color w:val="000000" w:themeColor="text1"/>
                <w:sz w:val="20"/>
                <w:szCs w:val="20"/>
              </w:rPr>
              <w:t>e</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82171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w:t>
            </w:r>
          </w:p>
          <w:p w14:paraId="060F1BA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A483D4" w14:textId="3E09D49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8 practices with 525 adults &gt; 45 years with peripheral joint pain </w:t>
            </w:r>
          </w:p>
          <w:p w14:paraId="1E620B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582DB0" w14:textId="0C6F324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Intervention group: 4 practices with 288 adults enrolled</w:t>
            </w:r>
          </w:p>
          <w:p w14:paraId="7BDD92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93CD07" w14:textId="08BE587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 4 practices with 237 adults enrolled</w:t>
            </w:r>
          </w:p>
        </w:tc>
        <w:tc>
          <w:tcPr>
            <w:tcW w:w="2268" w:type="dxa"/>
            <w:tcBorders>
              <w:top w:val="single" w:sz="4" w:space="0" w:color="auto"/>
              <w:left w:val="single" w:sz="4" w:space="0" w:color="auto"/>
              <w:bottom w:val="single" w:sz="4" w:space="0" w:color="auto"/>
              <w:right w:val="single" w:sz="4" w:space="0" w:color="auto"/>
            </w:tcBorders>
          </w:tcPr>
          <w:p w14:paraId="6E2F89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30CA31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2D6DD7" w14:textId="01E143B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ascertain the effect of new mode of osteoarthritis consultation and patient-geared guidebook on a primary patient </w:t>
            </w:r>
            <w:r w:rsidRPr="009D7C65">
              <w:rPr>
                <w:rFonts w:ascii="Times New Roman" w:hAnsi="Times New Roman" w:cs="Times New Roman"/>
                <w:color w:val="000000" w:themeColor="text1"/>
                <w:sz w:val="20"/>
                <w:szCs w:val="20"/>
              </w:rPr>
              <w:lastRenderedPageBreak/>
              <w:t>osteoarthritis outcome measures, uptake of guideline-recommended treatments and self-management, and other secondary outcome measures</w:t>
            </w:r>
          </w:p>
        </w:tc>
        <w:tc>
          <w:tcPr>
            <w:tcW w:w="1700" w:type="dxa"/>
            <w:gridSpan w:val="2"/>
            <w:tcBorders>
              <w:top w:val="single" w:sz="4" w:space="0" w:color="auto"/>
              <w:left w:val="single" w:sz="4" w:space="0" w:color="auto"/>
              <w:bottom w:val="single" w:sz="4" w:space="0" w:color="auto"/>
              <w:right w:val="single" w:sz="4" w:space="0" w:color="auto"/>
            </w:tcBorders>
          </w:tcPr>
          <w:p w14:paraId="3858C3F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rPr>
              <w:lastRenderedPageBreak/>
              <w:t>Theory:</w:t>
            </w:r>
            <w:r w:rsidRPr="009D7C65">
              <w:rPr>
                <w:rFonts w:ascii="Times New Roman" w:hAnsi="Times New Roman" w:cs="Times New Roman"/>
                <w:color w:val="000000" w:themeColor="text1"/>
                <w:sz w:val="20"/>
                <w:szCs w:val="20"/>
                <w:lang w:val="en-AU"/>
              </w:rPr>
              <w:t xml:space="preserve"> Whole Systems Informing Self-Management Engagement (WISE) Model, Behaviour Change Wheel, Theoretical </w:t>
            </w:r>
            <w:r w:rsidRPr="009D7C65">
              <w:rPr>
                <w:rFonts w:ascii="Times New Roman" w:hAnsi="Times New Roman" w:cs="Times New Roman"/>
                <w:color w:val="000000" w:themeColor="text1"/>
                <w:sz w:val="20"/>
                <w:szCs w:val="20"/>
                <w:lang w:val="en-AU"/>
              </w:rPr>
              <w:lastRenderedPageBreak/>
              <w:t>Domains Framework, Normalisation Process Theory (from study protocol Dziedzic et al. 2014), Calgary-Cambridge Framework (from study protocol Dziedzic et al. 2014), Grol’s approach to translating evidence to practice (from study protocol Dziedzic et al. 2014; Grol, 1997)</w:t>
            </w:r>
          </w:p>
          <w:p w14:paraId="682BE1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762B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6F7CFF7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DE9E50" w14:textId="551CDB1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intervention itself was co-designed by patients and professionals through consensus rounds on what they considered important elements of an osteoarthritis consultation </w:t>
            </w:r>
          </w:p>
          <w:p w14:paraId="4F0EDC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617E0E" w14:textId="7C7C3E9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Lay advisors from a local arthritis support group and a Research User Group (composed of people who </w:t>
            </w:r>
            <w:r w:rsidRPr="009D7C65">
              <w:rPr>
                <w:rFonts w:ascii="Times New Roman" w:hAnsi="Times New Roman" w:cs="Times New Roman"/>
                <w:color w:val="000000" w:themeColor="text1"/>
                <w:sz w:val="20"/>
                <w:szCs w:val="20"/>
              </w:rPr>
              <w:lastRenderedPageBreak/>
              <w:t>have chronic musculoskeletal conditions) co-designed the osteoarthritis guidebook that formed part of the intervention, through 3 group discussions (Grime and Dudley, 2014)</w:t>
            </w:r>
          </w:p>
          <w:p w14:paraId="49C5230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5DBCB50" w14:textId="7BF97122"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1DB561D6" w14:textId="03B24CE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6A3BCF9D" w14:textId="1398BA9D" w:rsidR="00690C14" w:rsidRPr="009D7C65" w:rsidRDefault="00690C14" w:rsidP="00F66272">
            <w:pPr>
              <w:spacing w:after="0" w:line="240" w:lineRule="auto"/>
              <w:rPr>
                <w:rFonts w:ascii="Times New Roman" w:hAnsi="Times New Roman" w:cs="Times New Roman"/>
                <w:color w:val="000000" w:themeColor="text1"/>
                <w:sz w:val="20"/>
                <w:szCs w:val="20"/>
              </w:rPr>
            </w:pPr>
          </w:p>
          <w:p w14:paraId="653BE72F" w14:textId="766D17CD" w:rsidR="00690C14" w:rsidRPr="009D7C65" w:rsidRDefault="00690C14"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527716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DADACB6" w14:textId="6ABEACE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Distribute guideline material; PATIENT: Education + Counselling + Print material (guidebook); STRUCTURAL </w:t>
            </w:r>
            <w:r w:rsidRPr="009D7C65">
              <w:rPr>
                <w:rFonts w:ascii="Times New Roman" w:hAnsi="Times New Roman" w:cs="Times New Roman"/>
                <w:color w:val="000000" w:themeColor="text1"/>
                <w:sz w:val="20"/>
                <w:szCs w:val="20"/>
              </w:rPr>
              <w:lastRenderedPageBreak/>
              <w:t xml:space="preserve">CHANGES: Method of service delivery </w:t>
            </w:r>
          </w:p>
          <w:p w14:paraId="4AC78E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C58E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09E752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Patient-geared:</w:t>
            </w:r>
          </w:p>
          <w:p w14:paraId="0A477C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Explanation of osteoarthritis in layperson language, prescription of first-line analgesics as appropriate, support for self-management, promotion of core treatments, accounts of how other people live with osteoarthritis, provision of guidebook; explanation of guidebook, negotiation of patient-specific goals, discussion of other lifestyle changes </w:t>
            </w:r>
          </w:p>
          <w:p w14:paraId="7378A9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1A0C0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General practitioner and nurse-geared: </w:t>
            </w:r>
          </w:p>
          <w:p w14:paraId="3D4B78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Practice updates on diagnosis, advice, patient self-care, overview of guidebook</w:t>
            </w:r>
          </w:p>
          <w:p w14:paraId="135B97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D990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7F7F2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Enhanced consultations, practice-based sessions, training sessions, guidebook</w:t>
            </w:r>
          </w:p>
          <w:p w14:paraId="4A3DD2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CE23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printed material </w:t>
            </w:r>
          </w:p>
          <w:p w14:paraId="3F2746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0CCDEC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6-month run-in period</w:t>
            </w:r>
          </w:p>
          <w:p w14:paraId="2E8A9DA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CE0B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General-practitioner-geared: 4 practice-based sessions (Three 2-hour and one 1-hour sessions)</w:t>
            </w:r>
          </w:p>
          <w:p w14:paraId="799EB0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Nurse-geared: 4 training days</w:t>
            </w:r>
          </w:p>
          <w:p w14:paraId="57F7AD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3D362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Patient consultation with nurse within 3 months of general practitioner consultation </w:t>
            </w:r>
          </w:p>
          <w:p w14:paraId="6F7B3C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5D5E3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Study coordinators</w:t>
            </w:r>
          </w:p>
          <w:p w14:paraId="59807C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139FB7" w14:textId="313D641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No training, guidebook or dedicated nurse-led osteoarthritis clinic</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1B3526D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611EC15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E1AFCD7" w14:textId="67600946" w:rsidR="00391A57" w:rsidRDefault="00A03118" w:rsidP="00F66272">
            <w:pPr>
              <w:pStyle w:val="ListParagraph"/>
              <w:numPr>
                <w:ilvl w:val="0"/>
                <w:numId w:val="2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Clinical effectiveness: </w:t>
            </w:r>
            <w:r w:rsidR="006B3792">
              <w:rPr>
                <w:rFonts w:ascii="Times New Roman" w:hAnsi="Times New Roman" w:cs="Times New Roman"/>
                <w:color w:val="000000" w:themeColor="text1"/>
                <w:sz w:val="20"/>
                <w:szCs w:val="20"/>
              </w:rPr>
              <w:t>No</w:t>
            </w:r>
            <w:r w:rsidRPr="009D7C65">
              <w:rPr>
                <w:rFonts w:ascii="Times New Roman" w:hAnsi="Times New Roman" w:cs="Times New Roman"/>
                <w:color w:val="000000" w:themeColor="text1"/>
                <w:sz w:val="20"/>
                <w:szCs w:val="20"/>
              </w:rPr>
              <w:t xml:space="preserve"> significant </w:t>
            </w:r>
            <w:r w:rsidR="00B12417">
              <w:rPr>
                <w:rFonts w:ascii="Times New Roman" w:hAnsi="Times New Roman" w:cs="Times New Roman"/>
                <w:color w:val="000000" w:themeColor="text1"/>
                <w:sz w:val="20"/>
                <w:szCs w:val="20"/>
              </w:rPr>
              <w:t xml:space="preserve">mean </w:t>
            </w:r>
            <w:r w:rsidRPr="009D7C65">
              <w:rPr>
                <w:rFonts w:ascii="Times New Roman" w:hAnsi="Times New Roman" w:cs="Times New Roman"/>
                <w:color w:val="000000" w:themeColor="text1"/>
                <w:sz w:val="20"/>
                <w:szCs w:val="20"/>
              </w:rPr>
              <w:t>differences between intervention and control practices in primary outcome measure: physical outcome score of patients</w:t>
            </w:r>
            <w:r w:rsidR="00B12417">
              <w:rPr>
                <w:rFonts w:ascii="Times New Roman" w:hAnsi="Times New Roman" w:cs="Times New Roman"/>
                <w:color w:val="000000" w:themeColor="text1"/>
                <w:sz w:val="20"/>
                <w:szCs w:val="20"/>
              </w:rPr>
              <w:t xml:space="preserve"> </w:t>
            </w:r>
            <w:r w:rsidR="00B12417" w:rsidRPr="00B12417">
              <w:rPr>
                <w:rFonts w:ascii="Times New Roman" w:hAnsi="Times New Roman" w:cs="Times New Roman"/>
                <w:color w:val="000000" w:themeColor="text1"/>
                <w:sz w:val="20"/>
                <w:szCs w:val="20"/>
              </w:rPr>
              <w:t>at</w:t>
            </w:r>
            <w:r w:rsidR="00391A57">
              <w:rPr>
                <w:rFonts w:ascii="Times New Roman" w:hAnsi="Times New Roman" w:cs="Times New Roman"/>
                <w:color w:val="000000" w:themeColor="text1"/>
                <w:sz w:val="20"/>
                <w:szCs w:val="20"/>
              </w:rPr>
              <w:t>:</w:t>
            </w:r>
          </w:p>
          <w:p w14:paraId="2459C28E" w14:textId="3C04DE62" w:rsidR="00391A57" w:rsidRDefault="00391A57" w:rsidP="00F66272">
            <w:pPr>
              <w:spacing w:after="0" w:line="240" w:lineRule="auto"/>
              <w:rPr>
                <w:rFonts w:ascii="Times New Roman" w:hAnsi="Times New Roman" w:cs="Times New Roman"/>
                <w:color w:val="000000" w:themeColor="text1"/>
                <w:sz w:val="20"/>
                <w:szCs w:val="20"/>
              </w:rPr>
            </w:pPr>
            <w:r w:rsidRPr="00391A57">
              <w:rPr>
                <w:rFonts w:ascii="Times New Roman" w:hAnsi="Times New Roman" w:cs="Times New Roman"/>
                <w:color w:val="000000" w:themeColor="text1"/>
                <w:sz w:val="20"/>
                <w:szCs w:val="20"/>
              </w:rPr>
              <w:lastRenderedPageBreak/>
              <w:sym w:font="Wingdings" w:char="F0E0"/>
            </w:r>
            <w:r>
              <w:rPr>
                <w:rFonts w:ascii="Times New Roman" w:hAnsi="Times New Roman" w:cs="Times New Roman"/>
                <w:color w:val="000000" w:themeColor="text1"/>
                <w:sz w:val="20"/>
                <w:szCs w:val="20"/>
              </w:rPr>
              <w:t xml:space="preserve"> </w:t>
            </w:r>
            <w:r w:rsidR="00B12417" w:rsidRPr="00C17030">
              <w:rPr>
                <w:rFonts w:ascii="Times New Roman" w:hAnsi="Times New Roman" w:cs="Times New Roman"/>
                <w:color w:val="000000" w:themeColor="text1"/>
                <w:sz w:val="20"/>
                <w:szCs w:val="20"/>
              </w:rPr>
              <w:t>3 months (-0.29 (95% CI -1.86, 1.29), effect size</w:t>
            </w:r>
            <w:r w:rsidR="00AC0C73" w:rsidRPr="00C17030">
              <w:rPr>
                <w:rFonts w:ascii="Times New Roman" w:hAnsi="Times New Roman" w:cs="Times New Roman"/>
                <w:color w:val="000000" w:themeColor="text1"/>
                <w:sz w:val="20"/>
                <w:szCs w:val="20"/>
              </w:rPr>
              <w:t xml:space="preserve"> </w:t>
            </w:r>
            <w:r w:rsidR="00B12417" w:rsidRPr="00C17030">
              <w:rPr>
                <w:rFonts w:ascii="Times New Roman" w:hAnsi="Times New Roman" w:cs="Times New Roman"/>
                <w:color w:val="000000" w:themeColor="text1"/>
                <w:sz w:val="20"/>
                <w:szCs w:val="20"/>
              </w:rPr>
              <w:t xml:space="preserve">-0.03 (95% CI -0.17, 0.11), </w:t>
            </w:r>
            <w:r w:rsidR="00B12417" w:rsidRPr="00C17030">
              <w:rPr>
                <w:rFonts w:ascii="Times New Roman" w:hAnsi="Times New Roman" w:cs="Times New Roman"/>
                <w:i/>
                <w:color w:val="000000" w:themeColor="text1"/>
                <w:sz w:val="20"/>
                <w:szCs w:val="20"/>
              </w:rPr>
              <w:t>p</w:t>
            </w:r>
            <w:r w:rsidR="00B12417" w:rsidRPr="00C17030">
              <w:rPr>
                <w:rFonts w:ascii="Times New Roman" w:hAnsi="Times New Roman" w:cs="Times New Roman"/>
                <w:color w:val="000000" w:themeColor="text1"/>
                <w:sz w:val="20"/>
                <w:szCs w:val="20"/>
              </w:rPr>
              <w:t xml:space="preserve"> = 0.722); </w:t>
            </w:r>
          </w:p>
          <w:p w14:paraId="21D41B10" w14:textId="77777777" w:rsidR="00391A57" w:rsidRDefault="00391A57" w:rsidP="00F66272">
            <w:pPr>
              <w:spacing w:after="0" w:line="240" w:lineRule="auto"/>
              <w:rPr>
                <w:rFonts w:ascii="Times New Roman" w:hAnsi="Times New Roman" w:cs="Times New Roman"/>
                <w:color w:val="000000" w:themeColor="text1"/>
                <w:sz w:val="20"/>
                <w:szCs w:val="20"/>
              </w:rPr>
            </w:pPr>
          </w:p>
          <w:p w14:paraId="06A61AA5" w14:textId="611EF6E6" w:rsidR="00391A57" w:rsidRDefault="00391A57" w:rsidP="00F66272">
            <w:pPr>
              <w:spacing w:after="0" w:line="240" w:lineRule="auto"/>
              <w:rPr>
                <w:rFonts w:ascii="Times New Roman" w:hAnsi="Times New Roman" w:cs="Times New Roman"/>
                <w:color w:val="000000" w:themeColor="text1"/>
                <w:sz w:val="20"/>
                <w:szCs w:val="20"/>
              </w:rPr>
            </w:pPr>
            <w:r w:rsidRPr="00391A57">
              <w:rPr>
                <w:rFonts w:ascii="Times New Roman" w:hAnsi="Times New Roman" w:cs="Times New Roman"/>
                <w:color w:val="000000" w:themeColor="text1"/>
                <w:sz w:val="20"/>
                <w:szCs w:val="20"/>
              </w:rPr>
              <w:sym w:font="Wingdings" w:char="F0E0"/>
            </w:r>
            <w:r>
              <w:rPr>
                <w:rFonts w:ascii="Times New Roman" w:hAnsi="Times New Roman" w:cs="Times New Roman"/>
                <w:color w:val="000000" w:themeColor="text1"/>
                <w:sz w:val="20"/>
                <w:szCs w:val="20"/>
              </w:rPr>
              <w:t xml:space="preserve"> </w:t>
            </w:r>
            <w:r w:rsidR="00B12417" w:rsidRPr="00C17030">
              <w:rPr>
                <w:rFonts w:ascii="Times New Roman" w:hAnsi="Times New Roman" w:cs="Times New Roman"/>
                <w:color w:val="000000" w:themeColor="text1"/>
                <w:sz w:val="20"/>
                <w:szCs w:val="20"/>
              </w:rPr>
              <w:t xml:space="preserve">6 months (-0.37 (95% CI -2.32, 1.57), effect size -0.03 (95%CI -0.21, 0.14) </w:t>
            </w:r>
            <w:r w:rsidR="00B12417" w:rsidRPr="00C17030">
              <w:rPr>
                <w:rFonts w:ascii="Times New Roman" w:hAnsi="Times New Roman" w:cs="Times New Roman"/>
                <w:i/>
                <w:color w:val="000000" w:themeColor="text1"/>
                <w:sz w:val="20"/>
                <w:szCs w:val="20"/>
              </w:rPr>
              <w:t>p</w:t>
            </w:r>
            <w:r w:rsidR="00B12417" w:rsidRPr="00C17030">
              <w:rPr>
                <w:rFonts w:ascii="Times New Roman" w:hAnsi="Times New Roman" w:cs="Times New Roman"/>
                <w:color w:val="000000" w:themeColor="text1"/>
                <w:sz w:val="20"/>
                <w:szCs w:val="20"/>
              </w:rPr>
              <w:t xml:space="preserve"> = 0.706; </w:t>
            </w:r>
          </w:p>
          <w:p w14:paraId="7BF2B755" w14:textId="77777777" w:rsidR="00391A57" w:rsidRDefault="00391A57" w:rsidP="00F66272">
            <w:pPr>
              <w:spacing w:after="0" w:line="240" w:lineRule="auto"/>
              <w:rPr>
                <w:rFonts w:ascii="Times New Roman" w:hAnsi="Times New Roman" w:cs="Times New Roman"/>
                <w:color w:val="000000" w:themeColor="text1"/>
                <w:sz w:val="20"/>
                <w:szCs w:val="20"/>
              </w:rPr>
            </w:pPr>
          </w:p>
          <w:p w14:paraId="73EC2741" w14:textId="6A50B478" w:rsidR="00A03118" w:rsidRPr="00C17030" w:rsidRDefault="00391A57" w:rsidP="00C17030">
            <w:pPr>
              <w:spacing w:after="0" w:line="240" w:lineRule="auto"/>
              <w:rPr>
                <w:rFonts w:ascii="Times New Roman" w:hAnsi="Times New Roman" w:cs="Times New Roman"/>
                <w:color w:val="000000" w:themeColor="text1"/>
                <w:sz w:val="20"/>
                <w:szCs w:val="20"/>
              </w:rPr>
            </w:pPr>
            <w:r w:rsidRPr="00391A57">
              <w:rPr>
                <w:rFonts w:ascii="Times New Roman" w:hAnsi="Times New Roman" w:cs="Times New Roman"/>
                <w:color w:val="000000" w:themeColor="text1"/>
                <w:sz w:val="20"/>
                <w:szCs w:val="20"/>
              </w:rPr>
              <w:sym w:font="Wingdings" w:char="F0E0"/>
            </w:r>
            <w:r>
              <w:rPr>
                <w:rFonts w:ascii="Times New Roman" w:hAnsi="Times New Roman" w:cs="Times New Roman"/>
                <w:color w:val="000000" w:themeColor="text1"/>
                <w:sz w:val="20"/>
                <w:szCs w:val="20"/>
              </w:rPr>
              <w:t xml:space="preserve"> </w:t>
            </w:r>
            <w:r w:rsidR="00B12417" w:rsidRPr="00C17030">
              <w:rPr>
                <w:rFonts w:ascii="Times New Roman" w:hAnsi="Times New Roman" w:cs="Times New Roman"/>
                <w:color w:val="000000" w:themeColor="text1"/>
                <w:sz w:val="20"/>
                <w:szCs w:val="20"/>
              </w:rPr>
              <w:t xml:space="preserve">or 12 months (-0.90 (95%CI -3.75, 1.96), effect size -0.08 (95%CI -0.33, 0.17), </w:t>
            </w:r>
            <w:r w:rsidR="00B12417" w:rsidRPr="00C17030">
              <w:rPr>
                <w:rFonts w:ascii="Times New Roman" w:hAnsi="Times New Roman" w:cs="Times New Roman"/>
                <w:i/>
                <w:color w:val="000000" w:themeColor="text1"/>
                <w:sz w:val="20"/>
                <w:szCs w:val="20"/>
              </w:rPr>
              <w:t>p</w:t>
            </w:r>
            <w:r w:rsidR="00B12417" w:rsidRPr="00C17030">
              <w:rPr>
                <w:rFonts w:ascii="Times New Roman" w:hAnsi="Times New Roman" w:cs="Times New Roman"/>
                <w:color w:val="000000" w:themeColor="text1"/>
                <w:sz w:val="20"/>
                <w:szCs w:val="20"/>
              </w:rPr>
              <w:t xml:space="preserve"> = 0.539</w:t>
            </w:r>
            <w:r w:rsidR="0035533F" w:rsidRPr="00C17030">
              <w:rPr>
                <w:rFonts w:ascii="Times New Roman" w:hAnsi="Times New Roman" w:cs="Times New Roman"/>
                <w:color w:val="000000" w:themeColor="text1"/>
                <w:sz w:val="20"/>
                <w:szCs w:val="20"/>
              </w:rPr>
              <w:t>)</w:t>
            </w:r>
          </w:p>
          <w:p w14:paraId="45AAE41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7FD53BF" w14:textId="77777777" w:rsidR="00A03118" w:rsidRPr="009D7C65" w:rsidRDefault="00A03118" w:rsidP="00F66272">
            <w:pPr>
              <w:pStyle w:val="ListParagraph"/>
              <w:numPr>
                <w:ilvl w:val="0"/>
                <w:numId w:val="2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Uptake of guideline recommendations and self-management: </w:t>
            </w:r>
          </w:p>
          <w:p w14:paraId="5C8296DC" w14:textId="3087F6F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(guideline-concordant) differences pre-intervention and at 6 months in intervention vs. control practices </w:t>
            </w:r>
            <w:r w:rsidRPr="009D7C65">
              <w:rPr>
                <w:rFonts w:ascii="Times New Roman" w:hAnsi="Times New Roman" w:cs="Times New Roman"/>
                <w:color w:val="000000" w:themeColor="text1"/>
                <w:sz w:val="20"/>
                <w:szCs w:val="20"/>
                <w:lang w:val="en-US"/>
              </w:rPr>
              <w:t>(% difference [95% CI]</w:t>
            </w:r>
            <w:r w:rsidR="0035533F">
              <w:rPr>
                <w:rFonts w:ascii="Times New Roman" w:hAnsi="Times New Roman" w:cs="Times New Roman"/>
                <w:color w:val="000000" w:themeColor="text1"/>
                <w:sz w:val="20"/>
                <w:szCs w:val="20"/>
                <w:lang w:val="en-US"/>
              </w:rPr>
              <w:t xml:space="preserve">, </w:t>
            </w:r>
            <w:r w:rsidR="0035533F">
              <w:rPr>
                <w:rFonts w:ascii="Times New Roman" w:hAnsi="Times New Roman" w:cs="Times New Roman"/>
                <w:i/>
                <w:color w:val="000000" w:themeColor="text1"/>
                <w:sz w:val="20"/>
                <w:szCs w:val="20"/>
                <w:lang w:val="en-US"/>
              </w:rPr>
              <w:t>p</w:t>
            </w:r>
            <w:r w:rsidR="0035533F">
              <w:rPr>
                <w:rFonts w:ascii="Times New Roman" w:hAnsi="Times New Roman" w:cs="Times New Roman"/>
                <w:color w:val="000000" w:themeColor="text1"/>
                <w:sz w:val="20"/>
                <w:szCs w:val="20"/>
                <w:lang w:val="en-US"/>
              </w:rPr>
              <w:t>-value)</w:t>
            </w:r>
            <w:r w:rsidRPr="009D7C65">
              <w:rPr>
                <w:rFonts w:ascii="Times New Roman" w:hAnsi="Times New Roman" w:cs="Times New Roman"/>
                <w:color w:val="000000" w:themeColor="text1"/>
                <w:sz w:val="20"/>
                <w:szCs w:val="20"/>
              </w:rPr>
              <w:t xml:space="preserve"> in:</w:t>
            </w:r>
          </w:p>
          <w:p w14:paraId="18E252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Some treatments offered by providers (self-reported): </w:t>
            </w:r>
          </w:p>
          <w:p w14:paraId="3D937815" w14:textId="5B973C20" w:rsidR="00A03118" w:rsidRPr="009D7C65" w:rsidRDefault="00A03118" w:rsidP="00F66272">
            <w:pPr>
              <w:pStyle w:val="ListParagraph"/>
              <w:numPr>
                <w:ilvl w:val="0"/>
                <w:numId w:val="22"/>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Information/advice about exercises: 20.5% [7.9%, 28.3%]</w:t>
            </w:r>
            <w:r w:rsidR="0035533F">
              <w:rPr>
                <w:rFonts w:ascii="Times New Roman" w:hAnsi="Times New Roman" w:cs="Times New Roman"/>
                <w:color w:val="000000" w:themeColor="text1"/>
                <w:sz w:val="20"/>
                <w:szCs w:val="20"/>
                <w:lang w:val="en-US"/>
              </w:rPr>
              <w:t xml:space="preserve">, </w:t>
            </w:r>
            <w:r w:rsidR="0035533F">
              <w:rPr>
                <w:rFonts w:ascii="Times New Roman" w:hAnsi="Times New Roman" w:cs="Times New Roman"/>
                <w:i/>
                <w:color w:val="000000" w:themeColor="text1"/>
                <w:sz w:val="20"/>
                <w:szCs w:val="20"/>
                <w:lang w:val="en-US"/>
              </w:rPr>
              <w:t>p</w:t>
            </w:r>
            <w:r w:rsidR="0035533F">
              <w:rPr>
                <w:rFonts w:ascii="Times New Roman" w:hAnsi="Times New Roman" w:cs="Times New Roman"/>
                <w:color w:val="000000" w:themeColor="text1"/>
                <w:sz w:val="20"/>
                <w:szCs w:val="20"/>
                <w:lang w:val="en-US"/>
              </w:rPr>
              <w:t xml:space="preserve"> = 0.004</w:t>
            </w:r>
          </w:p>
          <w:p w14:paraId="5D728363" w14:textId="62318A1E" w:rsidR="00A03118" w:rsidRPr="009D7C65" w:rsidRDefault="00A03118" w:rsidP="00F66272">
            <w:pPr>
              <w:pStyle w:val="ListParagraph"/>
              <w:numPr>
                <w:ilvl w:val="0"/>
                <w:numId w:val="22"/>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Paracetamol for pain: 10.7% [0.6%, 20.7%]</w:t>
            </w:r>
            <w:r w:rsidR="0035533F">
              <w:rPr>
                <w:rFonts w:ascii="Times New Roman" w:hAnsi="Times New Roman" w:cs="Times New Roman"/>
                <w:color w:val="000000" w:themeColor="text1"/>
                <w:sz w:val="20"/>
                <w:szCs w:val="20"/>
                <w:lang w:val="en-US"/>
              </w:rPr>
              <w:t xml:space="preserve">, </w:t>
            </w:r>
            <w:r w:rsidR="0035533F">
              <w:rPr>
                <w:rFonts w:ascii="Times New Roman" w:hAnsi="Times New Roman" w:cs="Times New Roman"/>
                <w:i/>
                <w:color w:val="000000" w:themeColor="text1"/>
                <w:sz w:val="20"/>
                <w:szCs w:val="20"/>
                <w:lang w:val="en-US"/>
              </w:rPr>
              <w:t>p</w:t>
            </w:r>
            <w:r w:rsidR="0035533F">
              <w:rPr>
                <w:rFonts w:ascii="Times New Roman" w:hAnsi="Times New Roman" w:cs="Times New Roman"/>
                <w:color w:val="000000" w:themeColor="text1"/>
                <w:sz w:val="20"/>
                <w:szCs w:val="20"/>
                <w:lang w:val="en-US"/>
              </w:rPr>
              <w:t xml:space="preserve"> = 0.037</w:t>
            </w:r>
          </w:p>
          <w:p w14:paraId="0D274AE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5B860DF6" w14:textId="71067BFF" w:rsidR="0035533F"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Some treatments used by patients (self-reported</w:t>
            </w:r>
            <w:r w:rsidR="00D8599F">
              <w:rPr>
                <w:rFonts w:ascii="Times New Roman" w:hAnsi="Times New Roman" w:cs="Times New Roman"/>
                <w:color w:val="000000" w:themeColor="text1"/>
                <w:sz w:val="20"/>
                <w:szCs w:val="20"/>
                <w:lang w:val="en-US"/>
              </w:rPr>
              <w:t xml:space="preserve">; </w:t>
            </w:r>
            <w:r w:rsidR="00D8599F" w:rsidRPr="009D7C65">
              <w:rPr>
                <w:rFonts w:ascii="Times New Roman" w:hAnsi="Times New Roman" w:cs="Times New Roman"/>
                <w:color w:val="000000" w:themeColor="text1"/>
                <w:sz w:val="20"/>
                <w:szCs w:val="20"/>
                <w:lang w:val="en-US"/>
              </w:rPr>
              <w:t>% difference [95% CI]</w:t>
            </w:r>
            <w:r w:rsidR="00D8599F">
              <w:rPr>
                <w:rFonts w:ascii="Times New Roman" w:hAnsi="Times New Roman" w:cs="Times New Roman"/>
                <w:color w:val="000000" w:themeColor="text1"/>
                <w:sz w:val="20"/>
                <w:szCs w:val="20"/>
                <w:lang w:val="en-US"/>
              </w:rPr>
              <w:t xml:space="preserve">, </w:t>
            </w:r>
            <w:r w:rsidR="00D8599F">
              <w:rPr>
                <w:rFonts w:ascii="Times New Roman" w:hAnsi="Times New Roman" w:cs="Times New Roman"/>
                <w:i/>
                <w:color w:val="000000" w:themeColor="text1"/>
                <w:sz w:val="20"/>
                <w:szCs w:val="20"/>
                <w:lang w:val="en-US"/>
              </w:rPr>
              <w:t>p</w:t>
            </w:r>
            <w:r w:rsidR="00D8599F">
              <w:rPr>
                <w:rFonts w:ascii="Times New Roman" w:hAnsi="Times New Roman" w:cs="Times New Roman"/>
                <w:color w:val="000000" w:themeColor="text1"/>
                <w:sz w:val="20"/>
                <w:szCs w:val="20"/>
                <w:lang w:val="en-US"/>
              </w:rPr>
              <w:t>-value</w:t>
            </w:r>
            <w:r w:rsidRPr="009D7C65">
              <w:rPr>
                <w:rFonts w:ascii="Times New Roman" w:hAnsi="Times New Roman" w:cs="Times New Roman"/>
                <w:color w:val="000000" w:themeColor="text1"/>
                <w:sz w:val="20"/>
                <w:szCs w:val="20"/>
                <w:lang w:val="en-US"/>
              </w:rPr>
              <w:t>):</w:t>
            </w:r>
          </w:p>
          <w:p w14:paraId="5F7B1FD6" w14:textId="77777777" w:rsidR="00751C0F" w:rsidRDefault="00751C0F" w:rsidP="00F66272">
            <w:pPr>
              <w:pStyle w:val="ListParagraph"/>
              <w:numPr>
                <w:ilvl w:val="0"/>
                <w:numId w:val="23"/>
              </w:numPr>
              <w:spacing w:after="0" w:line="240"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Education, advice and access to information: 23.2% [11.9%, 32.4%], </w:t>
            </w:r>
            <w:r>
              <w:rPr>
                <w:rFonts w:ascii="Times New Roman" w:hAnsi="Times New Roman" w:cs="Times New Roman"/>
                <w:i/>
                <w:color w:val="000000" w:themeColor="text1"/>
                <w:sz w:val="20"/>
                <w:szCs w:val="20"/>
                <w:lang w:val="en-US"/>
              </w:rPr>
              <w:t>p</w:t>
            </w:r>
            <w:r>
              <w:rPr>
                <w:rFonts w:ascii="Times New Roman" w:hAnsi="Times New Roman" w:cs="Times New Roman"/>
                <w:color w:val="000000" w:themeColor="text1"/>
                <w:sz w:val="20"/>
                <w:szCs w:val="20"/>
                <w:lang w:val="en-US"/>
              </w:rPr>
              <w:t xml:space="preserve"> &lt; 0.001</w:t>
            </w:r>
          </w:p>
          <w:p w14:paraId="20CFD069" w14:textId="657D0534" w:rsidR="00751C0F" w:rsidRPr="00C17030" w:rsidRDefault="00751C0F" w:rsidP="00C17030">
            <w:pPr>
              <w:pStyle w:val="ListParagraph"/>
              <w:numPr>
                <w:ilvl w:val="0"/>
                <w:numId w:val="23"/>
              </w:numPr>
              <w:spacing w:after="0" w:line="240"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Muscle-strengthening exercises: 16.0% [4.4%, 27.5%], </w:t>
            </w:r>
            <w:r>
              <w:rPr>
                <w:rFonts w:ascii="Times New Roman" w:hAnsi="Times New Roman" w:cs="Times New Roman"/>
                <w:i/>
                <w:color w:val="000000" w:themeColor="text1"/>
                <w:sz w:val="20"/>
                <w:szCs w:val="20"/>
                <w:lang w:val="en-US"/>
              </w:rPr>
              <w:t>p</w:t>
            </w:r>
            <w:r>
              <w:rPr>
                <w:rFonts w:ascii="Times New Roman" w:hAnsi="Times New Roman" w:cs="Times New Roman"/>
                <w:color w:val="000000" w:themeColor="text1"/>
                <w:sz w:val="20"/>
                <w:szCs w:val="20"/>
                <w:lang w:val="en-US"/>
              </w:rPr>
              <w:t xml:space="preserve"> = 0.007</w:t>
            </w:r>
          </w:p>
          <w:p w14:paraId="33C3FA9B" w14:textId="49020901" w:rsidR="00A03118" w:rsidRPr="009D7C65" w:rsidRDefault="00A03118" w:rsidP="00F66272">
            <w:pPr>
              <w:pStyle w:val="ListParagraph"/>
              <w:numPr>
                <w:ilvl w:val="0"/>
                <w:numId w:val="23"/>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Use of oral NSAIDs: -15.6% [-28.3%, -3.5%]</w:t>
            </w:r>
            <w:r w:rsidR="0035533F">
              <w:rPr>
                <w:rFonts w:ascii="Times New Roman" w:hAnsi="Times New Roman" w:cs="Times New Roman"/>
                <w:color w:val="000000" w:themeColor="text1"/>
                <w:sz w:val="20"/>
                <w:szCs w:val="20"/>
                <w:lang w:val="en-US"/>
              </w:rPr>
              <w:t xml:space="preserve">, </w:t>
            </w:r>
            <w:r w:rsidR="0035533F">
              <w:rPr>
                <w:rFonts w:ascii="Times New Roman" w:hAnsi="Times New Roman" w:cs="Times New Roman"/>
                <w:i/>
                <w:color w:val="000000" w:themeColor="text1"/>
                <w:sz w:val="20"/>
                <w:szCs w:val="20"/>
                <w:lang w:val="en-US"/>
              </w:rPr>
              <w:t>p</w:t>
            </w:r>
            <w:r w:rsidR="0035533F">
              <w:rPr>
                <w:rFonts w:ascii="Times New Roman" w:hAnsi="Times New Roman" w:cs="Times New Roman"/>
                <w:color w:val="000000" w:themeColor="text1"/>
                <w:sz w:val="20"/>
                <w:szCs w:val="20"/>
                <w:lang w:val="en-US"/>
              </w:rPr>
              <w:t xml:space="preserve"> = 0.010</w:t>
            </w:r>
          </w:p>
          <w:p w14:paraId="0071C8C8" w14:textId="461641FD" w:rsidR="00A03118" w:rsidRDefault="00A03118" w:rsidP="00F66272">
            <w:pPr>
              <w:pStyle w:val="ListParagraph"/>
              <w:numPr>
                <w:ilvl w:val="0"/>
                <w:numId w:val="23"/>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Reliance on walking aids: -13.9% [-24.6%, -1.6%]</w:t>
            </w:r>
            <w:r w:rsidR="0035533F">
              <w:rPr>
                <w:rFonts w:ascii="Times New Roman" w:hAnsi="Times New Roman" w:cs="Times New Roman"/>
                <w:color w:val="000000" w:themeColor="text1"/>
                <w:sz w:val="20"/>
                <w:szCs w:val="20"/>
                <w:lang w:val="en-US"/>
              </w:rPr>
              <w:t xml:space="preserve">, </w:t>
            </w:r>
            <w:r w:rsidR="0035533F">
              <w:rPr>
                <w:rFonts w:ascii="Times New Roman" w:hAnsi="Times New Roman" w:cs="Times New Roman"/>
                <w:i/>
                <w:color w:val="000000" w:themeColor="text1"/>
                <w:sz w:val="20"/>
                <w:szCs w:val="20"/>
                <w:lang w:val="en-US"/>
              </w:rPr>
              <w:t>p</w:t>
            </w:r>
            <w:r w:rsidR="0035533F">
              <w:rPr>
                <w:rFonts w:ascii="Times New Roman" w:hAnsi="Times New Roman" w:cs="Times New Roman"/>
                <w:color w:val="000000" w:themeColor="text1"/>
                <w:sz w:val="20"/>
                <w:szCs w:val="20"/>
                <w:lang w:val="en-US"/>
              </w:rPr>
              <w:t xml:space="preserve"> = 0.027</w:t>
            </w:r>
          </w:p>
          <w:p w14:paraId="3DEE647E" w14:textId="503BD0C2" w:rsidR="005C2E89" w:rsidRPr="009D7C65" w:rsidRDefault="005C2E89" w:rsidP="00F66272">
            <w:pPr>
              <w:pStyle w:val="ListParagraph"/>
              <w:numPr>
                <w:ilvl w:val="0"/>
                <w:numId w:val="23"/>
              </w:numPr>
              <w:spacing w:after="0" w:line="240"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Community pharmacy: 10.2% [0.3%, 23.3%], </w:t>
            </w:r>
            <w:r>
              <w:rPr>
                <w:rFonts w:ascii="Times New Roman" w:hAnsi="Times New Roman" w:cs="Times New Roman"/>
                <w:i/>
                <w:color w:val="000000" w:themeColor="text1"/>
                <w:sz w:val="20"/>
                <w:szCs w:val="20"/>
                <w:lang w:val="en-US"/>
              </w:rPr>
              <w:t>p</w:t>
            </w:r>
            <w:r>
              <w:rPr>
                <w:rFonts w:ascii="Times New Roman" w:hAnsi="Times New Roman" w:cs="Times New Roman"/>
                <w:color w:val="000000" w:themeColor="text1"/>
                <w:sz w:val="20"/>
                <w:szCs w:val="20"/>
                <w:lang w:val="en-US"/>
              </w:rPr>
              <w:t xml:space="preserve"> = 0.043</w:t>
            </w:r>
          </w:p>
          <w:p w14:paraId="2830442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5EB4299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No differences in 11 other self-reported treatments offered by providers</w:t>
            </w:r>
          </w:p>
          <w:p w14:paraId="40ABA65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1419F130" w14:textId="35284AF8"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No differences in </w:t>
            </w:r>
            <w:r w:rsidR="005C2E89">
              <w:rPr>
                <w:rFonts w:ascii="Times New Roman" w:hAnsi="Times New Roman" w:cs="Times New Roman"/>
                <w:color w:val="000000" w:themeColor="text1"/>
                <w:sz w:val="20"/>
                <w:szCs w:val="20"/>
                <w:lang w:val="en-US"/>
              </w:rPr>
              <w:t>12</w:t>
            </w:r>
            <w:r w:rsidRPr="009D7C65">
              <w:rPr>
                <w:rFonts w:ascii="Times New Roman" w:hAnsi="Times New Roman" w:cs="Times New Roman"/>
                <w:color w:val="000000" w:themeColor="text1"/>
                <w:sz w:val="20"/>
                <w:szCs w:val="20"/>
                <w:lang w:val="en-US"/>
              </w:rPr>
              <w:t xml:space="preserve"> other self-reported treatments used by patients </w:t>
            </w:r>
          </w:p>
          <w:p w14:paraId="4246892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27080797" w14:textId="15FE6272" w:rsidR="00A03118" w:rsidRPr="009D7C65" w:rsidRDefault="00A03118" w:rsidP="00F66272">
            <w:pPr>
              <w:pStyle w:val="ListParagraph"/>
              <w:numPr>
                <w:ilvl w:val="0"/>
                <w:numId w:val="20"/>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No differences between intervention and control group pre-intervention and at 6 months in </w:t>
            </w:r>
            <w:r w:rsidR="005C2E89">
              <w:rPr>
                <w:rFonts w:ascii="Times New Roman" w:hAnsi="Times New Roman" w:cs="Times New Roman"/>
                <w:color w:val="000000" w:themeColor="text1"/>
                <w:sz w:val="20"/>
                <w:szCs w:val="20"/>
                <w:lang w:val="en-US"/>
              </w:rPr>
              <w:t>all but two (of 13)</w:t>
            </w:r>
            <w:r w:rsidRPr="009D7C65">
              <w:rPr>
                <w:rFonts w:ascii="Times New Roman" w:hAnsi="Times New Roman" w:cs="Times New Roman"/>
                <w:color w:val="000000" w:themeColor="text1"/>
                <w:sz w:val="20"/>
                <w:szCs w:val="20"/>
                <w:lang w:val="en-US"/>
              </w:rPr>
              <w:t xml:space="preserve"> secondary outcome measures</w:t>
            </w:r>
            <w:r w:rsidR="005C2E89">
              <w:rPr>
                <w:rFonts w:ascii="Times New Roman" w:hAnsi="Times New Roman" w:cs="Times New Roman"/>
                <w:color w:val="000000" w:themeColor="text1"/>
                <w:sz w:val="20"/>
                <w:szCs w:val="20"/>
                <w:lang w:val="en-US"/>
              </w:rPr>
              <w:t>: mean difference in physical activity for the elderly scores (-18.3</w:t>
            </w:r>
            <w:r w:rsidR="00D8599F">
              <w:rPr>
                <w:rFonts w:ascii="Times New Roman" w:hAnsi="Times New Roman" w:cs="Times New Roman"/>
                <w:color w:val="000000" w:themeColor="text1"/>
                <w:sz w:val="20"/>
                <w:szCs w:val="20"/>
                <w:lang w:val="en-US"/>
              </w:rPr>
              <w:t xml:space="preserve"> [95% CI -34.0, -2.6]</w:t>
            </w:r>
            <w:r w:rsidR="00AC0C73">
              <w:rPr>
                <w:rFonts w:ascii="Times New Roman" w:hAnsi="Times New Roman" w:cs="Times New Roman"/>
                <w:color w:val="000000" w:themeColor="text1"/>
                <w:sz w:val="20"/>
                <w:szCs w:val="20"/>
                <w:lang w:val="en-US"/>
              </w:rPr>
              <w:t xml:space="preserve">, effect size -0.23 [95% CI -0.42, -0.03], </w:t>
            </w:r>
            <w:r w:rsidR="00AC0C73">
              <w:rPr>
                <w:rFonts w:ascii="Times New Roman" w:hAnsi="Times New Roman" w:cs="Times New Roman"/>
                <w:i/>
                <w:color w:val="000000" w:themeColor="text1"/>
                <w:sz w:val="20"/>
                <w:szCs w:val="20"/>
                <w:lang w:val="en-US"/>
              </w:rPr>
              <w:t>p</w:t>
            </w:r>
            <w:r w:rsidR="00AC0C73">
              <w:rPr>
                <w:rFonts w:ascii="Times New Roman" w:hAnsi="Times New Roman" w:cs="Times New Roman"/>
                <w:color w:val="000000" w:themeColor="text1"/>
                <w:sz w:val="20"/>
                <w:szCs w:val="20"/>
                <w:lang w:val="en-US"/>
              </w:rPr>
              <w:t xml:space="preserve"> = 0.022); mean difference in patient enablement score (1.34 [95% CI 0.59, 2.10), effect size 0.42 [95% CI 0.18, 0.65], </w:t>
            </w:r>
            <w:r w:rsidR="00AC0C73">
              <w:rPr>
                <w:rFonts w:ascii="Times New Roman" w:hAnsi="Times New Roman" w:cs="Times New Roman"/>
                <w:i/>
                <w:color w:val="000000" w:themeColor="text1"/>
                <w:sz w:val="20"/>
                <w:szCs w:val="20"/>
                <w:lang w:val="en-US"/>
              </w:rPr>
              <w:t>p</w:t>
            </w:r>
            <w:r w:rsidR="00AC0C73">
              <w:rPr>
                <w:rFonts w:ascii="Times New Roman" w:hAnsi="Times New Roman" w:cs="Times New Roman"/>
                <w:color w:val="000000" w:themeColor="text1"/>
                <w:sz w:val="20"/>
                <w:szCs w:val="20"/>
                <w:lang w:val="en-US"/>
              </w:rPr>
              <w:t xml:space="preserve"> &lt; 0.001) in favour of the intervention group</w:t>
            </w:r>
          </w:p>
          <w:p w14:paraId="7A17F9B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7E31FA6" w14:textId="5DC19D76"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115A22F"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3E7D1D1" w14:textId="32109B5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Etxeberria</w:t>
            </w:r>
            <w:r w:rsidR="00F60992" w:rsidRPr="009D7C65">
              <w:rPr>
                <w:rFonts w:ascii="Times New Roman" w:hAnsi="Times New Roman" w:cs="Times New Roman"/>
                <w:color w:val="000000" w:themeColor="text1"/>
                <w:sz w:val="20"/>
                <w:szCs w:val="20"/>
              </w:rPr>
              <w:t xml:space="preserve"> </w:t>
            </w:r>
            <w:r w:rsidR="00F60992" w:rsidRPr="009D7C65">
              <w:rPr>
                <w:rFonts w:ascii="Times New Roman" w:hAnsi="Times New Roman" w:cs="Times New Roman"/>
                <w:color w:val="000000" w:themeColor="text1"/>
                <w:sz w:val="20"/>
                <w:szCs w:val="20"/>
              </w:rPr>
              <w:fldChar w:fldCharType="begin">
                <w:fldData xml:space="preserve">PEVuZE5vdGU+PENpdGU+PEF1dGhvcj5FdHhlYmVycmlhPC9BdXRob3I+PFllYXI+MjAxODwvWWVh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</w:fldData>
              </w:fldChar>
            </w:r>
            <w:r w:rsidR="00F60992" w:rsidRPr="009D7C65">
              <w:rPr>
                <w:rFonts w:ascii="Times New Roman" w:hAnsi="Times New Roman" w:cs="Times New Roman"/>
                <w:color w:val="000000" w:themeColor="text1"/>
                <w:sz w:val="20"/>
                <w:szCs w:val="20"/>
              </w:rPr>
              <w:instrText xml:space="preserve"> ADDIN EN.CITE </w:instrText>
            </w:r>
            <w:r w:rsidR="00F60992" w:rsidRPr="009D7C65">
              <w:rPr>
                <w:rFonts w:ascii="Times New Roman" w:hAnsi="Times New Roman" w:cs="Times New Roman"/>
                <w:color w:val="000000" w:themeColor="text1"/>
                <w:sz w:val="20"/>
                <w:szCs w:val="20"/>
              </w:rPr>
              <w:fldChar w:fldCharType="begin">
                <w:fldData xml:space="preserve">PEVuZE5vdGU+PENpdGU+PEF1dGhvcj5FdHhlYmVycmlhPC9BdXRob3I+PFllYXI+MjAxODwvWWVh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</w:fldData>
              </w:fldChar>
            </w:r>
            <w:r w:rsidR="00F60992" w:rsidRPr="009D7C65">
              <w:rPr>
                <w:rFonts w:ascii="Times New Roman" w:hAnsi="Times New Roman" w:cs="Times New Roman"/>
                <w:color w:val="000000" w:themeColor="text1"/>
                <w:sz w:val="20"/>
                <w:szCs w:val="20"/>
              </w:rPr>
              <w:instrText xml:space="preserve"> ADDIN EN.CITE.DATA </w:instrText>
            </w:r>
            <w:r w:rsidR="00F60992" w:rsidRPr="009D7C65">
              <w:rPr>
                <w:rFonts w:ascii="Times New Roman" w:hAnsi="Times New Roman" w:cs="Times New Roman"/>
                <w:color w:val="000000" w:themeColor="text1"/>
                <w:sz w:val="20"/>
                <w:szCs w:val="20"/>
              </w:rPr>
            </w:r>
            <w:r w:rsidR="00F60992" w:rsidRPr="009D7C65">
              <w:rPr>
                <w:rFonts w:ascii="Times New Roman" w:hAnsi="Times New Roman" w:cs="Times New Roman"/>
                <w:color w:val="000000" w:themeColor="text1"/>
                <w:sz w:val="20"/>
                <w:szCs w:val="20"/>
              </w:rPr>
              <w:fldChar w:fldCharType="end"/>
            </w:r>
            <w:r w:rsidR="00F60992" w:rsidRPr="009D7C65">
              <w:rPr>
                <w:rFonts w:ascii="Times New Roman" w:hAnsi="Times New Roman" w:cs="Times New Roman"/>
                <w:color w:val="000000" w:themeColor="text1"/>
                <w:sz w:val="20"/>
                <w:szCs w:val="20"/>
              </w:rPr>
            </w:r>
            <w:r w:rsidR="00F60992" w:rsidRPr="009D7C65">
              <w:rPr>
                <w:rFonts w:ascii="Times New Roman" w:hAnsi="Times New Roman" w:cs="Times New Roman"/>
                <w:color w:val="000000" w:themeColor="text1"/>
                <w:sz w:val="20"/>
                <w:szCs w:val="20"/>
              </w:rPr>
              <w:fldChar w:fldCharType="separate"/>
            </w:r>
            <w:r w:rsidR="00F60992" w:rsidRPr="009D7C65">
              <w:rPr>
                <w:rFonts w:ascii="Times New Roman" w:hAnsi="Times New Roman" w:cs="Times New Roman"/>
                <w:noProof/>
                <w:color w:val="000000" w:themeColor="text1"/>
                <w:sz w:val="20"/>
                <w:szCs w:val="20"/>
              </w:rPr>
              <w:t>[45]</w:t>
            </w:r>
            <w:r w:rsidR="00F60992" w:rsidRPr="009D7C65">
              <w:rPr>
                <w:rFonts w:ascii="Times New Roman" w:hAnsi="Times New Roman" w:cs="Times New Roman"/>
                <w:color w:val="000000" w:themeColor="text1"/>
                <w:sz w:val="20"/>
                <w:szCs w:val="20"/>
              </w:rPr>
              <w:fldChar w:fldCharType="end"/>
            </w:r>
          </w:p>
          <w:p w14:paraId="4F69352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22957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571C77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1A94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Spain</w:t>
            </w:r>
          </w:p>
          <w:p w14:paraId="68B73B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74E026" w14:textId="141A307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2 diabetes, hypertension, and dyslipidemia management</w:t>
            </w:r>
          </w:p>
          <w:p w14:paraId="16C7ED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78CF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EF5872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w:t>
            </w:r>
          </w:p>
          <w:p w14:paraId="7C4D8D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3933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448 family physicians in 43 primary care units (clusters)</w:t>
            </w:r>
          </w:p>
          <w:p w14:paraId="1B71CA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7037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group: 242 family physicians in 21 units overseeing </w:t>
            </w:r>
          </w:p>
          <w:p w14:paraId="26FEC9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20832 patients with diabetes and 57369 patients with hypertension</w:t>
            </w:r>
          </w:p>
          <w:p w14:paraId="1781FA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6622F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Control group: 217 family physicians in 22 units overseeing 19588 patients with diabetes and 51985 patients with hypertension</w:t>
            </w:r>
          </w:p>
          <w:p w14:paraId="195899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1404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Nurses, n=NR</w:t>
            </w:r>
          </w:p>
          <w:p w14:paraId="55EE88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9BD29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B07D586" w14:textId="35FF904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36973E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572F91" w14:textId="3ECDC38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effectiveness of a multifaceted tailored intervention in the implementation of 3 cardiovascular-risk-related guidelines in primary care compared to usual implementation methods</w:t>
            </w:r>
          </w:p>
          <w:p w14:paraId="22C8C37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8EB49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AFF7464" w14:textId="2AA5A58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Grol’s 10-step model (Grol et al., 2005), which brings together elements from diffusion of innovation theory, reasoned action theory, and social cognitive theory (from study protocol, Etxeberria et al., 2013)</w:t>
            </w:r>
          </w:p>
          <w:p w14:paraId="0520D0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F47CCF" w14:textId="5318FA0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Study protocol (Etxeberria et al., 2013) mentions barriers to and facilitators of guideline implementation identified in previous study (Pérez et al., 2009) by the study team using the Delphi technique. The pre-identified barriers occurred at different levels and were both internal and external </w:t>
            </w:r>
            <w:r w:rsidRPr="009D7C65">
              <w:rPr>
                <w:rFonts w:ascii="Times New Roman" w:hAnsi="Times New Roman" w:cs="Times New Roman"/>
                <w:color w:val="000000" w:themeColor="text1"/>
                <w:sz w:val="20"/>
                <w:szCs w:val="20"/>
                <w:lang w:val="en-US"/>
              </w:rPr>
              <w:t>(Etxeberria et al., 2013)</w:t>
            </w:r>
            <w:r w:rsidRPr="009D7C65">
              <w:rPr>
                <w:rFonts w:ascii="Times New Roman" w:hAnsi="Times New Roman" w:cs="Times New Roman"/>
                <w:color w:val="000000" w:themeColor="text1"/>
                <w:sz w:val="20"/>
                <w:szCs w:val="20"/>
              </w:rPr>
              <w:t>:</w:t>
            </w:r>
          </w:p>
          <w:p w14:paraId="2F4DC651" w14:textId="62796B30"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Level: Presentation of the guidelines:</w:t>
            </w:r>
          </w:p>
          <w:p w14:paraId="55BDE8B7" w14:textId="33920BBB" w:rsidR="00A03118" w:rsidRPr="009D7C65" w:rsidRDefault="00A03118" w:rsidP="00F66272">
            <w:pPr>
              <w:pStyle w:val="ListParagraph"/>
              <w:numPr>
                <w:ilvl w:val="0"/>
                <w:numId w:val="20"/>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The teaching method used by speakers</w:t>
            </w:r>
          </w:p>
          <w:p w14:paraId="7195A5C5" w14:textId="22E23C7E" w:rsidR="00A03118" w:rsidRPr="009D7C65" w:rsidRDefault="00A03118" w:rsidP="00F66272">
            <w:pPr>
              <w:pStyle w:val="ListParagraph"/>
              <w:numPr>
                <w:ilvl w:val="0"/>
                <w:numId w:val="20"/>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Choice of speaker</w:t>
            </w:r>
          </w:p>
          <w:p w14:paraId="0B994D1D" w14:textId="6144BE41"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Level: Format of the guidelines:</w:t>
            </w:r>
          </w:p>
          <w:p w14:paraId="6CA4EBDB" w14:textId="77777777" w:rsidR="00A03118" w:rsidRPr="009D7C65" w:rsidRDefault="00A03118" w:rsidP="00F66272">
            <w:pPr>
              <w:pStyle w:val="ListParagraph"/>
              <w:numPr>
                <w:ilvl w:val="0"/>
                <w:numId w:val="20"/>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Lack of summarized version of the guideline</w:t>
            </w:r>
          </w:p>
          <w:p w14:paraId="2FACD0A7" w14:textId="77777777" w:rsidR="00A03118" w:rsidRPr="009D7C65" w:rsidRDefault="00A03118" w:rsidP="00F66272">
            <w:pPr>
              <w:pStyle w:val="ListParagraph"/>
              <w:numPr>
                <w:ilvl w:val="0"/>
                <w:numId w:val="20"/>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Need for online version of the guideline which would mean ease in searching terms and </w:t>
            </w:r>
            <w:r w:rsidRPr="009D7C65">
              <w:rPr>
                <w:rFonts w:ascii="Times New Roman" w:hAnsi="Times New Roman" w:cs="Times New Roman"/>
                <w:color w:val="000000" w:themeColor="text1"/>
                <w:sz w:val="20"/>
                <w:szCs w:val="20"/>
                <w:lang w:val="en-US"/>
              </w:rPr>
              <w:lastRenderedPageBreak/>
              <w:t>accessing related links</w:t>
            </w:r>
          </w:p>
          <w:p w14:paraId="33DE3A08" w14:textId="70111F40" w:rsidR="00A03118" w:rsidRPr="009D7C65" w:rsidRDefault="00A03118" w:rsidP="00F66272">
            <w:pPr>
              <w:pStyle w:val="ListParagraph"/>
              <w:numPr>
                <w:ilvl w:val="0"/>
                <w:numId w:val="20"/>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Need for greater user participation (discussion fora, asking questions, debates, etc.)</w:t>
            </w:r>
          </w:p>
          <w:p w14:paraId="6F650CD6" w14:textId="0408484F"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Level: Use and utility facilitators:</w:t>
            </w:r>
          </w:p>
          <w:p w14:paraId="6D1F305A" w14:textId="11789FC4" w:rsidR="00A03118" w:rsidRPr="009D7C65" w:rsidRDefault="00A03118" w:rsidP="00F66272">
            <w:pPr>
              <w:pStyle w:val="ListParagraph"/>
              <w:numPr>
                <w:ilvl w:val="0"/>
                <w:numId w:val="10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The need for action plans and other tools attached to the guideline</w:t>
            </w:r>
          </w:p>
          <w:p w14:paraId="3A5D0CBE"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Internal barriers:</w:t>
            </w:r>
          </w:p>
          <w:p w14:paraId="5DD58C4A" w14:textId="77777777" w:rsidR="00A03118" w:rsidRPr="009D7C65" w:rsidRDefault="00A03118" w:rsidP="00F66272">
            <w:pPr>
              <w:pStyle w:val="ListParagraph"/>
              <w:numPr>
                <w:ilvl w:val="0"/>
                <w:numId w:val="10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Physician willingness to adhere to guidelines</w:t>
            </w:r>
          </w:p>
          <w:p w14:paraId="4D2ABCB8" w14:textId="77777777" w:rsidR="00A03118" w:rsidRPr="009D7C65" w:rsidRDefault="00A03118" w:rsidP="00F66272">
            <w:pPr>
              <w:pStyle w:val="ListParagraph"/>
              <w:numPr>
                <w:ilvl w:val="0"/>
                <w:numId w:val="10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Time and effort required to understand CPGs</w:t>
            </w:r>
          </w:p>
          <w:p w14:paraId="5CFC765B" w14:textId="23E6E25D" w:rsidR="00A03118" w:rsidRPr="009D7C65" w:rsidRDefault="00A03118" w:rsidP="00F66272">
            <w:pPr>
              <w:pStyle w:val="ListParagraph"/>
              <w:numPr>
                <w:ilvl w:val="0"/>
                <w:numId w:val="10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Lack of acceptance of guidelines as a tool</w:t>
            </w:r>
          </w:p>
          <w:p w14:paraId="6B86CC8B" w14:textId="2D61EAA1" w:rsidR="00A03118" w:rsidRPr="009D7C65" w:rsidRDefault="00A03118" w:rsidP="00F66272">
            <w:pPr>
              <w:pStyle w:val="ListParagraph"/>
              <w:numPr>
                <w:ilvl w:val="0"/>
                <w:numId w:val="101"/>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Culture of not using CPGs at other healthcare levels</w:t>
            </w:r>
          </w:p>
          <w:p w14:paraId="5C557905"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External barriers:</w:t>
            </w:r>
          </w:p>
          <w:p w14:paraId="561092B3" w14:textId="79B10D5F" w:rsidR="00A03118" w:rsidRPr="009D7C65" w:rsidRDefault="00A03118" w:rsidP="00F66272">
            <w:pPr>
              <w:pStyle w:val="ListParagraph"/>
              <w:numPr>
                <w:ilvl w:val="0"/>
                <w:numId w:val="102"/>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“Specialized practice does not follow the guidelines” </w:t>
            </w:r>
          </w:p>
          <w:p w14:paraId="54D8CDB8" w14:textId="08D4F326" w:rsidR="00A03118" w:rsidRPr="009D7C65" w:rsidRDefault="00A03118" w:rsidP="00F66272">
            <w:pPr>
              <w:pStyle w:val="ListParagraph"/>
              <w:numPr>
                <w:ilvl w:val="0"/>
                <w:numId w:val="102"/>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Lack of CPG dissemination </w:t>
            </w:r>
            <w:r w:rsidRPr="009D7C65">
              <w:rPr>
                <w:rFonts w:ascii="Times New Roman" w:hAnsi="Times New Roman" w:cs="Times New Roman"/>
                <w:color w:val="000000" w:themeColor="text1"/>
                <w:sz w:val="20"/>
                <w:szCs w:val="20"/>
                <w:lang w:val="en-US"/>
              </w:rPr>
              <w:lastRenderedPageBreak/>
              <w:t>and implementation in specialized care</w:t>
            </w:r>
          </w:p>
          <w:p w14:paraId="1C58ECE1" w14:textId="161D5453" w:rsidR="00A03118" w:rsidRPr="009D7C65" w:rsidRDefault="00A03118" w:rsidP="00F66272">
            <w:pPr>
              <w:pStyle w:val="ListParagraph"/>
              <w:numPr>
                <w:ilvl w:val="0"/>
                <w:numId w:val="102"/>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Pressures from the pharmaceutical industry that could interfere with putting the guidelines into practice</w:t>
            </w:r>
          </w:p>
          <w:p w14:paraId="1A842FD5" w14:textId="69AF0072" w:rsidR="00A03118" w:rsidRPr="009D7C65" w:rsidRDefault="00A03118" w:rsidP="00F66272">
            <w:pPr>
              <w:pStyle w:val="ListParagraph"/>
              <w:numPr>
                <w:ilvl w:val="0"/>
                <w:numId w:val="102"/>
              </w:num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“Methodology followed to learn the guidelines” </w:t>
            </w:r>
          </w:p>
          <w:p w14:paraId="63F17B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C7BDA9" w14:textId="31F8289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w:t>
            </w:r>
          </w:p>
          <w:p w14:paraId="3DBCCE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F58C9C8" w14:textId="4E1DC9C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67D2DDF0" w14:textId="77777777" w:rsidR="00876F3F" w:rsidRPr="009D7C65" w:rsidRDefault="00876F3F" w:rsidP="00F66272">
            <w:pPr>
              <w:spacing w:after="0" w:line="240" w:lineRule="auto"/>
              <w:rPr>
                <w:rFonts w:ascii="Times New Roman" w:hAnsi="Times New Roman" w:cs="Times New Roman"/>
                <w:color w:val="000000" w:themeColor="text1"/>
                <w:sz w:val="20"/>
                <w:szCs w:val="20"/>
              </w:rPr>
            </w:pPr>
          </w:p>
          <w:p w14:paraId="256383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EC3D2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097493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5233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648441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BFF7F8" w14:textId="768CDD5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Distribute guideline information + Present guideline materials at meetings + Educate groups about guideline intent/benefits; STRUCTURAL</w:t>
            </w:r>
            <w:r w:rsidR="00A27B3B" w:rsidRPr="009D7C65">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Information/communication technology</w:t>
            </w:r>
          </w:p>
          <w:p w14:paraId="1513BCA8" w14:textId="3139241E" w:rsidR="00876F3F" w:rsidRPr="009D7C65" w:rsidRDefault="00876F3F" w:rsidP="00F66272">
            <w:pPr>
              <w:spacing w:after="0" w:line="240" w:lineRule="auto"/>
              <w:rPr>
                <w:rFonts w:ascii="Times New Roman" w:hAnsi="Times New Roman" w:cs="Times New Roman"/>
                <w:color w:val="000000" w:themeColor="text1"/>
                <w:sz w:val="20"/>
                <w:szCs w:val="20"/>
              </w:rPr>
            </w:pPr>
          </w:p>
          <w:p w14:paraId="782B5761" w14:textId="31C42531" w:rsidR="00876F3F" w:rsidRPr="009D7C65" w:rsidRDefault="00876F3F" w:rsidP="00F66272">
            <w:pPr>
              <w:spacing w:after="0" w:line="240" w:lineRule="auto"/>
              <w:rPr>
                <w:rFonts w:ascii="Times New Roman" w:hAnsi="Times New Roman" w:cs="Times New Roman"/>
                <w:color w:val="000000" w:themeColor="text1"/>
                <w:sz w:val="20"/>
                <w:szCs w:val="20"/>
              </w:rPr>
            </w:pPr>
          </w:p>
          <w:p w14:paraId="4CD39381" w14:textId="77777777" w:rsidR="00876F3F" w:rsidRPr="009D7C65" w:rsidRDefault="00876F3F" w:rsidP="00F66272">
            <w:pPr>
              <w:spacing w:after="0" w:line="240" w:lineRule="auto"/>
              <w:rPr>
                <w:rFonts w:ascii="Times New Roman" w:hAnsi="Times New Roman" w:cs="Times New Roman"/>
                <w:color w:val="000000" w:themeColor="text1"/>
                <w:sz w:val="20"/>
                <w:szCs w:val="20"/>
              </w:rPr>
            </w:pPr>
          </w:p>
          <w:p w14:paraId="1F98CF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44BAC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262CD80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Resources available to control group + Presentation of guideline content by physicians who developed guidelines; access to special website containing guideline content including recommendations for monitored lab testing and prescriptions, drug-related information for professionals; cardiovascular risk workshops; four diabetic foot workshops</w:t>
            </w:r>
          </w:p>
          <w:p w14:paraId="216809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2F4F392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8 cardiovascular risk workshops for clinicians, 8 cardiovascular risk workshops for nurses, 4 diabetic foot workshops for nurses, websites, clinical meetings</w:t>
            </w:r>
          </w:p>
          <w:p w14:paraId="0D506D2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1783EC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online</w:t>
            </w:r>
          </w:p>
          <w:p w14:paraId="5D0DD2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507F4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2.5-month intervention period; 1-year post-intervention period</w:t>
            </w:r>
          </w:p>
          <w:p w14:paraId="092F31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8E38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Physicians involved in the development of each guideline </w:t>
            </w:r>
          </w:p>
          <w:p w14:paraId="551123F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B45BB5" w14:textId="0D9E0C2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Guidelines sent by email, published on intranet, presented in meetings in every primary care unit by local physicians</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345285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0F28270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26D3613" w14:textId="58B2A3E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There was no improvement in the percentage of patients with diabetes having at least 1 annual HbA1c measurement</w:t>
            </w:r>
            <w:r w:rsidR="001A11B5">
              <w:rPr>
                <w:rFonts w:ascii="Times New Roman" w:hAnsi="Times New Roman" w:cs="Times New Roman"/>
                <w:color w:val="000000" w:themeColor="text1"/>
                <w:sz w:val="20"/>
                <w:szCs w:val="20"/>
              </w:rPr>
              <w:t xml:space="preserve"> (weighted mean difference (WMD) 3.83 [95% CI -3.49 to 11.15], </w:t>
            </w:r>
            <w:r w:rsidR="00FD361C">
              <w:rPr>
                <w:rFonts w:ascii="Times New Roman" w:hAnsi="Times New Roman" w:cs="Times New Roman"/>
                <w:color w:val="000000" w:themeColor="text1"/>
                <w:sz w:val="20"/>
                <w:szCs w:val="20"/>
              </w:rPr>
              <w:t xml:space="preserve">intracluster correlation (ICC) 0.0309, </w:t>
            </w:r>
            <w:r w:rsidR="00FD361C">
              <w:rPr>
                <w:rFonts w:ascii="Times New Roman" w:hAnsi="Times New Roman" w:cs="Times New Roman"/>
                <w:i/>
                <w:color w:val="000000" w:themeColor="text1"/>
                <w:sz w:val="20"/>
                <w:szCs w:val="20"/>
              </w:rPr>
              <w:t>p</w:t>
            </w:r>
            <w:r w:rsidR="00FD361C">
              <w:rPr>
                <w:rFonts w:ascii="Times New Roman" w:hAnsi="Times New Roman" w:cs="Times New Roman"/>
                <w:color w:val="000000" w:themeColor="text1"/>
                <w:sz w:val="20"/>
                <w:szCs w:val="20"/>
              </w:rPr>
              <w:t xml:space="preserve"> = 0.297)</w:t>
            </w:r>
            <w:r w:rsidRPr="009D7C65">
              <w:rPr>
                <w:rFonts w:ascii="Times New Roman" w:hAnsi="Times New Roman" w:cs="Times New Roman"/>
                <w:color w:val="000000" w:themeColor="text1"/>
                <w:sz w:val="20"/>
                <w:szCs w:val="20"/>
              </w:rPr>
              <w:t xml:space="preserve">, or in the number of patients with hypertension having annual general lab tests </w:t>
            </w:r>
            <w:r w:rsidR="00FD361C">
              <w:rPr>
                <w:rFonts w:ascii="Times New Roman" w:hAnsi="Times New Roman" w:cs="Times New Roman"/>
                <w:color w:val="000000" w:themeColor="text1"/>
                <w:sz w:val="20"/>
                <w:szCs w:val="20"/>
              </w:rPr>
              <w:t xml:space="preserve">(WMD 16.22 [95% CI -7.35 to 39.80], ICC 0.0039, </w:t>
            </w:r>
            <w:r w:rsidR="00FD361C" w:rsidRPr="00FD361C">
              <w:rPr>
                <w:rFonts w:ascii="Times New Roman" w:hAnsi="Times New Roman" w:cs="Times New Roman"/>
                <w:i/>
                <w:color w:val="000000" w:themeColor="text1"/>
                <w:sz w:val="20"/>
                <w:szCs w:val="20"/>
              </w:rPr>
              <w:t>p</w:t>
            </w:r>
            <w:r w:rsidR="00FD361C">
              <w:rPr>
                <w:rFonts w:ascii="Times New Roman" w:hAnsi="Times New Roman" w:cs="Times New Roman"/>
                <w:color w:val="000000" w:themeColor="text1"/>
                <w:sz w:val="20"/>
                <w:szCs w:val="20"/>
              </w:rPr>
              <w:t xml:space="preserve"> = 0.172) </w:t>
            </w:r>
            <w:r w:rsidRPr="00FD361C">
              <w:rPr>
                <w:rFonts w:ascii="Times New Roman" w:hAnsi="Times New Roman" w:cs="Times New Roman"/>
                <w:color w:val="000000" w:themeColor="text1"/>
                <w:sz w:val="20"/>
                <w:szCs w:val="20"/>
              </w:rPr>
              <w:t>between</w:t>
            </w:r>
            <w:r w:rsidRPr="009D7C65">
              <w:rPr>
                <w:rFonts w:ascii="Times New Roman" w:hAnsi="Times New Roman" w:cs="Times New Roman"/>
                <w:color w:val="000000" w:themeColor="text1"/>
                <w:sz w:val="20"/>
                <w:szCs w:val="20"/>
              </w:rPr>
              <w:t xml:space="preserve"> intervention and usual care groups.</w:t>
            </w:r>
          </w:p>
          <w:p w14:paraId="6FDEC5B9" w14:textId="50543FEB" w:rsidR="00876F3F" w:rsidRPr="009D7C65" w:rsidRDefault="00876F3F" w:rsidP="00F66272">
            <w:pPr>
              <w:spacing w:after="0" w:line="240" w:lineRule="auto"/>
              <w:contextualSpacing/>
              <w:rPr>
                <w:rFonts w:ascii="Times New Roman" w:hAnsi="Times New Roman" w:cs="Times New Roman"/>
                <w:color w:val="000000" w:themeColor="text1"/>
                <w:sz w:val="20"/>
                <w:szCs w:val="20"/>
              </w:rPr>
            </w:pPr>
          </w:p>
          <w:p w14:paraId="4B2501FF" w14:textId="65CA757E" w:rsidR="00876F3F" w:rsidRPr="009D7C65" w:rsidRDefault="00876F3F" w:rsidP="00F66272">
            <w:pPr>
              <w:spacing w:after="0" w:line="240" w:lineRule="auto"/>
              <w:contextualSpacing/>
              <w:rPr>
                <w:rFonts w:ascii="Times New Roman" w:hAnsi="Times New Roman" w:cs="Times New Roman"/>
                <w:color w:val="000000" w:themeColor="text1"/>
                <w:sz w:val="20"/>
                <w:szCs w:val="20"/>
              </w:rPr>
            </w:pPr>
          </w:p>
          <w:p w14:paraId="230A4528" w14:textId="5C0BD5F6" w:rsidR="00876F3F" w:rsidRPr="009D7C65" w:rsidRDefault="00876F3F" w:rsidP="00F66272">
            <w:pPr>
              <w:spacing w:after="0" w:line="240" w:lineRule="auto"/>
              <w:contextualSpacing/>
              <w:rPr>
                <w:rFonts w:ascii="Times New Roman" w:hAnsi="Times New Roman" w:cs="Times New Roman"/>
                <w:color w:val="000000" w:themeColor="text1"/>
                <w:sz w:val="20"/>
                <w:szCs w:val="20"/>
              </w:rPr>
            </w:pPr>
          </w:p>
          <w:p w14:paraId="4D1C34AE" w14:textId="77777777" w:rsidR="00876F3F" w:rsidRPr="009D7C65" w:rsidRDefault="00876F3F" w:rsidP="00F66272">
            <w:pPr>
              <w:spacing w:after="0" w:line="240" w:lineRule="auto"/>
              <w:contextualSpacing/>
              <w:rPr>
                <w:rFonts w:ascii="Times New Roman" w:hAnsi="Times New Roman" w:cs="Times New Roman"/>
                <w:color w:val="000000" w:themeColor="text1"/>
                <w:sz w:val="20"/>
                <w:szCs w:val="20"/>
              </w:rPr>
            </w:pPr>
          </w:p>
          <w:p w14:paraId="02C01FD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1DD5C0C" w14:textId="0640344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There was a significant difference in the number of eligible patients with a coronary risk assessment in the intervention group compared to the usual care group: </w:t>
            </w:r>
          </w:p>
          <w:p w14:paraId="1F914F26" w14:textId="1588B54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Weighted mean difference between number of dyslipidemia patients with a coronary risk assessment in the intervention group compared to the control group (13.58</w:t>
            </w:r>
            <w:r w:rsidR="001A11B5">
              <w:rPr>
                <w:rFonts w:ascii="Times New Roman" w:hAnsi="Times New Roman" w:cs="Times New Roman"/>
                <w:color w:val="000000" w:themeColor="text1"/>
                <w:sz w:val="20"/>
                <w:szCs w:val="20"/>
              </w:rPr>
              <w:t xml:space="preserve"> [95% CI 5.00 to 22.16], </w:t>
            </w:r>
            <w:r w:rsidR="00FD361C">
              <w:rPr>
                <w:rFonts w:ascii="Times New Roman" w:hAnsi="Times New Roman" w:cs="Times New Roman"/>
                <w:color w:val="000000" w:themeColor="text1"/>
                <w:sz w:val="20"/>
                <w:szCs w:val="20"/>
              </w:rPr>
              <w:t>ICC</w:t>
            </w:r>
            <w:r w:rsidR="001A11B5">
              <w:rPr>
                <w:rFonts w:ascii="Times New Roman" w:hAnsi="Times New Roman" w:cs="Times New Roman"/>
                <w:color w:val="000000" w:themeColor="text1"/>
                <w:sz w:val="20"/>
                <w:szCs w:val="20"/>
              </w:rPr>
              <w:t xml:space="preserve"> 0.0223</w:t>
            </w: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 xml:space="preserve"> p </w:t>
            </w:r>
            <w:r w:rsidRPr="009D7C65">
              <w:rPr>
                <w:rFonts w:ascii="Times New Roman" w:hAnsi="Times New Roman" w:cs="Times New Roman"/>
                <w:color w:val="000000" w:themeColor="text1"/>
                <w:sz w:val="20"/>
                <w:szCs w:val="20"/>
              </w:rPr>
              <w:t>= 0.003 in women; 12.91</w:t>
            </w:r>
            <w:r w:rsidR="001A11B5">
              <w:rPr>
                <w:rFonts w:ascii="Times New Roman" w:hAnsi="Times New Roman" w:cs="Times New Roman"/>
                <w:color w:val="000000" w:themeColor="text1"/>
                <w:sz w:val="20"/>
                <w:szCs w:val="20"/>
              </w:rPr>
              <w:t xml:space="preserve"> [95% CI 5.24 to 20.57], </w:t>
            </w:r>
            <w:r w:rsidR="00FD361C">
              <w:rPr>
                <w:rFonts w:ascii="Times New Roman" w:hAnsi="Times New Roman" w:cs="Times New Roman"/>
                <w:color w:val="000000" w:themeColor="text1"/>
                <w:sz w:val="20"/>
                <w:szCs w:val="20"/>
              </w:rPr>
              <w:t>ICC</w:t>
            </w:r>
            <w:r w:rsidR="001A11B5">
              <w:rPr>
                <w:rFonts w:ascii="Times New Roman" w:hAnsi="Times New Roman" w:cs="Times New Roman"/>
                <w:color w:val="000000" w:themeColor="text1"/>
                <w:sz w:val="20"/>
                <w:szCs w:val="20"/>
              </w:rPr>
              <w:t xml:space="preserve"> 0.0000</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 in men) was significant in favour of guideline concordance in intervention group </w:t>
            </w:r>
          </w:p>
          <w:p w14:paraId="4FDE2E2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99CA38C" w14:textId="5B13623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intervention group had significantly more people newly prescribed statins with a previous coronary risk assessment (</w:t>
            </w:r>
            <w:r w:rsidR="00FD361C">
              <w:rPr>
                <w:rFonts w:ascii="Times New Roman" w:hAnsi="Times New Roman" w:cs="Times New Roman"/>
                <w:color w:val="000000" w:themeColor="text1"/>
                <w:sz w:val="20"/>
                <w:szCs w:val="20"/>
              </w:rPr>
              <w:t xml:space="preserve">WMD </w:t>
            </w:r>
            <w:r w:rsidRPr="009D7C65">
              <w:rPr>
                <w:rFonts w:ascii="Times New Roman" w:hAnsi="Times New Roman" w:cs="Times New Roman"/>
                <w:color w:val="000000" w:themeColor="text1"/>
                <w:sz w:val="20"/>
                <w:szCs w:val="20"/>
              </w:rPr>
              <w:t>23.09</w:t>
            </w:r>
            <w:r w:rsidR="00FD361C">
              <w:rPr>
                <w:rFonts w:ascii="Times New Roman" w:hAnsi="Times New Roman" w:cs="Times New Roman"/>
                <w:color w:val="000000" w:themeColor="text1"/>
                <w:sz w:val="20"/>
                <w:szCs w:val="20"/>
              </w:rPr>
              <w:t xml:space="preserve"> [95% CI 7.26 to 38.92]</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0.005) and significantly fewer low-risk women newly prescribed statins (</w:t>
            </w:r>
            <w:r w:rsidR="00FD361C">
              <w:rPr>
                <w:rFonts w:ascii="Times New Roman" w:hAnsi="Times New Roman" w:cs="Times New Roman"/>
                <w:color w:val="000000" w:themeColor="text1"/>
                <w:sz w:val="20"/>
                <w:szCs w:val="20"/>
              </w:rPr>
              <w:t xml:space="preserve">WMD </w:t>
            </w:r>
            <w:r w:rsidRPr="009D7C65">
              <w:rPr>
                <w:rFonts w:ascii="Times New Roman" w:hAnsi="Times New Roman" w:cs="Times New Roman"/>
                <w:color w:val="000000" w:themeColor="text1"/>
                <w:sz w:val="20"/>
                <w:szCs w:val="20"/>
              </w:rPr>
              <w:t>-3.08</w:t>
            </w:r>
            <w:r w:rsidR="00FD361C">
              <w:rPr>
                <w:rFonts w:ascii="Times New Roman" w:hAnsi="Times New Roman" w:cs="Times New Roman"/>
                <w:color w:val="000000" w:themeColor="text1"/>
                <w:sz w:val="20"/>
                <w:szCs w:val="20"/>
              </w:rPr>
              <w:t xml:space="preserve"> [95% CI -5.20 to -0.94]</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0.006), in accordance with the dyslipidemia guideline</w:t>
            </w:r>
          </w:p>
          <w:p w14:paraId="24961D7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DF4C1E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32F1A6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767C35D4"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3555217F" w14:textId="4F44C54A"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Karlsson</w:t>
            </w:r>
            <w:r w:rsidR="00186E84" w:rsidRPr="009D7C65">
              <w:rPr>
                <w:rFonts w:ascii="Times New Roman" w:hAnsi="Times New Roman"/>
                <w:color w:val="000000" w:themeColor="text1"/>
                <w:sz w:val="20"/>
                <w:szCs w:val="20"/>
              </w:rPr>
              <w:t xml:space="preserve"> </w:t>
            </w:r>
            <w:r w:rsidR="00186E84" w:rsidRPr="009D7C65">
              <w:rPr>
                <w:rFonts w:ascii="Times New Roman" w:hAnsi="Times New Roman"/>
                <w:color w:val="000000" w:themeColor="text1"/>
                <w:sz w:val="20"/>
                <w:szCs w:val="20"/>
              </w:rPr>
              <w:fldChar w:fldCharType="begin">
                <w:fldData xml:space="preserve">PEVuZE5vdGU+PENpdGU+PEF1dGhvcj5LYXJsc3NvbjwvQXV0aG9yPjxZZWFyPjIwMTg8L1llYXI+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</w:fldData>
              </w:fldChar>
            </w:r>
            <w:r w:rsidR="00186E84" w:rsidRPr="009D7C65">
              <w:rPr>
                <w:rFonts w:ascii="Times New Roman" w:hAnsi="Times New Roman"/>
                <w:color w:val="000000" w:themeColor="text1"/>
                <w:sz w:val="20"/>
                <w:szCs w:val="20"/>
              </w:rPr>
              <w:instrText xml:space="preserve"> ADDIN EN.CITE </w:instrText>
            </w:r>
            <w:r w:rsidR="00186E84" w:rsidRPr="009D7C65">
              <w:rPr>
                <w:rFonts w:ascii="Times New Roman" w:hAnsi="Times New Roman"/>
                <w:color w:val="000000" w:themeColor="text1"/>
                <w:sz w:val="20"/>
                <w:szCs w:val="20"/>
              </w:rPr>
              <w:fldChar w:fldCharType="begin">
                <w:fldData xml:space="preserve">PEVuZE5vdGU+PENpdGU+PEF1dGhvcj5LYXJsc3NvbjwvQXV0aG9yPjxZZWFyPjIwMTg8L1llYXI+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</w:fldData>
              </w:fldChar>
            </w:r>
            <w:r w:rsidR="00186E84" w:rsidRPr="009D7C65">
              <w:rPr>
                <w:rFonts w:ascii="Times New Roman" w:hAnsi="Times New Roman"/>
                <w:color w:val="000000" w:themeColor="text1"/>
                <w:sz w:val="20"/>
                <w:szCs w:val="20"/>
              </w:rPr>
              <w:instrText xml:space="preserve"> ADDIN EN.CITE.DATA </w:instrText>
            </w:r>
            <w:r w:rsidR="00186E84" w:rsidRPr="009D7C65">
              <w:rPr>
                <w:rFonts w:ascii="Times New Roman" w:hAnsi="Times New Roman"/>
                <w:color w:val="000000" w:themeColor="text1"/>
                <w:sz w:val="20"/>
                <w:szCs w:val="20"/>
              </w:rPr>
            </w:r>
            <w:r w:rsidR="00186E84" w:rsidRPr="009D7C65">
              <w:rPr>
                <w:rFonts w:ascii="Times New Roman" w:hAnsi="Times New Roman"/>
                <w:color w:val="000000" w:themeColor="text1"/>
                <w:sz w:val="20"/>
                <w:szCs w:val="20"/>
              </w:rPr>
              <w:fldChar w:fldCharType="end"/>
            </w:r>
            <w:r w:rsidR="00186E84" w:rsidRPr="009D7C65">
              <w:rPr>
                <w:rFonts w:ascii="Times New Roman" w:hAnsi="Times New Roman"/>
                <w:color w:val="000000" w:themeColor="text1"/>
                <w:sz w:val="20"/>
                <w:szCs w:val="20"/>
              </w:rPr>
            </w:r>
            <w:r w:rsidR="00186E84" w:rsidRPr="009D7C65">
              <w:rPr>
                <w:rFonts w:ascii="Times New Roman" w:hAnsi="Times New Roman"/>
                <w:color w:val="000000" w:themeColor="text1"/>
                <w:sz w:val="20"/>
                <w:szCs w:val="20"/>
              </w:rPr>
              <w:fldChar w:fldCharType="separate"/>
            </w:r>
            <w:r w:rsidR="00186E84" w:rsidRPr="009D7C65">
              <w:rPr>
                <w:rFonts w:ascii="Times New Roman" w:hAnsi="Times New Roman"/>
                <w:noProof/>
                <w:color w:val="000000" w:themeColor="text1"/>
                <w:sz w:val="20"/>
                <w:szCs w:val="20"/>
              </w:rPr>
              <w:t>[46]</w:t>
            </w:r>
            <w:r w:rsidR="00186E84" w:rsidRPr="009D7C65">
              <w:rPr>
                <w:rFonts w:ascii="Times New Roman" w:hAnsi="Times New Roman"/>
                <w:color w:val="000000" w:themeColor="text1"/>
                <w:sz w:val="20"/>
                <w:szCs w:val="20"/>
              </w:rPr>
              <w:fldChar w:fldCharType="end"/>
            </w:r>
          </w:p>
          <w:p w14:paraId="1DF2CA99" w14:textId="77777777" w:rsidR="00A03118" w:rsidRPr="009D7C65" w:rsidRDefault="00A03118" w:rsidP="00F66272">
            <w:pPr>
              <w:spacing w:after="0" w:line="240" w:lineRule="auto"/>
              <w:rPr>
                <w:rFonts w:ascii="Times New Roman" w:hAnsi="Times New Roman"/>
                <w:color w:val="000000" w:themeColor="text1"/>
                <w:sz w:val="20"/>
                <w:szCs w:val="20"/>
              </w:rPr>
            </w:pPr>
          </w:p>
          <w:p w14:paraId="065311A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2018</w:t>
            </w:r>
          </w:p>
          <w:p w14:paraId="3BD9AEE7" w14:textId="77777777" w:rsidR="00A03118" w:rsidRPr="009D7C65" w:rsidRDefault="00A03118" w:rsidP="00F66272">
            <w:pPr>
              <w:spacing w:after="0" w:line="240" w:lineRule="auto"/>
              <w:rPr>
                <w:rFonts w:ascii="Times New Roman" w:hAnsi="Times New Roman"/>
                <w:color w:val="000000" w:themeColor="text1"/>
                <w:sz w:val="20"/>
                <w:szCs w:val="20"/>
              </w:rPr>
            </w:pPr>
          </w:p>
          <w:p w14:paraId="2917AF5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Sweden</w:t>
            </w:r>
          </w:p>
          <w:p w14:paraId="0CAE1A70" w14:textId="77777777" w:rsidR="00A03118" w:rsidRPr="009D7C65" w:rsidRDefault="00A03118" w:rsidP="00F66272">
            <w:pPr>
              <w:spacing w:after="0" w:line="240" w:lineRule="auto"/>
              <w:rPr>
                <w:rFonts w:ascii="Times New Roman" w:hAnsi="Times New Roman"/>
                <w:color w:val="000000" w:themeColor="text1"/>
                <w:sz w:val="20"/>
                <w:szCs w:val="20"/>
              </w:rPr>
            </w:pPr>
          </w:p>
          <w:p w14:paraId="03210150" w14:textId="0E38E3E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Anticoagulant therapy in patients with atrial fibrillation at risk of stroke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378BC4A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Cluster RCT </w:t>
            </w:r>
          </w:p>
          <w:p w14:paraId="0803E2D5" w14:textId="77777777" w:rsidR="00A03118" w:rsidRPr="009D7C65" w:rsidRDefault="00A03118" w:rsidP="00F66272">
            <w:pPr>
              <w:spacing w:after="0" w:line="240" w:lineRule="auto"/>
              <w:rPr>
                <w:rFonts w:ascii="Times New Roman" w:hAnsi="Times New Roman"/>
                <w:color w:val="000000" w:themeColor="text1"/>
                <w:sz w:val="20"/>
                <w:szCs w:val="20"/>
              </w:rPr>
            </w:pPr>
          </w:p>
          <w:p w14:paraId="1821C6A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43 primary care clinics </w:t>
            </w:r>
          </w:p>
          <w:p w14:paraId="62CE636F" w14:textId="77777777" w:rsidR="00A03118" w:rsidRPr="009D7C65" w:rsidRDefault="00A03118" w:rsidP="00F66272">
            <w:pPr>
              <w:spacing w:after="0" w:line="240" w:lineRule="auto"/>
              <w:rPr>
                <w:rFonts w:ascii="Times New Roman" w:hAnsi="Times New Roman"/>
                <w:color w:val="000000" w:themeColor="text1"/>
                <w:sz w:val="20"/>
                <w:szCs w:val="20"/>
              </w:rPr>
            </w:pPr>
          </w:p>
          <w:p w14:paraId="22C97BB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group: 22 clinics</w:t>
            </w:r>
          </w:p>
          <w:p w14:paraId="269B9530" w14:textId="77777777" w:rsidR="00A03118" w:rsidRPr="009D7C65" w:rsidRDefault="00A03118" w:rsidP="00F66272">
            <w:pPr>
              <w:spacing w:after="0" w:line="240" w:lineRule="auto"/>
              <w:rPr>
                <w:rFonts w:ascii="Times New Roman" w:hAnsi="Times New Roman"/>
                <w:color w:val="000000" w:themeColor="text1"/>
                <w:sz w:val="20"/>
                <w:szCs w:val="20"/>
              </w:rPr>
            </w:pPr>
          </w:p>
          <w:p w14:paraId="243C0346" w14:textId="39B7226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Control group: 21 clinics</w:t>
            </w:r>
          </w:p>
        </w:tc>
        <w:tc>
          <w:tcPr>
            <w:tcW w:w="2268" w:type="dxa"/>
            <w:tcBorders>
              <w:top w:val="single" w:sz="4" w:space="0" w:color="auto"/>
              <w:left w:val="single" w:sz="4" w:space="0" w:color="auto"/>
              <w:bottom w:val="single" w:sz="4" w:space="0" w:color="auto"/>
              <w:right w:val="single" w:sz="4" w:space="0" w:color="auto"/>
            </w:tcBorders>
          </w:tcPr>
          <w:p w14:paraId="41AF0289" w14:textId="6C89DB0D" w:rsidR="00A03118" w:rsidRPr="009D7C65" w:rsidRDefault="0033056B"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Context: </w:t>
            </w:r>
            <w:r w:rsidR="00A03118" w:rsidRPr="009D7C65">
              <w:rPr>
                <w:rFonts w:ascii="Times New Roman" w:hAnsi="Times New Roman"/>
                <w:color w:val="000000" w:themeColor="text1"/>
                <w:sz w:val="20"/>
                <w:szCs w:val="20"/>
              </w:rPr>
              <w:t>Quality improvement</w:t>
            </w:r>
          </w:p>
          <w:p w14:paraId="7201220D" w14:textId="77777777" w:rsidR="00A03118" w:rsidRPr="009D7C65" w:rsidRDefault="00A03118" w:rsidP="00F66272">
            <w:pPr>
              <w:spacing w:after="0" w:line="240" w:lineRule="auto"/>
              <w:rPr>
                <w:rFonts w:ascii="Times New Roman" w:hAnsi="Times New Roman"/>
                <w:color w:val="000000" w:themeColor="text1"/>
                <w:sz w:val="20"/>
                <w:szCs w:val="20"/>
              </w:rPr>
            </w:pPr>
          </w:p>
          <w:p w14:paraId="3084363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To investigate if an electronic-health-record-integrated clinical decision support system could</w:t>
            </w:r>
          </w:p>
          <w:p w14:paraId="2D566A87" w14:textId="5B20F8F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improve adherence to stroke prevention guidelines in patients with atrial fibrillation in the primary care setting </w:t>
            </w:r>
          </w:p>
        </w:tc>
        <w:tc>
          <w:tcPr>
            <w:tcW w:w="1700" w:type="dxa"/>
            <w:gridSpan w:val="2"/>
            <w:tcBorders>
              <w:top w:val="single" w:sz="4" w:space="0" w:color="auto"/>
              <w:left w:val="single" w:sz="4" w:space="0" w:color="auto"/>
              <w:bottom w:val="single" w:sz="4" w:space="0" w:color="auto"/>
              <w:right w:val="single" w:sz="4" w:space="0" w:color="auto"/>
            </w:tcBorders>
          </w:tcPr>
          <w:p w14:paraId="1AFB971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40DFF6CB" w14:textId="77777777" w:rsidR="00A03118" w:rsidRPr="009D7C65" w:rsidRDefault="00A03118" w:rsidP="00F66272">
            <w:pPr>
              <w:spacing w:after="0" w:line="240" w:lineRule="auto"/>
              <w:rPr>
                <w:rFonts w:ascii="Times New Roman" w:hAnsi="Times New Roman"/>
                <w:color w:val="000000" w:themeColor="text1"/>
                <w:sz w:val="20"/>
                <w:szCs w:val="20"/>
              </w:rPr>
            </w:pPr>
          </w:p>
          <w:p w14:paraId="6B0B8E61" w14:textId="579FA25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Barriers mentioned in the paper’s text (method </w:t>
            </w:r>
            <w:r w:rsidR="00041A89" w:rsidRPr="009D7C65">
              <w:rPr>
                <w:rFonts w:ascii="Times New Roman" w:hAnsi="Times New Roman"/>
                <w:color w:val="000000" w:themeColor="text1"/>
                <w:sz w:val="20"/>
                <w:szCs w:val="20"/>
              </w:rPr>
              <w:t>used to identify them NR</w:t>
            </w:r>
            <w:r w:rsidRPr="009D7C65">
              <w:rPr>
                <w:rFonts w:ascii="Times New Roman" w:hAnsi="Times New Roman"/>
                <w:color w:val="000000" w:themeColor="text1"/>
                <w:sz w:val="20"/>
                <w:szCs w:val="20"/>
              </w:rPr>
              <w:t>) include:</w:t>
            </w:r>
          </w:p>
          <w:p w14:paraId="356207C4" w14:textId="77777777" w:rsidR="00A03118" w:rsidRPr="009D7C65" w:rsidRDefault="00A03118" w:rsidP="00F66272">
            <w:pPr>
              <w:pStyle w:val="ListParagraph"/>
              <w:numPr>
                <w:ilvl w:val="0"/>
                <w:numId w:val="14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Difficulties identifying atrial fibrillation</w:t>
            </w:r>
          </w:p>
          <w:p w14:paraId="0CD0ACAB" w14:textId="77777777" w:rsidR="00A03118" w:rsidRPr="009D7C65" w:rsidRDefault="00A03118" w:rsidP="00F66272">
            <w:pPr>
              <w:pStyle w:val="ListParagraph"/>
              <w:numPr>
                <w:ilvl w:val="0"/>
                <w:numId w:val="14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 conditions warranting the use of anticoagulant</w:t>
            </w:r>
            <w:r w:rsidRPr="009D7C65">
              <w:rPr>
                <w:rFonts w:ascii="Times New Roman" w:hAnsi="Times New Roman"/>
                <w:color w:val="000000" w:themeColor="text1"/>
                <w:sz w:val="20"/>
                <w:szCs w:val="20"/>
              </w:rPr>
              <w:lastRenderedPageBreak/>
              <w:t>s in patients at increased risk of stroke</w:t>
            </w:r>
          </w:p>
          <w:p w14:paraId="3C7CD405" w14:textId="4BDE1C2F" w:rsidR="00A03118" w:rsidRPr="009D7C65" w:rsidRDefault="00A03118" w:rsidP="00F66272">
            <w:pPr>
              <w:pStyle w:val="ListParagraph"/>
              <w:numPr>
                <w:ilvl w:val="0"/>
                <w:numId w:val="14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Reluctance to use potent anticoagulants due to increased risks of falling and bleeding</w:t>
            </w:r>
          </w:p>
          <w:p w14:paraId="1BDE8AA0" w14:textId="77777777" w:rsidR="00A03118" w:rsidRPr="009D7C65" w:rsidRDefault="00A03118" w:rsidP="00F66272">
            <w:pPr>
              <w:spacing w:after="0" w:line="240" w:lineRule="auto"/>
              <w:rPr>
                <w:rFonts w:ascii="Times New Roman" w:hAnsi="Times New Roman"/>
                <w:color w:val="000000" w:themeColor="text1"/>
                <w:sz w:val="20"/>
                <w:szCs w:val="20"/>
              </w:rPr>
            </w:pPr>
          </w:p>
          <w:p w14:paraId="4378E88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Barriers identified in the literature include: </w:t>
            </w:r>
          </w:p>
          <w:p w14:paraId="107E4D8E" w14:textId="77777777" w:rsidR="00A03118" w:rsidRPr="009D7C65" w:rsidRDefault="00A03118" w:rsidP="00F66272">
            <w:pPr>
              <w:pStyle w:val="ListParagraph"/>
              <w:numPr>
                <w:ilvl w:val="0"/>
                <w:numId w:val="14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Patient and physician awareness and education levels</w:t>
            </w:r>
          </w:p>
          <w:p w14:paraId="5871FC6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(Oldgren et al., 2014)</w:t>
            </w:r>
          </w:p>
          <w:p w14:paraId="27EBED22" w14:textId="77777777" w:rsidR="00A03118" w:rsidRPr="009D7C65" w:rsidRDefault="00A03118" w:rsidP="00F66272">
            <w:pPr>
              <w:spacing w:after="0" w:line="240" w:lineRule="auto"/>
              <w:rPr>
                <w:rFonts w:ascii="Times New Roman" w:hAnsi="Times New Roman"/>
                <w:color w:val="000000" w:themeColor="text1"/>
                <w:sz w:val="20"/>
                <w:szCs w:val="20"/>
              </w:rPr>
            </w:pPr>
          </w:p>
          <w:p w14:paraId="20F4E74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6E5A466B" w14:textId="77777777" w:rsidR="00A03118" w:rsidRPr="009D7C65" w:rsidRDefault="00A03118" w:rsidP="00F66272">
            <w:pPr>
              <w:spacing w:after="0" w:line="240" w:lineRule="auto"/>
              <w:rPr>
                <w:rFonts w:ascii="Times New Roman" w:hAnsi="Times New Roman"/>
                <w:color w:val="000000" w:themeColor="text1"/>
                <w:sz w:val="20"/>
                <w:szCs w:val="20"/>
              </w:rPr>
            </w:pPr>
          </w:p>
          <w:p w14:paraId="6ADF07D6" w14:textId="1C0F6E50"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The decision-support system was developed in collaboration with cardiologists and primary care professionals </w:t>
            </w:r>
          </w:p>
          <w:p w14:paraId="1707A617" w14:textId="77777777" w:rsidR="00186E84" w:rsidRPr="009D7C65" w:rsidRDefault="00186E84" w:rsidP="00F66272">
            <w:pPr>
              <w:spacing w:after="0" w:line="240" w:lineRule="auto"/>
              <w:rPr>
                <w:rFonts w:ascii="Times New Roman" w:hAnsi="Times New Roman"/>
                <w:color w:val="000000" w:themeColor="text1"/>
                <w:sz w:val="20"/>
                <w:szCs w:val="20"/>
              </w:rPr>
            </w:pPr>
          </w:p>
          <w:p w14:paraId="67417C35" w14:textId="73DC70C4" w:rsidR="00B42074" w:rsidRPr="009D7C65" w:rsidRDefault="00B42074"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54DAA9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Target: Professionals </w:t>
            </w:r>
          </w:p>
          <w:p w14:paraId="4F95EEB2" w14:textId="77777777" w:rsidR="00A03118" w:rsidRPr="009D7C65" w:rsidRDefault="00A03118" w:rsidP="00F66272">
            <w:pPr>
              <w:spacing w:after="0" w:line="240" w:lineRule="auto"/>
              <w:rPr>
                <w:rFonts w:ascii="Times New Roman" w:hAnsi="Times New Roman"/>
                <w:color w:val="000000" w:themeColor="text1"/>
                <w:sz w:val="20"/>
                <w:szCs w:val="20"/>
              </w:rPr>
            </w:pPr>
          </w:p>
          <w:p w14:paraId="45F2F0F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Single</w:t>
            </w:r>
          </w:p>
          <w:p w14:paraId="14130674" w14:textId="77777777" w:rsidR="00A03118" w:rsidRPr="009D7C65" w:rsidRDefault="00A03118" w:rsidP="00F66272">
            <w:pPr>
              <w:spacing w:after="0" w:line="240" w:lineRule="auto"/>
              <w:rPr>
                <w:rFonts w:ascii="Times New Roman" w:hAnsi="Times New Roman"/>
                <w:color w:val="000000" w:themeColor="text1"/>
                <w:sz w:val="20"/>
                <w:szCs w:val="20"/>
              </w:rPr>
            </w:pPr>
          </w:p>
          <w:p w14:paraId="38EB57F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STRUCTURAL CHANGES: Information/communication technology; PROFESSIONAL: Provide reminders to individuals about intent/benefits + Provide alerts when practice deviates</w:t>
            </w:r>
          </w:p>
          <w:p w14:paraId="379BB2E5" w14:textId="77777777" w:rsidR="00A03118" w:rsidRPr="009D7C65" w:rsidRDefault="00A03118" w:rsidP="00F66272">
            <w:pPr>
              <w:spacing w:after="0" w:line="240" w:lineRule="auto"/>
              <w:rPr>
                <w:rFonts w:ascii="Times New Roman" w:hAnsi="Times New Roman"/>
                <w:color w:val="000000" w:themeColor="text1"/>
                <w:sz w:val="20"/>
                <w:szCs w:val="20"/>
              </w:rPr>
            </w:pPr>
          </w:p>
          <w:p w14:paraId="6B2ACC3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Content:</w:t>
            </w:r>
            <w:r w:rsidRPr="009D7C65">
              <w:rPr>
                <w:color w:val="000000" w:themeColor="text1"/>
              </w:rPr>
              <w:t xml:space="preserve"> </w:t>
            </w:r>
            <w:r w:rsidRPr="009D7C65">
              <w:rPr>
                <w:rFonts w:ascii="Times New Roman" w:hAnsi="Times New Roman"/>
                <w:color w:val="000000" w:themeColor="text1"/>
                <w:sz w:val="20"/>
                <w:szCs w:val="20"/>
              </w:rPr>
              <w:t>The decision support system is activated when a patient with a diagnosis of atrial fibrillation or atrial flutter is</w:t>
            </w:r>
          </w:p>
          <w:p w14:paraId="63E834D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being logged into the electronic health record. If the patient has additional risk factors for stroke according to the</w:t>
            </w:r>
          </w:p>
          <w:p w14:paraId="5E3FE90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CHA2DS2-VASc algorithm (based on age, sex, and ICD codes listed in the supplemental text) and is without anticoagulant therapy according to the medication list, a pop-up screen warning appears. Clicking on the warning guides user to an overview of patient’s risk factors and a recommendation to consider anticoagulant therapy </w:t>
            </w:r>
          </w:p>
          <w:p w14:paraId="54DCACD4" w14:textId="77777777" w:rsidR="00A03118" w:rsidRPr="009D7C65" w:rsidRDefault="00A03118" w:rsidP="00F66272">
            <w:pPr>
              <w:spacing w:after="0" w:line="240" w:lineRule="auto"/>
              <w:rPr>
                <w:rFonts w:ascii="Times New Roman" w:hAnsi="Times New Roman"/>
                <w:color w:val="000000" w:themeColor="text1"/>
                <w:sz w:val="20"/>
                <w:szCs w:val="20"/>
              </w:rPr>
            </w:pPr>
          </w:p>
          <w:p w14:paraId="30DF2CB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Format: Clinical decision support tool </w:t>
            </w:r>
          </w:p>
          <w:p w14:paraId="7CC23673" w14:textId="77777777" w:rsidR="00A03118" w:rsidRPr="009D7C65" w:rsidRDefault="00A03118" w:rsidP="00F66272">
            <w:pPr>
              <w:spacing w:after="0" w:line="240" w:lineRule="auto"/>
              <w:rPr>
                <w:rFonts w:ascii="Times New Roman" w:hAnsi="Times New Roman"/>
                <w:color w:val="000000" w:themeColor="text1"/>
                <w:sz w:val="20"/>
                <w:szCs w:val="20"/>
              </w:rPr>
            </w:pPr>
          </w:p>
          <w:p w14:paraId="41AFC3C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Delivery: Electronic health record</w:t>
            </w:r>
          </w:p>
          <w:p w14:paraId="0EF76A37" w14:textId="77777777" w:rsidR="00A03118" w:rsidRPr="009D7C65" w:rsidRDefault="00A03118" w:rsidP="00F66272">
            <w:pPr>
              <w:spacing w:after="0" w:line="240" w:lineRule="auto"/>
              <w:rPr>
                <w:rFonts w:ascii="Times New Roman" w:hAnsi="Times New Roman"/>
                <w:color w:val="000000" w:themeColor="text1"/>
                <w:sz w:val="20"/>
                <w:szCs w:val="20"/>
              </w:rPr>
            </w:pPr>
          </w:p>
          <w:p w14:paraId="44B2722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Timing: Study duration was 12 months</w:t>
            </w:r>
          </w:p>
          <w:p w14:paraId="0CD34361" w14:textId="77777777" w:rsidR="00A03118" w:rsidRPr="009D7C65" w:rsidRDefault="00A03118" w:rsidP="00F66272">
            <w:pPr>
              <w:spacing w:after="0" w:line="240" w:lineRule="auto"/>
              <w:rPr>
                <w:rFonts w:ascii="Times New Roman" w:hAnsi="Times New Roman"/>
                <w:color w:val="000000" w:themeColor="text1"/>
                <w:sz w:val="20"/>
                <w:szCs w:val="20"/>
              </w:rPr>
            </w:pPr>
          </w:p>
          <w:p w14:paraId="1FCC8C9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Point-of-care decision support tool</w:t>
            </w:r>
          </w:p>
          <w:p w14:paraId="053A9171" w14:textId="77777777" w:rsidR="00A03118" w:rsidRPr="009D7C65" w:rsidRDefault="00A03118" w:rsidP="00F66272">
            <w:pPr>
              <w:spacing w:after="0" w:line="240" w:lineRule="auto"/>
              <w:rPr>
                <w:rFonts w:ascii="Times New Roman" w:hAnsi="Times New Roman"/>
                <w:color w:val="000000" w:themeColor="text1"/>
                <w:sz w:val="20"/>
                <w:szCs w:val="20"/>
              </w:rPr>
            </w:pPr>
          </w:p>
          <w:p w14:paraId="32EA56F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Personnel: Professionals in primary care clinics </w:t>
            </w:r>
          </w:p>
          <w:p w14:paraId="631652E9" w14:textId="77777777" w:rsidR="00A03118" w:rsidRPr="009D7C65" w:rsidRDefault="00A03118" w:rsidP="00F66272">
            <w:pPr>
              <w:spacing w:after="0" w:line="240" w:lineRule="auto"/>
              <w:rPr>
                <w:rFonts w:ascii="Times New Roman" w:hAnsi="Times New Roman"/>
                <w:color w:val="000000" w:themeColor="text1"/>
                <w:sz w:val="20"/>
                <w:szCs w:val="20"/>
              </w:rPr>
            </w:pPr>
          </w:p>
          <w:p w14:paraId="5646DBD0" w14:textId="6A779C0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Control: Not specified (but presumably no CDSS) </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9AA455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Modest positive outcomes</w:t>
            </w:r>
          </w:p>
          <w:p w14:paraId="6431D67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6FC98B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present study demonstrates that a clinical decision support tool can increase guideline adherence for anticoagulant therapy in patients with atrial fibrillation</w:t>
            </w:r>
          </w:p>
          <w:p w14:paraId="037BCBB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9D4A9DE" w14:textId="489125E3" w:rsidR="00E567E0" w:rsidRDefault="00A03118" w:rsidP="00F66272">
            <w:pPr>
              <w:pStyle w:val="NormalWeb"/>
            </w:pPr>
            <w:r w:rsidRPr="009D7C65">
              <w:rPr>
                <w:color w:val="000000" w:themeColor="text1"/>
                <w:sz w:val="20"/>
                <w:szCs w:val="20"/>
              </w:rPr>
              <w:t>No difference in the baseline proportions of eligible patients prescribed anticoagulants in the intervention and control groups</w:t>
            </w:r>
            <w:r w:rsidR="00E567E0">
              <w:rPr>
                <w:color w:val="000000" w:themeColor="text1"/>
                <w:sz w:val="20"/>
                <w:szCs w:val="20"/>
              </w:rPr>
              <w:t xml:space="preserve">, respectively: </w:t>
            </w:r>
            <w:r w:rsidR="00E567E0" w:rsidRPr="00E567E0">
              <w:rPr>
                <w:color w:val="000000" w:themeColor="text1"/>
                <w:sz w:val="20"/>
                <w:szCs w:val="20"/>
              </w:rPr>
              <w:t>70.3% [5,186/7,370; 95% CI 62.9%</w:t>
            </w:r>
            <w:r w:rsidR="00E567E0">
              <w:rPr>
                <w:color w:val="000000" w:themeColor="text1"/>
                <w:sz w:val="20"/>
                <w:szCs w:val="20"/>
              </w:rPr>
              <w:t xml:space="preserve"> to </w:t>
            </w:r>
            <w:r w:rsidR="00E567E0" w:rsidRPr="00E567E0">
              <w:rPr>
                <w:color w:val="000000" w:themeColor="text1"/>
                <w:sz w:val="20"/>
                <w:szCs w:val="20"/>
              </w:rPr>
              <w:t>77.7%]</w:t>
            </w:r>
            <w:r w:rsidR="00E567E0">
              <w:rPr>
                <w:color w:val="000000" w:themeColor="text1"/>
                <w:sz w:val="20"/>
                <w:szCs w:val="20"/>
              </w:rPr>
              <w:t xml:space="preserve"> vs. </w:t>
            </w:r>
            <w:r w:rsidR="00E567E0" w:rsidRPr="00C17030">
              <w:rPr>
                <w:sz w:val="20"/>
                <w:szCs w:val="20"/>
              </w:rPr>
              <w:lastRenderedPageBreak/>
              <w:t>70.0% [4,187/6,009; 95% CI 60.4%</w:t>
            </w:r>
            <w:r w:rsidR="00E567E0">
              <w:rPr>
                <w:sz w:val="20"/>
                <w:szCs w:val="20"/>
              </w:rPr>
              <w:t xml:space="preserve"> to </w:t>
            </w:r>
            <w:r w:rsidR="00E567E0" w:rsidRPr="00C17030">
              <w:rPr>
                <w:sz w:val="20"/>
                <w:szCs w:val="20"/>
              </w:rPr>
              <w:t xml:space="preserve">79.6%], </w:t>
            </w:r>
            <w:r w:rsidR="00E567E0" w:rsidRPr="00C17030">
              <w:rPr>
                <w:i/>
                <w:iCs/>
                <w:sz w:val="20"/>
                <w:szCs w:val="20"/>
              </w:rPr>
              <w:t xml:space="preserve">p </w:t>
            </w:r>
            <w:r w:rsidR="00E567E0" w:rsidRPr="00C17030">
              <w:rPr>
                <w:sz w:val="20"/>
                <w:szCs w:val="20"/>
              </w:rPr>
              <w:t>= 0.83</w:t>
            </w:r>
            <w:r w:rsidR="00E567E0">
              <w:rPr>
                <w:rFonts w:ascii="Helvetica" w:hAnsi="Helvetica"/>
                <w:sz w:val="20"/>
                <w:szCs w:val="20"/>
              </w:rPr>
              <w:t xml:space="preserve"> </w:t>
            </w:r>
          </w:p>
          <w:p w14:paraId="5C5DFD76" w14:textId="7FCD50E2" w:rsidR="00E567E0" w:rsidRPr="00C17030" w:rsidRDefault="00E567E0" w:rsidP="00F66272">
            <w:pPr>
              <w:spacing w:after="0"/>
              <w:contextualSpacing/>
              <w:rPr>
                <w:rFonts w:ascii="Times New Roman" w:hAnsi="Times New Roman" w:cs="Times New Roman"/>
                <w:color w:val="000000" w:themeColor="text1"/>
                <w:sz w:val="20"/>
                <w:szCs w:val="20"/>
                <w:lang w:val="en-US"/>
              </w:rPr>
            </w:pPr>
          </w:p>
          <w:p w14:paraId="3F433BDE" w14:textId="56005C4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15C8E5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6CC64A9" w14:textId="03B1CCE1"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At the 12-month mark, there was a significant difference in anticoagulant prescription in the intervention group vs. the control group (73.0% [95%CI</w:t>
            </w:r>
            <w:r w:rsidR="00E567E0">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64.6%</w:t>
            </w:r>
            <w:r w:rsidR="00E567E0">
              <w:rPr>
                <w:rFonts w:ascii="Times New Roman" w:hAnsi="Times New Roman" w:cs="Times New Roman"/>
                <w:color w:val="000000" w:themeColor="text1"/>
                <w:sz w:val="20"/>
                <w:szCs w:val="20"/>
              </w:rPr>
              <w:t xml:space="preserve"> to</w:t>
            </w:r>
            <w:r w:rsidRPr="009D7C65">
              <w:rPr>
                <w:rFonts w:ascii="Times New Roman" w:hAnsi="Times New Roman" w:cs="Times New Roman"/>
                <w:color w:val="000000" w:themeColor="text1"/>
                <w:sz w:val="20"/>
                <w:szCs w:val="20"/>
              </w:rPr>
              <w:t xml:space="preserve"> 81.4%] vs. 71.2% [96%CI 60.8%</w:t>
            </w:r>
            <w:r w:rsidR="00E567E0">
              <w:rPr>
                <w:rFonts w:ascii="Times New Roman" w:hAnsi="Times New Roman" w:cs="Times New Roman"/>
                <w:color w:val="000000" w:themeColor="text1"/>
                <w:sz w:val="20"/>
                <w:szCs w:val="20"/>
              </w:rPr>
              <w:t xml:space="preserve"> to</w:t>
            </w:r>
            <w:r w:rsidRPr="009D7C65">
              <w:rPr>
                <w:rFonts w:ascii="Times New Roman" w:hAnsi="Times New Roman" w:cs="Times New Roman"/>
                <w:color w:val="000000" w:themeColor="text1"/>
                <w:sz w:val="20"/>
                <w:szCs w:val="20"/>
              </w:rPr>
              <w:t xml:space="preserve"> 81.6%]),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0.013</w:t>
            </w:r>
          </w:p>
          <w:p w14:paraId="0A3E79D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9D41946" w14:textId="3ACA348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Over the course of the study, intervention group had a lower incidence of significant bleeding compared to the control group: 12/1000 patients [95%CI 9</w:t>
            </w:r>
            <w:r w:rsidR="00E567E0">
              <w:rPr>
                <w:rFonts w:ascii="Times New Roman" w:hAnsi="Times New Roman" w:cs="Times New Roman"/>
                <w:color w:val="000000" w:themeColor="text1"/>
                <w:sz w:val="20"/>
                <w:szCs w:val="20"/>
              </w:rPr>
              <w:t xml:space="preserve"> to</w:t>
            </w:r>
            <w:r w:rsidRPr="009D7C65">
              <w:rPr>
                <w:rFonts w:ascii="Times New Roman" w:hAnsi="Times New Roman" w:cs="Times New Roman"/>
                <w:color w:val="000000" w:themeColor="text1"/>
                <w:sz w:val="20"/>
                <w:szCs w:val="20"/>
              </w:rPr>
              <w:t>15]) vs. 16/1000 patients [95%CI 12</w:t>
            </w:r>
            <w:r w:rsidR="00E567E0">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20],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0.04</w:t>
            </w:r>
          </w:p>
          <w:p w14:paraId="78DA5DC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461F1B4" w14:textId="7A4D97EC" w:rsidR="003C1E32" w:rsidRPr="003C1E32" w:rsidRDefault="00A03118" w:rsidP="00F66272">
            <w:pPr>
              <w:spacing w:after="0"/>
              <w:contextualSpacing/>
              <w:rPr>
                <w:color w:val="000000" w:themeColor="text1"/>
                <w:sz w:val="20"/>
                <w:szCs w:val="20"/>
                <w:lang w:val="en-US"/>
              </w:rPr>
            </w:pPr>
            <w:r w:rsidRPr="009D7C65">
              <w:rPr>
                <w:rFonts w:ascii="Times New Roman" w:hAnsi="Times New Roman" w:cs="Times New Roman"/>
                <w:color w:val="000000" w:themeColor="text1"/>
                <w:sz w:val="20"/>
                <w:szCs w:val="20"/>
              </w:rPr>
              <w:t>Over the study period, there were no clinically significant</w:t>
            </w:r>
            <w:r w:rsidR="00E567E0">
              <w:rPr>
                <w:rFonts w:ascii="Times New Roman" w:hAnsi="Times New Roman" w:cs="Times New Roman"/>
                <w:color w:val="000000" w:themeColor="text1"/>
                <w:sz w:val="20"/>
                <w:szCs w:val="20"/>
              </w:rPr>
              <w:t xml:space="preserve"> differences between intervention and control groups</w:t>
            </w:r>
            <w:r w:rsidRPr="009D7C65">
              <w:rPr>
                <w:rFonts w:ascii="Times New Roman" w:hAnsi="Times New Roman" w:cs="Times New Roman"/>
                <w:color w:val="000000" w:themeColor="text1"/>
                <w:sz w:val="20"/>
                <w:szCs w:val="20"/>
              </w:rPr>
              <w:t xml:space="preserve"> in </w:t>
            </w:r>
            <w:r w:rsidR="00E567E0">
              <w:rPr>
                <w:rFonts w:ascii="Times New Roman" w:hAnsi="Times New Roman" w:cs="Times New Roman"/>
                <w:color w:val="000000" w:themeColor="text1"/>
                <w:sz w:val="20"/>
                <w:szCs w:val="20"/>
              </w:rPr>
              <w:t xml:space="preserve">the </w:t>
            </w:r>
            <w:r w:rsidRPr="009D7C65">
              <w:rPr>
                <w:rFonts w:ascii="Times New Roman" w:hAnsi="Times New Roman" w:cs="Times New Roman"/>
                <w:color w:val="000000" w:themeColor="text1"/>
                <w:sz w:val="20"/>
                <w:szCs w:val="20"/>
              </w:rPr>
              <w:t>incidence of stroke, transient ischemic attack, or systemic thromboembolism</w:t>
            </w:r>
            <w:r w:rsidR="003C1E32">
              <w:rPr>
                <w:rFonts w:ascii="Times New Roman" w:hAnsi="Times New Roman" w:cs="Times New Roman"/>
                <w:color w:val="000000" w:themeColor="text1"/>
                <w:sz w:val="20"/>
                <w:szCs w:val="20"/>
              </w:rPr>
              <w:t xml:space="preserve">: </w:t>
            </w:r>
            <w:r w:rsidR="003C1E32" w:rsidRPr="00C17030">
              <w:rPr>
                <w:rFonts w:ascii="Times New Roman" w:hAnsi="Times New Roman" w:cs="Times New Roman"/>
                <w:color w:val="000000" w:themeColor="text1"/>
                <w:sz w:val="20"/>
                <w:szCs w:val="20"/>
                <w:lang w:val="en-US"/>
              </w:rPr>
              <w:t>49 [95% CI 43</w:t>
            </w:r>
            <w:r w:rsidR="003C1E32">
              <w:rPr>
                <w:rFonts w:ascii="Times New Roman" w:hAnsi="Times New Roman" w:cs="Times New Roman"/>
                <w:color w:val="000000" w:themeColor="text1"/>
                <w:sz w:val="20"/>
                <w:szCs w:val="20"/>
                <w:lang w:val="en-US"/>
              </w:rPr>
              <w:t xml:space="preserve"> to </w:t>
            </w:r>
            <w:r w:rsidR="003C1E32" w:rsidRPr="00C17030">
              <w:rPr>
                <w:rFonts w:ascii="Times New Roman" w:hAnsi="Times New Roman" w:cs="Times New Roman"/>
                <w:color w:val="000000" w:themeColor="text1"/>
                <w:sz w:val="20"/>
                <w:szCs w:val="20"/>
                <w:lang w:val="en-US"/>
              </w:rPr>
              <w:t xml:space="preserve">55] per 1,000 patients with </w:t>
            </w:r>
            <w:r w:rsidR="003C1E32">
              <w:rPr>
                <w:rFonts w:ascii="Times New Roman" w:hAnsi="Times New Roman" w:cs="Times New Roman"/>
                <w:color w:val="000000" w:themeColor="text1"/>
                <w:sz w:val="20"/>
                <w:szCs w:val="20"/>
                <w:lang w:val="en-US"/>
              </w:rPr>
              <w:t>atrial fibrillation</w:t>
            </w:r>
            <w:r w:rsidR="003C1E32" w:rsidRPr="00C17030">
              <w:rPr>
                <w:rFonts w:ascii="Times New Roman" w:hAnsi="Times New Roman" w:cs="Times New Roman"/>
                <w:color w:val="000000" w:themeColor="text1"/>
                <w:sz w:val="20"/>
                <w:szCs w:val="20"/>
                <w:lang w:val="en-US"/>
              </w:rPr>
              <w:t xml:space="preserve"> in the</w:t>
            </w:r>
            <w:r w:rsidR="003C1E32">
              <w:rPr>
                <w:rFonts w:ascii="Times New Roman" w:hAnsi="Times New Roman" w:cs="Times New Roman"/>
                <w:color w:val="000000" w:themeColor="text1"/>
                <w:sz w:val="20"/>
                <w:szCs w:val="20"/>
                <w:lang w:val="en-US"/>
              </w:rPr>
              <w:t xml:space="preserve"> intervention</w:t>
            </w:r>
            <w:r w:rsidR="003C1E32" w:rsidRPr="00C17030">
              <w:rPr>
                <w:rFonts w:ascii="Times New Roman" w:hAnsi="Times New Roman" w:cs="Times New Roman"/>
                <w:color w:val="000000" w:themeColor="text1"/>
                <w:sz w:val="20"/>
                <w:szCs w:val="20"/>
                <w:lang w:val="en-US"/>
              </w:rPr>
              <w:t xml:space="preserve"> group </w:t>
            </w:r>
            <w:r w:rsidR="003C1E32">
              <w:rPr>
                <w:rFonts w:ascii="Times New Roman" w:hAnsi="Times New Roman" w:cs="Times New Roman"/>
                <w:color w:val="000000" w:themeColor="text1"/>
                <w:sz w:val="20"/>
                <w:szCs w:val="20"/>
                <w:lang w:val="en-US"/>
              </w:rPr>
              <w:t xml:space="preserve">vs. </w:t>
            </w:r>
            <w:r w:rsidR="003C1E32" w:rsidRPr="00C17030">
              <w:rPr>
                <w:rFonts w:ascii="Times New Roman" w:hAnsi="Times New Roman" w:cs="Times New Roman"/>
                <w:color w:val="000000" w:themeColor="text1"/>
                <w:sz w:val="20"/>
                <w:szCs w:val="20"/>
                <w:lang w:val="en-US"/>
              </w:rPr>
              <w:t xml:space="preserve"> 47 [95% CI 39</w:t>
            </w:r>
            <w:r w:rsidR="003C1E32">
              <w:rPr>
                <w:rFonts w:ascii="Times New Roman" w:hAnsi="Times New Roman" w:cs="Times New Roman"/>
                <w:color w:val="000000" w:themeColor="text1"/>
                <w:sz w:val="20"/>
                <w:szCs w:val="20"/>
                <w:lang w:val="en-US"/>
              </w:rPr>
              <w:t xml:space="preserve"> to </w:t>
            </w:r>
            <w:r w:rsidR="003C1E32" w:rsidRPr="00C17030">
              <w:rPr>
                <w:rFonts w:ascii="Times New Roman" w:hAnsi="Times New Roman" w:cs="Times New Roman"/>
                <w:color w:val="000000" w:themeColor="text1"/>
                <w:sz w:val="20"/>
                <w:szCs w:val="20"/>
                <w:lang w:val="en-US"/>
              </w:rPr>
              <w:t xml:space="preserve">55] per 1,000 patients with </w:t>
            </w:r>
            <w:r w:rsidR="003C1E32">
              <w:rPr>
                <w:rFonts w:ascii="Times New Roman" w:hAnsi="Times New Roman" w:cs="Times New Roman"/>
                <w:color w:val="000000" w:themeColor="text1"/>
                <w:sz w:val="20"/>
                <w:szCs w:val="20"/>
                <w:lang w:val="en-US"/>
              </w:rPr>
              <w:t>atrial fibrillation</w:t>
            </w:r>
            <w:r w:rsidR="003C1E32" w:rsidRPr="00C17030">
              <w:rPr>
                <w:rFonts w:ascii="Times New Roman" w:hAnsi="Times New Roman" w:cs="Times New Roman"/>
                <w:color w:val="000000" w:themeColor="text1"/>
                <w:sz w:val="20"/>
                <w:szCs w:val="20"/>
                <w:lang w:val="en-US"/>
              </w:rPr>
              <w:t xml:space="preserve"> in the control group, </w:t>
            </w:r>
            <w:r w:rsidR="003C1E32" w:rsidRPr="00C17030">
              <w:rPr>
                <w:rFonts w:ascii="Times New Roman" w:hAnsi="Times New Roman" w:cs="Times New Roman"/>
                <w:i/>
                <w:iCs/>
                <w:color w:val="000000" w:themeColor="text1"/>
                <w:sz w:val="20"/>
                <w:szCs w:val="20"/>
                <w:lang w:val="en-US"/>
              </w:rPr>
              <w:t xml:space="preserve">p </w:t>
            </w:r>
            <w:r w:rsidR="003C1E32" w:rsidRPr="00C17030">
              <w:rPr>
                <w:rFonts w:ascii="Times New Roman" w:hAnsi="Times New Roman" w:cs="Times New Roman"/>
                <w:color w:val="000000" w:themeColor="text1"/>
                <w:sz w:val="20"/>
                <w:szCs w:val="20"/>
                <w:lang w:val="en-US"/>
              </w:rPr>
              <w:t xml:space="preserve">= 0.64) </w:t>
            </w:r>
          </w:p>
          <w:p w14:paraId="776B9D3D" w14:textId="50FAAAD1"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042E1FB"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3D1C6536" w14:textId="0C614B3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Knappe</w:t>
            </w:r>
            <w:r w:rsidR="00D83E70" w:rsidRPr="009D7C65">
              <w:rPr>
                <w:rFonts w:ascii="Times New Roman" w:hAnsi="Times New Roman" w:cs="Times New Roman"/>
                <w:color w:val="000000" w:themeColor="text1"/>
                <w:sz w:val="20"/>
                <w:szCs w:val="20"/>
              </w:rPr>
              <w:t xml:space="preserve"> </w:t>
            </w:r>
            <w:r w:rsidR="00D83E70" w:rsidRPr="009D7C65">
              <w:rPr>
                <w:rFonts w:ascii="Times New Roman" w:hAnsi="Times New Roman" w:cs="Times New Roman"/>
                <w:color w:val="000000" w:themeColor="text1"/>
                <w:sz w:val="20"/>
                <w:szCs w:val="20"/>
              </w:rPr>
              <w:fldChar w:fldCharType="begin"/>
            </w:r>
            <w:r w:rsidR="007B0574" w:rsidRPr="009D7C65">
              <w:rPr>
                <w:rFonts w:ascii="Times New Roman" w:hAnsi="Times New Roman" w:cs="Times New Roman"/>
                <w:color w:val="000000" w:themeColor="text1"/>
                <w:sz w:val="20"/>
                <w:szCs w:val="20"/>
              </w:rPr>
              <w:instrText xml:space="preserve"> ADDIN EN.CITE &lt;EndNote&gt;&lt;Cite&gt;&lt;Author&gt;Knappe&lt;/Author&gt;&lt;Year&gt;2018&lt;/Year&gt;&lt;RecNum&gt;117&lt;/RecNum&gt;&lt;DisplayText&gt;[47]&lt;/DisplayText&gt;&lt;record&gt;&lt;rec-number&gt;117&lt;/rec-number&gt;&lt;foreign-keys&gt;&lt;key app="EN" db-id="zwztaspw25vzptew9xqvaf0mfardzstetpaw" timestamp="1641452238"&gt;117&lt;/key&gt;&lt;/foreign-keys&gt;&lt;ref-type name="Journal Article"&gt;17&lt;/ref-type&gt;&lt;contributors&gt;&lt;authors&gt;&lt;author&gt;Knappe, Susanne &lt;/author&gt;&lt;author&gt;Einsle, Franziska &lt;/author&gt;&lt;author&gt;Rummel-Kluge, Christine &lt;/author&gt;&lt;author&gt;Heinz, Ines &lt;/author&gt;&lt;author&gt;Wieder, Gesine &lt;/author&gt;&lt;author&gt;Venz, John &lt;/author&gt;&lt;author&gt;Schouler-Ocak, Meryam &lt;/author&gt;&lt;author&gt;Wittchen, Hans-Ulrich &lt;/author&gt;&lt;author&gt;Lieb, Roselind &lt;/author&gt;&lt;author&gt;Hoyer, Jürgen &lt;/author&gt;&lt;author&gt;Schmitt, Jochen &lt;/author&gt;&lt;author&gt;Bergmann, Antje &lt;/author&gt;&lt;author&gt;Beesdo-Baum, Katja &lt;/author&gt;&lt;/authors&gt;&lt;/contributors&gt;&lt;titles&gt;&lt;title&gt;Niederschwellige leitlinienorientierte supportive Materialien (NILS) in der primärärztlichen Versorgung&lt;/title&gt;&lt;secondary-title&gt;Zeitschrift für Psychosomatische Medizin und Psychotherapie&lt;/secondary-title&gt;&lt;/titles&gt;&lt;periodical&gt;&lt;full-title&gt;Zeitschrift für Psychosomatische Medizin und Psychotherapie&lt;/full-title&gt;&lt;/periodical&gt;&lt;pages&gt;14&lt;/pages&gt;&lt;volume&gt;64&lt;/volume&gt;&lt;number&gt;3&lt;/number&gt;&lt;section&gt;298&lt;/section&gt;&lt;dates&gt;&lt;year&gt;2018&lt;/year&gt;&lt;/dates&gt;&lt;isbn&gt;2196-8349&lt;/isbn&gt;&lt;urls&gt;&lt;/urls&gt;&lt;/record&gt;&lt;/Cite&gt;&lt;/EndNote&gt;</w:instrText>
            </w:r>
            <w:r w:rsidR="00D83E70" w:rsidRPr="009D7C65">
              <w:rPr>
                <w:rFonts w:ascii="Times New Roman" w:hAnsi="Times New Roman" w:cs="Times New Roman"/>
                <w:color w:val="000000" w:themeColor="text1"/>
                <w:sz w:val="20"/>
                <w:szCs w:val="20"/>
              </w:rPr>
              <w:fldChar w:fldCharType="separate"/>
            </w:r>
            <w:r w:rsidR="007B0574" w:rsidRPr="009D7C65">
              <w:rPr>
                <w:rFonts w:ascii="Times New Roman" w:hAnsi="Times New Roman" w:cs="Times New Roman"/>
                <w:noProof/>
                <w:color w:val="000000" w:themeColor="text1"/>
                <w:sz w:val="20"/>
                <w:szCs w:val="20"/>
              </w:rPr>
              <w:t>[47]</w:t>
            </w:r>
            <w:r w:rsidR="00D83E70" w:rsidRPr="009D7C65">
              <w:rPr>
                <w:rFonts w:ascii="Times New Roman" w:hAnsi="Times New Roman" w:cs="Times New Roman"/>
                <w:color w:val="000000" w:themeColor="text1"/>
                <w:sz w:val="20"/>
                <w:szCs w:val="20"/>
              </w:rPr>
              <w:fldChar w:fldCharType="end"/>
            </w:r>
          </w:p>
          <w:p w14:paraId="0563AE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30BF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551FE7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410E0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Germany</w:t>
            </w:r>
          </w:p>
          <w:p w14:paraId="569224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F89E11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Unipolar depression</w:t>
            </w:r>
          </w:p>
          <w:p w14:paraId="3BE720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278C4E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RCT (pre/post)</w:t>
            </w:r>
          </w:p>
          <w:p w14:paraId="4CB9B6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99F90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46 GP practices in intervention (665 patients), 42 in </w:t>
            </w:r>
            <w:r w:rsidRPr="009D7C65">
              <w:rPr>
                <w:rFonts w:ascii="Times New Roman" w:hAnsi="Times New Roman" w:cs="Times New Roman"/>
                <w:color w:val="000000" w:themeColor="text1"/>
                <w:sz w:val="20"/>
                <w:szCs w:val="20"/>
              </w:rPr>
              <w:lastRenderedPageBreak/>
              <w:t>control group (526 patients)</w:t>
            </w:r>
          </w:p>
          <w:p w14:paraId="2CF451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D860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3DFA7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263633F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874CD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accessible materials improve adherence to the </w:t>
            </w:r>
            <w:r w:rsidRPr="009D7C65">
              <w:rPr>
                <w:rFonts w:ascii="Times New Roman" w:hAnsi="Times New Roman" w:cs="Times New Roman"/>
                <w:color w:val="000000" w:themeColor="text1"/>
                <w:sz w:val="20"/>
                <w:szCs w:val="20"/>
              </w:rPr>
              <w:lastRenderedPageBreak/>
              <w:t>guideline for diagnosis and treatment of unipolar depression</w:t>
            </w:r>
          </w:p>
          <w:p w14:paraId="040F70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3F9AB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F6549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4BC80F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510D81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023E018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FCD93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Co-designed with patients or professionals:  NR</w:t>
            </w:r>
          </w:p>
          <w:p w14:paraId="2CACE23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39A5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7F6E48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44EB692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2E4C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944EE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6F1391" w14:textId="53E6F54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Distribute guideline material; PATIENT: Print </w:t>
            </w:r>
            <w:r w:rsidRPr="009D7C65">
              <w:rPr>
                <w:rFonts w:ascii="Times New Roman" w:hAnsi="Times New Roman" w:cs="Times New Roman"/>
                <w:color w:val="000000" w:themeColor="text1"/>
                <w:sz w:val="20"/>
                <w:szCs w:val="20"/>
              </w:rPr>
              <w:lastRenderedPageBreak/>
              <w:t>material; STRUCTURAL CHANGES:</w:t>
            </w:r>
            <w:r w:rsidR="007B0574"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Information/communication technology</w:t>
            </w:r>
          </w:p>
          <w:p w14:paraId="722D25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0052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and Format: </w:t>
            </w:r>
          </w:p>
          <w:p w14:paraId="2C749A66" w14:textId="7E18F16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Flowcharts for diagnostics and suicidality, access to online consultation, case management forms, documentation, patient reported questionnaires</w:t>
            </w:r>
          </w:p>
          <w:p w14:paraId="1DF26AC4" w14:textId="77777777" w:rsidR="00BD580C" w:rsidRPr="009D7C65" w:rsidRDefault="00BD580C" w:rsidP="00F66272">
            <w:pPr>
              <w:spacing w:after="0" w:line="240" w:lineRule="auto"/>
              <w:rPr>
                <w:rFonts w:ascii="Times New Roman" w:hAnsi="Times New Roman" w:cs="Times New Roman"/>
                <w:color w:val="000000" w:themeColor="text1"/>
                <w:sz w:val="20"/>
                <w:szCs w:val="20"/>
              </w:rPr>
            </w:pPr>
          </w:p>
          <w:p w14:paraId="105409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w:t>
            </w:r>
          </w:p>
          <w:p w14:paraId="02FA9AA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0BBC67" w14:textId="77F6B36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15 minutes</w:t>
            </w:r>
          </w:p>
          <w:p w14:paraId="4E4D33DC" w14:textId="77777777" w:rsidR="00BD580C" w:rsidRPr="009D7C65" w:rsidRDefault="00BD580C" w:rsidP="00F66272">
            <w:pPr>
              <w:spacing w:after="0" w:line="240" w:lineRule="auto"/>
              <w:rPr>
                <w:rFonts w:ascii="Times New Roman" w:hAnsi="Times New Roman" w:cs="Times New Roman"/>
                <w:color w:val="000000" w:themeColor="text1"/>
                <w:sz w:val="20"/>
                <w:szCs w:val="20"/>
              </w:rPr>
            </w:pPr>
          </w:p>
          <w:p w14:paraId="54479D0D" w14:textId="02CB56A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4DC88622" w14:textId="77777777" w:rsidR="00BD580C" w:rsidRPr="009D7C65" w:rsidRDefault="00BD580C" w:rsidP="00F66272">
            <w:pPr>
              <w:spacing w:after="0" w:line="240" w:lineRule="auto"/>
              <w:rPr>
                <w:rFonts w:ascii="Times New Roman" w:hAnsi="Times New Roman" w:cs="Times New Roman"/>
                <w:color w:val="000000" w:themeColor="text1"/>
                <w:sz w:val="20"/>
                <w:szCs w:val="20"/>
              </w:rPr>
            </w:pPr>
          </w:p>
          <w:p w14:paraId="4231AD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Care as usual</w:t>
            </w:r>
          </w:p>
          <w:p w14:paraId="45D5F9E3" w14:textId="77777777" w:rsidR="00D83E70" w:rsidRPr="009D7C65" w:rsidRDefault="00D83E70" w:rsidP="00F66272">
            <w:pPr>
              <w:spacing w:after="0" w:line="240" w:lineRule="auto"/>
              <w:rPr>
                <w:rFonts w:ascii="Times New Roman" w:hAnsi="Times New Roman" w:cs="Times New Roman"/>
                <w:color w:val="000000" w:themeColor="text1"/>
                <w:sz w:val="20"/>
                <w:szCs w:val="20"/>
              </w:rPr>
            </w:pPr>
          </w:p>
          <w:p w14:paraId="6A9FC459" w14:textId="06D8CA4F" w:rsidR="00D83E70" w:rsidRPr="009D7C65" w:rsidRDefault="00D83E70"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1B06476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w:t>
            </w:r>
          </w:p>
          <w:p w14:paraId="5AEE643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6870FA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difference in recognizing depression nor in treatment. </w:t>
            </w:r>
          </w:p>
          <w:p w14:paraId="31DEA0BC" w14:textId="77777777" w:rsidR="00BD580C"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proportion of correctly identified depression cases was </w:t>
            </w:r>
            <w:r w:rsidRPr="009D7C65">
              <w:rPr>
                <w:rFonts w:ascii="Times New Roman" w:hAnsi="Times New Roman" w:cs="Times New Roman"/>
                <w:color w:val="000000" w:themeColor="text1"/>
                <w:sz w:val="20"/>
                <w:szCs w:val="20"/>
              </w:rPr>
              <w:lastRenderedPageBreak/>
              <w:t xml:space="preserve">similar in the intervention (47.2 %) and the control group (42.3 %, </w:t>
            </w:r>
          </w:p>
          <w:p w14:paraId="06708809" w14:textId="20CEA00C"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0.537</w:t>
            </w:r>
          </w:p>
          <w:p w14:paraId="261F793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07B0D4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effects were observed regarding the usage of the tools, practitioners’ attitudes towards national depression guidelines, and depression treatment procedures.</w:t>
            </w:r>
          </w:p>
          <w:p w14:paraId="0E3C7436" w14:textId="5185F49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72893BA" w14:textId="77777777" w:rsidTr="00961932">
        <w:trPr>
          <w:trHeight w:val="269"/>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8629C00" w14:textId="0132218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Luitjes</w:t>
            </w:r>
            <w:r w:rsidR="000F60FE" w:rsidRPr="009D7C65">
              <w:rPr>
                <w:rFonts w:ascii="Times New Roman" w:hAnsi="Times New Roman"/>
                <w:color w:val="000000" w:themeColor="text1"/>
                <w:sz w:val="20"/>
                <w:szCs w:val="20"/>
              </w:rPr>
              <w:t xml:space="preserve"> </w:t>
            </w:r>
            <w:r w:rsidR="000F60FE" w:rsidRPr="009D7C65">
              <w:rPr>
                <w:rFonts w:ascii="Times New Roman" w:hAnsi="Times New Roman"/>
                <w:color w:val="000000" w:themeColor="text1"/>
                <w:sz w:val="20"/>
                <w:szCs w:val="20"/>
              </w:rPr>
              <w:fldChar w:fldCharType="begin">
                <w:fldData xml:space="preserve">PEVuZE5vdGU+PENpdGU+PEF1dGhvcj5MdWl0amVzPC9BdXRob3I+PFllYXI+MjAxODwvWWVhcj48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</w:fldData>
              </w:fldChar>
            </w:r>
            <w:r w:rsidR="000F60FE" w:rsidRPr="009D7C65">
              <w:rPr>
                <w:rFonts w:ascii="Times New Roman" w:hAnsi="Times New Roman"/>
                <w:color w:val="000000" w:themeColor="text1"/>
                <w:sz w:val="20"/>
                <w:szCs w:val="20"/>
              </w:rPr>
              <w:instrText xml:space="preserve"> ADDIN EN.CITE </w:instrText>
            </w:r>
            <w:r w:rsidR="000F60FE" w:rsidRPr="009D7C65">
              <w:rPr>
                <w:rFonts w:ascii="Times New Roman" w:hAnsi="Times New Roman"/>
                <w:color w:val="000000" w:themeColor="text1"/>
                <w:sz w:val="20"/>
                <w:szCs w:val="20"/>
              </w:rPr>
              <w:fldChar w:fldCharType="begin">
                <w:fldData xml:space="preserve">PEVuZE5vdGU+PENpdGU+PEF1dGhvcj5MdWl0amVzPC9BdXRob3I+PFllYXI+MjAxODwvWWVhcj48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</w:fldData>
              </w:fldChar>
            </w:r>
            <w:r w:rsidR="000F60FE" w:rsidRPr="009D7C65">
              <w:rPr>
                <w:rFonts w:ascii="Times New Roman" w:hAnsi="Times New Roman"/>
                <w:color w:val="000000" w:themeColor="text1"/>
                <w:sz w:val="20"/>
                <w:szCs w:val="20"/>
              </w:rPr>
              <w:instrText xml:space="preserve"> ADDIN EN.CITE.DATA </w:instrText>
            </w:r>
            <w:r w:rsidR="000F60FE" w:rsidRPr="009D7C65">
              <w:rPr>
                <w:rFonts w:ascii="Times New Roman" w:hAnsi="Times New Roman"/>
                <w:color w:val="000000" w:themeColor="text1"/>
                <w:sz w:val="20"/>
                <w:szCs w:val="20"/>
              </w:rPr>
            </w:r>
            <w:r w:rsidR="000F60FE" w:rsidRPr="009D7C65">
              <w:rPr>
                <w:rFonts w:ascii="Times New Roman" w:hAnsi="Times New Roman"/>
                <w:color w:val="000000" w:themeColor="text1"/>
                <w:sz w:val="20"/>
                <w:szCs w:val="20"/>
              </w:rPr>
              <w:fldChar w:fldCharType="end"/>
            </w:r>
            <w:r w:rsidR="000F60FE" w:rsidRPr="009D7C65">
              <w:rPr>
                <w:rFonts w:ascii="Times New Roman" w:hAnsi="Times New Roman"/>
                <w:color w:val="000000" w:themeColor="text1"/>
                <w:sz w:val="20"/>
                <w:szCs w:val="20"/>
              </w:rPr>
            </w:r>
            <w:r w:rsidR="000F60FE" w:rsidRPr="009D7C65">
              <w:rPr>
                <w:rFonts w:ascii="Times New Roman" w:hAnsi="Times New Roman"/>
                <w:color w:val="000000" w:themeColor="text1"/>
                <w:sz w:val="20"/>
                <w:szCs w:val="20"/>
              </w:rPr>
              <w:fldChar w:fldCharType="separate"/>
            </w:r>
            <w:r w:rsidR="000F60FE" w:rsidRPr="009D7C65">
              <w:rPr>
                <w:rFonts w:ascii="Times New Roman" w:hAnsi="Times New Roman"/>
                <w:noProof/>
                <w:color w:val="000000" w:themeColor="text1"/>
                <w:sz w:val="20"/>
                <w:szCs w:val="20"/>
              </w:rPr>
              <w:t>[48]</w:t>
            </w:r>
            <w:r w:rsidR="000F60FE" w:rsidRPr="009D7C65">
              <w:rPr>
                <w:rFonts w:ascii="Times New Roman" w:hAnsi="Times New Roman"/>
                <w:color w:val="000000" w:themeColor="text1"/>
                <w:sz w:val="20"/>
                <w:szCs w:val="20"/>
              </w:rPr>
              <w:fldChar w:fldCharType="end"/>
            </w:r>
          </w:p>
          <w:p w14:paraId="5A07986C" w14:textId="77777777" w:rsidR="00A03118" w:rsidRPr="009D7C65" w:rsidRDefault="00A03118" w:rsidP="00F66272">
            <w:pPr>
              <w:spacing w:after="0" w:line="240" w:lineRule="auto"/>
              <w:rPr>
                <w:rFonts w:ascii="Times New Roman" w:hAnsi="Times New Roman"/>
                <w:color w:val="000000" w:themeColor="text1"/>
                <w:sz w:val="20"/>
                <w:szCs w:val="20"/>
              </w:rPr>
            </w:pPr>
          </w:p>
          <w:p w14:paraId="706F3AB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2018</w:t>
            </w:r>
          </w:p>
          <w:p w14:paraId="762BF290" w14:textId="77777777" w:rsidR="00A03118" w:rsidRPr="009D7C65" w:rsidRDefault="00A03118" w:rsidP="00F66272">
            <w:pPr>
              <w:spacing w:after="0" w:line="240" w:lineRule="auto"/>
              <w:rPr>
                <w:rFonts w:ascii="Times New Roman" w:hAnsi="Times New Roman"/>
                <w:color w:val="000000" w:themeColor="text1"/>
                <w:sz w:val="20"/>
                <w:szCs w:val="20"/>
              </w:rPr>
            </w:pPr>
          </w:p>
          <w:p w14:paraId="0F05832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Netherlands</w:t>
            </w:r>
          </w:p>
          <w:p w14:paraId="618597AE" w14:textId="77777777" w:rsidR="00A03118" w:rsidRPr="009D7C65" w:rsidRDefault="00A03118" w:rsidP="00F66272">
            <w:pPr>
              <w:spacing w:after="0" w:line="240" w:lineRule="auto"/>
              <w:rPr>
                <w:rFonts w:ascii="Times New Roman" w:hAnsi="Times New Roman"/>
                <w:color w:val="000000" w:themeColor="text1"/>
                <w:sz w:val="20"/>
                <w:szCs w:val="20"/>
              </w:rPr>
            </w:pPr>
          </w:p>
          <w:p w14:paraId="5D18DB9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Hypertensive disorders in pregnancy</w:t>
            </w:r>
          </w:p>
          <w:p w14:paraId="1DADAAA5" w14:textId="77777777" w:rsidR="00A03118" w:rsidRPr="009D7C65" w:rsidRDefault="00A03118" w:rsidP="00F66272">
            <w:pPr>
              <w:spacing w:after="0" w:line="240" w:lineRule="auto"/>
              <w:rPr>
                <w:rFonts w:ascii="Times New Roman" w:hAnsi="Times New Roman"/>
                <w:color w:val="000000" w:themeColor="text1"/>
                <w:sz w:val="20"/>
                <w:szCs w:val="20"/>
              </w:rPr>
            </w:pPr>
          </w:p>
          <w:p w14:paraId="5CC6C9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2A782D8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Cluster RCT</w:t>
            </w:r>
          </w:p>
          <w:p w14:paraId="5F7810C6" w14:textId="77777777" w:rsidR="00A03118" w:rsidRPr="009D7C65" w:rsidRDefault="00A03118" w:rsidP="00F66272">
            <w:pPr>
              <w:spacing w:after="0" w:line="240" w:lineRule="auto"/>
              <w:rPr>
                <w:rFonts w:ascii="Times New Roman" w:hAnsi="Times New Roman"/>
                <w:color w:val="000000" w:themeColor="text1"/>
                <w:sz w:val="20"/>
                <w:szCs w:val="20"/>
              </w:rPr>
            </w:pPr>
          </w:p>
          <w:p w14:paraId="1C286F9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Sixteen hospitals (clusters) with</w:t>
            </w:r>
          </w:p>
          <w:p w14:paraId="564EEB9F" w14:textId="17039A5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obstetricians, gynecologists, residents, and clinical midwives; n = NR</w:t>
            </w:r>
          </w:p>
          <w:p w14:paraId="2CB209D4" w14:textId="77777777" w:rsidR="00A03118" w:rsidRPr="009D7C65" w:rsidRDefault="00A03118" w:rsidP="00F66272">
            <w:pPr>
              <w:spacing w:after="0" w:line="240" w:lineRule="auto"/>
              <w:rPr>
                <w:rFonts w:ascii="Times New Roman" w:hAnsi="Times New Roman"/>
                <w:color w:val="000000" w:themeColor="text1"/>
                <w:sz w:val="20"/>
                <w:szCs w:val="20"/>
              </w:rPr>
            </w:pPr>
          </w:p>
          <w:p w14:paraId="452FE66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Enhanced intervention group: 8 hospitals consisting of 270 patients pre-implementation and 947 patients post-implementation</w:t>
            </w:r>
          </w:p>
          <w:p w14:paraId="59A6D5D5" w14:textId="77777777" w:rsidR="00A03118" w:rsidRPr="009D7C65" w:rsidRDefault="00A03118" w:rsidP="00F66272">
            <w:pPr>
              <w:spacing w:after="0" w:line="240" w:lineRule="auto"/>
              <w:rPr>
                <w:rFonts w:ascii="Times New Roman" w:hAnsi="Times New Roman"/>
                <w:color w:val="000000" w:themeColor="text1"/>
                <w:sz w:val="20"/>
                <w:szCs w:val="20"/>
              </w:rPr>
            </w:pPr>
          </w:p>
          <w:p w14:paraId="7066331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Minimal intervention group: 8 hospitals consisting of 262 </w:t>
            </w:r>
            <w:r w:rsidRPr="009D7C65">
              <w:rPr>
                <w:rFonts w:ascii="Times New Roman" w:hAnsi="Times New Roman"/>
                <w:color w:val="000000" w:themeColor="text1"/>
                <w:sz w:val="20"/>
                <w:szCs w:val="20"/>
              </w:rPr>
              <w:lastRenderedPageBreak/>
              <w:t xml:space="preserve">patients pre-implementation and 815 patients post-implementation </w:t>
            </w:r>
          </w:p>
          <w:p w14:paraId="1BC36DC6" w14:textId="77777777" w:rsidR="00A03118" w:rsidRPr="009D7C65" w:rsidRDefault="00A03118" w:rsidP="00F66272">
            <w:pPr>
              <w:spacing w:after="0" w:line="240" w:lineRule="auto"/>
              <w:rPr>
                <w:rFonts w:ascii="Times New Roman" w:hAnsi="Times New Roman"/>
                <w:color w:val="000000" w:themeColor="text1"/>
                <w:sz w:val="20"/>
                <w:szCs w:val="20"/>
              </w:rPr>
            </w:pPr>
          </w:p>
          <w:p w14:paraId="5133FD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3570C3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Context: Quality improvement</w:t>
            </w:r>
          </w:p>
          <w:p w14:paraId="2D7B5D50" w14:textId="77777777" w:rsidR="00A03118" w:rsidRPr="009D7C65" w:rsidRDefault="00A03118" w:rsidP="00F66272">
            <w:pPr>
              <w:spacing w:after="0" w:line="240" w:lineRule="auto"/>
              <w:rPr>
                <w:rFonts w:ascii="Times New Roman" w:hAnsi="Times New Roman"/>
                <w:color w:val="000000" w:themeColor="text1"/>
                <w:sz w:val="20"/>
                <w:szCs w:val="20"/>
              </w:rPr>
            </w:pPr>
          </w:p>
          <w:p w14:paraId="70B791A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Determine utility of audit and feedback in addition to a computerized decision support system designed to reduce major maternal complications, increase adherence to guideline recommendations for management of hypertension in pregnancy compared to audit and feedback alone</w:t>
            </w:r>
          </w:p>
          <w:p w14:paraId="4D5C0B29" w14:textId="77777777" w:rsidR="00A03118" w:rsidRPr="009D7C65" w:rsidRDefault="00A03118" w:rsidP="00F66272">
            <w:pPr>
              <w:spacing w:after="0" w:line="240" w:lineRule="auto"/>
              <w:rPr>
                <w:rFonts w:ascii="Times New Roman" w:hAnsi="Times New Roman"/>
                <w:color w:val="000000" w:themeColor="text1"/>
                <w:sz w:val="20"/>
                <w:szCs w:val="20"/>
              </w:rPr>
            </w:pPr>
          </w:p>
          <w:p w14:paraId="52917A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F250D0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2B714C96" w14:textId="77777777" w:rsidR="00A03118" w:rsidRPr="009D7C65" w:rsidRDefault="00A03118" w:rsidP="00F66272">
            <w:pPr>
              <w:spacing w:after="0" w:line="240" w:lineRule="auto"/>
              <w:rPr>
                <w:rFonts w:ascii="Times New Roman" w:hAnsi="Times New Roman"/>
                <w:color w:val="000000" w:themeColor="text1"/>
                <w:sz w:val="20"/>
                <w:szCs w:val="20"/>
              </w:rPr>
            </w:pPr>
          </w:p>
          <w:p w14:paraId="3493F32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Decision-support system adapted to pre-identified barriers from: </w:t>
            </w:r>
          </w:p>
          <w:p w14:paraId="2AE4F9A3" w14:textId="0043FB1C"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(1) the literature </w:t>
            </w:r>
          </w:p>
          <w:p w14:paraId="2D49B87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 Interviews</w:t>
            </w:r>
          </w:p>
          <w:p w14:paraId="00363CF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(3) Questionnaires</w:t>
            </w:r>
          </w:p>
          <w:p w14:paraId="3BCDAF1D" w14:textId="533B6539"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 and (3) from a pilot study by this study team (Luitjes et al., 2010)</w:t>
            </w:r>
          </w:p>
          <w:p w14:paraId="5CC3CE24" w14:textId="77777777" w:rsidR="00A03118" w:rsidRPr="009D7C65" w:rsidRDefault="00A03118" w:rsidP="00F66272">
            <w:pPr>
              <w:spacing w:after="0" w:line="240" w:lineRule="auto"/>
              <w:rPr>
                <w:rFonts w:ascii="Times New Roman" w:hAnsi="Times New Roman"/>
                <w:color w:val="000000" w:themeColor="text1"/>
                <w:sz w:val="20"/>
                <w:szCs w:val="20"/>
              </w:rPr>
            </w:pPr>
          </w:p>
          <w:p w14:paraId="5EC824CD" w14:textId="20D9D87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The pilot study revealed </w:t>
            </w:r>
            <w:r w:rsidRPr="009D7C65">
              <w:rPr>
                <w:rFonts w:ascii="Times New Roman" w:hAnsi="Times New Roman"/>
                <w:color w:val="000000" w:themeColor="text1"/>
                <w:sz w:val="20"/>
                <w:szCs w:val="20"/>
                <w:u w:val="single"/>
              </w:rPr>
              <w:t>barriers at the level of the guideline</w:t>
            </w:r>
            <w:r w:rsidRPr="009D7C65">
              <w:rPr>
                <w:rFonts w:ascii="Times New Roman" w:hAnsi="Times New Roman"/>
                <w:color w:val="000000" w:themeColor="text1"/>
                <w:sz w:val="20"/>
                <w:szCs w:val="20"/>
              </w:rPr>
              <w:t xml:space="preserve"> itself, including, in order of prevalence:</w:t>
            </w:r>
          </w:p>
          <w:p w14:paraId="3F38B1A0" w14:textId="5CCD9D63"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2a) Layout of the guideline</w:t>
            </w:r>
          </w:p>
          <w:p w14:paraId="7D032934" w14:textId="6216D44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2b) Lack of clarity about the algorithm underpinning the guideline </w:t>
            </w:r>
          </w:p>
          <w:p w14:paraId="7D50A72C" w14:textId="2BE4F1F4"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2c) Doubts about guideline accuracy</w:t>
            </w:r>
          </w:p>
          <w:p w14:paraId="1A2A49C8" w14:textId="1B74B2C4"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2d) Lack of clarity about guideline contents themselves</w:t>
            </w:r>
          </w:p>
          <w:p w14:paraId="635D4ECD" w14:textId="3EA0744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2e) Suspicion that the guideline could be misused under medical disciplinary law</w:t>
            </w:r>
          </w:p>
          <w:p w14:paraId="0DA503D0" w14:textId="40C617CF"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2f) Guideline did not afford enough room to consider patients’ wishes </w:t>
            </w:r>
          </w:p>
          <w:p w14:paraId="0E900746" w14:textId="77777777" w:rsidR="00A03118" w:rsidRPr="009D7C65" w:rsidRDefault="00A03118" w:rsidP="00F66272">
            <w:pPr>
              <w:spacing w:after="0" w:line="240" w:lineRule="auto"/>
              <w:rPr>
                <w:rFonts w:ascii="Times New Roman" w:hAnsi="Times New Roman"/>
                <w:color w:val="000000" w:themeColor="text1"/>
                <w:sz w:val="20"/>
                <w:szCs w:val="20"/>
              </w:rPr>
            </w:pPr>
          </w:p>
          <w:p w14:paraId="4673D18F" w14:textId="3591A886"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The decision-support system was meant to address, and was therefore was tailored to, barriers 2a) Layout of the guideline, 2b) Algorithm underpinning the guideline, 2e) Misuse of guideline under medical disciplinary law, and 2f) Room to consider patients’ wishes </w:t>
            </w:r>
          </w:p>
          <w:p w14:paraId="643B3F93" w14:textId="77777777" w:rsidR="00A03118" w:rsidRPr="009D7C65" w:rsidRDefault="00A03118" w:rsidP="00F66272">
            <w:pPr>
              <w:spacing w:after="0" w:line="240" w:lineRule="auto"/>
              <w:rPr>
                <w:rFonts w:ascii="Times New Roman" w:hAnsi="Times New Roman"/>
                <w:color w:val="000000" w:themeColor="text1"/>
                <w:sz w:val="20"/>
                <w:szCs w:val="20"/>
              </w:rPr>
            </w:pPr>
          </w:p>
          <w:p w14:paraId="5002E86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Co-designed with patients and </w:t>
            </w:r>
            <w:r w:rsidRPr="009D7C65">
              <w:rPr>
                <w:rFonts w:ascii="Times New Roman" w:hAnsi="Times New Roman"/>
                <w:color w:val="000000" w:themeColor="text1"/>
                <w:sz w:val="20"/>
                <w:szCs w:val="20"/>
              </w:rPr>
              <w:lastRenderedPageBreak/>
              <w:t>professionals: Quality indicators from guideline for use in the decision-support system were extracted by a panel consisting of experts in clinical obstetrics, maternal death, guidelines, guideline implementation and quality, quality of care; and a patient organization for pre-eclampsia and HELLP syndrome</w:t>
            </w:r>
          </w:p>
          <w:p w14:paraId="61FE30BE" w14:textId="77777777" w:rsidR="00A03118" w:rsidRPr="009D7C65" w:rsidRDefault="00A03118" w:rsidP="00F66272">
            <w:pPr>
              <w:spacing w:after="0" w:line="240" w:lineRule="auto"/>
              <w:rPr>
                <w:rFonts w:ascii="Times New Roman" w:hAnsi="Times New Roman"/>
                <w:color w:val="000000" w:themeColor="text1"/>
                <w:sz w:val="20"/>
                <w:szCs w:val="20"/>
              </w:rPr>
            </w:pPr>
          </w:p>
          <w:p w14:paraId="32197B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FA0D2B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Professionals</w:t>
            </w:r>
          </w:p>
          <w:p w14:paraId="07C1CE8B" w14:textId="77777777" w:rsidR="00A03118" w:rsidRPr="009D7C65" w:rsidRDefault="00A03118" w:rsidP="00F66272">
            <w:pPr>
              <w:spacing w:after="0" w:line="240" w:lineRule="auto"/>
              <w:rPr>
                <w:rFonts w:ascii="Times New Roman" w:hAnsi="Times New Roman"/>
                <w:color w:val="000000" w:themeColor="text1"/>
                <w:sz w:val="20"/>
                <w:szCs w:val="20"/>
              </w:rPr>
            </w:pPr>
          </w:p>
          <w:p w14:paraId="311D665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Multifaceted </w:t>
            </w:r>
          </w:p>
          <w:p w14:paraId="4FECDCA5" w14:textId="77777777" w:rsidR="00A03118" w:rsidRPr="009D7C65" w:rsidRDefault="00A03118" w:rsidP="00F66272">
            <w:pPr>
              <w:spacing w:after="0" w:line="240" w:lineRule="auto"/>
              <w:rPr>
                <w:rFonts w:ascii="Times New Roman" w:hAnsi="Times New Roman"/>
                <w:color w:val="000000" w:themeColor="text1"/>
                <w:sz w:val="20"/>
                <w:szCs w:val="20"/>
              </w:rPr>
            </w:pPr>
          </w:p>
          <w:p w14:paraId="4CD97E22" w14:textId="35E48A8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PROFESSIONAL: Provide feedback about compliance + Provide feedback from healthcare professionals; STRUCTURAL</w:t>
            </w:r>
            <w:r w:rsidR="00127872" w:rsidRPr="009D7C65">
              <w:rPr>
                <w:rFonts w:ascii="Times New Roman" w:hAnsi="Times New Roman"/>
                <w:color w:val="000000" w:themeColor="text1"/>
                <w:sz w:val="20"/>
                <w:szCs w:val="20"/>
              </w:rPr>
              <w:t xml:space="preserve"> CHANGES: </w:t>
            </w:r>
            <w:r w:rsidRPr="009D7C65">
              <w:rPr>
                <w:rFonts w:ascii="Times New Roman" w:hAnsi="Times New Roman"/>
                <w:color w:val="000000" w:themeColor="text1"/>
                <w:sz w:val="20"/>
                <w:szCs w:val="20"/>
              </w:rPr>
              <w:t>Quality improvement/performance measurement system+ Information/communication technology</w:t>
            </w:r>
          </w:p>
          <w:p w14:paraId="4EC8B02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1B6F5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2B8A160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Minimal intervention group: </w:t>
            </w:r>
          </w:p>
          <w:p w14:paraId="6B7C96D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Audit and feedback – Electronic report containing scores based on 12 quality indicators that assessed adherence to guideline and corresponding feedback; bar chart showing range of performance per quality indicator – all pertaining to that hospital only</w:t>
            </w:r>
          </w:p>
          <w:p w14:paraId="25B4613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4027F6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Enhanced intervention group:</w:t>
            </w:r>
          </w:p>
          <w:p w14:paraId="3EDD848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Audit and feedback - </w:t>
            </w:r>
          </w:p>
          <w:p w14:paraId="533121A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Report on hospital’s quality indicator scores and associated data as in minimal intervention group, comparison to all other hospitals at aggregate level during a meeting</w:t>
            </w:r>
          </w:p>
          <w:p w14:paraId="1EE4E6E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Electronic decision support system – customized patient management recommendations as per guideline</w:t>
            </w:r>
          </w:p>
          <w:p w14:paraId="4E79E5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6F264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41C487D"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Emailed audit and feedback reports, multidisciplinary meetings, electronic decision support tool</w:t>
            </w:r>
          </w:p>
          <w:p w14:paraId="4C159C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43329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Email, in person, electronic decision support system</w:t>
            </w:r>
          </w:p>
          <w:p w14:paraId="69D21D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B8E6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In-person multidisciplinary meeting 4 weeks after delivery of feedback report (intervention group) or after data collection for post-implementation measurement was started (control group)</w:t>
            </w:r>
          </w:p>
          <w:p w14:paraId="1C73B7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59585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w:t>
            </w:r>
            <w:r w:rsidRPr="009D7C65">
              <w:rPr>
                <w:rFonts w:ascii="Times New Roman" w:hAnsi="Times New Roman"/>
                <w:color w:val="000000" w:themeColor="text1"/>
                <w:sz w:val="20"/>
                <w:szCs w:val="20"/>
              </w:rPr>
              <w:t xml:space="preserve"> NR</w:t>
            </w:r>
          </w:p>
          <w:p w14:paraId="649FA154" w14:textId="77777777" w:rsidR="00A03118" w:rsidRPr="009D7C65" w:rsidRDefault="00A03118" w:rsidP="00F66272">
            <w:pPr>
              <w:spacing w:after="0" w:line="240" w:lineRule="auto"/>
              <w:rPr>
                <w:rFonts w:ascii="Times New Roman" w:hAnsi="Times New Roman"/>
                <w:color w:val="000000" w:themeColor="text1"/>
                <w:sz w:val="20"/>
                <w:szCs w:val="20"/>
              </w:rPr>
            </w:pPr>
          </w:p>
          <w:p w14:paraId="169E0CE1" w14:textId="5AFD008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Control: Emailed audit and feedback report alone</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370A6CA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No change </w:t>
            </w:r>
          </w:p>
          <w:p w14:paraId="25F5FC5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8DE2A4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There was a significant decrease in major maternal complications in </w:t>
            </w:r>
            <w:r w:rsidRPr="009D7C65">
              <w:rPr>
                <w:rFonts w:ascii="Times New Roman" w:hAnsi="Times New Roman" w:cs="Times New Roman"/>
                <w:color w:val="000000" w:themeColor="text1"/>
                <w:sz w:val="20"/>
                <w:szCs w:val="20"/>
                <w:u w:val="single"/>
              </w:rPr>
              <w:t>both groups</w:t>
            </w:r>
            <w:r w:rsidRPr="009D7C65">
              <w:rPr>
                <w:rFonts w:ascii="Times New Roman" w:hAnsi="Times New Roman" w:cs="Times New Roman"/>
                <w:color w:val="000000" w:themeColor="text1"/>
                <w:sz w:val="20"/>
                <w:szCs w:val="20"/>
              </w:rPr>
              <w:t xml:space="preserve"> compared to the pre-implementation period,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2E091175" w14:textId="168C158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Enhanced intervention group: 10.6% vs. 14.1%, OR (95%CI)</w:t>
            </w:r>
            <w:r w:rsidR="005A2EAD" w:rsidRPr="009D7C6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0.64 (0.42</w:t>
            </w:r>
            <w:r w:rsidR="005A2EA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0.96)</w:t>
            </w:r>
          </w:p>
          <w:p w14:paraId="2CEF6E4D" w14:textId="17217B9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Minimal intervention group: 12.8% vs. 16.8%, OR (95%CI)</w:t>
            </w:r>
            <w:r w:rsidR="005A2EAD" w:rsidRPr="009D7C6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0.70 (0.55</w:t>
            </w:r>
            <w:r w:rsidR="005A2EA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0.89)</w:t>
            </w:r>
          </w:p>
          <w:p w14:paraId="78674DA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E1BA730" w14:textId="3094937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minimal intervention group saw a significant increase in one unfavourable patient-related secondary outcome</w:t>
            </w:r>
            <w:r w:rsidR="00664174">
              <w:rPr>
                <w:rFonts w:ascii="Times New Roman" w:hAnsi="Times New Roman" w:cs="Times New Roman"/>
                <w:color w:val="000000" w:themeColor="text1"/>
                <w:sz w:val="20"/>
                <w:szCs w:val="20"/>
              </w:rPr>
              <w:t xml:space="preserve"> (of four secondary outcomes)</w:t>
            </w:r>
            <w:r w:rsidRPr="009D7C65">
              <w:rPr>
                <w:rFonts w:ascii="Times New Roman" w:hAnsi="Times New Roman" w:cs="Times New Roman"/>
                <w:color w:val="000000" w:themeColor="text1"/>
                <w:sz w:val="20"/>
                <w:szCs w:val="20"/>
              </w:rPr>
              <w:t>:</w:t>
            </w:r>
          </w:p>
          <w:p w14:paraId="75E99EE5" w14:textId="7A8DEF4B"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Neonatal mortality: 0.38% vs. 0.99%, OR (95%CI)</w:t>
            </w:r>
            <w:r w:rsidR="005A2EAD" w:rsidRPr="009D7C6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3.30 (1.83</w:t>
            </w:r>
            <w:r w:rsidR="005A2EA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5.96), P &lt; 0.0001</w:t>
            </w:r>
          </w:p>
          <w:p w14:paraId="1E81BBD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And a significant decrease in another unfavourable patient-related secondary outcome: </w:t>
            </w:r>
          </w:p>
          <w:p w14:paraId="720F07E1" w14:textId="407EC27E"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Cesarean section: 38.9% vs. 26.5%, OR (95%CI)</w:t>
            </w:r>
            <w:r w:rsidR="005A2EAD" w:rsidRPr="009D7C6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0.47 (0.50</w:t>
            </w:r>
            <w:r w:rsidR="005A2EA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0.76),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w:t>
            </w:r>
          </w:p>
          <w:p w14:paraId="45AE437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95F087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These trends were not observed in the decision-support intervention group. </w:t>
            </w:r>
          </w:p>
          <w:p w14:paraId="5DD4AE1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26D7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There were no significant differences between enhanced and minimal intervention groups when comparing their respective pre-intervention and post-intervention scores for the following process-related secondary outcome measures of guideline adherence:</w:t>
            </w:r>
          </w:p>
          <w:p w14:paraId="44267071" w14:textId="77777777"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Stabilization of patients</w:t>
            </w:r>
          </w:p>
          <w:p w14:paraId="11B46D34" w14:textId="77777777"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Appropriate treatment with magnesium sulphate</w:t>
            </w:r>
          </w:p>
          <w:p w14:paraId="51CE28AD" w14:textId="77777777"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Appropriate treatment with antihypertensive drugs </w:t>
            </w:r>
          </w:p>
          <w:p w14:paraId="6CFB44F2" w14:textId="77777777"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Maintenance of target blood pressure values </w:t>
            </w:r>
          </w:p>
          <w:p w14:paraId="7E90D86B" w14:textId="77777777"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Providing key information to patients if condition is worsening</w:t>
            </w:r>
          </w:p>
          <w:p w14:paraId="15CB7F47" w14:textId="77777777"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Completion of laboratory tests</w:t>
            </w:r>
          </w:p>
          <w:p w14:paraId="3ADE8AC1" w14:textId="77777777" w:rsidR="00A03118" w:rsidRPr="009D7C65" w:rsidRDefault="00A03118" w:rsidP="00F66272">
            <w:pPr>
              <w:pStyle w:val="ListParagraph"/>
              <w:numPr>
                <w:ilvl w:val="0"/>
                <w:numId w:val="5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Urine test </w:t>
            </w:r>
          </w:p>
          <w:p w14:paraId="067DDE4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860DDC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731A7C2" w14:textId="77777777" w:rsidTr="00961932">
        <w:trPr>
          <w:trHeight w:val="269"/>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08AD92F9" w14:textId="7751C22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Mellin</w:t>
            </w:r>
            <w:r w:rsidR="00E83C36" w:rsidRPr="009D7C65">
              <w:rPr>
                <w:rFonts w:ascii="Times New Roman" w:hAnsi="Times New Roman" w:cs="Times New Roman"/>
                <w:color w:val="000000" w:themeColor="text1"/>
                <w:sz w:val="20"/>
                <w:szCs w:val="20"/>
              </w:rPr>
              <w:t xml:space="preserve"> </w:t>
            </w:r>
            <w:r w:rsidR="00E83C36" w:rsidRPr="009D7C65">
              <w:rPr>
                <w:rFonts w:ascii="Times New Roman" w:hAnsi="Times New Roman" w:cs="Times New Roman"/>
                <w:color w:val="000000" w:themeColor="text1"/>
                <w:sz w:val="20"/>
                <w:szCs w:val="20"/>
              </w:rPr>
              <w:fldChar w:fldCharType="begin"/>
            </w:r>
            <w:r w:rsidR="00E83C36" w:rsidRPr="009D7C65">
              <w:rPr>
                <w:rFonts w:ascii="Times New Roman" w:hAnsi="Times New Roman" w:cs="Times New Roman"/>
                <w:color w:val="000000" w:themeColor="text1"/>
                <w:sz w:val="20"/>
                <w:szCs w:val="20"/>
              </w:rPr>
              <w:instrText xml:space="preserve"> ADDIN EN.CITE &lt;EndNote&gt;&lt;Cite&gt;&lt;Author&gt;Mellin&lt;/Author&gt;&lt;Year&gt;2018&lt;/Year&gt;&lt;RecNum&gt;141&lt;/RecNum&gt;&lt;DisplayText&gt;[49]&lt;/DisplayText&gt;&lt;record&gt;&lt;rec-number&gt;141&lt;/rec-number&gt;&lt;foreign-keys&gt;&lt;key app="EN" db-id="zwztaspw25vzptew9xqvaf0mfardzstetpaw" timestamp="1641452279"&gt;141&lt;/key&gt;&lt;/foreign-keys&gt;&lt;ref-type name="Journal Article"&gt;17&lt;/ref-type&gt;&lt;contributors&gt;&lt;authors&gt;&lt;author&gt;Mellin, C.&lt;/author&gt;&lt;author&gt;Lexa, M.&lt;/author&gt;&lt;author&gt;Bryant, A. L.&lt;/author&gt;&lt;author&gt;Mason, S.&lt;/author&gt;&lt;author&gt;Mayer, D. K.&lt;/author&gt;&lt;/authors&gt;&lt;/contributors&gt;&lt;titles&gt;&lt;title&gt;Antiemetic Guidelines: Using education to improve adherence and reduce incidence of CINV in patients receiving highly emetogenic chemotherapy.&lt;/title&gt;&lt;secondary-title&gt;Clinical Journal of Oncology Nursing&lt;/secondary-title&gt;&lt;/titles&gt;&lt;periodical&gt;&lt;full-title&gt;Clinical Journal of Oncology Nursing&lt;/full-title&gt;&lt;/periodical&gt;&lt;pages&gt;7&lt;/pages&gt;&lt;volume&gt;22&lt;/volume&gt;&lt;number&gt;3&lt;/number&gt;&lt;section&gt;297&lt;/section&gt;&lt;dates&gt;&lt;year&gt;2018&lt;/year&gt;&lt;/dates&gt;&lt;urls&gt;&lt;/urls&gt;&lt;electronic-resource-num&gt;10.1188/18.CJON.297-303&lt;/electronic-resource-num&gt;&lt;/record&gt;&lt;/Cite&gt;&lt;/EndNote&gt;</w:instrText>
            </w:r>
            <w:r w:rsidR="00E83C36" w:rsidRPr="009D7C65">
              <w:rPr>
                <w:rFonts w:ascii="Times New Roman" w:hAnsi="Times New Roman" w:cs="Times New Roman"/>
                <w:color w:val="000000" w:themeColor="text1"/>
                <w:sz w:val="20"/>
                <w:szCs w:val="20"/>
              </w:rPr>
              <w:fldChar w:fldCharType="separate"/>
            </w:r>
            <w:r w:rsidR="00E83C36" w:rsidRPr="009D7C65">
              <w:rPr>
                <w:rFonts w:ascii="Times New Roman" w:hAnsi="Times New Roman" w:cs="Times New Roman"/>
                <w:noProof/>
                <w:color w:val="000000" w:themeColor="text1"/>
                <w:sz w:val="20"/>
                <w:szCs w:val="20"/>
              </w:rPr>
              <w:t>[49]</w:t>
            </w:r>
            <w:r w:rsidR="00E83C36" w:rsidRPr="009D7C65">
              <w:rPr>
                <w:rFonts w:ascii="Times New Roman" w:hAnsi="Times New Roman" w:cs="Times New Roman"/>
                <w:color w:val="000000" w:themeColor="text1"/>
                <w:sz w:val="20"/>
                <w:szCs w:val="20"/>
              </w:rPr>
              <w:fldChar w:fldCharType="end"/>
            </w:r>
          </w:p>
          <w:p w14:paraId="05EC13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AB725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684D4E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D377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63A293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EEEDC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Use of antiemetics for chemotherapy-induced nausea and vomiting </w:t>
            </w:r>
          </w:p>
          <w:p w14:paraId="5F249F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8EA844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1AFFDC7C" w14:textId="54A2E44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Retrospective, cohort, pre- post </w:t>
            </w:r>
          </w:p>
          <w:p w14:paraId="64BA4B8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F042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6 nurse practitioners and physician assistants (advanced practice providers), 83 oncology unit nurses </w:t>
            </w:r>
          </w:p>
          <w:p w14:paraId="7139B4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CF207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7E0EC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E1D60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680A19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75E2A3" w14:textId="782CA49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if education sessions for healthcare providers increased adherence to antiemetic guidelines; determine rates of nausea and vomiting in patients receiving highly emetogenic chemotherapy</w:t>
            </w:r>
          </w:p>
          <w:p w14:paraId="538485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AD1AB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E15480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Plan-Do- Study-Act (PDSA) method</w:t>
            </w:r>
          </w:p>
          <w:p w14:paraId="317802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1684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EF2EE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A2EF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7DD7EEC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BAAF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5FEF78A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00F428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C7AE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548835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879397F" w14:textId="4F14572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Educate groups about guideline intent/benefits </w:t>
            </w:r>
          </w:p>
          <w:p w14:paraId="2D9F6B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EF71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Case studies and questions related to guidelines for management of chemotherapy-induced nausea and vomiting</w:t>
            </w:r>
          </w:p>
          <w:p w14:paraId="17DD2A7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AB3191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In-person or voice-recorded educational sessions</w:t>
            </w:r>
          </w:p>
          <w:p w14:paraId="63D60C26"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59CFF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w:t>
            </w:r>
          </w:p>
          <w:p w14:paraId="13074D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2A9B7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6F99EA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post-intervention, and 3-months post--intervention</w:t>
            </w:r>
          </w:p>
          <w:p w14:paraId="7ECE05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 day-shift education days and 3 night-shift education days, spacing of </w:t>
            </w:r>
            <w:r w:rsidRPr="009D7C65">
              <w:rPr>
                <w:rFonts w:ascii="Times New Roman" w:hAnsi="Times New Roman" w:cs="Times New Roman"/>
                <w:color w:val="000000" w:themeColor="text1"/>
                <w:sz w:val="20"/>
                <w:szCs w:val="20"/>
              </w:rPr>
              <w:lastRenderedPageBreak/>
              <w:t>education days NR; 30-minute education sessions</w:t>
            </w:r>
          </w:p>
          <w:p w14:paraId="40B536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F70AA3" w14:textId="0307C8B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CAC8A1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623AA49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DB0EE6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Post-intervention knowledge scores increased for both advanced practice providers (61% to 72%, </w:t>
            </w:r>
          </w:p>
          <w:p w14:paraId="75A1053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 = 5) and nurses (58% to 66%, </w:t>
            </w:r>
          </w:p>
          <w:p w14:paraId="7EC93EF2" w14:textId="3D51FD0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 = 41) compared to pre-intervention</w:t>
            </w:r>
          </w:p>
          <w:p w14:paraId="0980C10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B7AE25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Three-month post-intervention scores remained higher in the nurse group (66%) but dropped from the immediate post-intervention score in advanced practice providers (72% vs. 70%)</w:t>
            </w:r>
          </w:p>
          <w:p w14:paraId="244B176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FCD896E" w14:textId="0DCA2F20"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Overall average scores</w:t>
            </w:r>
            <w:r w:rsidR="0077034C">
              <w:rPr>
                <w:rFonts w:ascii="Times New Roman" w:hAnsi="Times New Roman" w:cs="Times New Roman"/>
                <w:color w:val="000000" w:themeColor="text1"/>
                <w:sz w:val="20"/>
                <w:szCs w:val="20"/>
              </w:rPr>
              <w:t xml:space="preserve"> in</w:t>
            </w:r>
            <w:r w:rsidRPr="009D7C65">
              <w:rPr>
                <w:rFonts w:ascii="Times New Roman" w:hAnsi="Times New Roman" w:cs="Times New Roman"/>
                <w:color w:val="000000" w:themeColor="text1"/>
                <w:sz w:val="20"/>
                <w:szCs w:val="20"/>
              </w:rPr>
              <w:t xml:space="preserve"> pre-, post-, and 3-month post-intervention </w:t>
            </w:r>
            <w:r w:rsidR="0077034C">
              <w:rPr>
                <w:rFonts w:ascii="Times New Roman" w:hAnsi="Times New Roman" w:cs="Times New Roman"/>
                <w:color w:val="000000" w:themeColor="text1"/>
                <w:sz w:val="20"/>
                <w:szCs w:val="20"/>
              </w:rPr>
              <w:t xml:space="preserve">periods </w:t>
            </w:r>
            <w:r w:rsidR="009D6879">
              <w:rPr>
                <w:rFonts w:ascii="Times New Roman" w:hAnsi="Times New Roman" w:cs="Times New Roman"/>
                <w:color w:val="000000" w:themeColor="text1"/>
                <w:sz w:val="20"/>
                <w:szCs w:val="20"/>
              </w:rPr>
              <w:t>(</w:t>
            </w:r>
            <w:r w:rsidR="0077034C">
              <w:rPr>
                <w:rFonts w:ascii="Times New Roman" w:hAnsi="Times New Roman" w:cs="Times New Roman"/>
                <w:color w:val="000000" w:themeColor="text1"/>
                <w:sz w:val="20"/>
                <w:szCs w:val="20"/>
              </w:rPr>
              <w:t xml:space="preserve">nurse group: 58%, 66%, and 66%; advanced practice provider group: 61%, 72%, and 70%) </w:t>
            </w:r>
            <w:r w:rsidRPr="009D7C65">
              <w:rPr>
                <w:rFonts w:ascii="Times New Roman" w:hAnsi="Times New Roman" w:cs="Times New Roman"/>
                <w:color w:val="000000" w:themeColor="text1"/>
                <w:sz w:val="20"/>
                <w:szCs w:val="20"/>
              </w:rPr>
              <w:t xml:space="preserve">were not </w:t>
            </w:r>
            <w:r w:rsidRPr="009D7C65">
              <w:rPr>
                <w:rFonts w:ascii="Times New Roman" w:hAnsi="Times New Roman" w:cs="Times New Roman"/>
                <w:color w:val="000000" w:themeColor="text1"/>
                <w:sz w:val="20"/>
                <w:szCs w:val="20"/>
              </w:rPr>
              <w:lastRenderedPageBreak/>
              <w:t>significantly different</w:t>
            </w:r>
            <w:r w:rsidR="0077034C">
              <w:rPr>
                <w:rFonts w:ascii="Times New Roman" w:hAnsi="Times New Roman" w:cs="Times New Roman"/>
                <w:color w:val="000000" w:themeColor="text1"/>
                <w:sz w:val="20"/>
                <w:szCs w:val="20"/>
              </w:rPr>
              <w:t xml:space="preserve"> (</w:t>
            </w:r>
            <w:r w:rsidR="0077034C">
              <w:rPr>
                <w:rFonts w:ascii="Times New Roman" w:hAnsi="Times New Roman" w:cs="Times New Roman"/>
                <w:i/>
                <w:color w:val="000000" w:themeColor="text1"/>
                <w:sz w:val="20"/>
                <w:szCs w:val="20"/>
              </w:rPr>
              <w:t>p</w:t>
            </w:r>
            <w:r w:rsidR="0077034C">
              <w:rPr>
                <w:rFonts w:ascii="Times New Roman" w:hAnsi="Times New Roman" w:cs="Times New Roman"/>
                <w:color w:val="000000" w:themeColor="text1"/>
                <w:sz w:val="20"/>
                <w:szCs w:val="20"/>
              </w:rPr>
              <w:t xml:space="preserve"> = NR for all)</w:t>
            </w:r>
            <w:r w:rsidRPr="009D7C65">
              <w:rPr>
                <w:rFonts w:ascii="Times New Roman" w:hAnsi="Times New Roman" w:cs="Times New Roman"/>
                <w:color w:val="000000" w:themeColor="text1"/>
                <w:sz w:val="20"/>
                <w:szCs w:val="20"/>
              </w:rPr>
              <w:t xml:space="preserve"> but individual domains were significantly improved in the nurse group. The advanced practice providers only demonstrated improvement in one domain but small sample sizes precluded determination of statistical significance.</w:t>
            </w:r>
          </w:p>
          <w:p w14:paraId="07DB2E39" w14:textId="7E88FAC6" w:rsidR="0077034C" w:rsidRDefault="0077034C" w:rsidP="00F66272">
            <w:pPr>
              <w:spacing w:after="0" w:line="240" w:lineRule="auto"/>
              <w:contextualSpacing/>
              <w:rPr>
                <w:rFonts w:ascii="Times New Roman" w:hAnsi="Times New Roman" w:cs="Times New Roman"/>
                <w:color w:val="000000" w:themeColor="text1"/>
                <w:sz w:val="20"/>
                <w:szCs w:val="20"/>
              </w:rPr>
            </w:pPr>
          </w:p>
          <w:p w14:paraId="6809755D" w14:textId="1981491C" w:rsidR="0077034C" w:rsidRPr="0077034C" w:rsidRDefault="0077034C"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Chemotherapy-induced nausea and vomiting was present in 14/37 patients in the post-intervention period vs. 42/86 in the pre-intervention period, not a significant difference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0.13).</w:t>
            </w:r>
          </w:p>
          <w:p w14:paraId="3B1E37F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15529D7" w14:textId="10693F9E"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Of the 37 patients at post-intervention (of 86 at pre-intervention), 8 received guideline-concordant medication for highly emetic chemotherapy, a 15% significant increase,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w:t>
            </w:r>
          </w:p>
          <w:p w14:paraId="30BA48AC" w14:textId="77777777" w:rsidR="006A7DA6" w:rsidRPr="009D7C65" w:rsidRDefault="006A7DA6" w:rsidP="00F66272">
            <w:pPr>
              <w:spacing w:after="0" w:line="240" w:lineRule="auto"/>
              <w:contextualSpacing/>
              <w:rPr>
                <w:rFonts w:ascii="Times New Roman" w:hAnsi="Times New Roman" w:cs="Times New Roman"/>
                <w:color w:val="000000" w:themeColor="text1"/>
                <w:sz w:val="20"/>
                <w:szCs w:val="20"/>
              </w:rPr>
            </w:pPr>
          </w:p>
          <w:p w14:paraId="5C5FEDC6" w14:textId="1D99F8A4"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4F3710C"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76F622D7" w14:textId="14B092E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Pauwels</w:t>
            </w:r>
            <w:r w:rsidR="00CC25D3" w:rsidRPr="009D7C65">
              <w:rPr>
                <w:rFonts w:ascii="Times New Roman" w:hAnsi="Times New Roman" w:cs="Times New Roman"/>
                <w:color w:val="000000" w:themeColor="text1"/>
                <w:sz w:val="20"/>
                <w:szCs w:val="20"/>
              </w:rPr>
              <w:t xml:space="preserve"> </w:t>
            </w:r>
            <w:r w:rsidR="00CC25D3" w:rsidRPr="009D7C65">
              <w:rPr>
                <w:rFonts w:ascii="Times New Roman" w:hAnsi="Times New Roman" w:cs="Times New Roman"/>
                <w:color w:val="000000" w:themeColor="text1"/>
                <w:sz w:val="20"/>
                <w:szCs w:val="20"/>
              </w:rPr>
              <w:fldChar w:fldCharType="begin"/>
            </w:r>
            <w:r w:rsidR="00CC25D3" w:rsidRPr="009D7C65">
              <w:rPr>
                <w:rFonts w:ascii="Times New Roman" w:hAnsi="Times New Roman" w:cs="Times New Roman"/>
                <w:color w:val="000000" w:themeColor="text1"/>
                <w:sz w:val="20"/>
                <w:szCs w:val="20"/>
              </w:rPr>
              <w:instrText xml:space="preserve"> ADDIN EN.CITE &lt;EndNote&gt;&lt;Cite&gt;&lt;Author&gt;Pauwels&lt;/Author&gt;&lt;Year&gt;2018&lt;/Year&gt;&lt;RecNum&gt;88&lt;/RecNum&gt;&lt;DisplayText&gt;[50]&lt;/DisplayText&gt;&lt;record&gt;&lt;rec-number&gt;88&lt;/rec-number&gt;&lt;foreign-keys&gt;&lt;key app="EN" db-id="zwztaspw25vzptew9xqvaf0mfardzstetpaw" timestamp="1641452188"&gt;88&lt;/key&gt;&lt;/foreign-keys&gt;&lt;ref-type name="Journal Article"&gt;17&lt;/ref-type&gt;&lt;contributors&gt;&lt;authors&gt;&lt;author&gt;Pauwels, Patrick P. Y. T.&lt;/author&gt;&lt;author&gt;Metsemakers, Job F. M.  &lt;/author&gt;&lt;author&gt;Himawan, Ari Budi &lt;/author&gt;&lt;author&gt;Kristina, Tri Nur &lt;/author&gt;&lt;/authors&gt;&lt;/contributors&gt;&lt;titles&gt;&lt;title&gt;The Efficacy of Education with the WHO Dengue Algorithm on Correct Diagnosing and Triaging of Dengue-Suspected Patients; Study in Public Health Centre&lt;/title&gt;&lt;secondary-title&gt;Hiroshima J Med Sci&lt;/secondary-title&gt;&lt;/titles&gt;&lt;periodical&gt;&lt;full-title&gt;Hiroshima J Med Sci&lt;/full-title&gt;&lt;/periodical&gt;&lt;pages&gt;6&lt;/pages&gt;&lt;volume&gt;67&lt;/volume&gt;&lt;num-vols&gt;May&lt;/num-vols&gt;&lt;section&gt;35&lt;/section&gt;&lt;dates&gt;&lt;year&gt;2018&lt;/year&gt;&lt;/dates&gt;&lt;urls&gt;&lt;/urls&gt;&lt;/record&gt;&lt;/Cite&gt;&lt;/EndNote&gt;</w:instrText>
            </w:r>
            <w:r w:rsidR="00CC25D3" w:rsidRPr="009D7C65">
              <w:rPr>
                <w:rFonts w:ascii="Times New Roman" w:hAnsi="Times New Roman" w:cs="Times New Roman"/>
                <w:color w:val="000000" w:themeColor="text1"/>
                <w:sz w:val="20"/>
                <w:szCs w:val="20"/>
              </w:rPr>
              <w:fldChar w:fldCharType="separate"/>
            </w:r>
            <w:r w:rsidR="00CC25D3" w:rsidRPr="009D7C65">
              <w:rPr>
                <w:rFonts w:ascii="Times New Roman" w:hAnsi="Times New Roman" w:cs="Times New Roman"/>
                <w:noProof/>
                <w:color w:val="000000" w:themeColor="text1"/>
                <w:sz w:val="20"/>
                <w:szCs w:val="20"/>
              </w:rPr>
              <w:t>[50]</w:t>
            </w:r>
            <w:r w:rsidR="00CC25D3" w:rsidRPr="009D7C65">
              <w:rPr>
                <w:rFonts w:ascii="Times New Roman" w:hAnsi="Times New Roman" w:cs="Times New Roman"/>
                <w:color w:val="000000" w:themeColor="text1"/>
                <w:sz w:val="20"/>
                <w:szCs w:val="20"/>
              </w:rPr>
              <w:fldChar w:fldCharType="end"/>
            </w:r>
          </w:p>
          <w:p w14:paraId="5BA38D5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72FA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521352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638BA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Indonesia </w:t>
            </w:r>
          </w:p>
          <w:p w14:paraId="67F154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D69BEB4" w14:textId="303203B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Diagnosis and triaging of patient suspected of having dengue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9C43A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Cluster RCT </w:t>
            </w:r>
          </w:p>
          <w:p w14:paraId="480BBA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EFDE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group: Nurses </w:t>
            </w:r>
          </w:p>
          <w:p w14:paraId="0132DB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 = NR) and 4 GPs overseeing 38 pre-intervention and 105 post-intervention patients</w:t>
            </w:r>
          </w:p>
          <w:p w14:paraId="1722245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3D7C7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group: Nurses (n = NR) and 3 GPs overseeing 50 pre-intervention and 126 post-intervention patients </w:t>
            </w:r>
          </w:p>
          <w:p w14:paraId="581A39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C5E406" w14:textId="01212E9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710429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47B7D4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6624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investigate the effectiveness of an educational intervention based on an algorithm adapted from the WHO dengue guideline on guideline adherence among primary</w:t>
            </w:r>
          </w:p>
          <w:p w14:paraId="6EC96B7B" w14:textId="538D32B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healthcare providers</w:t>
            </w:r>
          </w:p>
        </w:tc>
        <w:tc>
          <w:tcPr>
            <w:tcW w:w="1700" w:type="dxa"/>
            <w:gridSpan w:val="2"/>
            <w:tcBorders>
              <w:top w:val="single" w:sz="4" w:space="0" w:color="auto"/>
              <w:left w:val="single" w:sz="4" w:space="0" w:color="auto"/>
              <w:bottom w:val="single" w:sz="4" w:space="0" w:color="auto"/>
              <w:right w:val="single" w:sz="4" w:space="0" w:color="auto"/>
            </w:tcBorders>
          </w:tcPr>
          <w:p w14:paraId="6ADF5B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15D6EE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8DC5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66D105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2D3B74" w14:textId="7BD7FF3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286672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Professionals </w:t>
            </w:r>
          </w:p>
          <w:p w14:paraId="7D43F8E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B0DD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231B71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EFDB35" w14:textId="6C89980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Present guideline material + Educate groups about guideline intent/benefits + Print material (handout, poster)</w:t>
            </w:r>
          </w:p>
          <w:p w14:paraId="02B96F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ECB7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Education session based on WHO guideline algorithm for dengue – emphasizing history taking and physical examination; 5 example cases that had to be solved by group, handouts of algorithm, posters of algorithm</w:t>
            </w:r>
          </w:p>
          <w:p w14:paraId="7A5B86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4D98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 session, paper handouts, poster</w:t>
            </w:r>
          </w:p>
          <w:p w14:paraId="4FD28A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B2B44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printed material</w:t>
            </w:r>
          </w:p>
          <w:p w14:paraId="25EB45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C61C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Timing:45-minute education session</w:t>
            </w:r>
          </w:p>
          <w:p w14:paraId="444168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50AB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5DCFBE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3CFC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Unclear</w:t>
            </w:r>
          </w:p>
          <w:p w14:paraId="34F0BA07" w14:textId="77777777" w:rsidR="00CC25D3" w:rsidRPr="009D7C65" w:rsidRDefault="00CC25D3" w:rsidP="00F66272">
            <w:pPr>
              <w:spacing w:after="0" w:line="240" w:lineRule="auto"/>
              <w:rPr>
                <w:rFonts w:ascii="Times New Roman" w:hAnsi="Times New Roman" w:cs="Times New Roman"/>
                <w:color w:val="000000" w:themeColor="text1"/>
                <w:sz w:val="20"/>
                <w:szCs w:val="20"/>
              </w:rPr>
            </w:pPr>
          </w:p>
          <w:p w14:paraId="0C899CD7" w14:textId="77777777" w:rsidR="00CC25D3" w:rsidRPr="009D7C65" w:rsidRDefault="00CC25D3" w:rsidP="00F66272">
            <w:pPr>
              <w:spacing w:after="0" w:line="240" w:lineRule="auto"/>
              <w:rPr>
                <w:rFonts w:ascii="Times New Roman" w:hAnsi="Times New Roman" w:cs="Times New Roman"/>
                <w:color w:val="000000" w:themeColor="text1"/>
                <w:sz w:val="20"/>
                <w:szCs w:val="20"/>
              </w:rPr>
            </w:pPr>
          </w:p>
          <w:p w14:paraId="7C98FDC0" w14:textId="77777777" w:rsidR="00CC25D3" w:rsidRPr="009D7C65" w:rsidRDefault="00CC25D3" w:rsidP="00F66272">
            <w:pPr>
              <w:spacing w:after="0" w:line="240" w:lineRule="auto"/>
              <w:rPr>
                <w:rFonts w:ascii="Times New Roman" w:hAnsi="Times New Roman" w:cs="Times New Roman"/>
                <w:color w:val="000000" w:themeColor="text1"/>
                <w:sz w:val="20"/>
                <w:szCs w:val="20"/>
              </w:rPr>
            </w:pPr>
          </w:p>
          <w:p w14:paraId="224EAF07" w14:textId="1652ABE4" w:rsidR="00CC25D3" w:rsidRPr="009D7C65" w:rsidRDefault="00CC25D3"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3B1680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change/impact</w:t>
            </w:r>
          </w:p>
          <w:p w14:paraId="47F0FCD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3204FE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Statistical analyses showed a significantly better</w:t>
            </w:r>
          </w:p>
          <w:p w14:paraId="09A4E559" w14:textId="7956B52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outcome in correct diagnosis in the intervention group vs. control group after the intervention (75.2% vs. 62.7%,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0.041), particularly in nurses (81.0% vs. 62.2%,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w:t>
            </w:r>
            <w:r w:rsidR="005C2AE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0.033)</w:t>
            </w:r>
          </w:p>
          <w:p w14:paraId="15FF37D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B0D0509" w14:textId="32AC41A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However, completeness of history taking</w:t>
            </w:r>
            <w:r w:rsidR="00C83FAA">
              <w:rPr>
                <w:rFonts w:ascii="Times New Roman" w:hAnsi="Times New Roman" w:cs="Times New Roman"/>
                <w:color w:val="000000" w:themeColor="text1"/>
                <w:sz w:val="20"/>
                <w:szCs w:val="20"/>
              </w:rPr>
              <w:t xml:space="preserve"> (measured by 9 items) and</w:t>
            </w:r>
            <w:r w:rsidRPr="009D7C65">
              <w:rPr>
                <w:rFonts w:ascii="Times New Roman" w:hAnsi="Times New Roman" w:cs="Times New Roman"/>
                <w:color w:val="000000" w:themeColor="text1"/>
                <w:sz w:val="20"/>
                <w:szCs w:val="20"/>
              </w:rPr>
              <w:t xml:space="preserve"> physical examination </w:t>
            </w:r>
            <w:r w:rsidR="00C83FAA">
              <w:rPr>
                <w:rFonts w:ascii="Times New Roman" w:hAnsi="Times New Roman" w:cs="Times New Roman"/>
                <w:color w:val="000000" w:themeColor="text1"/>
                <w:sz w:val="20"/>
                <w:szCs w:val="20"/>
              </w:rPr>
              <w:t xml:space="preserve">(13 items) </w:t>
            </w:r>
            <w:r w:rsidRPr="009D7C65">
              <w:rPr>
                <w:rFonts w:ascii="Times New Roman" w:hAnsi="Times New Roman" w:cs="Times New Roman"/>
                <w:color w:val="000000" w:themeColor="text1"/>
                <w:sz w:val="20"/>
                <w:szCs w:val="20"/>
              </w:rPr>
              <w:t xml:space="preserve">showed no post-intervention improvement in the intervention group, with % of uninvestigated cases of some dengue symptoms </w:t>
            </w:r>
            <w:r w:rsidRPr="009D7C65">
              <w:rPr>
                <w:rFonts w:ascii="Times New Roman" w:hAnsi="Times New Roman" w:cs="Times New Roman"/>
                <w:color w:val="000000" w:themeColor="text1"/>
                <w:sz w:val="20"/>
                <w:szCs w:val="20"/>
              </w:rPr>
              <w:lastRenderedPageBreak/>
              <w:t>being higher post-intervention, and others higher pre-intervention</w:t>
            </w:r>
          </w:p>
          <w:p w14:paraId="3D871D1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3741CD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Results are considered</w:t>
            </w:r>
          </w:p>
          <w:p w14:paraId="51060348" w14:textId="60B489CE"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inconclusive due to incompleteness of relevant information, which most probably leads to</w:t>
            </w:r>
            <w:r w:rsidR="00CC25D3"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many false positive correct diagnoses and triaging</w:t>
            </w:r>
          </w:p>
          <w:p w14:paraId="3F9D69DF" w14:textId="4DBC6F48" w:rsidR="008B6DEC" w:rsidRPr="009D7C65" w:rsidRDefault="008B6DEC"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F21BF35" w14:textId="77777777" w:rsidTr="00E52CA0">
        <w:tc>
          <w:tcPr>
            <w:tcW w:w="1620" w:type="dxa"/>
            <w:tcBorders>
              <w:top w:val="single" w:sz="4" w:space="0" w:color="auto"/>
              <w:left w:val="single" w:sz="4" w:space="0" w:color="auto"/>
              <w:bottom w:val="single" w:sz="4" w:space="0" w:color="auto"/>
              <w:right w:val="single" w:sz="4" w:space="0" w:color="auto"/>
            </w:tcBorders>
            <w:shd w:val="clear" w:color="auto" w:fill="auto"/>
          </w:tcPr>
          <w:p w14:paraId="6026022E" w14:textId="4AB97A3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Pinto </w:t>
            </w:r>
            <w:r w:rsidR="00222FAA" w:rsidRPr="009D7C65">
              <w:rPr>
                <w:rFonts w:ascii="Times New Roman" w:hAnsi="Times New Roman" w:cs="Times New Roman"/>
                <w:color w:val="000000" w:themeColor="text1"/>
                <w:sz w:val="20"/>
                <w:szCs w:val="20"/>
              </w:rPr>
              <w:fldChar w:fldCharType="begin">
                <w:fldData xml:space="preserve">PEVuZE5vdGU+PENpdGU+PEF1dGhvcj5QaW50bzwvQXV0aG9yPjxZZWFyPjIwMTg8L1llYXI+PFJl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</w:fldData>
              </w:fldChar>
            </w:r>
            <w:r w:rsidR="00222FAA" w:rsidRPr="009D7C65">
              <w:rPr>
                <w:rFonts w:ascii="Times New Roman" w:hAnsi="Times New Roman" w:cs="Times New Roman"/>
                <w:color w:val="000000" w:themeColor="text1"/>
                <w:sz w:val="20"/>
                <w:szCs w:val="20"/>
              </w:rPr>
              <w:instrText xml:space="preserve"> ADDIN EN.CITE </w:instrText>
            </w:r>
            <w:r w:rsidR="00222FAA" w:rsidRPr="009D7C65">
              <w:rPr>
                <w:rFonts w:ascii="Times New Roman" w:hAnsi="Times New Roman" w:cs="Times New Roman"/>
                <w:color w:val="000000" w:themeColor="text1"/>
                <w:sz w:val="20"/>
                <w:szCs w:val="20"/>
              </w:rPr>
              <w:fldChar w:fldCharType="begin">
                <w:fldData xml:space="preserve">PEVuZE5vdGU+PENpdGU+PEF1dGhvcj5QaW50bzwvQXV0aG9yPjxZZWFyPjIwMTg8L1llYXI+PFJl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</w:fldData>
              </w:fldChar>
            </w:r>
            <w:r w:rsidR="00222FAA" w:rsidRPr="009D7C65">
              <w:rPr>
                <w:rFonts w:ascii="Times New Roman" w:hAnsi="Times New Roman" w:cs="Times New Roman"/>
                <w:color w:val="000000" w:themeColor="text1"/>
                <w:sz w:val="20"/>
                <w:szCs w:val="20"/>
              </w:rPr>
              <w:instrText xml:space="preserve"> ADDIN EN.CITE.DATA </w:instrText>
            </w:r>
            <w:r w:rsidR="00222FAA" w:rsidRPr="009D7C65">
              <w:rPr>
                <w:rFonts w:ascii="Times New Roman" w:hAnsi="Times New Roman" w:cs="Times New Roman"/>
                <w:color w:val="000000" w:themeColor="text1"/>
                <w:sz w:val="20"/>
                <w:szCs w:val="20"/>
              </w:rPr>
            </w:r>
            <w:r w:rsidR="00222FAA" w:rsidRPr="009D7C65">
              <w:rPr>
                <w:rFonts w:ascii="Times New Roman" w:hAnsi="Times New Roman" w:cs="Times New Roman"/>
                <w:color w:val="000000" w:themeColor="text1"/>
                <w:sz w:val="20"/>
                <w:szCs w:val="20"/>
              </w:rPr>
              <w:fldChar w:fldCharType="end"/>
            </w:r>
            <w:r w:rsidR="00222FAA" w:rsidRPr="009D7C65">
              <w:rPr>
                <w:rFonts w:ascii="Times New Roman" w:hAnsi="Times New Roman" w:cs="Times New Roman"/>
                <w:color w:val="000000" w:themeColor="text1"/>
                <w:sz w:val="20"/>
                <w:szCs w:val="20"/>
              </w:rPr>
            </w:r>
            <w:r w:rsidR="00222FAA" w:rsidRPr="009D7C65">
              <w:rPr>
                <w:rFonts w:ascii="Times New Roman" w:hAnsi="Times New Roman" w:cs="Times New Roman"/>
                <w:color w:val="000000" w:themeColor="text1"/>
                <w:sz w:val="20"/>
                <w:szCs w:val="20"/>
              </w:rPr>
              <w:fldChar w:fldCharType="separate"/>
            </w:r>
            <w:r w:rsidR="00222FAA" w:rsidRPr="009D7C65">
              <w:rPr>
                <w:rFonts w:ascii="Times New Roman" w:hAnsi="Times New Roman" w:cs="Times New Roman"/>
                <w:noProof/>
                <w:color w:val="000000" w:themeColor="text1"/>
                <w:sz w:val="20"/>
                <w:szCs w:val="20"/>
              </w:rPr>
              <w:t>[51]</w:t>
            </w:r>
            <w:r w:rsidR="00222FAA" w:rsidRPr="009D7C65">
              <w:rPr>
                <w:rFonts w:ascii="Times New Roman" w:hAnsi="Times New Roman" w:cs="Times New Roman"/>
                <w:color w:val="000000" w:themeColor="text1"/>
                <w:sz w:val="20"/>
                <w:szCs w:val="20"/>
              </w:rPr>
              <w:fldChar w:fldCharType="end"/>
            </w:r>
          </w:p>
          <w:p w14:paraId="2D2E79C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0188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34EAEA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3FC1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Portugal</w:t>
            </w:r>
          </w:p>
          <w:p w14:paraId="2FF5CA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70A15E" w14:textId="0369B3F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Prescribing of non-steroidal anti-inflammatory drugs, acid secretion modifiers, and antiplatelets in primary care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928B0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w:t>
            </w:r>
          </w:p>
          <w:p w14:paraId="790F3A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352CC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239 physicians in 38 practices </w:t>
            </w:r>
          </w:p>
          <w:p w14:paraId="0B0371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1DD0B1" w14:textId="6BC3D46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group: 120 practices </w:t>
            </w:r>
          </w:p>
          <w:p w14:paraId="78DBE1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9EB518F" w14:textId="266ABFD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group: 119 practices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4E6E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23EC44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1EA2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if educational outreach visits improve family physician prescribing</w:t>
            </w:r>
          </w:p>
          <w:p w14:paraId="53A4E6EA" w14:textId="444D027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compared with passive guideline dissemination</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4E5B8329" w14:textId="27C3888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Template for Intervention Description and Replication (TIDieR) checklist</w:t>
            </w:r>
          </w:p>
          <w:p w14:paraId="6519064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13020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135A35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CC1CBB" w14:textId="1D391A7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and facilitators were identified as part of the intervention during academic detailing</w:t>
            </w:r>
          </w:p>
          <w:p w14:paraId="504182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3B8488" w14:textId="0F35424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by patients or professionals: NR  </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E4A9C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Professionals </w:t>
            </w:r>
          </w:p>
          <w:p w14:paraId="1F6208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FF470D" w14:textId="585D4DB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7255643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F33992" w14:textId="1BA4039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Type: PROFESSIONAL: Educate individuals about guideline intent/benefits + Print material (brochure, handout)</w:t>
            </w:r>
          </w:p>
          <w:p w14:paraId="1DF485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C1F663" w14:textId="151E7A6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Academic detailing: one-on-one discussions of one of three guidelines, assess educational needs of physician, key messages about guideline, addressing benefits of adherence, and barriers and enablers of change; visual aid to highlight each guideline’s key-messages, point-of-care summary handout </w:t>
            </w:r>
          </w:p>
          <w:p w14:paraId="54161D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F724E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outreach visits, brochure, point-of-care summary</w:t>
            </w:r>
          </w:p>
          <w:p w14:paraId="0F3E82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2F9A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print material</w:t>
            </w:r>
          </w:p>
          <w:p w14:paraId="795552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4ACB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w:t>
            </w:r>
          </w:p>
          <w:p w14:paraId="256031C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Each physician had three 20-minute visits, one per guideline</w:t>
            </w:r>
          </w:p>
          <w:p w14:paraId="766218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1-2 visits per month</w:t>
            </w:r>
          </w:p>
          <w:p w14:paraId="2C54A5B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All visits pertaining to a given guideline had to be delivered to all physicians in a given practice within the same month.</w:t>
            </w:r>
          </w:p>
          <w:p w14:paraId="466695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88533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Study took place over 18 months</w:t>
            </w:r>
          </w:p>
          <w:p w14:paraId="591FE0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FC7F48" w14:textId="2D54CE3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The detailing team consisted of three of the authors (two trained as family physicians and one as a pharmacist), six family physicians, and three family medicine residents in their fourth and final year of training (from Additional File 1 of paper)</w:t>
            </w:r>
          </w:p>
          <w:p w14:paraId="0FABCCD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3A94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Passive dissemination of guidelines via a website </w:t>
            </w:r>
          </w:p>
          <w:p w14:paraId="2E382EB7" w14:textId="77777777" w:rsidR="008B6DEC" w:rsidRPr="009D7C65" w:rsidRDefault="008B6DEC" w:rsidP="00F66272">
            <w:pPr>
              <w:spacing w:after="0" w:line="240" w:lineRule="auto"/>
              <w:rPr>
                <w:rFonts w:ascii="Times New Roman" w:hAnsi="Times New Roman" w:cs="Times New Roman"/>
                <w:color w:val="000000" w:themeColor="text1"/>
                <w:sz w:val="20"/>
                <w:szCs w:val="20"/>
              </w:rPr>
            </w:pPr>
          </w:p>
          <w:p w14:paraId="1E585A55" w14:textId="61EF23AA" w:rsidR="006B7E45" w:rsidRPr="009D7C65" w:rsidRDefault="006B7E45"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253519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change/impact</w:t>
            </w:r>
          </w:p>
          <w:p w14:paraId="516CC66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503FCA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Educational outreach visits were unsuccessful in improving compliance with guideline recommendations</w:t>
            </w:r>
          </w:p>
          <w:p w14:paraId="1500ECC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among Portuguese family physicians. No effects were observed at 1, 6, and 18 months after the intervention, and there</w:t>
            </w:r>
          </w:p>
          <w:p w14:paraId="5F88AB7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were no associated cost savings</w:t>
            </w:r>
          </w:p>
          <w:p w14:paraId="1927DDC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19C5B8A" w14:textId="3A2EAE73" w:rsidR="00E52CA0"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 in percentage </w:t>
            </w:r>
            <w:r w:rsidR="00E52CA0">
              <w:rPr>
                <w:rFonts w:ascii="Times New Roman" w:hAnsi="Times New Roman" w:cs="Times New Roman"/>
                <w:color w:val="000000" w:themeColor="text1"/>
                <w:sz w:val="20"/>
                <w:szCs w:val="20"/>
              </w:rPr>
              <w:t>of patients prescribed</w:t>
            </w:r>
            <w:r w:rsidR="0075539A">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acid secretion modifier omeprazole </w:t>
            </w:r>
            <w:r w:rsidR="00E52CA0">
              <w:rPr>
                <w:rFonts w:ascii="Times New Roman" w:hAnsi="Times New Roman" w:cs="Times New Roman"/>
                <w:color w:val="000000" w:themeColor="text1"/>
                <w:sz w:val="20"/>
                <w:szCs w:val="20"/>
              </w:rPr>
              <w:t xml:space="preserve">(%, 95%CI) </w:t>
            </w:r>
            <w:r w:rsidRPr="009D7C65">
              <w:rPr>
                <w:rFonts w:ascii="Times New Roman" w:hAnsi="Times New Roman" w:cs="Times New Roman"/>
                <w:color w:val="000000" w:themeColor="text1"/>
                <w:sz w:val="20"/>
                <w:szCs w:val="20"/>
              </w:rPr>
              <w:t>between intervention and control groups</w:t>
            </w:r>
            <w:r w:rsidR="00E52CA0">
              <w:rPr>
                <w:rFonts w:ascii="Times New Roman" w:hAnsi="Times New Roman" w:cs="Times New Roman"/>
                <w:color w:val="000000" w:themeColor="text1"/>
                <w:sz w:val="20"/>
                <w:szCs w:val="20"/>
              </w:rPr>
              <w:t xml:space="preserve">, respectively, </w:t>
            </w:r>
            <w:r w:rsidRPr="009D7C65">
              <w:rPr>
                <w:rFonts w:ascii="Times New Roman" w:hAnsi="Times New Roman" w:cs="Times New Roman"/>
                <w:color w:val="000000" w:themeColor="text1"/>
                <w:sz w:val="20"/>
                <w:szCs w:val="20"/>
              </w:rPr>
              <w:t>at</w:t>
            </w:r>
            <w:r w:rsidR="00E52CA0">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w:t>
            </w:r>
          </w:p>
          <w:p w14:paraId="67BA9F8F" w14:textId="62164C09" w:rsidR="00E52CA0" w:rsidRDefault="00A03118" w:rsidP="00F66272">
            <w:pPr>
              <w:pStyle w:val="ListParagraph"/>
              <w:numPr>
                <w:ilvl w:val="0"/>
                <w:numId w:val="171"/>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1</w:t>
            </w:r>
            <w:r w:rsidR="00E52CA0">
              <w:rPr>
                <w:rFonts w:ascii="Times New Roman" w:hAnsi="Times New Roman" w:cs="Times New Roman"/>
                <w:color w:val="000000" w:themeColor="text1"/>
                <w:sz w:val="20"/>
                <w:szCs w:val="20"/>
              </w:rPr>
              <w:t xml:space="preserve"> month: 46.86 (44.34, 49.39) vs. 47.36 (44.81, 49.91), </w:t>
            </w:r>
            <w:r w:rsidR="00E52CA0">
              <w:rPr>
                <w:rFonts w:ascii="Times New Roman" w:hAnsi="Times New Roman" w:cs="Times New Roman"/>
                <w:i/>
                <w:color w:val="000000" w:themeColor="text1"/>
                <w:sz w:val="20"/>
                <w:szCs w:val="20"/>
              </w:rPr>
              <w:t>p</w:t>
            </w:r>
            <w:r w:rsidR="00E52CA0">
              <w:rPr>
                <w:rFonts w:ascii="Times New Roman" w:hAnsi="Times New Roman" w:cs="Times New Roman"/>
                <w:color w:val="000000" w:themeColor="text1"/>
                <w:sz w:val="20"/>
                <w:szCs w:val="20"/>
              </w:rPr>
              <w:t xml:space="preserve"> = 0.744</w:t>
            </w:r>
          </w:p>
          <w:p w14:paraId="69433FD5" w14:textId="0C6FE5BE" w:rsidR="00E52CA0" w:rsidRDefault="00A03118" w:rsidP="00F66272">
            <w:pPr>
              <w:pStyle w:val="ListParagraph"/>
              <w:numPr>
                <w:ilvl w:val="0"/>
                <w:numId w:val="171"/>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6</w:t>
            </w:r>
            <w:r w:rsidR="00E52CA0">
              <w:rPr>
                <w:rFonts w:ascii="Times New Roman" w:hAnsi="Times New Roman" w:cs="Times New Roman"/>
                <w:color w:val="000000" w:themeColor="text1"/>
                <w:sz w:val="20"/>
                <w:szCs w:val="20"/>
              </w:rPr>
              <w:t xml:space="preserve"> months: </w:t>
            </w:r>
            <w:r w:rsidR="0075539A">
              <w:rPr>
                <w:rFonts w:ascii="Times New Roman" w:hAnsi="Times New Roman" w:cs="Times New Roman"/>
                <w:color w:val="000000" w:themeColor="text1"/>
                <w:sz w:val="20"/>
                <w:szCs w:val="20"/>
              </w:rPr>
              <w:t xml:space="preserve">48.02 (45.58, 50.46) vs. 47.90 (45.01, 50.79), </w:t>
            </w:r>
            <w:r w:rsidR="0075539A">
              <w:rPr>
                <w:rFonts w:ascii="Times New Roman" w:hAnsi="Times New Roman" w:cs="Times New Roman"/>
                <w:i/>
                <w:color w:val="000000" w:themeColor="text1"/>
                <w:sz w:val="20"/>
                <w:szCs w:val="20"/>
              </w:rPr>
              <w:t>p</w:t>
            </w:r>
            <w:r w:rsidR="0075539A">
              <w:rPr>
                <w:rFonts w:ascii="Times New Roman" w:hAnsi="Times New Roman" w:cs="Times New Roman"/>
                <w:color w:val="000000" w:themeColor="text1"/>
                <w:sz w:val="20"/>
                <w:szCs w:val="20"/>
              </w:rPr>
              <w:t xml:space="preserve"> = 0.696</w:t>
            </w:r>
          </w:p>
          <w:p w14:paraId="29734547" w14:textId="4E7AC0D7" w:rsidR="00A03118" w:rsidRPr="00C17030" w:rsidRDefault="00A03118" w:rsidP="00C17030">
            <w:pPr>
              <w:pStyle w:val="ListParagraph"/>
              <w:numPr>
                <w:ilvl w:val="0"/>
                <w:numId w:val="171"/>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or 18</w:t>
            </w:r>
            <w:r w:rsidR="00E52CA0">
              <w:rPr>
                <w:rFonts w:ascii="Times New Roman" w:hAnsi="Times New Roman" w:cs="Times New Roman"/>
                <w:color w:val="000000" w:themeColor="text1"/>
                <w:sz w:val="20"/>
                <w:szCs w:val="20"/>
              </w:rPr>
              <w:t xml:space="preserve"> months</w:t>
            </w:r>
            <w:r w:rsidR="0075539A">
              <w:rPr>
                <w:rFonts w:ascii="Times New Roman" w:hAnsi="Times New Roman" w:cs="Times New Roman"/>
                <w:color w:val="000000" w:themeColor="text1"/>
                <w:sz w:val="20"/>
                <w:szCs w:val="20"/>
              </w:rPr>
              <w:t xml:space="preserve">: 46.28 (43.77, 48.79) vs. 47.15 (44.39, 49.91), </w:t>
            </w:r>
            <w:r w:rsidR="0075539A">
              <w:rPr>
                <w:rFonts w:ascii="Times New Roman" w:hAnsi="Times New Roman" w:cs="Times New Roman"/>
                <w:i/>
                <w:color w:val="000000" w:themeColor="text1"/>
                <w:sz w:val="20"/>
                <w:szCs w:val="20"/>
              </w:rPr>
              <w:t>p</w:t>
            </w:r>
            <w:r w:rsidR="0075539A">
              <w:rPr>
                <w:rFonts w:ascii="Times New Roman" w:hAnsi="Times New Roman" w:cs="Times New Roman"/>
                <w:color w:val="000000" w:themeColor="text1"/>
                <w:sz w:val="20"/>
                <w:szCs w:val="20"/>
              </w:rPr>
              <w:t xml:space="preserve"> = 0.971</w:t>
            </w:r>
          </w:p>
          <w:p w14:paraId="46357A8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CAB5130" w14:textId="5644C462"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 in percentage of non-steroidal anti-inflammatory drug cycloxigenase-2 prescribed </w:t>
            </w:r>
            <w:r w:rsidR="00BD2F76">
              <w:rPr>
                <w:rFonts w:ascii="Times New Roman" w:hAnsi="Times New Roman" w:cs="Times New Roman"/>
                <w:color w:val="000000" w:themeColor="text1"/>
                <w:sz w:val="20"/>
                <w:szCs w:val="20"/>
              </w:rPr>
              <w:t xml:space="preserve">(%, 95%CI) </w:t>
            </w:r>
            <w:r w:rsidRPr="009D7C65">
              <w:rPr>
                <w:rFonts w:ascii="Times New Roman" w:hAnsi="Times New Roman" w:cs="Times New Roman"/>
                <w:color w:val="000000" w:themeColor="text1"/>
                <w:sz w:val="20"/>
                <w:szCs w:val="20"/>
              </w:rPr>
              <w:t xml:space="preserve">between </w:t>
            </w:r>
            <w:r w:rsidRPr="009D7C65">
              <w:rPr>
                <w:rFonts w:ascii="Times New Roman" w:hAnsi="Times New Roman" w:cs="Times New Roman"/>
                <w:color w:val="000000" w:themeColor="text1"/>
                <w:sz w:val="20"/>
                <w:szCs w:val="20"/>
              </w:rPr>
              <w:lastRenderedPageBreak/>
              <w:t>intervention and control groups</w:t>
            </w:r>
            <w:r w:rsidR="0075539A">
              <w:rPr>
                <w:rFonts w:ascii="Times New Roman" w:hAnsi="Times New Roman" w:cs="Times New Roman"/>
                <w:color w:val="000000" w:themeColor="text1"/>
                <w:sz w:val="20"/>
                <w:szCs w:val="20"/>
              </w:rPr>
              <w:t>, respectively,</w:t>
            </w:r>
            <w:r w:rsidRPr="009D7C65">
              <w:rPr>
                <w:rFonts w:ascii="Times New Roman" w:hAnsi="Times New Roman" w:cs="Times New Roman"/>
                <w:color w:val="000000" w:themeColor="text1"/>
                <w:sz w:val="20"/>
                <w:szCs w:val="20"/>
              </w:rPr>
              <w:t xml:space="preserve"> at</w:t>
            </w:r>
            <w:r w:rsidR="0075539A">
              <w:rPr>
                <w:rFonts w:ascii="Times New Roman" w:hAnsi="Times New Roman" w:cs="Times New Roman"/>
                <w:color w:val="000000" w:themeColor="text1"/>
                <w:sz w:val="20"/>
                <w:szCs w:val="20"/>
              </w:rPr>
              <w:t>:</w:t>
            </w:r>
          </w:p>
          <w:p w14:paraId="41D0ECC6" w14:textId="6EB04A32" w:rsidR="0075539A" w:rsidRDefault="0075539A" w:rsidP="00F66272">
            <w:pPr>
              <w:pStyle w:val="ListParagraph"/>
              <w:numPr>
                <w:ilvl w:val="0"/>
                <w:numId w:val="171"/>
              </w:numPr>
              <w:spacing w:after="0" w:line="240" w:lineRule="auto"/>
              <w:rPr>
                <w:rFonts w:ascii="Times New Roman" w:hAnsi="Times New Roman" w:cs="Times New Roman"/>
                <w:color w:val="000000" w:themeColor="text1"/>
                <w:sz w:val="20"/>
                <w:szCs w:val="20"/>
              </w:rPr>
            </w:pPr>
            <w:r w:rsidRPr="00C95A18">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 month: 11.70 (9.83, 13.57) vs. 15.38 (12.87, 17.90),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0.131</w:t>
            </w:r>
          </w:p>
          <w:p w14:paraId="5C467761" w14:textId="566A39F3" w:rsidR="0075539A" w:rsidRDefault="0075539A" w:rsidP="00F66272">
            <w:pPr>
              <w:pStyle w:val="ListParagraph"/>
              <w:numPr>
                <w:ilvl w:val="0"/>
                <w:numId w:val="171"/>
              </w:numPr>
              <w:spacing w:after="0" w:line="240" w:lineRule="auto"/>
              <w:rPr>
                <w:rFonts w:ascii="Times New Roman" w:hAnsi="Times New Roman" w:cs="Times New Roman"/>
                <w:color w:val="000000" w:themeColor="text1"/>
                <w:sz w:val="20"/>
                <w:szCs w:val="20"/>
              </w:rPr>
            </w:pPr>
            <w:r w:rsidRPr="00C95A18">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 xml:space="preserve"> months: 11.59 (9.28, 13.89) vs. 15.74 (13.42, 18.05),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0.061</w:t>
            </w:r>
          </w:p>
          <w:p w14:paraId="5EC8361D" w14:textId="7951E6D0" w:rsidR="0075539A" w:rsidRPr="00C17030" w:rsidRDefault="0075539A" w:rsidP="00C17030">
            <w:pPr>
              <w:pStyle w:val="ListParagraph"/>
              <w:numPr>
                <w:ilvl w:val="0"/>
                <w:numId w:val="171"/>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 xml:space="preserve">or 18 months: </w:t>
            </w:r>
            <w:r>
              <w:rPr>
                <w:rFonts w:ascii="Times New Roman" w:hAnsi="Times New Roman" w:cs="Times New Roman"/>
                <w:color w:val="000000" w:themeColor="text1"/>
                <w:sz w:val="20"/>
                <w:szCs w:val="20"/>
              </w:rPr>
              <w:t>12</w:t>
            </w:r>
            <w:r w:rsidRPr="00C17030">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07</w:t>
            </w:r>
            <w:r w:rsidRPr="00C1703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9</w:t>
            </w:r>
            <w:r w:rsidRPr="00C17030">
              <w:rPr>
                <w:rFonts w:ascii="Times New Roman" w:hAnsi="Times New Roman" w:cs="Times New Roman"/>
                <w:color w:val="000000" w:themeColor="text1"/>
                <w:sz w:val="20"/>
                <w:szCs w:val="20"/>
              </w:rPr>
              <w:t>.7</w:t>
            </w:r>
            <w:r>
              <w:rPr>
                <w:rFonts w:ascii="Times New Roman" w:hAnsi="Times New Roman" w:cs="Times New Roman"/>
                <w:color w:val="000000" w:themeColor="text1"/>
                <w:sz w:val="20"/>
                <w:szCs w:val="20"/>
              </w:rPr>
              <w:t>5</w:t>
            </w:r>
            <w:r w:rsidRPr="00C1703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w:t>
            </w:r>
            <w:r w:rsidRPr="00C17030">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41</w:t>
            </w:r>
            <w:r w:rsidRPr="00C17030">
              <w:rPr>
                <w:rFonts w:ascii="Times New Roman" w:hAnsi="Times New Roman" w:cs="Times New Roman"/>
                <w:color w:val="000000" w:themeColor="text1"/>
                <w:sz w:val="20"/>
                <w:szCs w:val="20"/>
              </w:rPr>
              <w:t xml:space="preserve">) vs. </w:t>
            </w:r>
            <w:r>
              <w:rPr>
                <w:rFonts w:ascii="Times New Roman" w:hAnsi="Times New Roman" w:cs="Times New Roman"/>
                <w:color w:val="000000" w:themeColor="text1"/>
                <w:sz w:val="20"/>
                <w:szCs w:val="20"/>
              </w:rPr>
              <w:t>13</w:t>
            </w:r>
            <w:r w:rsidRPr="00C17030">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08</w:t>
            </w:r>
            <w:r w:rsidRPr="00C1703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10</w:t>
            </w:r>
            <w:r w:rsidRPr="00C17030">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75</w:t>
            </w:r>
            <w:r w:rsidRPr="00C1703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15</w:t>
            </w:r>
            <w:r w:rsidRPr="00C17030">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w:t>
            </w:r>
            <w:r w:rsidRPr="00C17030">
              <w:rPr>
                <w:rFonts w:ascii="Times New Roman" w:hAnsi="Times New Roman" w:cs="Times New Roman"/>
                <w:color w:val="000000" w:themeColor="text1"/>
                <w:sz w:val="20"/>
                <w:szCs w:val="20"/>
              </w:rPr>
              <w:t xml:space="preserve">1), </w:t>
            </w:r>
            <w:r w:rsidRPr="00C17030">
              <w:rPr>
                <w:rFonts w:ascii="Times New Roman" w:hAnsi="Times New Roman" w:cs="Times New Roman"/>
                <w:i/>
                <w:color w:val="000000" w:themeColor="text1"/>
                <w:sz w:val="20"/>
                <w:szCs w:val="20"/>
              </w:rPr>
              <w:t>p</w:t>
            </w:r>
            <w:r w:rsidRPr="00C17030">
              <w:rPr>
                <w:rFonts w:ascii="Times New Roman" w:hAnsi="Times New Roman" w:cs="Times New Roman"/>
                <w:color w:val="000000" w:themeColor="text1"/>
                <w:sz w:val="20"/>
                <w:szCs w:val="20"/>
              </w:rPr>
              <w:t xml:space="preserve"> = 0.</w:t>
            </w:r>
            <w:r>
              <w:rPr>
                <w:rFonts w:ascii="Times New Roman" w:hAnsi="Times New Roman" w:cs="Times New Roman"/>
                <w:color w:val="000000" w:themeColor="text1"/>
                <w:sz w:val="20"/>
                <w:szCs w:val="20"/>
              </w:rPr>
              <w:t>085</w:t>
            </w:r>
          </w:p>
          <w:p w14:paraId="2356496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0499E6C" w14:textId="46A22FAC"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 in percentage of non-steroidal antiplatelet clopidogrel prescribed </w:t>
            </w:r>
            <w:r w:rsidR="00BD2F76">
              <w:rPr>
                <w:rFonts w:ascii="Times New Roman" w:hAnsi="Times New Roman" w:cs="Times New Roman"/>
                <w:color w:val="000000" w:themeColor="text1"/>
                <w:sz w:val="20"/>
                <w:szCs w:val="20"/>
              </w:rPr>
              <w:t xml:space="preserve">(%, 95%CI) </w:t>
            </w:r>
            <w:r w:rsidRPr="009D7C65">
              <w:rPr>
                <w:rFonts w:ascii="Times New Roman" w:hAnsi="Times New Roman" w:cs="Times New Roman"/>
                <w:color w:val="000000" w:themeColor="text1"/>
                <w:sz w:val="20"/>
                <w:szCs w:val="20"/>
              </w:rPr>
              <w:t>between intervention and control groups</w:t>
            </w:r>
            <w:r w:rsidR="00BD2F76">
              <w:rPr>
                <w:rFonts w:ascii="Times New Roman" w:hAnsi="Times New Roman" w:cs="Times New Roman"/>
                <w:color w:val="000000" w:themeColor="text1"/>
                <w:sz w:val="20"/>
                <w:szCs w:val="20"/>
              </w:rPr>
              <w:t xml:space="preserve">, respectively, </w:t>
            </w:r>
            <w:r w:rsidRPr="009D7C65">
              <w:rPr>
                <w:rFonts w:ascii="Times New Roman" w:hAnsi="Times New Roman" w:cs="Times New Roman"/>
                <w:color w:val="000000" w:themeColor="text1"/>
                <w:sz w:val="20"/>
                <w:szCs w:val="20"/>
              </w:rPr>
              <w:t>at</w:t>
            </w:r>
            <w:r w:rsidR="00BD2F76">
              <w:rPr>
                <w:rFonts w:ascii="Times New Roman" w:hAnsi="Times New Roman" w:cs="Times New Roman"/>
                <w:color w:val="000000" w:themeColor="text1"/>
                <w:sz w:val="20"/>
                <w:szCs w:val="20"/>
              </w:rPr>
              <w:t>:</w:t>
            </w:r>
          </w:p>
          <w:p w14:paraId="28A97675" w14:textId="6805C6D7" w:rsidR="00BD2F76" w:rsidRDefault="00BD2F76" w:rsidP="00F66272">
            <w:pPr>
              <w:pStyle w:val="ListParagraph"/>
              <w:numPr>
                <w:ilvl w:val="0"/>
                <w:numId w:val="171"/>
              </w:numPr>
              <w:spacing w:after="0" w:line="240" w:lineRule="auto"/>
              <w:rPr>
                <w:rFonts w:ascii="Times New Roman" w:hAnsi="Times New Roman" w:cs="Times New Roman"/>
                <w:color w:val="000000" w:themeColor="text1"/>
                <w:sz w:val="20"/>
                <w:szCs w:val="20"/>
              </w:rPr>
            </w:pPr>
            <w:r w:rsidRPr="00C95A18">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 month: 0.098 (0.886, 0.107) vs. 0.103 (0.094, 0.112),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0.456</w:t>
            </w:r>
          </w:p>
          <w:p w14:paraId="08321E1B" w14:textId="5C81A8A0" w:rsidR="00BD2F76" w:rsidRDefault="00BD2F76" w:rsidP="00F66272">
            <w:pPr>
              <w:pStyle w:val="ListParagraph"/>
              <w:numPr>
                <w:ilvl w:val="0"/>
                <w:numId w:val="171"/>
              </w:numPr>
              <w:spacing w:after="0" w:line="240" w:lineRule="auto"/>
              <w:rPr>
                <w:rFonts w:ascii="Times New Roman" w:hAnsi="Times New Roman" w:cs="Times New Roman"/>
                <w:color w:val="000000" w:themeColor="text1"/>
                <w:sz w:val="20"/>
                <w:szCs w:val="20"/>
              </w:rPr>
            </w:pPr>
            <w:r w:rsidRPr="00C95A18">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 xml:space="preserve"> months: 0.090 (0.082, 0.098) vs. 0.099 (0.089, 0.108),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0.230</w:t>
            </w:r>
          </w:p>
          <w:p w14:paraId="05B99CBF" w14:textId="2EB43C80" w:rsidR="00BD2F76" w:rsidRPr="00C95A18" w:rsidRDefault="00BD2F76" w:rsidP="00F66272">
            <w:pPr>
              <w:pStyle w:val="ListParagraph"/>
              <w:numPr>
                <w:ilvl w:val="0"/>
                <w:numId w:val="171"/>
              </w:numPr>
              <w:spacing w:after="0" w:line="240" w:lineRule="auto"/>
              <w:rPr>
                <w:rFonts w:ascii="Times New Roman" w:hAnsi="Times New Roman" w:cs="Times New Roman"/>
                <w:color w:val="000000" w:themeColor="text1"/>
                <w:sz w:val="20"/>
                <w:szCs w:val="20"/>
              </w:rPr>
            </w:pPr>
            <w:r w:rsidRPr="00C95A18">
              <w:rPr>
                <w:rFonts w:ascii="Times New Roman" w:hAnsi="Times New Roman" w:cs="Times New Roman"/>
                <w:color w:val="000000" w:themeColor="text1"/>
                <w:sz w:val="20"/>
                <w:szCs w:val="20"/>
              </w:rPr>
              <w:t xml:space="preserve">or 18 months: </w:t>
            </w:r>
            <w:r>
              <w:rPr>
                <w:rFonts w:ascii="Times New Roman" w:hAnsi="Times New Roman" w:cs="Times New Roman"/>
                <w:color w:val="000000" w:themeColor="text1"/>
                <w:sz w:val="20"/>
                <w:szCs w:val="20"/>
              </w:rPr>
              <w:t>0.091</w:t>
            </w:r>
            <w:r w:rsidRPr="00C95A1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(0.083</w:t>
            </w:r>
            <w:r w:rsidRPr="00C95A1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0.098</w:t>
            </w:r>
            <w:r w:rsidRPr="00C95A18">
              <w:rPr>
                <w:rFonts w:ascii="Times New Roman" w:hAnsi="Times New Roman" w:cs="Times New Roman"/>
                <w:color w:val="000000" w:themeColor="text1"/>
                <w:sz w:val="20"/>
                <w:szCs w:val="20"/>
              </w:rPr>
              <w:t xml:space="preserve">) vs. </w:t>
            </w:r>
            <w:r>
              <w:rPr>
                <w:rFonts w:ascii="Times New Roman" w:hAnsi="Times New Roman" w:cs="Times New Roman"/>
                <w:color w:val="000000" w:themeColor="text1"/>
                <w:sz w:val="20"/>
                <w:szCs w:val="20"/>
              </w:rPr>
              <w:t>0.091</w:t>
            </w:r>
            <w:r w:rsidRPr="00C95A1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0.082</w:t>
            </w:r>
            <w:r w:rsidRPr="00C95A1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0.100</w:t>
            </w:r>
            <w:r w:rsidRPr="00C95A18">
              <w:rPr>
                <w:rFonts w:ascii="Times New Roman" w:hAnsi="Times New Roman" w:cs="Times New Roman"/>
                <w:color w:val="000000" w:themeColor="text1"/>
                <w:sz w:val="20"/>
                <w:szCs w:val="20"/>
              </w:rPr>
              <w:t xml:space="preserve">), </w:t>
            </w:r>
            <w:r w:rsidRPr="00C95A18">
              <w:rPr>
                <w:rFonts w:ascii="Times New Roman" w:hAnsi="Times New Roman" w:cs="Times New Roman"/>
                <w:i/>
                <w:color w:val="000000" w:themeColor="text1"/>
                <w:sz w:val="20"/>
                <w:szCs w:val="20"/>
              </w:rPr>
              <w:t>p</w:t>
            </w:r>
            <w:r w:rsidRPr="00C95A18">
              <w:rPr>
                <w:rFonts w:ascii="Times New Roman" w:hAnsi="Times New Roman" w:cs="Times New Roman"/>
                <w:color w:val="000000" w:themeColor="text1"/>
                <w:sz w:val="20"/>
                <w:szCs w:val="20"/>
              </w:rPr>
              <w:t xml:space="preserve"> = 0.</w:t>
            </w:r>
            <w:r>
              <w:rPr>
                <w:rFonts w:ascii="Times New Roman" w:hAnsi="Times New Roman" w:cs="Times New Roman"/>
                <w:color w:val="000000" w:themeColor="text1"/>
                <w:sz w:val="20"/>
                <w:szCs w:val="20"/>
              </w:rPr>
              <w:t>840</w:t>
            </w:r>
          </w:p>
          <w:p w14:paraId="4DF0C459" w14:textId="77777777" w:rsidR="00BD2F76" w:rsidRPr="009D7C65" w:rsidRDefault="00BD2F76" w:rsidP="00F66272">
            <w:pPr>
              <w:spacing w:after="0" w:line="240" w:lineRule="auto"/>
              <w:contextualSpacing/>
              <w:rPr>
                <w:rFonts w:ascii="Times New Roman" w:hAnsi="Times New Roman" w:cs="Times New Roman"/>
                <w:color w:val="000000" w:themeColor="text1"/>
                <w:sz w:val="20"/>
                <w:szCs w:val="20"/>
              </w:rPr>
            </w:pPr>
          </w:p>
          <w:p w14:paraId="634F781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E8E2B59" w14:textId="2CCA511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24351260" w14:textId="77777777" w:rsidTr="00875D47">
        <w:tc>
          <w:tcPr>
            <w:tcW w:w="1620" w:type="dxa"/>
            <w:tcBorders>
              <w:top w:val="single" w:sz="4" w:space="0" w:color="auto"/>
              <w:left w:val="single" w:sz="4" w:space="0" w:color="auto"/>
              <w:bottom w:val="single" w:sz="4" w:space="0" w:color="auto"/>
              <w:right w:val="single" w:sz="4" w:space="0" w:color="auto"/>
            </w:tcBorders>
            <w:shd w:val="clear" w:color="auto" w:fill="auto"/>
          </w:tcPr>
          <w:p w14:paraId="486BA669" w14:textId="1CBC317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Presseau</w:t>
            </w:r>
            <w:r w:rsidR="006B7E45" w:rsidRPr="009D7C65">
              <w:rPr>
                <w:rFonts w:ascii="Times New Roman" w:hAnsi="Times New Roman" w:cs="Times New Roman"/>
                <w:color w:val="000000" w:themeColor="text1"/>
                <w:sz w:val="20"/>
                <w:szCs w:val="20"/>
              </w:rPr>
              <w:t xml:space="preserve"> </w:t>
            </w:r>
            <w:r w:rsidR="006B7E45" w:rsidRPr="009D7C65">
              <w:rPr>
                <w:rFonts w:ascii="Times New Roman" w:hAnsi="Times New Roman" w:cs="Times New Roman"/>
                <w:color w:val="000000" w:themeColor="text1"/>
                <w:sz w:val="20"/>
                <w:szCs w:val="20"/>
              </w:rPr>
              <w:fldChar w:fldCharType="begin">
                <w:fldData xml:space="preserve">PEVuZE5vdGU+PENpdGU+PEF1dGhvcj5QcmVzc2VhdTwvQXV0aG9yPjxZZWFyPjIwMTg8L1llYXI+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</w:fldData>
              </w:fldChar>
            </w:r>
            <w:r w:rsidR="006B7E45" w:rsidRPr="009D7C65">
              <w:rPr>
                <w:rFonts w:ascii="Times New Roman" w:hAnsi="Times New Roman" w:cs="Times New Roman"/>
                <w:color w:val="000000" w:themeColor="text1"/>
                <w:sz w:val="20"/>
                <w:szCs w:val="20"/>
              </w:rPr>
              <w:instrText xml:space="preserve"> ADDIN EN.CITE </w:instrText>
            </w:r>
            <w:r w:rsidR="006B7E45" w:rsidRPr="009D7C65">
              <w:rPr>
                <w:rFonts w:ascii="Times New Roman" w:hAnsi="Times New Roman" w:cs="Times New Roman"/>
                <w:color w:val="000000" w:themeColor="text1"/>
                <w:sz w:val="20"/>
                <w:szCs w:val="20"/>
              </w:rPr>
              <w:fldChar w:fldCharType="begin">
                <w:fldData xml:space="preserve">PEVuZE5vdGU+PENpdGU+PEF1dGhvcj5QcmVzc2VhdTwvQXV0aG9yPjxZZWFyPjIwMTg8L1llYXI+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</w:fldData>
              </w:fldChar>
            </w:r>
            <w:r w:rsidR="006B7E45" w:rsidRPr="009D7C65">
              <w:rPr>
                <w:rFonts w:ascii="Times New Roman" w:hAnsi="Times New Roman" w:cs="Times New Roman"/>
                <w:color w:val="000000" w:themeColor="text1"/>
                <w:sz w:val="20"/>
                <w:szCs w:val="20"/>
              </w:rPr>
              <w:instrText xml:space="preserve"> ADDIN EN.CITE.DATA </w:instrText>
            </w:r>
            <w:r w:rsidR="006B7E45" w:rsidRPr="009D7C65">
              <w:rPr>
                <w:rFonts w:ascii="Times New Roman" w:hAnsi="Times New Roman" w:cs="Times New Roman"/>
                <w:color w:val="000000" w:themeColor="text1"/>
                <w:sz w:val="20"/>
                <w:szCs w:val="20"/>
              </w:rPr>
            </w:r>
            <w:r w:rsidR="006B7E45" w:rsidRPr="009D7C65">
              <w:rPr>
                <w:rFonts w:ascii="Times New Roman" w:hAnsi="Times New Roman" w:cs="Times New Roman"/>
                <w:color w:val="000000" w:themeColor="text1"/>
                <w:sz w:val="20"/>
                <w:szCs w:val="20"/>
              </w:rPr>
              <w:fldChar w:fldCharType="end"/>
            </w:r>
            <w:r w:rsidR="006B7E45" w:rsidRPr="009D7C65">
              <w:rPr>
                <w:rFonts w:ascii="Times New Roman" w:hAnsi="Times New Roman" w:cs="Times New Roman"/>
                <w:color w:val="000000" w:themeColor="text1"/>
                <w:sz w:val="20"/>
                <w:szCs w:val="20"/>
              </w:rPr>
            </w:r>
            <w:r w:rsidR="006B7E45" w:rsidRPr="009D7C65">
              <w:rPr>
                <w:rFonts w:ascii="Times New Roman" w:hAnsi="Times New Roman" w:cs="Times New Roman"/>
                <w:color w:val="000000" w:themeColor="text1"/>
                <w:sz w:val="20"/>
                <w:szCs w:val="20"/>
              </w:rPr>
              <w:fldChar w:fldCharType="separate"/>
            </w:r>
            <w:r w:rsidR="006B7E45" w:rsidRPr="009D7C65">
              <w:rPr>
                <w:rFonts w:ascii="Times New Roman" w:hAnsi="Times New Roman" w:cs="Times New Roman"/>
                <w:noProof/>
                <w:color w:val="000000" w:themeColor="text1"/>
                <w:sz w:val="20"/>
                <w:szCs w:val="20"/>
              </w:rPr>
              <w:t>[52]</w:t>
            </w:r>
            <w:r w:rsidR="006B7E45" w:rsidRPr="009D7C65">
              <w:rPr>
                <w:rFonts w:ascii="Times New Roman" w:hAnsi="Times New Roman" w:cs="Times New Roman"/>
                <w:color w:val="000000" w:themeColor="text1"/>
                <w:sz w:val="20"/>
                <w:szCs w:val="20"/>
              </w:rPr>
              <w:fldChar w:fldCharType="end"/>
            </w:r>
          </w:p>
          <w:p w14:paraId="64DBF7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5C589B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66400A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E135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UK</w:t>
            </w:r>
          </w:p>
          <w:p w14:paraId="77D472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16392E" w14:textId="2C4ADD5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Management of type 2 diabetes in primary care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4F19752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w:t>
            </w:r>
          </w:p>
          <w:p w14:paraId="1EB0DF6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77DB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44 practices</w:t>
            </w:r>
          </w:p>
          <w:p w14:paraId="4B38D9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0AAD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22 practices with 153 GPs, nurses, and healthcare assistants</w:t>
            </w:r>
          </w:p>
          <w:p w14:paraId="37A3A46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E67D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group: 172 GPs, nurses, and </w:t>
            </w:r>
            <w:r w:rsidRPr="009D7C65">
              <w:rPr>
                <w:rFonts w:ascii="Times New Roman" w:hAnsi="Times New Roman" w:cs="Times New Roman"/>
                <w:color w:val="000000" w:themeColor="text1"/>
                <w:sz w:val="20"/>
                <w:szCs w:val="20"/>
              </w:rPr>
              <w:lastRenderedPageBreak/>
              <w:t>healthcare assistants</w:t>
            </w:r>
          </w:p>
          <w:p w14:paraId="7477C34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B9C63AA" w14:textId="318B70E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1,138,105 prescriptions assessed</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764B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Quality improvement</w:t>
            </w:r>
          </w:p>
          <w:p w14:paraId="4E458A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EC8F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effectiveness of an intervention in improving six guideline-recommended</w:t>
            </w:r>
          </w:p>
          <w:p w14:paraId="30763A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health professional behaviours in type 2 diabetes management: </w:t>
            </w:r>
          </w:p>
          <w:p w14:paraId="1E422638" w14:textId="4465C21C" w:rsidR="00A03118" w:rsidRPr="009D7C65" w:rsidRDefault="00A03118" w:rsidP="00F66272">
            <w:pPr>
              <w:pStyle w:val="ListParagraph"/>
              <w:numPr>
                <w:ilvl w:val="0"/>
                <w:numId w:val="10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Prescribing for blood pressure and</w:t>
            </w:r>
          </w:p>
          <w:p w14:paraId="3A7E841C" w14:textId="7B065E6E" w:rsidR="00A03118" w:rsidRPr="009D7C65" w:rsidRDefault="00A03118" w:rsidP="00F66272">
            <w:pPr>
              <w:pStyle w:val="ListParagraph"/>
              <w:numPr>
                <w:ilvl w:val="0"/>
                <w:numId w:val="10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Glycemic control, </w:t>
            </w:r>
          </w:p>
          <w:p w14:paraId="15D7A60E" w14:textId="77777777" w:rsidR="00A03118" w:rsidRPr="009D7C65" w:rsidRDefault="00A03118" w:rsidP="00F66272">
            <w:pPr>
              <w:pStyle w:val="ListParagraph"/>
              <w:numPr>
                <w:ilvl w:val="0"/>
                <w:numId w:val="10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Providing physical activity and</w:t>
            </w:r>
          </w:p>
          <w:p w14:paraId="216256A2" w14:textId="77777777" w:rsidR="00A03118" w:rsidRPr="009D7C65" w:rsidRDefault="00A03118" w:rsidP="00F66272">
            <w:pPr>
              <w:pStyle w:val="ListParagraph"/>
              <w:numPr>
                <w:ilvl w:val="0"/>
                <w:numId w:val="10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Nutrition advice and</w:t>
            </w:r>
          </w:p>
          <w:p w14:paraId="76611DD7" w14:textId="77777777" w:rsidR="00A03118" w:rsidRPr="009D7C65" w:rsidRDefault="00A03118" w:rsidP="00F66272">
            <w:pPr>
              <w:pStyle w:val="ListParagraph"/>
              <w:numPr>
                <w:ilvl w:val="0"/>
                <w:numId w:val="10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Providing updated diabetes education and</w:t>
            </w:r>
          </w:p>
          <w:p w14:paraId="49A85550" w14:textId="1D5BBD18" w:rsidR="00A03118" w:rsidRPr="009D7C65" w:rsidRDefault="00A03118" w:rsidP="00F66272">
            <w:pPr>
              <w:pStyle w:val="ListParagraph"/>
              <w:numPr>
                <w:ilvl w:val="0"/>
                <w:numId w:val="10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Foot examination</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7608FD0B" w14:textId="500E831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UK Medical Research Council framework for complex interventions (Eccles et al., 2011), behaviour change techniques specified within: Social Cognitive Theory, Health Action</w:t>
            </w:r>
          </w:p>
          <w:p w14:paraId="51E075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Process Approach, Dual Process Model, theory-based</w:t>
            </w:r>
          </w:p>
          <w:p w14:paraId="2B0875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approaches to multiple goal pursuit</w:t>
            </w:r>
          </w:p>
          <w:p w14:paraId="5531B69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E92C2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396A0C" w14:textId="1F8AEA9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Healthcare providers were asked to report discrepancies between current performance and goals during group meetings, then helped to identify barriers and formulate if-then plans to work around them.</w:t>
            </w:r>
          </w:p>
          <w:p w14:paraId="38A62CD8" w14:textId="612381C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They were also provided with patient-developed materials (method used by patients to develop materials NR) that pre-identified barriers and solutions</w:t>
            </w:r>
          </w:p>
          <w:p w14:paraId="5A1336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assist in providing physical activity and healthy eating</w:t>
            </w:r>
          </w:p>
          <w:p w14:paraId="2E1269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support to patients.</w:t>
            </w:r>
          </w:p>
          <w:p w14:paraId="1358492C" w14:textId="5E69E53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Optional short videos contained practice-based examples of </w:t>
            </w:r>
            <w:r w:rsidRPr="009D7C65">
              <w:rPr>
                <w:rFonts w:ascii="Times New Roman" w:hAnsi="Times New Roman" w:cs="Times New Roman"/>
                <w:color w:val="000000" w:themeColor="text1"/>
                <w:sz w:val="20"/>
                <w:szCs w:val="20"/>
              </w:rPr>
              <w:lastRenderedPageBreak/>
              <w:t>patient-clinician interactions that illustrated barriers to initiating insulin and providing physical activity advice, and solutions for how to manage these barriers</w:t>
            </w:r>
          </w:p>
          <w:p w14:paraId="2322D4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C2BC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patients and professionals as detailed above  </w:t>
            </w:r>
          </w:p>
          <w:p w14:paraId="0562334E" w14:textId="77777777" w:rsidR="005F5129" w:rsidRPr="009D7C65" w:rsidRDefault="005F5129" w:rsidP="00F66272">
            <w:pPr>
              <w:spacing w:after="0" w:line="240" w:lineRule="auto"/>
              <w:rPr>
                <w:rFonts w:ascii="Times New Roman" w:hAnsi="Times New Roman" w:cs="Times New Roman"/>
                <w:color w:val="000000" w:themeColor="text1"/>
                <w:sz w:val="20"/>
                <w:szCs w:val="20"/>
              </w:rPr>
            </w:pPr>
          </w:p>
          <w:p w14:paraId="59DDAEC2" w14:textId="3C64E2EB" w:rsidR="006B7E45" w:rsidRPr="009D7C65" w:rsidRDefault="006B7E45"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84517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Professionals </w:t>
            </w:r>
          </w:p>
          <w:p w14:paraId="4DAFBB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CAC3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22A9BF2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5166D64" w14:textId="7E2A6C7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groups about guideline intent/benefits + Educate individuals about guideline intent/benefits</w:t>
            </w:r>
          </w:p>
          <w:p w14:paraId="286F80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A938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Facilitating behaviour change by helping healthcare providers pre-identify barriers to their own behaviour change and develop plans to </w:t>
            </w:r>
            <w:r w:rsidRPr="009D7C65">
              <w:rPr>
                <w:rFonts w:ascii="Times New Roman" w:hAnsi="Times New Roman" w:cs="Times New Roman"/>
                <w:color w:val="000000" w:themeColor="text1"/>
                <w:sz w:val="20"/>
                <w:szCs w:val="20"/>
              </w:rPr>
              <w:lastRenderedPageBreak/>
              <w:t xml:space="preserve">circumvent barriers, provide patient perspective of barriers to receiving proper healthcare, examples of other providers encountering barriers and how to sidestep them </w:t>
            </w:r>
          </w:p>
          <w:p w14:paraId="6ED75F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664EE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Outreach visits containing facilitated discussion, reflection, short videos</w:t>
            </w:r>
          </w:p>
          <w:p w14:paraId="0AED3A4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E25B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video </w:t>
            </w:r>
          </w:p>
          <w:p w14:paraId="0BE34B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CF41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90 minutes </w:t>
            </w:r>
          </w:p>
          <w:p w14:paraId="0F0AB1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5791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Content expert (nurse or doctor) and a behaviour change expert </w:t>
            </w:r>
          </w:p>
          <w:p w14:paraId="0C6F93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863A5F" w14:textId="2F80494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No intervention</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78914C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change/impact</w:t>
            </w:r>
          </w:p>
          <w:p w14:paraId="10EF995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2D9B60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5282EB1" w14:textId="0CCAB5A2"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There was no measurable benefit to practices’ participation in this intervention as per patient report</w:t>
            </w:r>
          </w:p>
          <w:p w14:paraId="57A6D208" w14:textId="35D45001" w:rsidR="001F2440" w:rsidRDefault="001F2440" w:rsidP="00F66272">
            <w:pPr>
              <w:spacing w:after="0" w:line="240" w:lineRule="auto"/>
              <w:contextualSpacing/>
              <w:rPr>
                <w:rFonts w:ascii="Times New Roman" w:hAnsi="Times New Roman" w:cs="Times New Roman"/>
                <w:color w:val="000000" w:themeColor="text1"/>
                <w:sz w:val="20"/>
                <w:szCs w:val="20"/>
              </w:rPr>
            </w:pPr>
          </w:p>
          <w:p w14:paraId="3F64EF1A" w14:textId="2CB81E43" w:rsidR="001F2440" w:rsidRDefault="001F2440"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Intervention </w:t>
            </w:r>
            <w:r w:rsidR="004025BB">
              <w:rPr>
                <w:rFonts w:ascii="Times New Roman" w:hAnsi="Times New Roman" w:cs="Times New Roman"/>
                <w:color w:val="000000" w:themeColor="text1"/>
                <w:sz w:val="20"/>
                <w:szCs w:val="20"/>
              </w:rPr>
              <w:t xml:space="preserve">(29% to 37%) </w:t>
            </w:r>
            <w:r>
              <w:rPr>
                <w:rFonts w:ascii="Times New Roman" w:hAnsi="Times New Roman" w:cs="Times New Roman"/>
                <w:color w:val="000000" w:themeColor="text1"/>
                <w:sz w:val="20"/>
                <w:szCs w:val="20"/>
              </w:rPr>
              <w:t xml:space="preserve">and control practices </w:t>
            </w:r>
            <w:r w:rsidR="004025BB">
              <w:rPr>
                <w:rFonts w:ascii="Times New Roman" w:hAnsi="Times New Roman" w:cs="Times New Roman"/>
                <w:color w:val="000000" w:themeColor="text1"/>
                <w:sz w:val="20"/>
                <w:szCs w:val="20"/>
              </w:rPr>
              <w:t xml:space="preserve">(31% to 35%) </w:t>
            </w:r>
            <w:r>
              <w:rPr>
                <w:rFonts w:ascii="Times New Roman" w:hAnsi="Times New Roman" w:cs="Times New Roman"/>
                <w:color w:val="000000" w:themeColor="text1"/>
                <w:sz w:val="20"/>
                <w:szCs w:val="20"/>
              </w:rPr>
              <w:t xml:space="preserve">increased frequency </w:t>
            </w:r>
            <w:r w:rsidR="004025BB">
              <w:rPr>
                <w:rFonts w:ascii="Times New Roman" w:hAnsi="Times New Roman" w:cs="Times New Roman"/>
                <w:color w:val="000000" w:themeColor="text1"/>
                <w:sz w:val="20"/>
                <w:szCs w:val="20"/>
              </w:rPr>
              <w:t xml:space="preserve">of insulin initiation relative to baseline </w:t>
            </w:r>
            <w:r>
              <w:rPr>
                <w:rFonts w:ascii="Times New Roman" w:hAnsi="Times New Roman" w:cs="Times New Roman"/>
                <w:color w:val="000000" w:themeColor="text1"/>
                <w:sz w:val="20"/>
                <w:szCs w:val="20"/>
              </w:rPr>
              <w:t>but did not differ</w:t>
            </w:r>
            <w:r w:rsidR="00D6683E">
              <w:rPr>
                <w:rFonts w:ascii="Times New Roman" w:hAnsi="Times New Roman" w:cs="Times New Roman"/>
                <w:color w:val="000000" w:themeColor="text1"/>
                <w:sz w:val="20"/>
                <w:szCs w:val="20"/>
              </w:rPr>
              <w:t xml:space="preserve"> from each other</w:t>
            </w:r>
            <w:r>
              <w:rPr>
                <w:rFonts w:ascii="Times New Roman" w:hAnsi="Times New Roman" w:cs="Times New Roman"/>
                <w:color w:val="000000" w:themeColor="text1"/>
                <w:sz w:val="20"/>
                <w:szCs w:val="20"/>
              </w:rPr>
              <w:t xml:space="preserve"> at follow-up (IRR: incidence rate </w:t>
            </w:r>
            <w:r>
              <w:rPr>
                <w:rFonts w:ascii="Times New Roman" w:hAnsi="Times New Roman" w:cs="Times New Roman"/>
                <w:color w:val="000000" w:themeColor="text1"/>
                <w:sz w:val="20"/>
                <w:szCs w:val="20"/>
              </w:rPr>
              <w:lastRenderedPageBreak/>
              <w:t>ratio</w:t>
            </w:r>
            <w:r w:rsidR="00D6683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95% CI,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-value):</w:t>
            </w:r>
            <w:r w:rsidR="004025BB">
              <w:rPr>
                <w:rFonts w:ascii="Times New Roman" w:hAnsi="Times New Roman" w:cs="Times New Roman"/>
                <w:color w:val="000000" w:themeColor="text1"/>
                <w:sz w:val="20"/>
                <w:szCs w:val="20"/>
              </w:rPr>
              <w:t xml:space="preserve"> IRR </w:t>
            </w:r>
            <w:r w:rsidRPr="00C17030">
              <w:rPr>
                <w:rFonts w:ascii="Times New Roman" w:hAnsi="Times New Roman" w:cs="Times New Roman"/>
                <w:color w:val="000000" w:themeColor="text1"/>
                <w:sz w:val="20"/>
                <w:szCs w:val="20"/>
              </w:rPr>
              <w:t>1.18, 0.95 to 1.</w:t>
            </w:r>
            <w:r w:rsidR="00D6683E" w:rsidRPr="00C17030">
              <w:rPr>
                <w:rFonts w:ascii="Times New Roman" w:hAnsi="Times New Roman" w:cs="Times New Roman"/>
                <w:color w:val="000000" w:themeColor="text1"/>
                <w:sz w:val="20"/>
                <w:szCs w:val="20"/>
              </w:rPr>
              <w:t>4</w:t>
            </w:r>
            <w:r w:rsidRPr="00C17030">
              <w:rPr>
                <w:rFonts w:ascii="Times New Roman" w:hAnsi="Times New Roman" w:cs="Times New Roman"/>
                <w:color w:val="000000" w:themeColor="text1"/>
                <w:sz w:val="20"/>
                <w:szCs w:val="20"/>
              </w:rPr>
              <w:t xml:space="preserve">8, </w:t>
            </w:r>
            <w:r w:rsidRPr="00C17030">
              <w:rPr>
                <w:rFonts w:ascii="Times New Roman" w:hAnsi="Times New Roman" w:cs="Times New Roman"/>
                <w:i/>
                <w:color w:val="000000" w:themeColor="text1"/>
                <w:sz w:val="20"/>
                <w:szCs w:val="20"/>
              </w:rPr>
              <w:t>p</w:t>
            </w:r>
            <w:r w:rsidRPr="00C17030">
              <w:rPr>
                <w:rFonts w:ascii="Times New Roman" w:hAnsi="Times New Roman" w:cs="Times New Roman"/>
                <w:color w:val="000000" w:themeColor="text1"/>
                <w:sz w:val="20"/>
                <w:szCs w:val="20"/>
              </w:rPr>
              <w:t xml:space="preserve"> = 0.13</w:t>
            </w:r>
          </w:p>
          <w:p w14:paraId="36C2B8D3" w14:textId="67395236" w:rsidR="004025BB" w:rsidRDefault="004025BB" w:rsidP="00F66272">
            <w:pPr>
              <w:spacing w:after="0" w:line="240" w:lineRule="auto"/>
              <w:contextualSpacing/>
              <w:rPr>
                <w:rFonts w:ascii="Times New Roman" w:hAnsi="Times New Roman" w:cs="Times New Roman"/>
                <w:color w:val="000000" w:themeColor="text1"/>
                <w:sz w:val="20"/>
                <w:szCs w:val="20"/>
              </w:rPr>
            </w:pPr>
          </w:p>
          <w:p w14:paraId="0000B321" w14:textId="626AC220" w:rsidR="001F2440" w:rsidRPr="00C17030" w:rsidRDefault="004025BB" w:rsidP="00C17030">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Intervention (45% to 53%) and control practices (45% to 50%) increased frequency of blood pressure prescriptions relative to baseline but did not differ from each other at follow-up (IRR: incidence rate ratio, 95% CI,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-value): IRR 1.05, 0.96 t</w:t>
            </w:r>
            <w:r w:rsidR="00D6683E" w:rsidRPr="00C17030">
              <w:rPr>
                <w:rFonts w:ascii="Times New Roman" w:hAnsi="Times New Roman" w:cs="Times New Roman"/>
                <w:color w:val="000000" w:themeColor="text1"/>
                <w:sz w:val="20"/>
                <w:szCs w:val="20"/>
              </w:rPr>
              <w:t xml:space="preserve">o 1.16, </w:t>
            </w:r>
            <w:r w:rsidR="00D6683E" w:rsidRPr="00C17030">
              <w:rPr>
                <w:rFonts w:ascii="Times New Roman" w:hAnsi="Times New Roman" w:cs="Times New Roman"/>
                <w:i/>
                <w:color w:val="000000" w:themeColor="text1"/>
                <w:sz w:val="20"/>
                <w:szCs w:val="20"/>
              </w:rPr>
              <w:t>p</w:t>
            </w:r>
            <w:r w:rsidR="00D6683E" w:rsidRPr="00C17030">
              <w:rPr>
                <w:rFonts w:ascii="Times New Roman" w:hAnsi="Times New Roman" w:cs="Times New Roman"/>
                <w:color w:val="000000" w:themeColor="text1"/>
                <w:sz w:val="20"/>
                <w:szCs w:val="20"/>
              </w:rPr>
              <w:t xml:space="preserve"> =</w:t>
            </w:r>
            <w:r w:rsidR="001F2440" w:rsidRPr="00C17030">
              <w:rPr>
                <w:rFonts w:ascii="Times New Roman" w:hAnsi="Times New Roman" w:cs="Times New Roman"/>
                <w:color w:val="000000" w:themeColor="text1"/>
                <w:sz w:val="20"/>
                <w:szCs w:val="20"/>
              </w:rPr>
              <w:t xml:space="preserve"> </w:t>
            </w:r>
            <w:r w:rsidR="00D6683E" w:rsidRPr="00C17030">
              <w:rPr>
                <w:rFonts w:ascii="Times New Roman" w:hAnsi="Times New Roman" w:cs="Times New Roman"/>
                <w:color w:val="000000" w:themeColor="text1"/>
                <w:sz w:val="20"/>
                <w:szCs w:val="20"/>
              </w:rPr>
              <w:t>0.29</w:t>
            </w:r>
          </w:p>
          <w:p w14:paraId="36BA2ECA" w14:textId="2D269739" w:rsidR="00D6683E" w:rsidRDefault="00D6683E" w:rsidP="00F66272">
            <w:pPr>
              <w:spacing w:after="0" w:line="240" w:lineRule="auto"/>
              <w:rPr>
                <w:rFonts w:ascii="Times New Roman" w:hAnsi="Times New Roman" w:cs="Times New Roman"/>
                <w:color w:val="000000" w:themeColor="text1"/>
                <w:sz w:val="20"/>
                <w:szCs w:val="20"/>
              </w:rPr>
            </w:pPr>
          </w:p>
          <w:p w14:paraId="3C84289E" w14:textId="404A4A92" w:rsidR="00D6683E" w:rsidRDefault="00D6683E"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w:t>
            </w:r>
            <w:r w:rsidR="00196E21">
              <w:rPr>
                <w:rFonts w:ascii="Times New Roman" w:hAnsi="Times New Roman" w:cs="Times New Roman"/>
                <w:color w:val="000000" w:themeColor="text1"/>
                <w:sz w:val="20"/>
                <w:szCs w:val="20"/>
              </w:rPr>
              <w:t xml:space="preserve">oth intervention (75% to 78%) and control groups (74% to 79%) increased rates of performing foot examination relative to baseline, but </w:t>
            </w:r>
            <w:r w:rsidR="00196E21">
              <w:rPr>
                <w:rFonts w:ascii="Times New Roman" w:hAnsi="Times New Roman" w:cs="Times New Roman"/>
                <w:b/>
                <w:color w:val="000000" w:themeColor="text1"/>
                <w:sz w:val="20"/>
                <w:szCs w:val="20"/>
              </w:rPr>
              <w:t>control</w:t>
            </w:r>
            <w:r w:rsidR="00196E21">
              <w:rPr>
                <w:rFonts w:ascii="Times New Roman" w:hAnsi="Times New Roman" w:cs="Times New Roman"/>
                <w:color w:val="000000" w:themeColor="text1"/>
                <w:sz w:val="20"/>
                <w:szCs w:val="20"/>
              </w:rPr>
              <w:t xml:space="preserve"> practices increased this significantly more (OR 0.84, 95CI 0.75 to 0.94, </w:t>
            </w:r>
            <w:r w:rsidR="00196E21">
              <w:rPr>
                <w:rFonts w:ascii="Times New Roman" w:hAnsi="Times New Roman" w:cs="Times New Roman"/>
                <w:i/>
                <w:color w:val="000000" w:themeColor="text1"/>
                <w:sz w:val="20"/>
                <w:szCs w:val="20"/>
              </w:rPr>
              <w:t>p</w:t>
            </w:r>
            <w:r w:rsidR="00196E21">
              <w:rPr>
                <w:rFonts w:ascii="Times New Roman" w:hAnsi="Times New Roman" w:cs="Times New Roman"/>
                <w:color w:val="000000" w:themeColor="text1"/>
                <w:sz w:val="20"/>
                <w:szCs w:val="20"/>
              </w:rPr>
              <w:t xml:space="preserve"> &lt; 0.01)</w:t>
            </w:r>
          </w:p>
          <w:p w14:paraId="596FA80E" w14:textId="77777777" w:rsidR="00196E21" w:rsidRDefault="00196E21" w:rsidP="00F66272">
            <w:pPr>
              <w:spacing w:after="0" w:line="240" w:lineRule="auto"/>
              <w:rPr>
                <w:rFonts w:ascii="Times New Roman" w:hAnsi="Times New Roman" w:cs="Times New Roman"/>
                <w:color w:val="000000" w:themeColor="text1"/>
                <w:sz w:val="20"/>
                <w:szCs w:val="20"/>
              </w:rPr>
            </w:pPr>
          </w:p>
          <w:p w14:paraId="5F8F1952" w14:textId="60DD30CE" w:rsidR="00196E21" w:rsidRPr="00C17030" w:rsidRDefault="00196E21" w:rsidP="00C17030">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Fewer patients in the intervention group (33%) compared to the control group (40%) reported receiving updated diabetes education (OR 0.74, 95%CI 0.57 to 0.97,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0.03) at 12-month follow-up</w:t>
            </w:r>
          </w:p>
          <w:p w14:paraId="30046986" w14:textId="2E6DC9BB" w:rsidR="00875D47" w:rsidRDefault="00875D47" w:rsidP="00F66272">
            <w:pPr>
              <w:spacing w:after="0" w:line="240" w:lineRule="auto"/>
              <w:contextualSpacing/>
              <w:rPr>
                <w:rFonts w:ascii="Times New Roman" w:hAnsi="Times New Roman" w:cs="Times New Roman"/>
                <w:color w:val="000000" w:themeColor="text1"/>
                <w:sz w:val="20"/>
                <w:szCs w:val="20"/>
              </w:rPr>
            </w:pPr>
          </w:p>
          <w:p w14:paraId="44E0D929" w14:textId="014E6067" w:rsidR="004025BB" w:rsidRPr="004025BB" w:rsidRDefault="004025BB"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Intervention and control groups did not differ in frequency of discussions about nutrition (intervention = 73%, control =</w:t>
            </w:r>
            <w:r w:rsidR="0060103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72%; OR 0.98, 95% CI 0.59 to 1.64,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0.95) or physical activity </w:t>
            </w:r>
            <w:r w:rsidR="0060103B">
              <w:rPr>
                <w:rFonts w:ascii="Times New Roman" w:hAnsi="Times New Roman" w:cs="Times New Roman"/>
                <w:color w:val="000000" w:themeColor="text1"/>
                <w:sz w:val="20"/>
                <w:szCs w:val="20"/>
              </w:rPr>
              <w:t xml:space="preserve">(intervention = 57%, control = 62%; OR 0.79, 95% CI 0.56 to 1.11, </w:t>
            </w:r>
            <w:r w:rsidR="0060103B">
              <w:rPr>
                <w:rFonts w:ascii="Times New Roman" w:hAnsi="Times New Roman" w:cs="Times New Roman"/>
                <w:i/>
                <w:color w:val="000000" w:themeColor="text1"/>
                <w:sz w:val="20"/>
                <w:szCs w:val="20"/>
              </w:rPr>
              <w:t>p</w:t>
            </w:r>
            <w:r w:rsidR="0060103B">
              <w:rPr>
                <w:rFonts w:ascii="Times New Roman" w:hAnsi="Times New Roman" w:cs="Times New Roman"/>
                <w:color w:val="000000" w:themeColor="text1"/>
                <w:sz w:val="20"/>
                <w:szCs w:val="20"/>
              </w:rPr>
              <w:t xml:space="preserve"> = 0.17)</w:t>
            </w:r>
          </w:p>
          <w:p w14:paraId="23447F90" w14:textId="77777777" w:rsidR="00875D47" w:rsidRPr="009D7C65" w:rsidRDefault="00875D47" w:rsidP="00F66272">
            <w:pPr>
              <w:spacing w:after="0" w:line="240" w:lineRule="auto"/>
              <w:contextualSpacing/>
              <w:rPr>
                <w:rFonts w:ascii="Times New Roman" w:hAnsi="Times New Roman" w:cs="Times New Roman"/>
                <w:color w:val="000000" w:themeColor="text1"/>
                <w:sz w:val="20"/>
                <w:szCs w:val="20"/>
              </w:rPr>
            </w:pPr>
          </w:p>
          <w:p w14:paraId="7193E61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07A0596" w14:textId="752EBDB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0180198B"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55879B8" w14:textId="5276B33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Quanbeck</w:t>
            </w:r>
            <w:r w:rsidR="006B7E45" w:rsidRPr="009D7C65">
              <w:rPr>
                <w:rFonts w:ascii="Times New Roman" w:hAnsi="Times New Roman" w:cs="Times New Roman"/>
                <w:color w:val="000000" w:themeColor="text1"/>
                <w:sz w:val="20"/>
                <w:szCs w:val="20"/>
              </w:rPr>
              <w:t xml:space="preserve"> </w:t>
            </w:r>
            <w:r w:rsidR="006B7E45" w:rsidRPr="009D7C65">
              <w:rPr>
                <w:rFonts w:ascii="Times New Roman" w:hAnsi="Times New Roman" w:cs="Times New Roman"/>
                <w:color w:val="000000" w:themeColor="text1"/>
                <w:sz w:val="20"/>
                <w:szCs w:val="20"/>
              </w:rPr>
              <w:fldChar w:fldCharType="begin">
                <w:fldData xml:space="preserve">PEVuZE5vdGU+PENpdGU+PEF1dGhvcj5RdWFuYmVjazwvQXV0aG9yPjxZZWFyPjIwMTg8L1llYXI+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</w:fldData>
              </w:fldChar>
            </w:r>
            <w:r w:rsidR="006B7E45" w:rsidRPr="009D7C65">
              <w:rPr>
                <w:rFonts w:ascii="Times New Roman" w:hAnsi="Times New Roman" w:cs="Times New Roman"/>
                <w:color w:val="000000" w:themeColor="text1"/>
                <w:sz w:val="20"/>
                <w:szCs w:val="20"/>
              </w:rPr>
              <w:instrText xml:space="preserve"> ADDIN EN.CITE </w:instrText>
            </w:r>
            <w:r w:rsidR="006B7E45" w:rsidRPr="009D7C65">
              <w:rPr>
                <w:rFonts w:ascii="Times New Roman" w:hAnsi="Times New Roman" w:cs="Times New Roman"/>
                <w:color w:val="000000" w:themeColor="text1"/>
                <w:sz w:val="20"/>
                <w:szCs w:val="20"/>
              </w:rPr>
              <w:fldChar w:fldCharType="begin">
                <w:fldData xml:space="preserve">PEVuZE5vdGU+PENpdGU+PEF1dGhvcj5RdWFuYmVjazwvQXV0aG9yPjxZZWFyPjIwMTg8L1llYXI+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</w:fldData>
              </w:fldChar>
            </w:r>
            <w:r w:rsidR="006B7E45" w:rsidRPr="009D7C65">
              <w:rPr>
                <w:rFonts w:ascii="Times New Roman" w:hAnsi="Times New Roman" w:cs="Times New Roman"/>
                <w:color w:val="000000" w:themeColor="text1"/>
                <w:sz w:val="20"/>
                <w:szCs w:val="20"/>
              </w:rPr>
              <w:instrText xml:space="preserve"> ADDIN EN.CITE.DATA </w:instrText>
            </w:r>
            <w:r w:rsidR="006B7E45" w:rsidRPr="009D7C65">
              <w:rPr>
                <w:rFonts w:ascii="Times New Roman" w:hAnsi="Times New Roman" w:cs="Times New Roman"/>
                <w:color w:val="000000" w:themeColor="text1"/>
                <w:sz w:val="20"/>
                <w:szCs w:val="20"/>
              </w:rPr>
            </w:r>
            <w:r w:rsidR="006B7E45" w:rsidRPr="009D7C65">
              <w:rPr>
                <w:rFonts w:ascii="Times New Roman" w:hAnsi="Times New Roman" w:cs="Times New Roman"/>
                <w:color w:val="000000" w:themeColor="text1"/>
                <w:sz w:val="20"/>
                <w:szCs w:val="20"/>
              </w:rPr>
              <w:fldChar w:fldCharType="end"/>
            </w:r>
            <w:r w:rsidR="006B7E45" w:rsidRPr="009D7C65">
              <w:rPr>
                <w:rFonts w:ascii="Times New Roman" w:hAnsi="Times New Roman" w:cs="Times New Roman"/>
                <w:color w:val="000000" w:themeColor="text1"/>
                <w:sz w:val="20"/>
                <w:szCs w:val="20"/>
              </w:rPr>
            </w:r>
            <w:r w:rsidR="006B7E45" w:rsidRPr="009D7C65">
              <w:rPr>
                <w:rFonts w:ascii="Times New Roman" w:hAnsi="Times New Roman" w:cs="Times New Roman"/>
                <w:color w:val="000000" w:themeColor="text1"/>
                <w:sz w:val="20"/>
                <w:szCs w:val="20"/>
              </w:rPr>
              <w:fldChar w:fldCharType="separate"/>
            </w:r>
            <w:r w:rsidR="006B7E45" w:rsidRPr="009D7C65">
              <w:rPr>
                <w:rFonts w:ascii="Times New Roman" w:hAnsi="Times New Roman" w:cs="Times New Roman"/>
                <w:noProof/>
                <w:color w:val="000000" w:themeColor="text1"/>
                <w:sz w:val="20"/>
                <w:szCs w:val="20"/>
              </w:rPr>
              <w:t>[53]</w:t>
            </w:r>
            <w:r w:rsidR="006B7E45" w:rsidRPr="009D7C65">
              <w:rPr>
                <w:rFonts w:ascii="Times New Roman" w:hAnsi="Times New Roman" w:cs="Times New Roman"/>
                <w:color w:val="000000" w:themeColor="text1"/>
                <w:sz w:val="20"/>
                <w:szCs w:val="20"/>
              </w:rPr>
              <w:fldChar w:fldCharType="end"/>
            </w:r>
          </w:p>
          <w:p w14:paraId="3E4270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15DACF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06451A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27F3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2BB7848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39E4F5" w14:textId="3A63DEC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Opioid prescribing in primary care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246620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Randomized matched-pairs design </w:t>
            </w:r>
          </w:p>
          <w:p w14:paraId="7CF7E9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CFE6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4 clinics</w:t>
            </w:r>
          </w:p>
          <w:p w14:paraId="3BB9AF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1136B0" w14:textId="5DA1048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 4 clinics</w:t>
            </w:r>
          </w:p>
        </w:tc>
        <w:tc>
          <w:tcPr>
            <w:tcW w:w="2268" w:type="dxa"/>
            <w:tcBorders>
              <w:top w:val="single" w:sz="4" w:space="0" w:color="auto"/>
              <w:left w:val="single" w:sz="4" w:space="0" w:color="auto"/>
              <w:bottom w:val="single" w:sz="4" w:space="0" w:color="auto"/>
              <w:right w:val="single" w:sz="4" w:space="0" w:color="auto"/>
            </w:tcBorders>
          </w:tcPr>
          <w:p w14:paraId="053883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6411A79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563E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systems consultation strategy was feasible, acceptable, and effective</w:t>
            </w:r>
          </w:p>
          <w:p w14:paraId="4BB87D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 improving adherence to opioid-prescribing guidelines and</w:t>
            </w:r>
          </w:p>
          <w:p w14:paraId="7FB990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reducing morphine-equivalent daily dose for</w:t>
            </w:r>
          </w:p>
          <w:p w14:paraId="576BD3CE" w14:textId="0CE5178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patients on long-term opioid therapy</w:t>
            </w:r>
          </w:p>
        </w:tc>
        <w:tc>
          <w:tcPr>
            <w:tcW w:w="1700" w:type="dxa"/>
            <w:gridSpan w:val="2"/>
            <w:tcBorders>
              <w:top w:val="single" w:sz="4" w:space="0" w:color="auto"/>
              <w:left w:val="single" w:sz="4" w:space="0" w:color="auto"/>
              <w:bottom w:val="single" w:sz="4" w:space="0" w:color="auto"/>
              <w:right w:val="single" w:sz="4" w:space="0" w:color="auto"/>
            </w:tcBorders>
          </w:tcPr>
          <w:p w14:paraId="4BC58A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Reach, Effectiveness, Adoption, Implementation, Maintenance (RE-AIM) framework, Plan-Do-Study-Act (PDSA) cycles, nominal group technique (Delbecq et al., 1975), integrative group process (Gustafson et al., 1992)</w:t>
            </w:r>
          </w:p>
          <w:p w14:paraId="745F9A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2C87A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BDFC7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05BE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professionals using organizational coaching/external </w:t>
            </w:r>
            <w:r w:rsidRPr="009D7C65">
              <w:rPr>
                <w:rFonts w:ascii="Times New Roman" w:hAnsi="Times New Roman" w:cs="Times New Roman"/>
                <w:color w:val="000000" w:themeColor="text1"/>
                <w:sz w:val="20"/>
                <w:szCs w:val="20"/>
              </w:rPr>
              <w:lastRenderedPageBreak/>
              <w:t>facilitation at the clinic level</w:t>
            </w:r>
          </w:p>
          <w:p w14:paraId="5EA974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E5F2C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542CDA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BE01F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2F5D974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823E83" w14:textId="10F82A8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Tailor guideline + Provide feedback on compliance + Provide feedback from healthcare professionals + Print material (flowchart, PDSA forms); FINANCIAL (Health professional):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 xml:space="preserve">Incentive (individual financial reward or benefit for compliance) + Grant or allowance to group/institution (not tied to compliance) + ORGANIZATIONAL (Health professional):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 xml:space="preserve">Create an implementation/multidisciplinary team </w:t>
            </w:r>
          </w:p>
          <w:p w14:paraId="03A503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8DC6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w:t>
            </w:r>
          </w:p>
          <w:p w14:paraId="1609B4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Formulation of checklist based on opioid guideline recommendations using integrative group process and structured Delphi process</w:t>
            </w:r>
          </w:p>
          <w:p w14:paraId="0D6BE9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D7CFF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Systems consultation:</w:t>
            </w:r>
          </w:p>
          <w:p w14:paraId="155129F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(1) Audit and feedback:</w:t>
            </w:r>
          </w:p>
          <w:p w14:paraId="65C2D0D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lastRenderedPageBreak/>
              <w:t>Baseline information, performance feedback, improvement opportunities – re-enactment of opioid prescription process at each clinic (walkthrough), which was summarized in a flowchart to expose inefficiencies and point out areas for improvement</w:t>
            </w:r>
          </w:p>
          <w:p w14:paraId="7DD30DE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 xml:space="preserve">(2) Academic detailing: expert in addictions medicine provides feedback on clinical practice improvement – each clinic’s designated change teams reported on work, results, key learnings, used nominal group technique and PDSA cycles to identify and respond to problems </w:t>
            </w:r>
          </w:p>
          <w:p w14:paraId="24C9B83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(3) Organizational coaching/external facilitation: tailoring guideline to specific clinical context – Clinic’s change teams reviewed data on the guideline concordance of their clinical performance and PDSA forms prepared by study facilitator; sought advice from consultants on how to implement various guideline components; a final review of their performance data was conducted</w:t>
            </w:r>
          </w:p>
          <w:p w14:paraId="69AD6A6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D7C9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Audit and feedback, academic detailing, organizational coaching/external facilitation, meetings, site visits, </w:t>
            </w:r>
          </w:p>
          <w:p w14:paraId="3D5597E2" w14:textId="77777777" w:rsidR="00A03118" w:rsidRPr="009D7C65" w:rsidRDefault="00A03118" w:rsidP="00F66272">
            <w:pPr>
              <w:spacing w:after="0" w:line="240" w:lineRule="auto"/>
              <w:jc w:val="center"/>
              <w:rPr>
                <w:rFonts w:ascii="Times New Roman" w:hAnsi="Times New Roman" w:cs="Times New Roman"/>
                <w:color w:val="000000" w:themeColor="text1"/>
                <w:sz w:val="20"/>
                <w:szCs w:val="20"/>
              </w:rPr>
            </w:pPr>
          </w:p>
          <w:p w14:paraId="17B086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videoconference or teleconference, print material (flowchart, PDSA forms)</w:t>
            </w:r>
          </w:p>
          <w:p w14:paraId="6A21EE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D3C5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014710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Creating the checklist: Full-day meeting</w:t>
            </w:r>
          </w:p>
          <w:p w14:paraId="1E4EBD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D554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1-hour physician consultant and change team meetings at months 1, 2, and 6; tele/videoconferences in months 3, 4, and 5</w:t>
            </w:r>
          </w:p>
          <w:p w14:paraId="0C20E3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C4082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Estimated 9 hours spent/change team member on the study</w:t>
            </w:r>
          </w:p>
          <w:p w14:paraId="4F78AC0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6CAB2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Staggered 6-month intervention period for clinics</w:t>
            </w:r>
          </w:p>
          <w:p w14:paraId="5AEE3D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C1C9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Organizational coaches trained physician assistants. Two physician consultants certified in family and addiction medicine respectively provided academic detailing and external facilitation; study facilitator provided external facilitation, meetings, site visits, directed use of tools; change team members per clinic: 6-8 staff comprising at least 1 physician, 1 registered nurse, 1 medical assistant or practical nurse, and 1 administrative staff member</w:t>
            </w:r>
          </w:p>
          <w:p w14:paraId="2561EC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DB1846" w14:textId="7A298F9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Nature of care NR</w:t>
            </w:r>
          </w:p>
          <w:p w14:paraId="27779FDA" w14:textId="333C46FD" w:rsidR="007F0567" w:rsidRPr="009D7C65" w:rsidRDefault="007F0567" w:rsidP="00F66272">
            <w:pPr>
              <w:spacing w:after="0" w:line="240" w:lineRule="auto"/>
              <w:rPr>
                <w:rFonts w:ascii="Times New Roman" w:hAnsi="Times New Roman" w:cs="Times New Roman"/>
                <w:color w:val="000000" w:themeColor="text1"/>
                <w:sz w:val="20"/>
                <w:szCs w:val="20"/>
              </w:rPr>
            </w:pPr>
          </w:p>
          <w:p w14:paraId="2A7C14C1" w14:textId="77777777" w:rsidR="007F0567" w:rsidRPr="009D7C65" w:rsidRDefault="007F0567" w:rsidP="00F66272">
            <w:pPr>
              <w:spacing w:after="0" w:line="240" w:lineRule="auto"/>
              <w:rPr>
                <w:rFonts w:ascii="Times New Roman" w:hAnsi="Times New Roman" w:cs="Times New Roman"/>
                <w:color w:val="000000" w:themeColor="text1"/>
                <w:sz w:val="20"/>
                <w:szCs w:val="20"/>
              </w:rPr>
            </w:pPr>
          </w:p>
          <w:p w14:paraId="25DBDE16" w14:textId="34D88109" w:rsidR="005F5129" w:rsidRPr="009D7C65" w:rsidRDefault="005F5129"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D6ED36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7FB055F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ADF4FE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The implementation strategy demonstrated feasibility, acceptability, and</w:t>
            </w:r>
          </w:p>
          <w:p w14:paraId="540A3DE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 xml:space="preserve">effectiveness </w:t>
            </w:r>
          </w:p>
          <w:p w14:paraId="27F54B4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p>
          <w:p w14:paraId="2DDE02DB" w14:textId="1C5F4C2B" w:rsidR="007F01F0"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At 6 months, significant differences between intervention and control groups in</w:t>
            </w:r>
            <w:r w:rsidR="00585D55">
              <w:rPr>
                <w:rFonts w:ascii="Times New Roman" w:hAnsi="Times New Roman" w:cs="Times New Roman"/>
                <w:color w:val="000000" w:themeColor="text1"/>
                <w:sz w:val="20"/>
                <w:szCs w:val="20"/>
                <w:lang w:val="en-AU"/>
              </w:rPr>
              <w:t xml:space="preserve"> (slope of intervention group minus control group trend </w:t>
            </w:r>
            <w:r w:rsidR="00222F4B">
              <w:rPr>
                <w:rFonts w:ascii="Times New Roman" w:hAnsi="Times New Roman" w:cs="Times New Roman"/>
                <w:color w:val="000000" w:themeColor="text1"/>
                <w:sz w:val="20"/>
                <w:szCs w:val="20"/>
                <w:lang w:val="en-AU"/>
              </w:rPr>
              <w:t>[</w:t>
            </w:r>
            <w:r w:rsidR="00585D55">
              <w:rPr>
                <w:rFonts w:ascii="Times New Roman" w:hAnsi="Times New Roman" w:cs="Times New Roman"/>
                <w:color w:val="000000" w:themeColor="text1"/>
                <w:sz w:val="20"/>
                <w:szCs w:val="20"/>
                <w:lang w:val="en-AU"/>
              </w:rPr>
              <w:t>95%CI</w:t>
            </w:r>
            <w:r w:rsidR="00222F4B">
              <w:rPr>
                <w:rFonts w:ascii="Times New Roman" w:hAnsi="Times New Roman" w:cs="Times New Roman"/>
                <w:color w:val="000000" w:themeColor="text1"/>
                <w:sz w:val="20"/>
                <w:szCs w:val="20"/>
                <w:lang w:val="en-AU"/>
              </w:rPr>
              <w:t xml:space="preserve">], </w:t>
            </w:r>
            <w:r w:rsidR="00222F4B">
              <w:rPr>
                <w:rFonts w:ascii="Times New Roman" w:hAnsi="Times New Roman" w:cs="Times New Roman"/>
                <w:i/>
                <w:color w:val="000000" w:themeColor="text1"/>
                <w:sz w:val="20"/>
                <w:szCs w:val="20"/>
                <w:lang w:val="en-AU"/>
              </w:rPr>
              <w:t>p</w:t>
            </w:r>
            <w:r w:rsidR="00222F4B">
              <w:rPr>
                <w:rFonts w:ascii="Times New Roman" w:hAnsi="Times New Roman" w:cs="Times New Roman"/>
                <w:color w:val="000000" w:themeColor="text1"/>
                <w:sz w:val="20"/>
                <w:szCs w:val="20"/>
                <w:lang w:val="en-AU"/>
              </w:rPr>
              <w:t>-value)</w:t>
            </w:r>
            <w:r w:rsidRPr="009D7C65">
              <w:rPr>
                <w:rFonts w:ascii="Times New Roman" w:hAnsi="Times New Roman" w:cs="Times New Roman"/>
                <w:color w:val="000000" w:themeColor="text1"/>
                <w:sz w:val="20"/>
                <w:szCs w:val="20"/>
                <w:lang w:val="en-AU"/>
              </w:rPr>
              <w:t>:</w:t>
            </w:r>
          </w:p>
          <w:p w14:paraId="0EF9CDD7" w14:textId="0CEC9063" w:rsidR="007F01F0" w:rsidRPr="00C17030" w:rsidRDefault="007F01F0" w:rsidP="00C17030">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Proportion with urine drug screen (</w:t>
            </w:r>
            <w:r>
              <w:rPr>
                <w:rFonts w:ascii="Times New Roman" w:hAnsi="Times New Roman" w:cs="Times New Roman"/>
                <w:color w:val="000000" w:themeColor="text1"/>
                <w:sz w:val="20"/>
                <w:szCs w:val="20"/>
              </w:rPr>
              <w:t xml:space="preserve">0.029 [0.050 to .008],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0.011)</w:t>
            </w:r>
          </w:p>
          <w:p w14:paraId="085537B7" w14:textId="570BB0A0" w:rsidR="00A03118" w:rsidRDefault="007F01F0"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Proportion with treatment agreement (</w:t>
            </w:r>
            <w:r>
              <w:rPr>
                <w:rFonts w:ascii="Times New Roman" w:hAnsi="Times New Roman" w:cs="Times New Roman"/>
                <w:color w:val="000000" w:themeColor="text1"/>
                <w:sz w:val="20"/>
                <w:szCs w:val="20"/>
              </w:rPr>
              <w:t xml:space="preserve">0.03 [0.051 to 0.008],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0.012)</w:t>
            </w:r>
          </w:p>
          <w:p w14:paraId="492C8FA5" w14:textId="709045C8" w:rsidR="004F7B5A" w:rsidRPr="00C17030" w:rsidRDefault="004F7B5A" w:rsidP="00C17030">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Proportion with co-prescribed benzodiazepines </w:t>
            </w:r>
            <w:r w:rsidRPr="009D7C6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-0.002 [0.000 to -0.003],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w:t>
            </w:r>
            <w:r>
              <w:rPr>
                <w:rFonts w:ascii="Times New Roman" w:hAnsi="Times New Roman" w:cs="Times New Roman"/>
                <w:color w:val="000000" w:themeColor="text1"/>
                <w:sz w:val="20"/>
                <w:szCs w:val="20"/>
              </w:rPr>
              <w:t>019</w:t>
            </w:r>
            <w:r w:rsidRPr="009D7C65">
              <w:rPr>
                <w:rFonts w:ascii="Times New Roman" w:hAnsi="Times New Roman" w:cs="Times New Roman"/>
                <w:color w:val="000000" w:themeColor="text1"/>
                <w:sz w:val="20"/>
                <w:szCs w:val="20"/>
              </w:rPr>
              <w:t>)</w:t>
            </w:r>
          </w:p>
          <w:p w14:paraId="484709F3" w14:textId="03CCB02A" w:rsidR="00A03118" w:rsidRPr="009D7C65" w:rsidRDefault="00A03118"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Proportion with mental health screen (</w:t>
            </w:r>
            <w:r w:rsidR="00222F4B">
              <w:rPr>
                <w:rFonts w:ascii="Times New Roman" w:hAnsi="Times New Roman" w:cs="Times New Roman"/>
                <w:color w:val="000000" w:themeColor="text1"/>
                <w:sz w:val="20"/>
                <w:szCs w:val="20"/>
              </w:rPr>
              <w:t xml:space="preserve">0.029 [0.053 to 0.005],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0.024)</w:t>
            </w:r>
          </w:p>
          <w:p w14:paraId="13E40C5C" w14:textId="65194853" w:rsidR="00A03118" w:rsidRPr="009D7C65" w:rsidRDefault="00A03118" w:rsidP="00C17030">
            <w:r w:rsidRPr="009D7C65">
              <w:lastRenderedPageBreak/>
              <w:t>Proportion co-prescribed benzodiazepines (</w:t>
            </w:r>
            <w:r w:rsidR="00222F4B">
              <w:t xml:space="preserve">-0.002 [0.000 to -0.003], </w:t>
            </w:r>
            <w:r w:rsidRPr="009D7C65">
              <w:rPr>
                <w:i/>
              </w:rPr>
              <w:t>p</w:t>
            </w:r>
            <w:r w:rsidRPr="009D7C65">
              <w:t xml:space="preserve"> = 0.019)</w:t>
            </w:r>
          </w:p>
          <w:p w14:paraId="7862019F" w14:textId="0729065B" w:rsidR="00222F4B"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At 6 months, no difference between groups in </w:t>
            </w:r>
            <w:r w:rsidR="007F01F0">
              <w:rPr>
                <w:rFonts w:ascii="Times New Roman" w:hAnsi="Times New Roman" w:cs="Times New Roman"/>
                <w:color w:val="000000" w:themeColor="text1"/>
                <w:sz w:val="20"/>
                <w:szCs w:val="20"/>
                <w:lang w:val="en-AU"/>
              </w:rPr>
              <w:t xml:space="preserve">(slope of intervention group minus control group trend [95%CI], </w:t>
            </w:r>
            <w:r w:rsidR="007F01F0">
              <w:rPr>
                <w:rFonts w:ascii="Times New Roman" w:hAnsi="Times New Roman" w:cs="Times New Roman"/>
                <w:i/>
                <w:color w:val="000000" w:themeColor="text1"/>
                <w:sz w:val="20"/>
                <w:szCs w:val="20"/>
                <w:lang w:val="en-AU"/>
              </w:rPr>
              <w:t>p</w:t>
            </w:r>
            <w:r w:rsidR="007F01F0">
              <w:rPr>
                <w:rFonts w:ascii="Times New Roman" w:hAnsi="Times New Roman" w:cs="Times New Roman"/>
                <w:color w:val="000000" w:themeColor="text1"/>
                <w:sz w:val="20"/>
                <w:szCs w:val="20"/>
                <w:lang w:val="en-AU"/>
              </w:rPr>
              <w:t>-value)</w:t>
            </w:r>
            <w:r w:rsidR="00222F4B">
              <w:rPr>
                <w:rFonts w:ascii="Times New Roman" w:hAnsi="Times New Roman" w:cs="Times New Roman"/>
                <w:color w:val="000000" w:themeColor="text1"/>
                <w:sz w:val="20"/>
                <w:szCs w:val="20"/>
              </w:rPr>
              <w:t>:</w:t>
            </w:r>
          </w:p>
          <w:p w14:paraId="24F445E8" w14:textId="4BE585CF" w:rsidR="00222F4B" w:rsidRDefault="007F01F0"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Proportion of patients with </w:t>
            </w:r>
            <w:r w:rsidR="00A03118" w:rsidRPr="00C17030">
              <w:rPr>
                <w:rFonts w:ascii="Times New Roman" w:hAnsi="Times New Roman" w:cs="Times New Roman"/>
                <w:color w:val="000000" w:themeColor="text1"/>
                <w:sz w:val="20"/>
                <w:szCs w:val="20"/>
              </w:rPr>
              <w:t>a consistent opioid prescription</w:t>
            </w:r>
            <w:r w:rsidR="00222F4B">
              <w:rPr>
                <w:rFonts w:ascii="Times New Roman" w:hAnsi="Times New Roman" w:cs="Times New Roman"/>
                <w:color w:val="000000" w:themeColor="text1"/>
                <w:sz w:val="20"/>
                <w:szCs w:val="20"/>
              </w:rPr>
              <w:t xml:space="preserve"> </w:t>
            </w:r>
            <w:r w:rsidR="00222F4B" w:rsidRPr="009D7C65">
              <w:rPr>
                <w:rFonts w:ascii="Times New Roman" w:hAnsi="Times New Roman" w:cs="Times New Roman"/>
                <w:color w:val="000000" w:themeColor="text1"/>
                <w:sz w:val="20"/>
                <w:szCs w:val="20"/>
              </w:rPr>
              <w:t>(</w:t>
            </w:r>
            <w:r w:rsidR="00222F4B">
              <w:rPr>
                <w:rFonts w:ascii="Times New Roman" w:hAnsi="Times New Roman" w:cs="Times New Roman"/>
                <w:color w:val="000000" w:themeColor="text1"/>
                <w:sz w:val="20"/>
                <w:szCs w:val="20"/>
              </w:rPr>
              <w:t xml:space="preserve">-0.0001 [0.0000 to -0.0002], </w:t>
            </w:r>
            <w:r w:rsidR="00222F4B" w:rsidRPr="009D7C65">
              <w:rPr>
                <w:rFonts w:ascii="Times New Roman" w:hAnsi="Times New Roman" w:cs="Times New Roman"/>
                <w:i/>
                <w:color w:val="000000" w:themeColor="text1"/>
                <w:sz w:val="20"/>
                <w:szCs w:val="20"/>
              </w:rPr>
              <w:t>p</w:t>
            </w:r>
            <w:r w:rsidR="00222F4B" w:rsidRPr="009D7C65">
              <w:rPr>
                <w:rFonts w:ascii="Times New Roman" w:hAnsi="Times New Roman" w:cs="Times New Roman"/>
                <w:color w:val="000000" w:themeColor="text1"/>
                <w:sz w:val="20"/>
                <w:szCs w:val="20"/>
              </w:rPr>
              <w:t xml:space="preserve"> = 0.</w:t>
            </w:r>
            <w:r w:rsidR="00222F4B">
              <w:rPr>
                <w:rFonts w:ascii="Times New Roman" w:hAnsi="Times New Roman" w:cs="Times New Roman"/>
                <w:color w:val="000000" w:themeColor="text1"/>
                <w:sz w:val="20"/>
                <w:szCs w:val="20"/>
              </w:rPr>
              <w:t>237</w:t>
            </w:r>
            <w:r w:rsidR="00222F4B" w:rsidRPr="009D7C65">
              <w:rPr>
                <w:rFonts w:ascii="Times New Roman" w:hAnsi="Times New Roman" w:cs="Times New Roman"/>
                <w:color w:val="000000" w:themeColor="text1"/>
                <w:sz w:val="20"/>
                <w:szCs w:val="20"/>
              </w:rPr>
              <w:t>)</w:t>
            </w:r>
          </w:p>
          <w:p w14:paraId="79D1DE12" w14:textId="631F693D" w:rsidR="007F01F0" w:rsidRDefault="007F01F0"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w:t>
            </w:r>
            <w:r w:rsidRPr="00C95A18">
              <w:rPr>
                <w:rFonts w:ascii="Times New Roman" w:hAnsi="Times New Roman" w:cs="Times New Roman"/>
                <w:color w:val="000000" w:themeColor="text1"/>
                <w:sz w:val="20"/>
                <w:szCs w:val="20"/>
              </w:rPr>
              <w:t xml:space="preserve">verage morphine-equivalent daily dose (0.581 [0.75 to -1.92], </w:t>
            </w:r>
            <w:r w:rsidRPr="00C95A18">
              <w:rPr>
                <w:rFonts w:ascii="Times New Roman" w:hAnsi="Times New Roman" w:cs="Times New Roman"/>
                <w:i/>
                <w:color w:val="000000" w:themeColor="text1"/>
                <w:sz w:val="20"/>
                <w:szCs w:val="20"/>
              </w:rPr>
              <w:t>p</w:t>
            </w:r>
            <w:r w:rsidRPr="00C95A18">
              <w:rPr>
                <w:rFonts w:ascii="Times New Roman" w:hAnsi="Times New Roman" w:cs="Times New Roman"/>
                <w:color w:val="000000" w:themeColor="text1"/>
                <w:sz w:val="20"/>
                <w:szCs w:val="20"/>
              </w:rPr>
              <w:t xml:space="preserve"> = 0.425)</w:t>
            </w:r>
          </w:p>
          <w:p w14:paraId="2EBAEAF5" w14:textId="5B14B53F" w:rsidR="00A03118" w:rsidRDefault="007F01F0"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Proportion of patients with a </w:t>
            </w:r>
            <w:r w:rsidR="00A03118" w:rsidRPr="00C17030">
              <w:rPr>
                <w:rFonts w:ascii="Times New Roman" w:hAnsi="Times New Roman" w:cs="Times New Roman"/>
                <w:color w:val="000000" w:themeColor="text1"/>
                <w:sz w:val="20"/>
                <w:szCs w:val="20"/>
              </w:rPr>
              <w:t>morphine-equivalent daily dose &gt; 120</w:t>
            </w:r>
            <w:r w:rsidR="00222F4B">
              <w:rPr>
                <w:rFonts w:ascii="Times New Roman" w:hAnsi="Times New Roman" w:cs="Times New Roman"/>
                <w:color w:val="000000" w:themeColor="text1"/>
                <w:sz w:val="20"/>
                <w:szCs w:val="20"/>
              </w:rPr>
              <w:t xml:space="preserve"> </w:t>
            </w:r>
            <w:r w:rsidR="00222F4B" w:rsidRPr="009D7C65">
              <w:rPr>
                <w:rFonts w:ascii="Times New Roman" w:hAnsi="Times New Roman" w:cs="Times New Roman"/>
                <w:color w:val="000000" w:themeColor="text1"/>
                <w:sz w:val="20"/>
                <w:szCs w:val="20"/>
              </w:rPr>
              <w:t>(</w:t>
            </w:r>
            <w:r w:rsidR="00222F4B">
              <w:rPr>
                <w:rFonts w:ascii="Times New Roman" w:hAnsi="Times New Roman" w:cs="Times New Roman"/>
                <w:color w:val="000000" w:themeColor="text1"/>
                <w:sz w:val="20"/>
                <w:szCs w:val="20"/>
              </w:rPr>
              <w:t xml:space="preserve">-0.001 [0.003 to -0.006], </w:t>
            </w:r>
            <w:r w:rsidR="00222F4B" w:rsidRPr="009D7C65">
              <w:rPr>
                <w:rFonts w:ascii="Times New Roman" w:hAnsi="Times New Roman" w:cs="Times New Roman"/>
                <w:i/>
                <w:color w:val="000000" w:themeColor="text1"/>
                <w:sz w:val="20"/>
                <w:szCs w:val="20"/>
              </w:rPr>
              <w:t>p</w:t>
            </w:r>
            <w:r w:rsidR="00222F4B" w:rsidRPr="009D7C65">
              <w:rPr>
                <w:rFonts w:ascii="Times New Roman" w:hAnsi="Times New Roman" w:cs="Times New Roman"/>
                <w:color w:val="000000" w:themeColor="text1"/>
                <w:sz w:val="20"/>
                <w:szCs w:val="20"/>
              </w:rPr>
              <w:t xml:space="preserve"> = 0.</w:t>
            </w:r>
            <w:r w:rsidR="00222F4B">
              <w:rPr>
                <w:rFonts w:ascii="Times New Roman" w:hAnsi="Times New Roman" w:cs="Times New Roman"/>
                <w:color w:val="000000" w:themeColor="text1"/>
                <w:sz w:val="20"/>
                <w:szCs w:val="20"/>
              </w:rPr>
              <w:t>624</w:t>
            </w:r>
            <w:r w:rsidR="00222F4B" w:rsidRPr="009D7C65">
              <w:rPr>
                <w:rFonts w:ascii="Times New Roman" w:hAnsi="Times New Roman" w:cs="Times New Roman"/>
                <w:color w:val="000000" w:themeColor="text1"/>
                <w:sz w:val="20"/>
                <w:szCs w:val="20"/>
              </w:rPr>
              <w:t>)</w:t>
            </w:r>
          </w:p>
          <w:p w14:paraId="6DD52E8D" w14:textId="2331C9D3" w:rsidR="00222F4B" w:rsidRPr="00C17030" w:rsidRDefault="00222F4B"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3D4820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A8E571D" w14:textId="78D57CA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rPr>
              <w:t xml:space="preserve">At 12 months, </w:t>
            </w:r>
            <w:r w:rsidRPr="009D7C65">
              <w:rPr>
                <w:rFonts w:ascii="Times New Roman" w:hAnsi="Times New Roman" w:cs="Times New Roman"/>
                <w:color w:val="000000" w:themeColor="text1"/>
                <w:sz w:val="20"/>
                <w:szCs w:val="20"/>
                <w:lang w:val="en-AU"/>
              </w:rPr>
              <w:t>significant differences between intervention and control groups in</w:t>
            </w:r>
            <w:r w:rsidR="007F01F0">
              <w:rPr>
                <w:rFonts w:ascii="Times New Roman" w:hAnsi="Times New Roman" w:cs="Times New Roman"/>
                <w:color w:val="000000" w:themeColor="text1"/>
                <w:sz w:val="20"/>
                <w:szCs w:val="20"/>
                <w:lang w:val="en-AU"/>
              </w:rPr>
              <w:t xml:space="preserve"> (slope of intervention group minus control group trend [95%CI], </w:t>
            </w:r>
            <w:r w:rsidR="007F01F0">
              <w:rPr>
                <w:rFonts w:ascii="Times New Roman" w:hAnsi="Times New Roman" w:cs="Times New Roman"/>
                <w:i/>
                <w:color w:val="000000" w:themeColor="text1"/>
                <w:sz w:val="20"/>
                <w:szCs w:val="20"/>
                <w:lang w:val="en-AU"/>
              </w:rPr>
              <w:t>p</w:t>
            </w:r>
            <w:r w:rsidR="007F01F0">
              <w:rPr>
                <w:rFonts w:ascii="Times New Roman" w:hAnsi="Times New Roman" w:cs="Times New Roman"/>
                <w:color w:val="000000" w:themeColor="text1"/>
                <w:sz w:val="20"/>
                <w:szCs w:val="20"/>
                <w:lang w:val="en-AU"/>
              </w:rPr>
              <w:t>-value)</w:t>
            </w:r>
            <w:r w:rsidRPr="009D7C65">
              <w:rPr>
                <w:rFonts w:ascii="Times New Roman" w:hAnsi="Times New Roman" w:cs="Times New Roman"/>
                <w:color w:val="000000" w:themeColor="text1"/>
                <w:sz w:val="20"/>
                <w:szCs w:val="20"/>
                <w:lang w:val="en-AU"/>
              </w:rPr>
              <w:t xml:space="preserve">: </w:t>
            </w:r>
          </w:p>
          <w:p w14:paraId="61B0A8F5" w14:textId="16D70F13" w:rsidR="00A03118" w:rsidRPr="009D7C65" w:rsidRDefault="00A03118"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Proportion with a mental health screen (</w:t>
            </w:r>
            <w:r w:rsidR="00222F4B">
              <w:rPr>
                <w:rFonts w:ascii="Times New Roman" w:hAnsi="Times New Roman" w:cs="Times New Roman"/>
                <w:color w:val="000000" w:themeColor="text1"/>
                <w:sz w:val="20"/>
                <w:szCs w:val="20"/>
              </w:rPr>
              <w:t>0.017 [0.028 to 0.006</w:t>
            </w:r>
            <w:r w:rsidR="007F01F0">
              <w:rPr>
                <w:rFonts w:ascii="Times New Roman" w:hAnsi="Times New Roman" w:cs="Times New Roman"/>
                <w:color w:val="000000" w:themeColor="text1"/>
                <w:sz w:val="20"/>
                <w:szCs w:val="20"/>
              </w:rPr>
              <w:t>]</w:t>
            </w:r>
            <w:r w:rsidR="00222F4B">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lang w:val="en-AU"/>
              </w:rPr>
              <w:t>p</w:t>
            </w:r>
            <w:r w:rsidRPr="009D7C65">
              <w:rPr>
                <w:rFonts w:ascii="Times New Roman" w:hAnsi="Times New Roman" w:cs="Times New Roman"/>
                <w:color w:val="000000" w:themeColor="text1"/>
                <w:sz w:val="20"/>
                <w:szCs w:val="20"/>
                <w:lang w:val="en-AU"/>
              </w:rPr>
              <w:t xml:space="preserve"> = 0.003)</w:t>
            </w:r>
          </w:p>
          <w:p w14:paraId="514EAC66" w14:textId="25777AC6" w:rsidR="00A03118" w:rsidRPr="009D7C65" w:rsidRDefault="00A03118"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Average morphine-equivalent daily dose (</w:t>
            </w:r>
            <w:r w:rsidR="007F01F0">
              <w:rPr>
                <w:rFonts w:ascii="Times New Roman" w:hAnsi="Times New Roman" w:cs="Times New Roman"/>
                <w:color w:val="000000" w:themeColor="text1"/>
                <w:sz w:val="20"/>
                <w:szCs w:val="20"/>
              </w:rPr>
              <w:t xml:space="preserve">-1.261 [-0.425 to -2.097], </w:t>
            </w:r>
            <w:r w:rsidRPr="009D7C65">
              <w:rPr>
                <w:rFonts w:ascii="Times New Roman" w:hAnsi="Times New Roman" w:cs="Times New Roman"/>
                <w:i/>
                <w:color w:val="000000" w:themeColor="text1"/>
                <w:sz w:val="20"/>
                <w:szCs w:val="20"/>
                <w:lang w:val="en-AU"/>
              </w:rPr>
              <w:t>p</w:t>
            </w:r>
            <w:r w:rsidRPr="009D7C65">
              <w:rPr>
                <w:rFonts w:ascii="Times New Roman" w:hAnsi="Times New Roman" w:cs="Times New Roman"/>
                <w:color w:val="000000" w:themeColor="text1"/>
                <w:sz w:val="20"/>
                <w:szCs w:val="20"/>
                <w:lang w:val="en-AU"/>
              </w:rPr>
              <w:t xml:space="preserve"> = 0.003)</w:t>
            </w:r>
          </w:p>
          <w:p w14:paraId="19E6585C" w14:textId="77777777" w:rsidR="005F5129" w:rsidRPr="009D7C65" w:rsidRDefault="00A03118"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 xml:space="preserve">Proportion with morphine-equivalent daily dose &gt; 120 </w:t>
            </w:r>
          </w:p>
          <w:p w14:paraId="5238A663" w14:textId="313D97D6" w:rsidR="00A03118" w:rsidRPr="009D7C65" w:rsidRDefault="00A03118" w:rsidP="00F66272">
            <w:pPr>
              <w:pStyle w:val="ListParagraph"/>
              <w:autoSpaceDE w:val="0"/>
              <w:autoSpaceDN w:val="0"/>
              <w:adjustRightInd w:val="0"/>
              <w:spacing w:after="0" w:line="240" w:lineRule="auto"/>
              <w:ind w:left="360"/>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lang w:val="en-AU"/>
              </w:rPr>
              <w:t>(</w:t>
            </w:r>
            <w:r w:rsidR="007F01F0">
              <w:rPr>
                <w:rFonts w:ascii="Times New Roman" w:hAnsi="Times New Roman" w:cs="Times New Roman"/>
                <w:color w:val="000000" w:themeColor="text1"/>
                <w:sz w:val="20"/>
                <w:szCs w:val="20"/>
              </w:rPr>
              <w:t xml:space="preserve">-0.003 [-0.001 to -0.006], </w:t>
            </w:r>
            <w:r w:rsidRPr="009D7C65">
              <w:rPr>
                <w:rFonts w:ascii="Times New Roman" w:hAnsi="Times New Roman" w:cs="Times New Roman"/>
                <w:i/>
                <w:color w:val="000000" w:themeColor="text1"/>
                <w:sz w:val="20"/>
                <w:szCs w:val="20"/>
                <w:lang w:val="en-AU"/>
              </w:rPr>
              <w:t>p</w:t>
            </w:r>
            <w:r w:rsidRPr="009D7C65">
              <w:rPr>
                <w:rFonts w:ascii="Times New Roman" w:hAnsi="Times New Roman" w:cs="Times New Roman"/>
                <w:color w:val="000000" w:themeColor="text1"/>
                <w:sz w:val="20"/>
                <w:szCs w:val="20"/>
                <w:lang w:val="en-AU"/>
              </w:rPr>
              <w:t xml:space="preserve"> = 0.018)</w:t>
            </w:r>
          </w:p>
          <w:p w14:paraId="6253FBEE" w14:textId="2B1FF61D" w:rsidR="00A03118"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p>
          <w:p w14:paraId="77945D0F" w14:textId="6F3EEE2E" w:rsidR="007F01F0" w:rsidRDefault="007F01F0"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At </w:t>
            </w:r>
            <w:r>
              <w:rPr>
                <w:rFonts w:ascii="Times New Roman" w:hAnsi="Times New Roman" w:cs="Times New Roman"/>
                <w:color w:val="000000" w:themeColor="text1"/>
                <w:sz w:val="20"/>
                <w:szCs w:val="20"/>
              </w:rPr>
              <w:t>12</w:t>
            </w:r>
            <w:r w:rsidRPr="009D7C65">
              <w:rPr>
                <w:rFonts w:ascii="Times New Roman" w:hAnsi="Times New Roman" w:cs="Times New Roman"/>
                <w:color w:val="000000" w:themeColor="text1"/>
                <w:sz w:val="20"/>
                <w:szCs w:val="20"/>
              </w:rPr>
              <w:t xml:space="preserve"> months, no difference between groups in </w:t>
            </w:r>
            <w:r>
              <w:rPr>
                <w:rFonts w:ascii="Times New Roman" w:hAnsi="Times New Roman" w:cs="Times New Roman"/>
                <w:color w:val="000000" w:themeColor="text1"/>
                <w:sz w:val="20"/>
                <w:szCs w:val="20"/>
                <w:lang w:val="en-AU"/>
              </w:rPr>
              <w:t xml:space="preserve">(slope of intervention group minus control group trend [95%CI], </w:t>
            </w:r>
            <w:r>
              <w:rPr>
                <w:rFonts w:ascii="Times New Roman" w:hAnsi="Times New Roman" w:cs="Times New Roman"/>
                <w:i/>
                <w:color w:val="000000" w:themeColor="text1"/>
                <w:sz w:val="20"/>
                <w:szCs w:val="20"/>
                <w:lang w:val="en-AU"/>
              </w:rPr>
              <w:t>p</w:t>
            </w:r>
            <w:r>
              <w:rPr>
                <w:rFonts w:ascii="Times New Roman" w:hAnsi="Times New Roman" w:cs="Times New Roman"/>
                <w:color w:val="000000" w:themeColor="text1"/>
                <w:sz w:val="20"/>
                <w:szCs w:val="20"/>
                <w:lang w:val="en-AU"/>
              </w:rPr>
              <w:t>-value)</w:t>
            </w:r>
            <w:r>
              <w:rPr>
                <w:rFonts w:ascii="Times New Roman" w:hAnsi="Times New Roman" w:cs="Times New Roman"/>
                <w:color w:val="000000" w:themeColor="text1"/>
                <w:sz w:val="20"/>
                <w:szCs w:val="20"/>
              </w:rPr>
              <w:t>:</w:t>
            </w:r>
          </w:p>
          <w:p w14:paraId="11C30608" w14:textId="479DD8F7" w:rsidR="007F01F0" w:rsidRDefault="007F01F0"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Proportion of patients with </w:t>
            </w:r>
            <w:r w:rsidRPr="00C95A18">
              <w:rPr>
                <w:rFonts w:ascii="Times New Roman" w:hAnsi="Times New Roman" w:cs="Times New Roman"/>
                <w:color w:val="000000" w:themeColor="text1"/>
                <w:sz w:val="20"/>
                <w:szCs w:val="20"/>
              </w:rPr>
              <w:t xml:space="preserve">a </w:t>
            </w:r>
            <w:r>
              <w:rPr>
                <w:rFonts w:ascii="Times New Roman" w:hAnsi="Times New Roman" w:cs="Times New Roman"/>
                <w:color w:val="000000" w:themeColor="text1"/>
                <w:sz w:val="20"/>
                <w:szCs w:val="20"/>
              </w:rPr>
              <w:t xml:space="preserve">treatment agreement </w:t>
            </w:r>
            <w:r w:rsidRPr="009D7C6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0.00</w:t>
            </w:r>
            <w:r w:rsidR="004F7B5A">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 xml:space="preserve"> [0.00</w:t>
            </w:r>
            <w:r w:rsidR="004F7B5A">
              <w:rPr>
                <w:rFonts w:ascii="Times New Roman" w:hAnsi="Times New Roman" w:cs="Times New Roman"/>
                <w:color w:val="000000" w:themeColor="text1"/>
                <w:sz w:val="20"/>
                <w:szCs w:val="20"/>
              </w:rPr>
              <w:t>12</w:t>
            </w:r>
            <w:r>
              <w:rPr>
                <w:rFonts w:ascii="Times New Roman" w:hAnsi="Times New Roman" w:cs="Times New Roman"/>
                <w:color w:val="000000" w:themeColor="text1"/>
                <w:sz w:val="20"/>
                <w:szCs w:val="20"/>
              </w:rPr>
              <w:t xml:space="preserve"> to -0.002],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w:t>
            </w:r>
            <w:r w:rsidR="004F7B5A">
              <w:rPr>
                <w:rFonts w:ascii="Times New Roman" w:hAnsi="Times New Roman" w:cs="Times New Roman"/>
                <w:color w:val="000000" w:themeColor="text1"/>
                <w:sz w:val="20"/>
                <w:szCs w:val="20"/>
              </w:rPr>
              <w:t>146</w:t>
            </w:r>
            <w:r w:rsidRPr="009D7C65">
              <w:rPr>
                <w:rFonts w:ascii="Times New Roman" w:hAnsi="Times New Roman" w:cs="Times New Roman"/>
                <w:color w:val="000000" w:themeColor="text1"/>
                <w:sz w:val="20"/>
                <w:szCs w:val="20"/>
              </w:rPr>
              <w:t>)</w:t>
            </w:r>
          </w:p>
          <w:p w14:paraId="01CB24DF" w14:textId="02CF6E16" w:rsidR="007F01F0" w:rsidRDefault="007F01F0"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Proportion with urine drug testing</w:t>
            </w:r>
            <w:r w:rsidRPr="00C95A18">
              <w:rPr>
                <w:rFonts w:ascii="Times New Roman" w:hAnsi="Times New Roman" w:cs="Times New Roman"/>
                <w:color w:val="000000" w:themeColor="text1"/>
                <w:sz w:val="20"/>
                <w:szCs w:val="20"/>
              </w:rPr>
              <w:t xml:space="preserve"> (0.</w:t>
            </w:r>
            <w:r w:rsidR="004F7B5A">
              <w:rPr>
                <w:rFonts w:ascii="Times New Roman" w:hAnsi="Times New Roman" w:cs="Times New Roman"/>
                <w:color w:val="000000" w:themeColor="text1"/>
                <w:sz w:val="20"/>
                <w:szCs w:val="20"/>
              </w:rPr>
              <w:t>00</w:t>
            </w:r>
            <w:r w:rsidRPr="00C95A18">
              <w:rPr>
                <w:rFonts w:ascii="Times New Roman" w:hAnsi="Times New Roman" w:cs="Times New Roman"/>
                <w:color w:val="000000" w:themeColor="text1"/>
                <w:sz w:val="20"/>
                <w:szCs w:val="20"/>
              </w:rPr>
              <w:t>5 [0.</w:t>
            </w:r>
            <w:r w:rsidR="004F7B5A">
              <w:rPr>
                <w:rFonts w:ascii="Times New Roman" w:hAnsi="Times New Roman" w:cs="Times New Roman"/>
                <w:color w:val="000000" w:themeColor="text1"/>
                <w:sz w:val="20"/>
                <w:szCs w:val="20"/>
              </w:rPr>
              <w:t>013</w:t>
            </w:r>
            <w:r w:rsidRPr="00C95A18">
              <w:rPr>
                <w:rFonts w:ascii="Times New Roman" w:hAnsi="Times New Roman" w:cs="Times New Roman"/>
                <w:color w:val="000000" w:themeColor="text1"/>
                <w:sz w:val="20"/>
                <w:szCs w:val="20"/>
              </w:rPr>
              <w:t xml:space="preserve"> to -</w:t>
            </w:r>
            <w:r w:rsidR="004F7B5A">
              <w:rPr>
                <w:rFonts w:ascii="Times New Roman" w:hAnsi="Times New Roman" w:cs="Times New Roman"/>
                <w:color w:val="000000" w:themeColor="text1"/>
                <w:sz w:val="20"/>
                <w:szCs w:val="20"/>
              </w:rPr>
              <w:t>0</w:t>
            </w:r>
            <w:r w:rsidRPr="00C95A18">
              <w:rPr>
                <w:rFonts w:ascii="Times New Roman" w:hAnsi="Times New Roman" w:cs="Times New Roman"/>
                <w:color w:val="000000" w:themeColor="text1"/>
                <w:sz w:val="20"/>
                <w:szCs w:val="20"/>
              </w:rPr>
              <w:t>.</w:t>
            </w:r>
            <w:r w:rsidR="004F7B5A">
              <w:rPr>
                <w:rFonts w:ascii="Times New Roman" w:hAnsi="Times New Roman" w:cs="Times New Roman"/>
                <w:color w:val="000000" w:themeColor="text1"/>
                <w:sz w:val="20"/>
                <w:szCs w:val="20"/>
              </w:rPr>
              <w:t>00</w:t>
            </w:r>
            <w:r w:rsidRPr="00C95A18">
              <w:rPr>
                <w:rFonts w:ascii="Times New Roman" w:hAnsi="Times New Roman" w:cs="Times New Roman"/>
                <w:color w:val="000000" w:themeColor="text1"/>
                <w:sz w:val="20"/>
                <w:szCs w:val="20"/>
              </w:rPr>
              <w:t xml:space="preserve">2], </w:t>
            </w:r>
            <w:r w:rsidRPr="00C95A18">
              <w:rPr>
                <w:rFonts w:ascii="Times New Roman" w:hAnsi="Times New Roman" w:cs="Times New Roman"/>
                <w:i/>
                <w:color w:val="000000" w:themeColor="text1"/>
                <w:sz w:val="20"/>
                <w:szCs w:val="20"/>
              </w:rPr>
              <w:t>p</w:t>
            </w:r>
            <w:r w:rsidRPr="00C95A18">
              <w:rPr>
                <w:rFonts w:ascii="Times New Roman" w:hAnsi="Times New Roman" w:cs="Times New Roman"/>
                <w:color w:val="000000" w:themeColor="text1"/>
                <w:sz w:val="20"/>
                <w:szCs w:val="20"/>
              </w:rPr>
              <w:t xml:space="preserve"> = 0.</w:t>
            </w:r>
            <w:r w:rsidR="004F7B5A">
              <w:rPr>
                <w:rFonts w:ascii="Times New Roman" w:hAnsi="Times New Roman" w:cs="Times New Roman"/>
                <w:color w:val="000000" w:themeColor="text1"/>
                <w:sz w:val="20"/>
                <w:szCs w:val="20"/>
              </w:rPr>
              <w:t>1</w:t>
            </w:r>
            <w:r w:rsidRPr="00C95A18">
              <w:rPr>
                <w:rFonts w:ascii="Times New Roman" w:hAnsi="Times New Roman" w:cs="Times New Roman"/>
                <w:color w:val="000000" w:themeColor="text1"/>
                <w:sz w:val="20"/>
                <w:szCs w:val="20"/>
              </w:rPr>
              <w:t>5</w:t>
            </w:r>
            <w:r w:rsidR="004F7B5A">
              <w:rPr>
                <w:rFonts w:ascii="Times New Roman" w:hAnsi="Times New Roman" w:cs="Times New Roman"/>
                <w:color w:val="000000" w:themeColor="text1"/>
                <w:sz w:val="20"/>
                <w:szCs w:val="20"/>
              </w:rPr>
              <w:t>3</w:t>
            </w:r>
            <w:r w:rsidRPr="00C95A18">
              <w:rPr>
                <w:rFonts w:ascii="Times New Roman" w:hAnsi="Times New Roman" w:cs="Times New Roman"/>
                <w:color w:val="000000" w:themeColor="text1"/>
                <w:sz w:val="20"/>
                <w:szCs w:val="20"/>
              </w:rPr>
              <w:t>)</w:t>
            </w:r>
          </w:p>
          <w:p w14:paraId="695228D2" w14:textId="771F17BC" w:rsidR="007F01F0" w:rsidRDefault="007F01F0"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Proportion with co-prescribed benzodiazepines </w:t>
            </w:r>
            <w:r w:rsidRPr="009D7C6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0.001 [0.003 to -0.00</w:t>
            </w:r>
            <w:r w:rsidR="004F7B5A">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w:t>
            </w:r>
            <w:r w:rsidR="004F7B5A">
              <w:rPr>
                <w:rFonts w:ascii="Times New Roman" w:hAnsi="Times New Roman" w:cs="Times New Roman"/>
                <w:color w:val="000000" w:themeColor="text1"/>
                <w:sz w:val="20"/>
                <w:szCs w:val="20"/>
              </w:rPr>
              <w:t>353</w:t>
            </w:r>
            <w:r w:rsidRPr="009D7C65">
              <w:rPr>
                <w:rFonts w:ascii="Times New Roman" w:hAnsi="Times New Roman" w:cs="Times New Roman"/>
                <w:color w:val="000000" w:themeColor="text1"/>
                <w:sz w:val="20"/>
                <w:szCs w:val="20"/>
              </w:rPr>
              <w:t>)</w:t>
            </w:r>
          </w:p>
          <w:p w14:paraId="25021CE1" w14:textId="1D49F06C" w:rsidR="007F01F0" w:rsidRDefault="007F01F0" w:rsidP="00F66272">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Proportion of patients with </w:t>
            </w:r>
            <w:r w:rsidRPr="00C95A18">
              <w:rPr>
                <w:rFonts w:ascii="Times New Roman" w:hAnsi="Times New Roman" w:cs="Times New Roman"/>
                <w:color w:val="000000" w:themeColor="text1"/>
                <w:sz w:val="20"/>
                <w:szCs w:val="20"/>
              </w:rPr>
              <w:t>a consistent opioid prescription</w:t>
            </w:r>
            <w:r>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0.000</w:t>
            </w:r>
            <w:r w:rsidR="004F7B5A">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 xml:space="preserve"> [0.000</w:t>
            </w:r>
            <w:r w:rsidR="004F7B5A">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 to -0.000</w:t>
            </w:r>
            <w:r w:rsidR="004F7B5A">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w:t>
            </w:r>
            <w:r w:rsidR="004F7B5A">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7</w:t>
            </w:r>
            <w:r w:rsidR="004F7B5A">
              <w:rPr>
                <w:rFonts w:ascii="Times New Roman" w:hAnsi="Times New Roman" w:cs="Times New Roman"/>
                <w:color w:val="000000" w:themeColor="text1"/>
                <w:sz w:val="20"/>
                <w:szCs w:val="20"/>
              </w:rPr>
              <w:t>5</w:t>
            </w:r>
            <w:r w:rsidRPr="009D7C65">
              <w:rPr>
                <w:rFonts w:ascii="Times New Roman" w:hAnsi="Times New Roman" w:cs="Times New Roman"/>
                <w:color w:val="000000" w:themeColor="text1"/>
                <w:sz w:val="20"/>
                <w:szCs w:val="20"/>
              </w:rPr>
              <w:t>)</w:t>
            </w:r>
          </w:p>
          <w:p w14:paraId="494C5D1C" w14:textId="77777777" w:rsidR="007F01F0" w:rsidRPr="00C17030" w:rsidRDefault="007F01F0" w:rsidP="00C17030">
            <w:pPr>
              <w:autoSpaceDE w:val="0"/>
              <w:autoSpaceDN w:val="0"/>
              <w:adjustRightInd w:val="0"/>
              <w:spacing w:after="0" w:line="240" w:lineRule="auto"/>
              <w:rPr>
                <w:rFonts w:ascii="Times New Roman" w:hAnsi="Times New Roman" w:cs="Times New Roman"/>
                <w:color w:val="000000" w:themeColor="text1"/>
                <w:sz w:val="20"/>
                <w:szCs w:val="20"/>
              </w:rPr>
            </w:pPr>
          </w:p>
          <w:p w14:paraId="04316FA2" w14:textId="77777777" w:rsidR="007F01F0" w:rsidRPr="009D7C65" w:rsidRDefault="007F01F0"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p>
          <w:p w14:paraId="4AF4BCB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AU"/>
              </w:rPr>
              <w:t xml:space="preserve">Study period coincided with release of CDC opioid guidelines as well as increased attention to opioids in the general public, and therefore, likely resulted in motivation within clinics to change opioid-prescribing practices. </w:t>
            </w:r>
          </w:p>
          <w:p w14:paraId="29F9925A" w14:textId="77777777" w:rsidR="00A03118" w:rsidRPr="009D7C65" w:rsidRDefault="00A03118" w:rsidP="00F66272">
            <w:pPr>
              <w:pStyle w:val="ListParagraph"/>
              <w:autoSpaceDE w:val="0"/>
              <w:autoSpaceDN w:val="0"/>
              <w:adjustRightInd w:val="0"/>
              <w:spacing w:after="0" w:line="240" w:lineRule="auto"/>
              <w:ind w:left="360"/>
              <w:rPr>
                <w:rFonts w:ascii="Times New Roman" w:hAnsi="Times New Roman" w:cs="Times New Roman"/>
                <w:color w:val="000000" w:themeColor="text1"/>
                <w:sz w:val="20"/>
                <w:szCs w:val="20"/>
              </w:rPr>
            </w:pPr>
          </w:p>
          <w:p w14:paraId="66704B8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Differences between intervention and control clinics narrowed between the 6- and 12-month marks for several outcomes, but rate of change was greater for intervention clinics at both these time points.</w:t>
            </w:r>
          </w:p>
          <w:p w14:paraId="7D0F5DA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EE3BABE" w14:textId="5188AC0E"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At the end of the intervention, more than 80% of staff agreed or strongly agreed with the statement, “My clinic’s workflow for opioid prescribing is easier”</w:t>
            </w:r>
          </w:p>
        </w:tc>
      </w:tr>
      <w:tr w:rsidR="00A03118" w:rsidRPr="009D7C65" w14:paraId="0E4DDB58" w14:textId="77777777" w:rsidTr="000C1EE6">
        <w:tc>
          <w:tcPr>
            <w:tcW w:w="1620" w:type="dxa"/>
            <w:tcBorders>
              <w:top w:val="single" w:sz="4" w:space="0" w:color="auto"/>
              <w:left w:val="single" w:sz="4" w:space="0" w:color="auto"/>
              <w:bottom w:val="single" w:sz="4" w:space="0" w:color="auto"/>
              <w:right w:val="single" w:sz="4" w:space="0" w:color="auto"/>
            </w:tcBorders>
            <w:shd w:val="clear" w:color="auto" w:fill="auto"/>
          </w:tcPr>
          <w:p w14:paraId="25D857D4" w14:textId="31F4782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Ranta</w:t>
            </w:r>
            <w:r w:rsidR="007F0567" w:rsidRPr="009D7C65">
              <w:rPr>
                <w:rFonts w:ascii="Times New Roman" w:hAnsi="Times New Roman" w:cs="Times New Roman"/>
                <w:color w:val="000000" w:themeColor="text1"/>
                <w:sz w:val="20"/>
                <w:szCs w:val="20"/>
              </w:rPr>
              <w:t xml:space="preserve"> </w:t>
            </w:r>
            <w:r w:rsidR="007F0567" w:rsidRPr="009D7C65">
              <w:rPr>
                <w:rFonts w:ascii="Times New Roman" w:hAnsi="Times New Roman" w:cs="Times New Roman"/>
                <w:color w:val="000000" w:themeColor="text1"/>
                <w:sz w:val="20"/>
                <w:szCs w:val="20"/>
              </w:rPr>
              <w:fldChar w:fldCharType="begin">
                <w:fldData xml:space="preserve">PEVuZE5vdGU+PENpdGU+PEF1dGhvcj5SYW50YTwvQXV0aG9yPjxZZWFyPjIwMTg8L1llYXI+PFJl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</w:fldData>
              </w:fldChar>
            </w:r>
            <w:r w:rsidR="007F0567" w:rsidRPr="009D7C65">
              <w:rPr>
                <w:rFonts w:ascii="Times New Roman" w:hAnsi="Times New Roman" w:cs="Times New Roman"/>
                <w:color w:val="000000" w:themeColor="text1"/>
                <w:sz w:val="20"/>
                <w:szCs w:val="20"/>
              </w:rPr>
              <w:instrText xml:space="preserve"> ADDIN EN.CITE </w:instrText>
            </w:r>
            <w:r w:rsidR="007F0567" w:rsidRPr="009D7C65">
              <w:rPr>
                <w:rFonts w:ascii="Times New Roman" w:hAnsi="Times New Roman" w:cs="Times New Roman"/>
                <w:color w:val="000000" w:themeColor="text1"/>
                <w:sz w:val="20"/>
                <w:szCs w:val="20"/>
              </w:rPr>
              <w:fldChar w:fldCharType="begin">
                <w:fldData xml:space="preserve">PEVuZE5vdGU+PENpdGU+PEF1dGhvcj5SYW50YTwvQXV0aG9yPjxZZWFyPjIwMTg8L1llYXI+PFJl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</w:fldData>
              </w:fldChar>
            </w:r>
            <w:r w:rsidR="007F0567" w:rsidRPr="009D7C65">
              <w:rPr>
                <w:rFonts w:ascii="Times New Roman" w:hAnsi="Times New Roman" w:cs="Times New Roman"/>
                <w:color w:val="000000" w:themeColor="text1"/>
                <w:sz w:val="20"/>
                <w:szCs w:val="20"/>
              </w:rPr>
              <w:instrText xml:space="preserve"> ADDIN EN.CITE.DATA </w:instrText>
            </w:r>
            <w:r w:rsidR="007F0567" w:rsidRPr="009D7C65">
              <w:rPr>
                <w:rFonts w:ascii="Times New Roman" w:hAnsi="Times New Roman" w:cs="Times New Roman"/>
                <w:color w:val="000000" w:themeColor="text1"/>
                <w:sz w:val="20"/>
                <w:szCs w:val="20"/>
              </w:rPr>
            </w:r>
            <w:r w:rsidR="007F0567" w:rsidRPr="009D7C65">
              <w:rPr>
                <w:rFonts w:ascii="Times New Roman" w:hAnsi="Times New Roman" w:cs="Times New Roman"/>
                <w:color w:val="000000" w:themeColor="text1"/>
                <w:sz w:val="20"/>
                <w:szCs w:val="20"/>
              </w:rPr>
              <w:fldChar w:fldCharType="end"/>
            </w:r>
            <w:r w:rsidR="007F0567" w:rsidRPr="009D7C65">
              <w:rPr>
                <w:rFonts w:ascii="Times New Roman" w:hAnsi="Times New Roman" w:cs="Times New Roman"/>
                <w:color w:val="000000" w:themeColor="text1"/>
                <w:sz w:val="20"/>
                <w:szCs w:val="20"/>
              </w:rPr>
            </w:r>
            <w:r w:rsidR="007F0567" w:rsidRPr="009D7C65">
              <w:rPr>
                <w:rFonts w:ascii="Times New Roman" w:hAnsi="Times New Roman" w:cs="Times New Roman"/>
                <w:color w:val="000000" w:themeColor="text1"/>
                <w:sz w:val="20"/>
                <w:szCs w:val="20"/>
              </w:rPr>
              <w:fldChar w:fldCharType="separate"/>
            </w:r>
            <w:r w:rsidR="007F0567" w:rsidRPr="009D7C65">
              <w:rPr>
                <w:rFonts w:ascii="Times New Roman" w:hAnsi="Times New Roman" w:cs="Times New Roman"/>
                <w:noProof/>
                <w:color w:val="000000" w:themeColor="text1"/>
                <w:sz w:val="20"/>
                <w:szCs w:val="20"/>
              </w:rPr>
              <w:t>[54]</w:t>
            </w:r>
            <w:r w:rsidR="007F0567" w:rsidRPr="009D7C65">
              <w:rPr>
                <w:rFonts w:ascii="Times New Roman" w:hAnsi="Times New Roman" w:cs="Times New Roman"/>
                <w:color w:val="000000" w:themeColor="text1"/>
                <w:sz w:val="20"/>
                <w:szCs w:val="20"/>
              </w:rPr>
              <w:fldChar w:fldCharType="end"/>
            </w:r>
          </w:p>
          <w:p w14:paraId="77AE37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83FD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6F8E5A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43BD5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New Zealand </w:t>
            </w:r>
          </w:p>
          <w:p w14:paraId="18C2D0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2318DC" w14:textId="04CC472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Transient ischemic attack in primary care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2BD36A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Cluster RCT secondary analysis</w:t>
            </w:r>
          </w:p>
          <w:p w14:paraId="68A4ED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3F93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291 GPs clustered by practice</w:t>
            </w:r>
          </w:p>
          <w:p w14:paraId="13F9BF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F215C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Of GPs belonging to practices </w:t>
            </w:r>
            <w:r w:rsidRPr="009D7C65">
              <w:rPr>
                <w:rFonts w:ascii="Times New Roman" w:hAnsi="Times New Roman" w:cs="Times New Roman"/>
                <w:color w:val="000000" w:themeColor="text1"/>
                <w:sz w:val="20"/>
                <w:szCs w:val="20"/>
              </w:rPr>
              <w:lastRenderedPageBreak/>
              <w:t>randomized to electronic decision support: 71 GPs had attended an education session, 101 GPs had not attended</w:t>
            </w:r>
          </w:p>
          <w:p w14:paraId="6DDF1F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7D8784" w14:textId="23C6C6E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Of GPs belonging to practices randomized to no decision support: 69 GPs had attended an education session, 50 GPs had not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C9B8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24C285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C49365" w14:textId="5595FB0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attendance at an education session differentially influenced management and </w:t>
            </w:r>
            <w:r w:rsidRPr="009D7C65">
              <w:rPr>
                <w:rFonts w:ascii="Times New Roman" w:hAnsi="Times New Roman" w:cs="Times New Roman"/>
                <w:color w:val="000000" w:themeColor="text1"/>
                <w:sz w:val="20"/>
                <w:szCs w:val="20"/>
              </w:rPr>
              <w:lastRenderedPageBreak/>
              <w:t>outcomes of transient ischemic attack, including reducing early recurrent stroke, by non-specialists (GPs) randomized to receive or not receive an electronic decision support tool</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75CCE9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511594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FF36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Barriers to GP management of transient ischemic attack pre-identified in the literature were: </w:t>
            </w:r>
          </w:p>
          <w:p w14:paraId="30C82334" w14:textId="77777777" w:rsidR="00A03118" w:rsidRPr="009D7C65" w:rsidRDefault="00A03118" w:rsidP="00F66272">
            <w:pPr>
              <w:pStyle w:val="ListParagraph"/>
              <w:numPr>
                <w:ilvl w:val="0"/>
                <w:numId w:val="9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Lack of diagnostic confidence due to infrequency of seeing transient ischemic attack</w:t>
            </w:r>
          </w:p>
          <w:p w14:paraId="08FB3D03" w14:textId="77777777" w:rsidR="00A03118" w:rsidRPr="009D7C65" w:rsidRDefault="00A03118" w:rsidP="00F66272">
            <w:pPr>
              <w:pStyle w:val="ListParagraph"/>
              <w:numPr>
                <w:ilvl w:val="0"/>
                <w:numId w:val="9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Deferral of specialist referral or initiation of medical management due to unfamiliarity with condition</w:t>
            </w:r>
          </w:p>
          <w:p w14:paraId="29605BA1" w14:textId="2C8AD21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(Lasserson et al., 2008; Ferro et al., 1996; Ranta and Cariga, 2013; Ranta et al., 2015)</w:t>
            </w:r>
          </w:p>
          <w:p w14:paraId="70A80A8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9A8AB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56B982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B51032F" w14:textId="4D75E03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3E286F3C" w14:textId="304019EE" w:rsidR="00432B38" w:rsidRPr="009D7C65" w:rsidRDefault="00432B38" w:rsidP="00F66272">
            <w:pPr>
              <w:spacing w:after="0" w:line="240" w:lineRule="auto"/>
              <w:rPr>
                <w:rFonts w:ascii="Times New Roman" w:hAnsi="Times New Roman" w:cs="Times New Roman"/>
                <w:color w:val="000000" w:themeColor="text1"/>
                <w:sz w:val="20"/>
                <w:szCs w:val="20"/>
              </w:rPr>
            </w:pPr>
          </w:p>
          <w:p w14:paraId="262F7DBA" w14:textId="77777777" w:rsidR="00432B38" w:rsidRPr="009D7C65" w:rsidRDefault="00432B38" w:rsidP="00F66272">
            <w:pPr>
              <w:spacing w:after="0" w:line="240" w:lineRule="auto"/>
              <w:rPr>
                <w:rFonts w:ascii="Times New Roman" w:hAnsi="Times New Roman" w:cs="Times New Roman"/>
                <w:color w:val="000000" w:themeColor="text1"/>
                <w:sz w:val="20"/>
                <w:szCs w:val="20"/>
              </w:rPr>
            </w:pPr>
          </w:p>
          <w:p w14:paraId="0C574543" w14:textId="1DDD3BEF" w:rsidR="009F58E9" w:rsidRPr="009D7C65" w:rsidRDefault="009F58E9"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061E1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362180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4E32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590209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29A23C" w14:textId="602D1B3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Present guideline materials at meetings; STRUCTURAL</w:t>
            </w:r>
            <w:r w:rsidR="00364A3B" w:rsidRPr="009D7C65">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lastRenderedPageBreak/>
              <w:t>Information/communication technology</w:t>
            </w:r>
          </w:p>
          <w:p w14:paraId="5E41A4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48E2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Education session: Transient ischemic attack diagnosis, triage,</w:t>
            </w:r>
          </w:p>
          <w:p w14:paraId="6235BC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and management. Common symptoms and symptoms that mimicked the condition were reviewed</w:t>
            </w:r>
          </w:p>
          <w:p w14:paraId="428647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Electronic decision support: Clicking on icon in a desktop tool opens an electronic checklist for relevant aspects of the condition, which then issues guideline-concordant recommendations, prescriptions, radiology access, referral forms</w:t>
            </w:r>
          </w:p>
          <w:p w14:paraId="34792A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5097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Slide presentation </w:t>
            </w:r>
          </w:p>
          <w:p w14:paraId="59D335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BED0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PowerPoint presentation, Desktop application</w:t>
            </w:r>
          </w:p>
          <w:p w14:paraId="31503B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17AC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90-minute presentation</w:t>
            </w:r>
          </w:p>
          <w:p w14:paraId="1D46FC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7555E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Stroke neurologist</w:t>
            </w:r>
          </w:p>
          <w:p w14:paraId="311794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08DE54" w14:textId="70B3007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No electronic decision support</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1E269AB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change/impact</w:t>
            </w:r>
          </w:p>
          <w:p w14:paraId="4A0A607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B242E2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Purpose of study was to determine presence, if any, of interactions between education sessions and the provision of the decision support tool</w:t>
            </w:r>
          </w:p>
          <w:p w14:paraId="060B04A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FBE51E2" w14:textId="1CA6EBA0" w:rsidR="00A03118" w:rsidRPr="00B3278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No significant </w:t>
            </w:r>
            <w:r w:rsidR="00B32785">
              <w:rPr>
                <w:rFonts w:ascii="Times New Roman" w:hAnsi="Times New Roman" w:cs="Times New Roman"/>
                <w:color w:val="000000" w:themeColor="text1"/>
                <w:sz w:val="20"/>
                <w:szCs w:val="20"/>
              </w:rPr>
              <w:t>interaction</w:t>
            </w:r>
            <w:r w:rsidRPr="009D7C65">
              <w:rPr>
                <w:rFonts w:ascii="Times New Roman" w:hAnsi="Times New Roman" w:cs="Times New Roman"/>
                <w:color w:val="000000" w:themeColor="text1"/>
                <w:sz w:val="20"/>
                <w:szCs w:val="20"/>
              </w:rPr>
              <w:t xml:space="preserve"> of education sessions </w:t>
            </w:r>
            <w:r w:rsidR="00B32785">
              <w:rPr>
                <w:rFonts w:ascii="Times New Roman" w:hAnsi="Times New Roman" w:cs="Times New Roman"/>
                <w:color w:val="000000" w:themeColor="text1"/>
                <w:sz w:val="20"/>
                <w:szCs w:val="20"/>
              </w:rPr>
              <w:t>and</w:t>
            </w:r>
            <w:r w:rsidRPr="009D7C65">
              <w:rPr>
                <w:rFonts w:ascii="Times New Roman" w:hAnsi="Times New Roman" w:cs="Times New Roman"/>
                <w:color w:val="000000" w:themeColor="text1"/>
                <w:sz w:val="20"/>
                <w:szCs w:val="20"/>
              </w:rPr>
              <w:t xml:space="preserve"> randomization condition on guideline adherence </w:t>
            </w:r>
            <w:r w:rsidR="00B32785">
              <w:rPr>
                <w:rFonts w:ascii="Times New Roman" w:hAnsi="Times New Roman" w:cs="Times New Roman"/>
                <w:color w:val="000000" w:themeColor="text1"/>
                <w:sz w:val="20"/>
                <w:szCs w:val="20"/>
              </w:rPr>
              <w:t>(</w:t>
            </w:r>
            <w:r w:rsidR="00B32785" w:rsidRPr="00B32785">
              <w:rPr>
                <w:rFonts w:ascii="Times New Roman" w:hAnsi="Times New Roman" w:cs="Times New Roman"/>
                <w:i/>
                <w:color w:val="000000" w:themeColor="text1"/>
                <w:sz w:val="20"/>
                <w:szCs w:val="20"/>
              </w:rPr>
              <w:t>P</w:t>
            </w:r>
            <w:r w:rsidR="00B32785">
              <w:rPr>
                <w:rFonts w:ascii="Times New Roman" w:hAnsi="Times New Roman" w:cs="Times New Roman"/>
                <w:color w:val="000000" w:themeColor="text1"/>
                <w:sz w:val="20"/>
                <w:szCs w:val="20"/>
              </w:rPr>
              <w:t xml:space="preserve"> = 0.91) </w:t>
            </w:r>
            <w:r w:rsidRPr="00B32785">
              <w:rPr>
                <w:rFonts w:ascii="Times New Roman" w:hAnsi="Times New Roman" w:cs="Times New Roman"/>
                <w:color w:val="000000" w:themeColor="text1"/>
                <w:sz w:val="20"/>
                <w:szCs w:val="20"/>
              </w:rPr>
              <w:t>or</w:t>
            </w:r>
            <w:r w:rsidRPr="009D7C65">
              <w:rPr>
                <w:rFonts w:ascii="Times New Roman" w:hAnsi="Times New Roman" w:cs="Times New Roman"/>
                <w:color w:val="000000" w:themeColor="text1"/>
                <w:sz w:val="20"/>
                <w:szCs w:val="20"/>
              </w:rPr>
              <w:t xml:space="preserve"> reduction of patient outcomes: 90-day stroke </w:t>
            </w:r>
            <w:r w:rsidRPr="00B32785">
              <w:rPr>
                <w:rFonts w:ascii="Times New Roman" w:hAnsi="Times New Roman" w:cs="Times New Roman"/>
                <w:color w:val="000000" w:themeColor="text1"/>
                <w:sz w:val="20"/>
                <w:szCs w:val="20"/>
              </w:rPr>
              <w:t>or</w:t>
            </w:r>
            <w:r w:rsidRPr="009D7C65">
              <w:rPr>
                <w:rFonts w:ascii="Times New Roman" w:hAnsi="Times New Roman" w:cs="Times New Roman"/>
                <w:color w:val="000000" w:themeColor="text1"/>
                <w:sz w:val="20"/>
                <w:szCs w:val="20"/>
              </w:rPr>
              <w:t xml:space="preserve"> vascular events following the transient ischemic attack</w:t>
            </w:r>
            <w:r w:rsidR="00B32785">
              <w:rPr>
                <w:rFonts w:ascii="Times New Roman" w:hAnsi="Times New Roman" w:cs="Times New Roman"/>
                <w:color w:val="000000" w:themeColor="text1"/>
                <w:sz w:val="20"/>
                <w:szCs w:val="20"/>
              </w:rPr>
              <w:t xml:space="preserve"> (</w:t>
            </w:r>
            <w:r w:rsidR="00B32785">
              <w:rPr>
                <w:rFonts w:ascii="Times New Roman" w:hAnsi="Times New Roman" w:cs="Times New Roman"/>
                <w:i/>
                <w:color w:val="000000" w:themeColor="text1"/>
                <w:sz w:val="20"/>
                <w:szCs w:val="20"/>
              </w:rPr>
              <w:t>P</w:t>
            </w:r>
            <w:r w:rsidR="00B32785">
              <w:rPr>
                <w:rFonts w:ascii="Times New Roman" w:hAnsi="Times New Roman" w:cs="Times New Roman"/>
                <w:color w:val="000000" w:themeColor="text1"/>
                <w:sz w:val="20"/>
                <w:szCs w:val="20"/>
              </w:rPr>
              <w:t xml:space="preserve"> = 0.31)</w:t>
            </w:r>
          </w:p>
          <w:p w14:paraId="7358356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A0666D9" w14:textId="098287B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Electronic decision support tool had an effect of unreported significance on guideline adherence</w:t>
            </w:r>
            <w:r w:rsidR="00B32785">
              <w:rPr>
                <w:rFonts w:ascii="Times New Roman" w:hAnsi="Times New Roman" w:cs="Times New Roman"/>
                <w:color w:val="000000" w:themeColor="text1"/>
                <w:sz w:val="20"/>
                <w:szCs w:val="20"/>
              </w:rPr>
              <w:t xml:space="preserve"> at the 90-day mark</w:t>
            </w:r>
            <w:r w:rsidRPr="009D7C65">
              <w:rPr>
                <w:rFonts w:ascii="Times New Roman" w:hAnsi="Times New Roman" w:cs="Times New Roman"/>
                <w:color w:val="000000" w:themeColor="text1"/>
                <w:sz w:val="20"/>
                <w:szCs w:val="20"/>
              </w:rPr>
              <w:t xml:space="preserve">: </w:t>
            </w:r>
          </w:p>
          <w:p w14:paraId="02A45AF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64372AD" w14:textId="4AAA146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53/71 </w:t>
            </w:r>
            <w:r w:rsidR="006006AC">
              <w:rPr>
                <w:rFonts w:ascii="Times New Roman" w:hAnsi="Times New Roman" w:cs="Times New Roman"/>
                <w:color w:val="000000" w:themeColor="text1"/>
                <w:sz w:val="20"/>
                <w:szCs w:val="20"/>
              </w:rPr>
              <w:t>patients</w:t>
            </w:r>
            <w:r w:rsidRPr="009D7C65">
              <w:rPr>
                <w:rFonts w:ascii="Times New Roman" w:hAnsi="Times New Roman" w:cs="Times New Roman"/>
                <w:color w:val="000000" w:themeColor="text1"/>
                <w:sz w:val="20"/>
                <w:szCs w:val="20"/>
              </w:rPr>
              <w:t xml:space="preserve"> (74.6%) who had been </w:t>
            </w:r>
            <w:r w:rsidR="006006AC">
              <w:rPr>
                <w:rFonts w:ascii="Times New Roman" w:hAnsi="Times New Roman" w:cs="Times New Roman"/>
                <w:color w:val="000000" w:themeColor="text1"/>
                <w:sz w:val="20"/>
                <w:szCs w:val="20"/>
              </w:rPr>
              <w:t xml:space="preserve">treated by GPs </w:t>
            </w:r>
            <w:r w:rsidRPr="009D7C65">
              <w:rPr>
                <w:rFonts w:ascii="Times New Roman" w:hAnsi="Times New Roman" w:cs="Times New Roman"/>
                <w:color w:val="000000" w:themeColor="text1"/>
                <w:sz w:val="20"/>
                <w:szCs w:val="20"/>
              </w:rPr>
              <w:t xml:space="preserve">randomized to receive the decision support tool and </w:t>
            </w:r>
            <w:r w:rsidR="000C1EE6">
              <w:rPr>
                <w:rFonts w:ascii="Times New Roman" w:hAnsi="Times New Roman" w:cs="Times New Roman"/>
                <w:color w:val="000000" w:themeColor="text1"/>
                <w:sz w:val="20"/>
                <w:szCs w:val="20"/>
              </w:rPr>
              <w:t xml:space="preserve">who </w:t>
            </w:r>
            <w:r w:rsidRPr="009D7C65">
              <w:rPr>
                <w:rFonts w:ascii="Times New Roman" w:hAnsi="Times New Roman" w:cs="Times New Roman"/>
                <w:color w:val="000000" w:themeColor="text1"/>
                <w:sz w:val="20"/>
                <w:szCs w:val="20"/>
              </w:rPr>
              <w:t xml:space="preserve">had also chosen to attend the education session made guideline-concordant decisions vs. those </w:t>
            </w:r>
            <w:r w:rsidR="006006AC">
              <w:rPr>
                <w:rFonts w:ascii="Times New Roman" w:hAnsi="Times New Roman" w:cs="Times New Roman"/>
                <w:color w:val="000000" w:themeColor="text1"/>
                <w:sz w:val="20"/>
                <w:szCs w:val="20"/>
              </w:rPr>
              <w:t xml:space="preserve">treated by GPs </w:t>
            </w:r>
            <w:r w:rsidRPr="009D7C65">
              <w:rPr>
                <w:rFonts w:ascii="Times New Roman" w:hAnsi="Times New Roman" w:cs="Times New Roman"/>
                <w:color w:val="000000" w:themeColor="text1"/>
                <w:sz w:val="20"/>
                <w:szCs w:val="20"/>
              </w:rPr>
              <w:t xml:space="preserve">with no decision support tool but who had also attended the session (27/69, 39.1%) </w:t>
            </w:r>
          </w:p>
          <w:p w14:paraId="14933DB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FB3E21B" w14:textId="79DD342A"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78/101 </w:t>
            </w:r>
            <w:r w:rsidR="000C1EE6">
              <w:rPr>
                <w:rFonts w:ascii="Times New Roman" w:hAnsi="Times New Roman" w:cs="Times New Roman"/>
                <w:color w:val="000000" w:themeColor="text1"/>
                <w:sz w:val="20"/>
                <w:szCs w:val="20"/>
              </w:rPr>
              <w:t>patients</w:t>
            </w:r>
            <w:r w:rsidRPr="009D7C65">
              <w:rPr>
                <w:rFonts w:ascii="Times New Roman" w:hAnsi="Times New Roman" w:cs="Times New Roman"/>
                <w:color w:val="000000" w:themeColor="text1"/>
                <w:sz w:val="20"/>
                <w:szCs w:val="20"/>
              </w:rPr>
              <w:t xml:space="preserve"> (77.2%) who had been</w:t>
            </w:r>
            <w:r w:rsidR="000C1EE6">
              <w:rPr>
                <w:rFonts w:ascii="Times New Roman" w:hAnsi="Times New Roman" w:cs="Times New Roman"/>
                <w:color w:val="000000" w:themeColor="text1"/>
                <w:sz w:val="20"/>
                <w:szCs w:val="20"/>
              </w:rPr>
              <w:t xml:space="preserve"> treated by GPs</w:t>
            </w:r>
            <w:r w:rsidRPr="009D7C65">
              <w:rPr>
                <w:rFonts w:ascii="Times New Roman" w:hAnsi="Times New Roman" w:cs="Times New Roman"/>
                <w:color w:val="000000" w:themeColor="text1"/>
                <w:sz w:val="20"/>
                <w:szCs w:val="20"/>
              </w:rPr>
              <w:t xml:space="preserve"> randomized to receive the decision support tool but </w:t>
            </w:r>
            <w:r w:rsidR="000C1EE6">
              <w:rPr>
                <w:rFonts w:ascii="Times New Roman" w:hAnsi="Times New Roman" w:cs="Times New Roman"/>
                <w:color w:val="000000" w:themeColor="text1"/>
                <w:sz w:val="20"/>
                <w:szCs w:val="20"/>
              </w:rPr>
              <w:t xml:space="preserve">who </w:t>
            </w:r>
            <w:r w:rsidRPr="009D7C65">
              <w:rPr>
                <w:rFonts w:ascii="Times New Roman" w:hAnsi="Times New Roman" w:cs="Times New Roman"/>
                <w:color w:val="000000" w:themeColor="text1"/>
                <w:sz w:val="20"/>
                <w:szCs w:val="20"/>
              </w:rPr>
              <w:t xml:space="preserve">had not attended the education session made guideline concordant decisions vs. those </w:t>
            </w:r>
            <w:r w:rsidR="000C1EE6">
              <w:rPr>
                <w:rFonts w:ascii="Times New Roman" w:hAnsi="Times New Roman" w:cs="Times New Roman"/>
                <w:color w:val="000000" w:themeColor="text1"/>
                <w:sz w:val="20"/>
                <w:szCs w:val="20"/>
              </w:rPr>
              <w:t xml:space="preserve">treated by GPs </w:t>
            </w:r>
            <w:r w:rsidRPr="009D7C65">
              <w:rPr>
                <w:rFonts w:ascii="Times New Roman" w:hAnsi="Times New Roman" w:cs="Times New Roman"/>
                <w:color w:val="000000" w:themeColor="text1"/>
                <w:sz w:val="20"/>
                <w:szCs w:val="20"/>
              </w:rPr>
              <w:t>with no decision support tool but who had also not attended the session (22/50, 44.0%)</w:t>
            </w:r>
          </w:p>
          <w:p w14:paraId="15CC5985" w14:textId="5B92EFD3" w:rsidR="000C1EE6" w:rsidRDefault="000C1EE6" w:rsidP="00F66272">
            <w:pPr>
              <w:spacing w:after="0" w:line="240" w:lineRule="auto"/>
              <w:contextualSpacing/>
              <w:rPr>
                <w:rFonts w:ascii="Times New Roman" w:hAnsi="Times New Roman" w:cs="Times New Roman"/>
                <w:color w:val="000000" w:themeColor="text1"/>
                <w:sz w:val="20"/>
                <w:szCs w:val="20"/>
              </w:rPr>
            </w:pPr>
          </w:p>
          <w:p w14:paraId="454CB96E" w14:textId="24A4764E" w:rsidR="000C1EE6" w:rsidRDefault="000C1EE6" w:rsidP="000C1EE6">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Pr="009D7C65">
              <w:rPr>
                <w:rFonts w:ascii="Times New Roman" w:hAnsi="Times New Roman" w:cs="Times New Roman"/>
                <w:color w:val="000000" w:themeColor="text1"/>
                <w:sz w:val="20"/>
                <w:szCs w:val="20"/>
              </w:rPr>
              <w:t xml:space="preserve">/71 </w:t>
            </w:r>
            <w:r>
              <w:rPr>
                <w:rFonts w:ascii="Times New Roman" w:hAnsi="Times New Roman" w:cs="Times New Roman"/>
                <w:color w:val="000000" w:themeColor="text1"/>
                <w:sz w:val="20"/>
                <w:szCs w:val="20"/>
              </w:rPr>
              <w:t>patients</w:t>
            </w:r>
            <w:r w:rsidRPr="009D7C6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w:t>
            </w:r>
            <w:r w:rsidRPr="009D7C65">
              <w:rPr>
                <w:rFonts w:ascii="Times New Roman" w:hAnsi="Times New Roman" w:cs="Times New Roman"/>
                <w:color w:val="000000" w:themeColor="text1"/>
                <w:sz w:val="20"/>
                <w:szCs w:val="20"/>
              </w:rPr>
              <w:t xml:space="preserve">4%) who had been </w:t>
            </w:r>
            <w:r>
              <w:rPr>
                <w:rFonts w:ascii="Times New Roman" w:hAnsi="Times New Roman" w:cs="Times New Roman"/>
                <w:color w:val="000000" w:themeColor="text1"/>
                <w:sz w:val="20"/>
                <w:szCs w:val="20"/>
              </w:rPr>
              <w:t xml:space="preserve">treated by GPs </w:t>
            </w:r>
            <w:r w:rsidRPr="009D7C65">
              <w:rPr>
                <w:rFonts w:ascii="Times New Roman" w:hAnsi="Times New Roman" w:cs="Times New Roman"/>
                <w:color w:val="000000" w:themeColor="text1"/>
                <w:sz w:val="20"/>
                <w:szCs w:val="20"/>
              </w:rPr>
              <w:t>randomized to receive the decision support tool and had also chosen to attend the education session</w:t>
            </w:r>
            <w:r>
              <w:rPr>
                <w:rFonts w:ascii="Times New Roman" w:hAnsi="Times New Roman" w:cs="Times New Roman"/>
                <w:color w:val="000000" w:themeColor="text1"/>
                <w:sz w:val="20"/>
                <w:szCs w:val="20"/>
              </w:rPr>
              <w:t xml:space="preserve">, experienced a stroke, vascular event or death </w:t>
            </w:r>
            <w:r w:rsidRPr="009D7C65">
              <w:rPr>
                <w:rFonts w:ascii="Times New Roman" w:hAnsi="Times New Roman" w:cs="Times New Roman"/>
                <w:color w:val="000000" w:themeColor="text1"/>
                <w:sz w:val="20"/>
                <w:szCs w:val="20"/>
              </w:rPr>
              <w:t xml:space="preserve">vs. those </w:t>
            </w:r>
            <w:r>
              <w:rPr>
                <w:rFonts w:ascii="Times New Roman" w:hAnsi="Times New Roman" w:cs="Times New Roman"/>
                <w:color w:val="000000" w:themeColor="text1"/>
                <w:sz w:val="20"/>
                <w:szCs w:val="20"/>
              </w:rPr>
              <w:t xml:space="preserve">treated by GPs </w:t>
            </w:r>
            <w:r w:rsidRPr="009D7C65">
              <w:rPr>
                <w:rFonts w:ascii="Times New Roman" w:hAnsi="Times New Roman" w:cs="Times New Roman"/>
                <w:color w:val="000000" w:themeColor="text1"/>
                <w:sz w:val="20"/>
                <w:szCs w:val="20"/>
              </w:rPr>
              <w:t xml:space="preserve">with no decision support tool but who had </w:t>
            </w:r>
            <w:r w:rsidRPr="009D7C65">
              <w:rPr>
                <w:rFonts w:ascii="Times New Roman" w:hAnsi="Times New Roman" w:cs="Times New Roman"/>
                <w:color w:val="000000" w:themeColor="text1"/>
                <w:sz w:val="20"/>
                <w:szCs w:val="20"/>
              </w:rPr>
              <w:lastRenderedPageBreak/>
              <w:t>also attended the session (</w:t>
            </w:r>
            <w:r>
              <w:rPr>
                <w:rFonts w:ascii="Times New Roman" w:hAnsi="Times New Roman" w:cs="Times New Roman"/>
                <w:color w:val="000000" w:themeColor="text1"/>
                <w:sz w:val="20"/>
                <w:szCs w:val="20"/>
              </w:rPr>
              <w:t>9</w:t>
            </w:r>
            <w:r w:rsidRPr="009D7C65">
              <w:rPr>
                <w:rFonts w:ascii="Times New Roman" w:hAnsi="Times New Roman" w:cs="Times New Roman"/>
                <w:color w:val="000000" w:themeColor="text1"/>
                <w:sz w:val="20"/>
                <w:szCs w:val="20"/>
              </w:rPr>
              <w:t xml:space="preserve">/69, </w:t>
            </w:r>
            <w:r>
              <w:rPr>
                <w:rFonts w:ascii="Times New Roman" w:hAnsi="Times New Roman" w:cs="Times New Roman"/>
                <w:color w:val="000000" w:themeColor="text1"/>
                <w:sz w:val="20"/>
                <w:szCs w:val="20"/>
              </w:rPr>
              <w:t>1</w:t>
            </w:r>
            <w:r w:rsidRPr="009D7C65">
              <w:rPr>
                <w:rFonts w:ascii="Times New Roman" w:hAnsi="Times New Roman" w:cs="Times New Roman"/>
                <w:color w:val="000000" w:themeColor="text1"/>
                <w:sz w:val="20"/>
                <w:szCs w:val="20"/>
              </w:rPr>
              <w:t xml:space="preserve">3%) </w:t>
            </w:r>
          </w:p>
          <w:p w14:paraId="0D7B34A5" w14:textId="4A9F43B4" w:rsidR="000C1EE6" w:rsidRDefault="000C1EE6" w:rsidP="000C1EE6">
            <w:pPr>
              <w:spacing w:after="0" w:line="240" w:lineRule="auto"/>
              <w:contextualSpacing/>
              <w:rPr>
                <w:rFonts w:ascii="Times New Roman" w:hAnsi="Times New Roman" w:cs="Times New Roman"/>
                <w:color w:val="000000" w:themeColor="text1"/>
                <w:sz w:val="20"/>
                <w:szCs w:val="20"/>
              </w:rPr>
            </w:pPr>
          </w:p>
          <w:p w14:paraId="536D4341" w14:textId="72E36EDB" w:rsidR="000C1EE6" w:rsidRDefault="000C1EE6" w:rsidP="000C1EE6">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r w:rsidRPr="009D7C65">
              <w:rPr>
                <w:rFonts w:ascii="Times New Roman" w:hAnsi="Times New Roman" w:cs="Times New Roman"/>
                <w:color w:val="000000" w:themeColor="text1"/>
                <w:sz w:val="20"/>
                <w:szCs w:val="20"/>
              </w:rPr>
              <w:t xml:space="preserve">/101 </w:t>
            </w:r>
            <w:r>
              <w:rPr>
                <w:rFonts w:ascii="Times New Roman" w:hAnsi="Times New Roman" w:cs="Times New Roman"/>
                <w:color w:val="000000" w:themeColor="text1"/>
                <w:sz w:val="20"/>
                <w:szCs w:val="20"/>
              </w:rPr>
              <w:t>patients</w:t>
            </w:r>
            <w:r w:rsidRPr="009D7C6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5</w:t>
            </w:r>
            <w:r w:rsidRPr="009D7C6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9</w:t>
            </w:r>
            <w:r w:rsidRPr="009D7C65">
              <w:rPr>
                <w:rFonts w:ascii="Times New Roman" w:hAnsi="Times New Roman" w:cs="Times New Roman"/>
                <w:color w:val="000000" w:themeColor="text1"/>
                <w:sz w:val="20"/>
                <w:szCs w:val="20"/>
              </w:rPr>
              <w:t>%) who had been</w:t>
            </w:r>
            <w:r>
              <w:rPr>
                <w:rFonts w:ascii="Times New Roman" w:hAnsi="Times New Roman" w:cs="Times New Roman"/>
                <w:color w:val="000000" w:themeColor="text1"/>
                <w:sz w:val="20"/>
                <w:szCs w:val="20"/>
              </w:rPr>
              <w:t xml:space="preserve"> treated by GPs</w:t>
            </w:r>
            <w:r w:rsidRPr="009D7C65">
              <w:rPr>
                <w:rFonts w:ascii="Times New Roman" w:hAnsi="Times New Roman" w:cs="Times New Roman"/>
                <w:color w:val="000000" w:themeColor="text1"/>
                <w:sz w:val="20"/>
                <w:szCs w:val="20"/>
              </w:rPr>
              <w:t xml:space="preserve"> randomized to receive the decision support tool but </w:t>
            </w:r>
            <w:r>
              <w:rPr>
                <w:rFonts w:ascii="Times New Roman" w:hAnsi="Times New Roman" w:cs="Times New Roman"/>
                <w:color w:val="000000" w:themeColor="text1"/>
                <w:sz w:val="20"/>
                <w:szCs w:val="20"/>
              </w:rPr>
              <w:t xml:space="preserve">who </w:t>
            </w:r>
            <w:r w:rsidRPr="009D7C65">
              <w:rPr>
                <w:rFonts w:ascii="Times New Roman" w:hAnsi="Times New Roman" w:cs="Times New Roman"/>
                <w:color w:val="000000" w:themeColor="text1"/>
                <w:sz w:val="20"/>
                <w:szCs w:val="20"/>
              </w:rPr>
              <w:t>had not attended the education session</w:t>
            </w:r>
            <w:r>
              <w:rPr>
                <w:rFonts w:ascii="Times New Roman" w:hAnsi="Times New Roman" w:cs="Times New Roman"/>
                <w:color w:val="000000" w:themeColor="text1"/>
                <w:sz w:val="20"/>
                <w:szCs w:val="20"/>
              </w:rPr>
              <w:t xml:space="preserve">. Experienced a stroke, vascular event or death </w:t>
            </w:r>
            <w:r w:rsidRPr="009D7C65">
              <w:rPr>
                <w:rFonts w:ascii="Times New Roman" w:hAnsi="Times New Roman" w:cs="Times New Roman"/>
                <w:color w:val="000000" w:themeColor="text1"/>
                <w:sz w:val="20"/>
                <w:szCs w:val="20"/>
              </w:rPr>
              <w:t xml:space="preserve">vs. those </w:t>
            </w:r>
            <w:r>
              <w:rPr>
                <w:rFonts w:ascii="Times New Roman" w:hAnsi="Times New Roman" w:cs="Times New Roman"/>
                <w:color w:val="000000" w:themeColor="text1"/>
                <w:sz w:val="20"/>
                <w:szCs w:val="20"/>
              </w:rPr>
              <w:t xml:space="preserve">treated by GPs </w:t>
            </w:r>
            <w:r w:rsidRPr="009D7C65">
              <w:rPr>
                <w:rFonts w:ascii="Times New Roman" w:hAnsi="Times New Roman" w:cs="Times New Roman"/>
                <w:color w:val="000000" w:themeColor="text1"/>
                <w:sz w:val="20"/>
                <w:szCs w:val="20"/>
              </w:rPr>
              <w:t>with no decision support tool but who had also not attended the session (</w:t>
            </w:r>
            <w:r>
              <w:rPr>
                <w:rFonts w:ascii="Times New Roman" w:hAnsi="Times New Roman" w:cs="Times New Roman"/>
                <w:color w:val="000000" w:themeColor="text1"/>
                <w:sz w:val="20"/>
                <w:szCs w:val="20"/>
              </w:rPr>
              <w:t>8</w:t>
            </w:r>
            <w:r w:rsidRPr="009D7C65">
              <w:rPr>
                <w:rFonts w:ascii="Times New Roman" w:hAnsi="Times New Roman" w:cs="Times New Roman"/>
                <w:color w:val="000000" w:themeColor="text1"/>
                <w:sz w:val="20"/>
                <w:szCs w:val="20"/>
              </w:rPr>
              <w:t xml:space="preserve">/50, </w:t>
            </w:r>
            <w:r>
              <w:rPr>
                <w:rFonts w:ascii="Times New Roman" w:hAnsi="Times New Roman" w:cs="Times New Roman"/>
                <w:color w:val="000000" w:themeColor="text1"/>
                <w:sz w:val="20"/>
                <w:szCs w:val="20"/>
              </w:rPr>
              <w:t>16</w:t>
            </w:r>
            <w:r w:rsidRPr="009D7C65">
              <w:rPr>
                <w:rFonts w:ascii="Times New Roman" w:hAnsi="Times New Roman" w:cs="Times New Roman"/>
                <w:color w:val="000000" w:themeColor="text1"/>
                <w:sz w:val="20"/>
                <w:szCs w:val="20"/>
              </w:rPr>
              <w:t>%)</w:t>
            </w:r>
          </w:p>
          <w:p w14:paraId="5AF53F35" w14:textId="77777777" w:rsidR="000C1EE6" w:rsidRPr="009D7C65" w:rsidRDefault="000C1EE6" w:rsidP="000C1EE6">
            <w:pPr>
              <w:spacing w:after="0" w:line="240" w:lineRule="auto"/>
              <w:contextualSpacing/>
              <w:rPr>
                <w:rFonts w:ascii="Times New Roman" w:hAnsi="Times New Roman" w:cs="Times New Roman"/>
                <w:color w:val="000000" w:themeColor="text1"/>
                <w:sz w:val="20"/>
                <w:szCs w:val="20"/>
              </w:rPr>
            </w:pPr>
          </w:p>
          <w:p w14:paraId="2F074772" w14:textId="77777777" w:rsidR="000C1EE6" w:rsidRPr="009D7C65" w:rsidRDefault="000C1EE6" w:rsidP="00F66272">
            <w:pPr>
              <w:spacing w:after="0" w:line="240" w:lineRule="auto"/>
              <w:contextualSpacing/>
              <w:rPr>
                <w:rFonts w:ascii="Times New Roman" w:hAnsi="Times New Roman" w:cs="Times New Roman"/>
                <w:color w:val="000000" w:themeColor="text1"/>
                <w:sz w:val="20"/>
                <w:szCs w:val="20"/>
              </w:rPr>
            </w:pPr>
          </w:p>
          <w:p w14:paraId="6E45FED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226ECC95" w14:textId="77777777" w:rsidTr="004054A9">
        <w:tc>
          <w:tcPr>
            <w:tcW w:w="1620" w:type="dxa"/>
            <w:tcBorders>
              <w:top w:val="single" w:sz="4" w:space="0" w:color="auto"/>
              <w:left w:val="single" w:sz="4" w:space="0" w:color="auto"/>
              <w:bottom w:val="single" w:sz="4" w:space="0" w:color="auto"/>
              <w:right w:val="single" w:sz="4" w:space="0" w:color="auto"/>
            </w:tcBorders>
            <w:shd w:val="clear" w:color="auto" w:fill="auto"/>
          </w:tcPr>
          <w:p w14:paraId="66BEFD69" w14:textId="593B729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Safatly</w:t>
            </w:r>
            <w:r w:rsidR="00432B38" w:rsidRPr="009D7C65">
              <w:rPr>
                <w:rFonts w:ascii="Times New Roman" w:hAnsi="Times New Roman" w:cs="Times New Roman"/>
                <w:color w:val="000000" w:themeColor="text1"/>
                <w:sz w:val="20"/>
                <w:szCs w:val="20"/>
              </w:rPr>
              <w:t xml:space="preserve"> </w:t>
            </w:r>
            <w:r w:rsidR="00432B38" w:rsidRPr="009D7C65">
              <w:rPr>
                <w:rFonts w:ascii="Times New Roman" w:hAnsi="Times New Roman" w:cs="Times New Roman"/>
                <w:color w:val="000000" w:themeColor="text1"/>
                <w:sz w:val="20"/>
                <w:szCs w:val="20"/>
              </w:rPr>
              <w:fldChar w:fldCharType="begin"/>
            </w:r>
            <w:r w:rsidR="00432B38" w:rsidRPr="009D7C65">
              <w:rPr>
                <w:rFonts w:ascii="Times New Roman" w:hAnsi="Times New Roman" w:cs="Times New Roman"/>
                <w:color w:val="000000" w:themeColor="text1"/>
                <w:sz w:val="20"/>
                <w:szCs w:val="20"/>
              </w:rPr>
              <w:instrText xml:space="preserve"> ADDIN EN.CITE &lt;EndNote&gt;&lt;Cite&gt;&lt;Author&gt;Safatly&lt;/Author&gt;&lt;Year&gt;2018&lt;/Year&gt;&lt;RecNum&gt;130&lt;/RecNum&gt;&lt;DisplayText&gt;[55]&lt;/DisplayText&gt;&lt;record&gt;&lt;rec-number&gt;130&lt;/rec-number&gt;&lt;foreign-keys&gt;&lt;key app="EN" db-id="zwztaspw25vzptew9xqvaf0mfardzstetpaw" timestamp="1641452260"&gt;130&lt;/key&gt;&lt;/foreign-keys&gt;&lt;ref-type name="Journal Article"&gt;17&lt;/ref-type&gt;&lt;contributors&gt;&lt;authors&gt;&lt;author&gt;Safatly, Inaam &lt;/author&gt;&lt;author&gt;Singleton, Hugh &lt;/author&gt;&lt;author&gt;Decker, Kelly &lt;/author&gt;&lt;author&gt;Roman, Cristina &lt;/author&gt;&lt;author&gt;Bystrzycki, Adam &lt;/author&gt;&lt;author&gt;Mitra, Biswadev &lt;/author&gt;&lt;/authors&gt;&lt;/contributors&gt;&lt;titles&gt;&lt;title&gt;Emergency management of patients with Supratherapeutic INRs on Warfarin: a multidisciplinary education study&lt;/title&gt;&lt;secondary-title&gt;The Australian Journal of Advanced Nursing&lt;/secondary-title&gt;&lt;/titles&gt;&lt;periodical&gt;&lt;full-title&gt;The Australian Journal of Advanced Nursing&lt;/full-title&gt;&lt;/periodical&gt;&lt;pages&gt;8&lt;/pages&gt;&lt;volume&gt;36&lt;/volume&gt;&lt;number&gt;2&lt;/number&gt;&lt;section&gt;6&lt;/section&gt;&lt;dates&gt;&lt;year&gt;2018&lt;/year&gt;&lt;pub-dates&gt;&lt;date&gt;01 December 2018&lt;/date&gt;&lt;/pub-dates&gt;&lt;/dates&gt;&lt;isbn&gt;0813-0531&lt;/isbn&gt;&lt;urls&gt;&lt;/urls&gt;&lt;/record&gt;&lt;/Cite&gt;&lt;/EndNote&gt;</w:instrText>
            </w:r>
            <w:r w:rsidR="00432B38" w:rsidRPr="009D7C65">
              <w:rPr>
                <w:rFonts w:ascii="Times New Roman" w:hAnsi="Times New Roman" w:cs="Times New Roman"/>
                <w:color w:val="000000" w:themeColor="text1"/>
                <w:sz w:val="20"/>
                <w:szCs w:val="20"/>
              </w:rPr>
              <w:fldChar w:fldCharType="separate"/>
            </w:r>
            <w:r w:rsidR="00432B38" w:rsidRPr="009D7C65">
              <w:rPr>
                <w:rFonts w:ascii="Times New Roman" w:hAnsi="Times New Roman" w:cs="Times New Roman"/>
                <w:noProof/>
                <w:color w:val="000000" w:themeColor="text1"/>
                <w:sz w:val="20"/>
                <w:szCs w:val="20"/>
              </w:rPr>
              <w:t>[55]</w:t>
            </w:r>
            <w:r w:rsidR="00432B38" w:rsidRPr="009D7C65">
              <w:rPr>
                <w:rFonts w:ascii="Times New Roman" w:hAnsi="Times New Roman" w:cs="Times New Roman"/>
                <w:color w:val="000000" w:themeColor="text1"/>
                <w:sz w:val="20"/>
                <w:szCs w:val="20"/>
              </w:rPr>
              <w:fldChar w:fldCharType="end"/>
            </w:r>
          </w:p>
          <w:p w14:paraId="480C8A1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19C8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0C1D84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72F4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Australia</w:t>
            </w:r>
          </w:p>
          <w:p w14:paraId="4C1BE1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9542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Management of patients on anticoagulant warfarin with supratherapeutic International Normalised Ratio (INR) results</w:t>
            </w:r>
          </w:p>
          <w:p w14:paraId="4D2345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D7A25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5D3654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Cohort, pre- post</w:t>
            </w:r>
          </w:p>
          <w:p w14:paraId="085C1A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2085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Emergency medical and nursing staff, </w:t>
            </w:r>
          </w:p>
          <w:p w14:paraId="50842C15" w14:textId="47B3AE4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 = NR</w:t>
            </w:r>
          </w:p>
          <w:p w14:paraId="799C09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1624B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60 patients</w:t>
            </w:r>
          </w:p>
          <w:p w14:paraId="568BDE3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ED7E9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52 patients</w:t>
            </w:r>
          </w:p>
          <w:p w14:paraId="4C35E0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FC15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F9DD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1C503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E1B9D9F" w14:textId="41A73FF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efficacy of an educational intervention aimed at improving compliance with guidelines for management of emergency department patients with supratherapeutic INR levels</w:t>
            </w:r>
          </w:p>
          <w:p w14:paraId="147ACD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EDA76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46177C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0E214B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E4AC9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0616E3C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2C3E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376A6B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EFF0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8A9A6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6F53F0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4AC00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08B552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3A9F59" w14:textId="64729A9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groups about guideline intent/benefits + Print material; STRUCTURAL</w:t>
            </w:r>
            <w:r w:rsidR="000B3704" w:rsidRPr="009D7C65">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Quality improvement, performance measurement system</w:t>
            </w:r>
          </w:p>
          <w:p w14:paraId="76FFD6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FD925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Education on management of patients presenting to emergency department with supratherapeutic INR, emailed guidelines, and provided printed pocket-size copy of guidelines</w:t>
            </w:r>
          </w:p>
          <w:p w14:paraId="5891EC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38B15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Formal and informal educational sessions</w:t>
            </w:r>
          </w:p>
          <w:p w14:paraId="26F8A61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C084C1F" w14:textId="7DF4073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print material</w:t>
            </w:r>
          </w:p>
          <w:p w14:paraId="555D08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1F86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6D66DB4B" w14:textId="2396065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1 July 2014-30 June 2015 (12 months)</w:t>
            </w:r>
          </w:p>
          <w:p w14:paraId="6519152C" w14:textId="7670B9C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Educational sessions over 1 July 2015-31 December 2015 (6 months)</w:t>
            </w:r>
          </w:p>
          <w:p w14:paraId="1DF7B12D" w14:textId="4D7F408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1 January 2016-31 December 2016 (12 months)</w:t>
            </w:r>
          </w:p>
          <w:p w14:paraId="4C0649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4B71EF" w14:textId="06F7203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519C8B91" w14:textId="77777777" w:rsidR="00432B38" w:rsidRPr="009D7C65" w:rsidRDefault="00432B38" w:rsidP="00F66272">
            <w:pPr>
              <w:spacing w:after="0" w:line="240" w:lineRule="auto"/>
              <w:rPr>
                <w:rFonts w:ascii="Times New Roman" w:hAnsi="Times New Roman" w:cs="Times New Roman"/>
                <w:color w:val="000000" w:themeColor="text1"/>
                <w:sz w:val="20"/>
                <w:szCs w:val="20"/>
              </w:rPr>
            </w:pPr>
          </w:p>
          <w:p w14:paraId="48DAAFF8" w14:textId="2DC7D0A9"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44C64E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w:t>
            </w:r>
          </w:p>
          <w:p w14:paraId="11C77A3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CA92FDB" w14:textId="160E81A7" w:rsidR="00A03118" w:rsidRPr="002211B3"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Non-compliance with various aspects of management (e.g., Vitamin K dosing, reversal of INR with significant bleeding</w:t>
            </w:r>
            <w:r w:rsidR="002211B3">
              <w:rPr>
                <w:rFonts w:ascii="Times New Roman" w:hAnsi="Times New Roman" w:cs="Times New Roman"/>
                <w:color w:val="000000" w:themeColor="text1"/>
                <w:sz w:val="20"/>
                <w:szCs w:val="20"/>
              </w:rPr>
              <w:t xml:space="preserve"> [individual </w:t>
            </w:r>
            <w:r w:rsidR="002211B3">
              <w:rPr>
                <w:rFonts w:ascii="Times New Roman" w:hAnsi="Times New Roman" w:cs="Times New Roman"/>
                <w:i/>
                <w:color w:val="000000" w:themeColor="text1"/>
                <w:sz w:val="20"/>
                <w:szCs w:val="20"/>
              </w:rPr>
              <w:t>p</w:t>
            </w:r>
            <w:r w:rsidR="002211B3">
              <w:rPr>
                <w:rFonts w:ascii="Times New Roman" w:hAnsi="Times New Roman" w:cs="Times New Roman"/>
                <w:color w:val="000000" w:themeColor="text1"/>
                <w:sz w:val="20"/>
                <w:szCs w:val="20"/>
              </w:rPr>
              <w:t>-values for these variables NR]</w:t>
            </w:r>
            <w:r w:rsidRPr="009D7C65">
              <w:rPr>
                <w:rFonts w:ascii="Times New Roman" w:hAnsi="Times New Roman" w:cs="Times New Roman"/>
                <w:color w:val="000000" w:themeColor="text1"/>
                <w:sz w:val="20"/>
                <w:szCs w:val="20"/>
              </w:rPr>
              <w:t>) were similar pre-intervention compared to post-intervention</w:t>
            </w:r>
            <w:r w:rsidR="002211B3">
              <w:rPr>
                <w:rFonts w:ascii="Times New Roman" w:hAnsi="Times New Roman" w:cs="Times New Roman"/>
                <w:color w:val="000000" w:themeColor="text1"/>
                <w:sz w:val="20"/>
                <w:szCs w:val="20"/>
              </w:rPr>
              <w:t xml:space="preserve"> – cumulative non-compliance over all </w:t>
            </w:r>
            <w:r w:rsidR="009738C1">
              <w:rPr>
                <w:rFonts w:ascii="Times New Roman" w:hAnsi="Times New Roman" w:cs="Times New Roman"/>
                <w:color w:val="000000" w:themeColor="text1"/>
                <w:sz w:val="20"/>
                <w:szCs w:val="20"/>
              </w:rPr>
              <w:t xml:space="preserve">7 </w:t>
            </w:r>
            <w:r w:rsidR="002211B3">
              <w:rPr>
                <w:rFonts w:ascii="Times New Roman" w:hAnsi="Times New Roman" w:cs="Times New Roman"/>
                <w:color w:val="000000" w:themeColor="text1"/>
                <w:sz w:val="20"/>
                <w:szCs w:val="20"/>
              </w:rPr>
              <w:t xml:space="preserve">variables measured: 17/60 (28.3%) vs. 14/52 (26.9%), </w:t>
            </w:r>
            <w:r w:rsidR="002211B3">
              <w:rPr>
                <w:rFonts w:ascii="Times New Roman" w:hAnsi="Times New Roman" w:cs="Times New Roman"/>
                <w:i/>
                <w:color w:val="000000" w:themeColor="text1"/>
                <w:sz w:val="20"/>
                <w:szCs w:val="20"/>
              </w:rPr>
              <w:t>p</w:t>
            </w:r>
            <w:r w:rsidR="002211B3">
              <w:rPr>
                <w:rFonts w:ascii="Times New Roman" w:hAnsi="Times New Roman" w:cs="Times New Roman"/>
                <w:color w:val="000000" w:themeColor="text1"/>
                <w:sz w:val="20"/>
                <w:szCs w:val="20"/>
              </w:rPr>
              <w:t xml:space="preserve"> = 0.87</w:t>
            </w:r>
          </w:p>
          <w:p w14:paraId="719DB92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89DA27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6829FBD"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0026FF2F" w14:textId="016C638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Suman</w:t>
            </w:r>
            <w:r w:rsidR="00432B38" w:rsidRPr="009D7C65">
              <w:rPr>
                <w:rFonts w:ascii="Times New Roman" w:hAnsi="Times New Roman" w:cs="Times New Roman"/>
                <w:color w:val="000000" w:themeColor="text1"/>
                <w:sz w:val="20"/>
                <w:szCs w:val="20"/>
              </w:rPr>
              <w:t xml:space="preserve"> </w:t>
            </w:r>
            <w:r w:rsidR="00432B38" w:rsidRPr="009D7C65">
              <w:rPr>
                <w:rFonts w:ascii="Times New Roman" w:hAnsi="Times New Roman" w:cs="Times New Roman"/>
                <w:color w:val="000000" w:themeColor="text1"/>
                <w:sz w:val="20"/>
                <w:szCs w:val="20"/>
              </w:rPr>
              <w:fldChar w:fldCharType="begin">
                <w:fldData xml:space="preserve">PEVuZE5vdGU+PENpdGU+PEF1dGhvcj5TdW1hbjwvQXV0aG9yPjxZZWFyPjIwMTg8L1llYXI+PFJl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</w:fldData>
              </w:fldChar>
            </w:r>
            <w:r w:rsidR="00432B38" w:rsidRPr="009D7C65">
              <w:rPr>
                <w:rFonts w:ascii="Times New Roman" w:hAnsi="Times New Roman" w:cs="Times New Roman"/>
                <w:color w:val="000000" w:themeColor="text1"/>
                <w:sz w:val="20"/>
                <w:szCs w:val="20"/>
              </w:rPr>
              <w:instrText xml:space="preserve"> ADDIN EN.CITE </w:instrText>
            </w:r>
            <w:r w:rsidR="00432B38" w:rsidRPr="009D7C65">
              <w:rPr>
                <w:rFonts w:ascii="Times New Roman" w:hAnsi="Times New Roman" w:cs="Times New Roman"/>
                <w:color w:val="000000" w:themeColor="text1"/>
                <w:sz w:val="20"/>
                <w:szCs w:val="20"/>
              </w:rPr>
              <w:fldChar w:fldCharType="begin">
                <w:fldData xml:space="preserve">PEVuZE5vdGU+PENpdGU+PEF1dGhvcj5TdW1hbjwvQXV0aG9yPjxZZWFyPjIwMTg8L1llYXI+PFJl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</w:fldData>
              </w:fldChar>
            </w:r>
            <w:r w:rsidR="00432B38" w:rsidRPr="009D7C65">
              <w:rPr>
                <w:rFonts w:ascii="Times New Roman" w:hAnsi="Times New Roman" w:cs="Times New Roman"/>
                <w:color w:val="000000" w:themeColor="text1"/>
                <w:sz w:val="20"/>
                <w:szCs w:val="20"/>
              </w:rPr>
              <w:instrText xml:space="preserve"> ADDIN EN.CITE.DATA </w:instrText>
            </w:r>
            <w:r w:rsidR="00432B38" w:rsidRPr="009D7C65">
              <w:rPr>
                <w:rFonts w:ascii="Times New Roman" w:hAnsi="Times New Roman" w:cs="Times New Roman"/>
                <w:color w:val="000000" w:themeColor="text1"/>
                <w:sz w:val="20"/>
                <w:szCs w:val="20"/>
              </w:rPr>
            </w:r>
            <w:r w:rsidR="00432B38" w:rsidRPr="009D7C65">
              <w:rPr>
                <w:rFonts w:ascii="Times New Roman" w:hAnsi="Times New Roman" w:cs="Times New Roman"/>
                <w:color w:val="000000" w:themeColor="text1"/>
                <w:sz w:val="20"/>
                <w:szCs w:val="20"/>
              </w:rPr>
              <w:fldChar w:fldCharType="end"/>
            </w:r>
            <w:r w:rsidR="00432B38" w:rsidRPr="009D7C65">
              <w:rPr>
                <w:rFonts w:ascii="Times New Roman" w:hAnsi="Times New Roman" w:cs="Times New Roman"/>
                <w:color w:val="000000" w:themeColor="text1"/>
                <w:sz w:val="20"/>
                <w:szCs w:val="20"/>
              </w:rPr>
            </w:r>
            <w:r w:rsidR="00432B38" w:rsidRPr="009D7C65">
              <w:rPr>
                <w:rFonts w:ascii="Times New Roman" w:hAnsi="Times New Roman" w:cs="Times New Roman"/>
                <w:color w:val="000000" w:themeColor="text1"/>
                <w:sz w:val="20"/>
                <w:szCs w:val="20"/>
              </w:rPr>
              <w:fldChar w:fldCharType="separate"/>
            </w:r>
            <w:r w:rsidR="00432B38" w:rsidRPr="009D7C65">
              <w:rPr>
                <w:rFonts w:ascii="Times New Roman" w:hAnsi="Times New Roman" w:cs="Times New Roman"/>
                <w:noProof/>
                <w:color w:val="000000" w:themeColor="text1"/>
                <w:sz w:val="20"/>
                <w:szCs w:val="20"/>
              </w:rPr>
              <w:t>[56]</w:t>
            </w:r>
            <w:r w:rsidR="00432B38" w:rsidRPr="009D7C65">
              <w:rPr>
                <w:rFonts w:ascii="Times New Roman" w:hAnsi="Times New Roman" w:cs="Times New Roman"/>
                <w:color w:val="000000" w:themeColor="text1"/>
                <w:sz w:val="20"/>
                <w:szCs w:val="20"/>
              </w:rPr>
              <w:fldChar w:fldCharType="end"/>
            </w:r>
          </w:p>
          <w:p w14:paraId="73184F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BCCE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1447ADC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E242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Netherlands</w:t>
            </w:r>
          </w:p>
          <w:p w14:paraId="2F248D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5E49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 back pain management</w:t>
            </w:r>
          </w:p>
          <w:p w14:paraId="443881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66A6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46C97528" w14:textId="2D715E7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Stepped-wedge cluster-randomized controlled trial structure analyzed as controlled pre- post study</w:t>
            </w:r>
          </w:p>
          <w:p w14:paraId="39A05B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E1DF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25 practices with 53 GPs</w:t>
            </w:r>
          </w:p>
          <w:p w14:paraId="0F4A70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C6F8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12 practices with 24 GPs containing 2677 patient-GP contacts for 1354 patients</w:t>
            </w:r>
          </w:p>
          <w:p w14:paraId="2D2A0C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31C7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group: 13 practices with 29 GPs containing 2453 patient-GP contact for 1195 patients </w:t>
            </w:r>
          </w:p>
          <w:p w14:paraId="2DB8F6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E2BD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7B43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71699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7D9BD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7742DB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AFDC00A" w14:textId="08F9595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ascertain the impact of a multifaceted intervention to improve guideline-recommended care for low back pain in general practices, compared to usual care</w:t>
            </w:r>
          </w:p>
          <w:p w14:paraId="53BD1E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0E16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9503F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4BE7A4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F00192" w14:textId="2F107C7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This barrier was identified by patients in previous studies by the study team:</w:t>
            </w:r>
          </w:p>
          <w:p w14:paraId="3D6F5EC7" w14:textId="66F891CD" w:rsidR="00A03118" w:rsidRPr="009D7C65" w:rsidRDefault="00A03118" w:rsidP="00F66272">
            <w:pPr>
              <w:pStyle w:val="ListParagraph"/>
              <w:numPr>
                <w:ilvl w:val="0"/>
                <w:numId w:val="15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Poor communication and collaboration between healthcare providers </w:t>
            </w:r>
          </w:p>
          <w:p w14:paraId="53A50D5D" w14:textId="6B861A6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(from study protocol, Suman et al., 2015; van Tulder et al., 2010; Anema et al., 2009)</w:t>
            </w:r>
          </w:p>
          <w:p w14:paraId="0793871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3C184A7" w14:textId="787BFFF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intervention was tailored to this barrier </w:t>
            </w:r>
          </w:p>
          <w:p w14:paraId="465E3128" w14:textId="527903C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using strategies described by Grol and Wensing (2013) (from process evaluation study carried out alongside present study, Suman et al., 2017)</w:t>
            </w:r>
          </w:p>
          <w:p w14:paraId="481731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E4DA86" w14:textId="52FC169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 barriers and facilitators “carousel” in which small groups of healthcare </w:t>
            </w:r>
            <w:r w:rsidRPr="009D7C65">
              <w:rPr>
                <w:rFonts w:ascii="Times New Roman" w:hAnsi="Times New Roman" w:cs="Times New Roman"/>
                <w:color w:val="000000" w:themeColor="text1"/>
                <w:sz w:val="20"/>
                <w:szCs w:val="20"/>
              </w:rPr>
              <w:lastRenderedPageBreak/>
              <w:t>providers gathered to discuss this barrier and strategies to overcome it was conducted (from study protocol, Suman et al., 2015)</w:t>
            </w:r>
          </w:p>
          <w:p w14:paraId="2690AD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4F70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professionals: The “carousel” was led by a member of the research team as well as one healthcare provider – strategies to overcome professional-identified barriers were sent by email as a reminder, as well as a social contact map of other healthcare providers</w:t>
            </w:r>
          </w:p>
          <w:p w14:paraId="4C865229" w14:textId="77777777" w:rsidR="007D0FA6" w:rsidRPr="009D7C65" w:rsidRDefault="007D0FA6" w:rsidP="00F66272">
            <w:pPr>
              <w:spacing w:after="0" w:line="240" w:lineRule="auto"/>
              <w:rPr>
                <w:rFonts w:ascii="Times New Roman" w:hAnsi="Times New Roman" w:cs="Times New Roman"/>
                <w:color w:val="000000" w:themeColor="text1"/>
                <w:sz w:val="20"/>
                <w:szCs w:val="20"/>
              </w:rPr>
            </w:pPr>
          </w:p>
          <w:p w14:paraId="5C815F79" w14:textId="2C8D8725" w:rsidR="007D0FA6" w:rsidRPr="009D7C65" w:rsidRDefault="007D0FA6"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D865FE0" w14:textId="5DEB92F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Patients and professionals </w:t>
            </w:r>
          </w:p>
          <w:p w14:paraId="3718E3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EDB75F" w14:textId="111FF11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4AA0860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42EEE6" w14:textId="312DAD3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Educate groups about guideline intent/benefits + Provide reminders to individuals/groups about intent/benefits; ORGANIZATIONAL (Health professional): Create an implementation/multidisciplinary team + Communication between distant health professionals; STRUCTURAL CHANGES: Quality improvement, performance management; PATIENT/CONSUMER: Education </w:t>
            </w:r>
          </w:p>
          <w:p w14:paraId="21D3A9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0913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(Professional) Education emphasizing multidisciplinary communication and patient-physician communication to reduce referrals to specialists, reduce diagnostic imaging, and increase consideration of patient risk factors; (Patient) topics related to low back pain (e.g., work, daily life), exercises</w:t>
            </w:r>
          </w:p>
          <w:p w14:paraId="07472676"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F9B2674" w14:textId="1E093506"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Multicomponent, multidisciplinary continuing medical education and collaboration, email reminder about strategies to surmount barriers; social media platforms, video messages</w:t>
            </w:r>
          </w:p>
          <w:p w14:paraId="0E1F02B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6B7E066" w14:textId="6243E0A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email, online -  social media, patient-oriented video messages </w:t>
            </w:r>
          </w:p>
          <w:p w14:paraId="672892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8B21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3-month baseline period (Control group: October –December </w:t>
            </w:r>
            <w:r w:rsidRPr="009D7C65">
              <w:rPr>
                <w:rFonts w:ascii="Times New Roman" w:hAnsi="Times New Roman" w:cs="Times New Roman"/>
                <w:color w:val="000000" w:themeColor="text1"/>
                <w:sz w:val="20"/>
                <w:szCs w:val="20"/>
              </w:rPr>
              <w:lastRenderedPageBreak/>
              <w:t>2013, Intervention group: January-March 2014)</w:t>
            </w:r>
          </w:p>
          <w:p w14:paraId="669DD6D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472C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Similarly consecutive follow-up periods 1 year later </w:t>
            </w:r>
          </w:p>
          <w:p w14:paraId="558122C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1FEE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NR/authors performed retrospective review of patient records</w:t>
            </w:r>
          </w:p>
          <w:p w14:paraId="220BC0E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A388949" w14:textId="37F3C21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1D6AEA3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29A725D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C64040D" w14:textId="60884FBC"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Referrals to neurology decreased by half (guideline-concordant) after intervention (100</w:t>
            </w:r>
            <w:r w:rsidR="007E7FC8">
              <w:rPr>
                <w:rFonts w:ascii="Times New Roman" w:hAnsi="Times New Roman" w:cs="Times New Roman"/>
                <w:color w:val="000000" w:themeColor="text1"/>
                <w:sz w:val="20"/>
                <w:szCs w:val="20"/>
              </w:rPr>
              <w:t>/1426</w:t>
            </w:r>
            <w:r w:rsidRPr="009D7C65">
              <w:rPr>
                <w:rFonts w:ascii="Times New Roman" w:hAnsi="Times New Roman" w:cs="Times New Roman"/>
                <w:color w:val="000000" w:themeColor="text1"/>
                <w:sz w:val="20"/>
                <w:szCs w:val="20"/>
              </w:rPr>
              <w:t xml:space="preserve"> (7%) vs. 50</w:t>
            </w:r>
            <w:r w:rsidR="007E7FC8">
              <w:rPr>
                <w:rFonts w:ascii="Times New Roman" w:hAnsi="Times New Roman" w:cs="Times New Roman"/>
                <w:color w:val="000000" w:themeColor="text1"/>
                <w:sz w:val="20"/>
                <w:szCs w:val="20"/>
              </w:rPr>
              <w:t>/1251</w:t>
            </w:r>
            <w:r w:rsidRPr="009D7C65">
              <w:rPr>
                <w:rFonts w:ascii="Times New Roman" w:hAnsi="Times New Roman" w:cs="Times New Roman"/>
                <w:color w:val="000000" w:themeColor="text1"/>
                <w:sz w:val="20"/>
                <w:szCs w:val="20"/>
              </w:rPr>
              <w:t xml:space="preserve"> (4%),) but remained consistent in the usual care group</w:t>
            </w:r>
            <w:r w:rsidR="007E7FC8">
              <w:rPr>
                <w:rFonts w:ascii="Times New Roman" w:hAnsi="Times New Roman" w:cs="Times New Roman"/>
                <w:color w:val="000000" w:themeColor="text1"/>
                <w:sz w:val="20"/>
                <w:szCs w:val="20"/>
              </w:rPr>
              <w:t xml:space="preserve"> (109/1211 (9%) vs. 99/1242 (8%), </w:t>
            </w:r>
            <w:r w:rsidR="007E7FC8" w:rsidRPr="009D7C65">
              <w:rPr>
                <w:rFonts w:ascii="Times New Roman" w:hAnsi="Times New Roman" w:cs="Times New Roman"/>
                <w:color w:val="000000" w:themeColor="text1"/>
                <w:sz w:val="20"/>
                <w:szCs w:val="20"/>
              </w:rPr>
              <w:t xml:space="preserve"> </w:t>
            </w:r>
            <w:r w:rsidR="007E7FC8" w:rsidRPr="009D7C65">
              <w:rPr>
                <w:rFonts w:ascii="Times New Roman" w:hAnsi="Times New Roman" w:cs="Times New Roman"/>
                <w:i/>
                <w:color w:val="000000" w:themeColor="text1"/>
                <w:sz w:val="20"/>
                <w:szCs w:val="20"/>
              </w:rPr>
              <w:t>p</w:t>
            </w:r>
            <w:r w:rsidR="007E7FC8" w:rsidRPr="009D7C65">
              <w:rPr>
                <w:rFonts w:ascii="Times New Roman" w:hAnsi="Times New Roman" w:cs="Times New Roman"/>
                <w:color w:val="000000" w:themeColor="text1"/>
                <w:sz w:val="20"/>
                <w:szCs w:val="20"/>
              </w:rPr>
              <w:t xml:space="preserve"> &lt; 0.01</w:t>
            </w:r>
            <w:r w:rsidR="007E7FC8">
              <w:rPr>
                <w:rFonts w:ascii="Times New Roman" w:hAnsi="Times New Roman" w:cs="Times New Roman"/>
                <w:color w:val="000000" w:themeColor="text1"/>
                <w:sz w:val="20"/>
                <w:szCs w:val="20"/>
              </w:rPr>
              <w:t>)</w:t>
            </w:r>
          </w:p>
          <w:p w14:paraId="73FC10C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81BB87F" w14:textId="6867C38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Overall referral rates </w:t>
            </w:r>
            <w:r w:rsidR="000D3E7A">
              <w:rPr>
                <w:rFonts w:ascii="Times New Roman" w:hAnsi="Times New Roman" w:cs="Times New Roman"/>
                <w:color w:val="000000" w:themeColor="text1"/>
                <w:sz w:val="20"/>
                <w:szCs w:val="20"/>
              </w:rPr>
              <w:t xml:space="preserve">to medical specialists </w:t>
            </w:r>
            <w:r w:rsidRPr="009D7C65">
              <w:rPr>
                <w:rFonts w:ascii="Times New Roman" w:hAnsi="Times New Roman" w:cs="Times New Roman"/>
                <w:color w:val="000000" w:themeColor="text1"/>
                <w:sz w:val="20"/>
                <w:szCs w:val="20"/>
              </w:rPr>
              <w:t>were not significantly different</w:t>
            </w:r>
            <w:r w:rsidR="000D3E7A">
              <w:rPr>
                <w:rFonts w:ascii="Times New Roman" w:hAnsi="Times New Roman" w:cs="Times New Roman"/>
                <w:color w:val="000000" w:themeColor="text1"/>
                <w:sz w:val="20"/>
                <w:szCs w:val="20"/>
              </w:rPr>
              <w:t xml:space="preserve"> at baseline and follow-up</w:t>
            </w:r>
            <w:r w:rsidRPr="009D7C65">
              <w:rPr>
                <w:rFonts w:ascii="Times New Roman" w:hAnsi="Times New Roman" w:cs="Times New Roman"/>
                <w:color w:val="000000" w:themeColor="text1"/>
                <w:sz w:val="20"/>
                <w:szCs w:val="20"/>
              </w:rPr>
              <w:t xml:space="preserve"> between intervention</w:t>
            </w:r>
            <w:r w:rsidR="000D3E7A">
              <w:rPr>
                <w:rFonts w:ascii="Times New Roman" w:hAnsi="Times New Roman" w:cs="Times New Roman"/>
                <w:color w:val="000000" w:themeColor="text1"/>
                <w:sz w:val="20"/>
                <w:szCs w:val="20"/>
              </w:rPr>
              <w:t xml:space="preserve"> (171/1426 contacts (12%) vs. 100/1251 contacts (8%)</w:t>
            </w:r>
            <w:r w:rsidRPr="009D7C65">
              <w:rPr>
                <w:rFonts w:ascii="Times New Roman" w:hAnsi="Times New Roman" w:cs="Times New Roman"/>
                <w:color w:val="000000" w:themeColor="text1"/>
                <w:sz w:val="20"/>
                <w:szCs w:val="20"/>
              </w:rPr>
              <w:t xml:space="preserve"> and usual care groups</w:t>
            </w:r>
            <w:r w:rsidR="000D3E7A">
              <w:rPr>
                <w:rFonts w:ascii="Times New Roman" w:hAnsi="Times New Roman" w:cs="Times New Roman"/>
                <w:color w:val="000000" w:themeColor="text1"/>
                <w:sz w:val="20"/>
                <w:szCs w:val="20"/>
              </w:rPr>
              <w:t xml:space="preserve"> (109/1211 contacts (9%) vs. 99/1242 contacts (8%), </w:t>
            </w:r>
            <w:r w:rsidR="000D3E7A">
              <w:rPr>
                <w:rFonts w:ascii="Times New Roman" w:hAnsi="Times New Roman" w:cs="Times New Roman"/>
                <w:i/>
                <w:color w:val="000000" w:themeColor="text1"/>
                <w:sz w:val="20"/>
                <w:szCs w:val="20"/>
              </w:rPr>
              <w:t>p</w:t>
            </w:r>
            <w:r w:rsidR="000D3E7A">
              <w:rPr>
                <w:rFonts w:ascii="Times New Roman" w:hAnsi="Times New Roman" w:cs="Times New Roman"/>
                <w:color w:val="000000" w:themeColor="text1"/>
                <w:sz w:val="20"/>
                <w:szCs w:val="20"/>
              </w:rPr>
              <w:t xml:space="preserve"> = NR</w:t>
            </w:r>
          </w:p>
          <w:p w14:paraId="4A81A7B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F12EA6C" w14:textId="6FC5EA69"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Overall rate of imaging decreased within both groups over time but was not significantly different between groups</w:t>
            </w:r>
            <w:r w:rsidR="007E7FC8">
              <w:rPr>
                <w:rFonts w:ascii="Times New Roman" w:hAnsi="Times New Roman" w:cs="Times New Roman"/>
                <w:color w:val="000000" w:themeColor="text1"/>
                <w:sz w:val="20"/>
                <w:szCs w:val="20"/>
              </w:rPr>
              <w:t xml:space="preserve"> (intervention: 200/1426 (14%) vs. 138/1251 (11%); usual care: 145/1211 (12%) vs. 137/1242 (11%)</w:t>
            </w:r>
          </w:p>
          <w:p w14:paraId="73B8164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5F797AE" w14:textId="02CBC844"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Improvement in health professional satisfaction was reported in the corresponding process evaluation study, Suman et al., 2017 </w:t>
            </w:r>
          </w:p>
        </w:tc>
      </w:tr>
      <w:tr w:rsidR="00A03118" w:rsidRPr="009D7C65" w14:paraId="20D54819" w14:textId="77777777" w:rsidTr="00F4739D">
        <w:tc>
          <w:tcPr>
            <w:tcW w:w="1620" w:type="dxa"/>
            <w:tcBorders>
              <w:top w:val="single" w:sz="4" w:space="0" w:color="auto"/>
              <w:left w:val="single" w:sz="4" w:space="0" w:color="auto"/>
              <w:bottom w:val="single" w:sz="4" w:space="0" w:color="auto"/>
              <w:right w:val="single" w:sz="4" w:space="0" w:color="auto"/>
            </w:tcBorders>
            <w:shd w:val="clear" w:color="auto" w:fill="auto"/>
          </w:tcPr>
          <w:p w14:paraId="5801152D" w14:textId="414DAE5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Sun</w:t>
            </w:r>
            <w:r w:rsidR="007D0FA6" w:rsidRPr="009D7C65">
              <w:rPr>
                <w:rFonts w:ascii="Times New Roman" w:hAnsi="Times New Roman" w:cs="Times New Roman"/>
                <w:color w:val="000000" w:themeColor="text1"/>
                <w:sz w:val="20"/>
                <w:szCs w:val="20"/>
              </w:rPr>
              <w:t xml:space="preserve"> </w:t>
            </w:r>
            <w:r w:rsidR="007D0FA6" w:rsidRPr="009D7C65">
              <w:rPr>
                <w:rFonts w:ascii="Times New Roman" w:hAnsi="Times New Roman" w:cs="Times New Roman"/>
                <w:color w:val="000000" w:themeColor="text1"/>
                <w:sz w:val="20"/>
                <w:szCs w:val="20"/>
              </w:rPr>
              <w:fldChar w:fldCharType="begin">
                <w:fldData xml:space="preserve">PEVuZE5vdGU+PENpdGU+PEF1dGhvcj5TdW48L0F1dGhvcj48WWVhcj4yMDE4PC9ZZWFyPjxSZWNO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==
</w:fldData>
              </w:fldChar>
            </w:r>
            <w:r w:rsidR="007D0FA6" w:rsidRPr="009D7C65">
              <w:rPr>
                <w:rFonts w:ascii="Times New Roman" w:hAnsi="Times New Roman" w:cs="Times New Roman"/>
                <w:color w:val="000000" w:themeColor="text1"/>
                <w:sz w:val="20"/>
                <w:szCs w:val="20"/>
              </w:rPr>
              <w:instrText xml:space="preserve"> ADDIN EN.CITE </w:instrText>
            </w:r>
            <w:r w:rsidR="007D0FA6" w:rsidRPr="009D7C65">
              <w:rPr>
                <w:rFonts w:ascii="Times New Roman" w:hAnsi="Times New Roman" w:cs="Times New Roman"/>
                <w:color w:val="000000" w:themeColor="text1"/>
                <w:sz w:val="20"/>
                <w:szCs w:val="20"/>
              </w:rPr>
              <w:fldChar w:fldCharType="begin">
                <w:fldData xml:space="preserve">PEVuZE5vdGU+PENpdGU+PEF1dGhvcj5TdW48L0F1dGhvcj48WWVhcj4yMDE4PC9ZZWFyPjxSZWNO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==
</w:fldData>
              </w:fldChar>
            </w:r>
            <w:r w:rsidR="007D0FA6" w:rsidRPr="009D7C65">
              <w:rPr>
                <w:rFonts w:ascii="Times New Roman" w:hAnsi="Times New Roman" w:cs="Times New Roman"/>
                <w:color w:val="000000" w:themeColor="text1"/>
                <w:sz w:val="20"/>
                <w:szCs w:val="20"/>
              </w:rPr>
              <w:instrText xml:space="preserve"> ADDIN EN.CITE.DATA </w:instrText>
            </w:r>
            <w:r w:rsidR="007D0FA6" w:rsidRPr="009D7C65">
              <w:rPr>
                <w:rFonts w:ascii="Times New Roman" w:hAnsi="Times New Roman" w:cs="Times New Roman"/>
                <w:color w:val="000000" w:themeColor="text1"/>
                <w:sz w:val="20"/>
                <w:szCs w:val="20"/>
              </w:rPr>
            </w:r>
            <w:r w:rsidR="007D0FA6" w:rsidRPr="009D7C65">
              <w:rPr>
                <w:rFonts w:ascii="Times New Roman" w:hAnsi="Times New Roman" w:cs="Times New Roman"/>
                <w:color w:val="000000" w:themeColor="text1"/>
                <w:sz w:val="20"/>
                <w:szCs w:val="20"/>
              </w:rPr>
              <w:fldChar w:fldCharType="end"/>
            </w:r>
            <w:r w:rsidR="007D0FA6" w:rsidRPr="009D7C65">
              <w:rPr>
                <w:rFonts w:ascii="Times New Roman" w:hAnsi="Times New Roman" w:cs="Times New Roman"/>
                <w:color w:val="000000" w:themeColor="text1"/>
                <w:sz w:val="20"/>
                <w:szCs w:val="20"/>
              </w:rPr>
            </w:r>
            <w:r w:rsidR="007D0FA6" w:rsidRPr="009D7C65">
              <w:rPr>
                <w:rFonts w:ascii="Times New Roman" w:hAnsi="Times New Roman" w:cs="Times New Roman"/>
                <w:color w:val="000000" w:themeColor="text1"/>
                <w:sz w:val="20"/>
                <w:szCs w:val="20"/>
              </w:rPr>
              <w:fldChar w:fldCharType="separate"/>
            </w:r>
            <w:r w:rsidR="007D0FA6" w:rsidRPr="009D7C65">
              <w:rPr>
                <w:rFonts w:ascii="Times New Roman" w:hAnsi="Times New Roman" w:cs="Times New Roman"/>
                <w:noProof/>
                <w:color w:val="000000" w:themeColor="text1"/>
                <w:sz w:val="20"/>
                <w:szCs w:val="20"/>
              </w:rPr>
              <w:t>[57]</w:t>
            </w:r>
            <w:r w:rsidR="007D0FA6" w:rsidRPr="009D7C65">
              <w:rPr>
                <w:rFonts w:ascii="Times New Roman" w:hAnsi="Times New Roman" w:cs="Times New Roman"/>
                <w:color w:val="000000" w:themeColor="text1"/>
                <w:sz w:val="20"/>
                <w:szCs w:val="20"/>
              </w:rPr>
              <w:fldChar w:fldCharType="end"/>
            </w:r>
          </w:p>
          <w:p w14:paraId="3C964E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5B72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2018</w:t>
            </w:r>
          </w:p>
          <w:p w14:paraId="684D6D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D806449" w14:textId="0E8E5E2A"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4194304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0C825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Colorectal cancer screening </w:t>
            </w:r>
          </w:p>
          <w:p w14:paraId="13F0EAB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3106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1C6967C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Pilot RCT</w:t>
            </w:r>
          </w:p>
          <w:p w14:paraId="12BF8D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96995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Early intervention: 20 primary care physicians, 2020 patients</w:t>
            </w:r>
          </w:p>
          <w:p w14:paraId="01854A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82AE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Delayed intervention: 22 primary care physicians, </w:t>
            </w:r>
          </w:p>
          <w:p w14:paraId="3D71E5A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1098 patients</w:t>
            </w:r>
          </w:p>
          <w:p w14:paraId="558304A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DE134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6C9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028D26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010B9C" w14:textId="2D7DE02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an intervention initiated by a physician network had an impact on colorectal cancer screening rates among Chinese American individuals</w:t>
            </w:r>
          </w:p>
          <w:p w14:paraId="4F275F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E9759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3495FD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Health Behavior Framework</w:t>
            </w:r>
          </w:p>
          <w:p w14:paraId="7919AC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3A6AA5" w14:textId="3403B1F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Intervention guided by barriers to colorectal cancer screening among Asian Americans </w:t>
            </w:r>
            <w:r w:rsidRPr="009D7C65">
              <w:rPr>
                <w:rFonts w:ascii="Times New Roman" w:hAnsi="Times New Roman" w:cs="Times New Roman"/>
                <w:color w:val="000000" w:themeColor="text1"/>
                <w:sz w:val="20"/>
                <w:szCs w:val="20"/>
              </w:rPr>
              <w:lastRenderedPageBreak/>
              <w:t xml:space="preserve">identified in the literature: </w:t>
            </w:r>
          </w:p>
          <w:p w14:paraId="67D121B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842DFB"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Lower educational attainment</w:t>
            </w:r>
          </w:p>
          <w:p w14:paraId="7EC4F9B3"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Limited proficiency in English </w:t>
            </w:r>
          </w:p>
          <w:p w14:paraId="353B2651"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Recent immigration and lower acculturation</w:t>
            </w:r>
          </w:p>
          <w:p w14:paraId="569706B0"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Absence of health insurance </w:t>
            </w:r>
          </w:p>
          <w:p w14:paraId="27E39635" w14:textId="047DC4A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 et al., 2012)</w:t>
            </w:r>
          </w:p>
          <w:p w14:paraId="5D4D62E4"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physician recommendation</w:t>
            </w:r>
          </w:p>
          <w:p w14:paraId="76705D7B" w14:textId="34C1579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(Yip et al., 2006)</w:t>
            </w:r>
          </w:p>
          <w:p w14:paraId="1004F7E1"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Fear of abnormal results</w:t>
            </w:r>
          </w:p>
          <w:p w14:paraId="675F6EC7"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Lower perceived susceptibility </w:t>
            </w:r>
          </w:p>
          <w:p w14:paraId="02E3F9FF" w14:textId="345E740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(Sun et al., 2004)</w:t>
            </w:r>
          </w:p>
          <w:p w14:paraId="30596F5F"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knowledge, time, transportation</w:t>
            </w:r>
          </w:p>
          <w:p w14:paraId="7E11D7D9" w14:textId="67EE2B2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 et al., 2012)</w:t>
            </w:r>
          </w:p>
          <w:p w14:paraId="0D928CA2" w14:textId="77777777" w:rsidR="00A03118" w:rsidRPr="009D7C65" w:rsidRDefault="00A03118" w:rsidP="00F66272">
            <w:pPr>
              <w:pStyle w:val="ListParagraph"/>
              <w:numPr>
                <w:ilvl w:val="0"/>
                <w:numId w:val="9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Language barrier between patient and physician</w:t>
            </w:r>
          </w:p>
          <w:p w14:paraId="47086A8A" w14:textId="3CD94D6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(Thompson et al., 2014)</w:t>
            </w:r>
          </w:p>
          <w:p w14:paraId="68EA1768" w14:textId="777B55B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through provision of bilingual letter </w:t>
            </w:r>
            <w:r w:rsidRPr="009D7C65">
              <w:rPr>
                <w:rFonts w:ascii="Times New Roman" w:hAnsi="Times New Roman" w:cs="Times New Roman"/>
                <w:color w:val="000000" w:themeColor="text1"/>
                <w:sz w:val="20"/>
                <w:szCs w:val="20"/>
              </w:rPr>
              <w:lastRenderedPageBreak/>
              <w:t xml:space="preserve">and returnable fecal occult blood test kit </w:t>
            </w:r>
          </w:p>
          <w:p w14:paraId="7790E2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5D5D89" w14:textId="528740F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component of the intervention, the mailed package, was designed by incorporating feedback from a layperson focus group in the translation to Chinese of the mailed package</w:t>
            </w:r>
          </w:p>
          <w:p w14:paraId="0F4B86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BF5AA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4A8D1A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2515C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264796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5A48A5" w14:textId="466AB95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groups about guideline intent/benefits; PATIENT/CONSUMER: Print material, STRUCTURAL</w:t>
            </w:r>
            <w:r w:rsidR="00A55AEE" w:rsidRPr="009D7C65">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Method of service delivery</w:t>
            </w:r>
          </w:p>
          <w:p w14:paraId="59A1B02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F02D6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Continuing medical education seminars focused on national </w:t>
            </w:r>
            <w:r w:rsidRPr="009D7C65">
              <w:rPr>
                <w:rFonts w:ascii="Times New Roman" w:hAnsi="Times New Roman" w:cs="Times New Roman"/>
                <w:color w:val="000000" w:themeColor="text1"/>
                <w:sz w:val="20"/>
                <w:szCs w:val="20"/>
              </w:rPr>
              <w:t>guidelines for colorectal cancer screenings and treatments, with a focus on fecal occult blood tests (primary care physician intervention); Patient mailed package covering a variety of topics relevant to colorectal cancer screening and treatment (patient intervention)</w:t>
            </w:r>
          </w:p>
          <w:p w14:paraId="5B0987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AD971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seminars; patient mailed package (mailer)</w:t>
            </w:r>
          </w:p>
          <w:p w14:paraId="7989AEC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2032AA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(seminars)</w:t>
            </w:r>
          </w:p>
          <w:p w14:paraId="3E8886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AC79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Series of 3 seminars within a 3-year period (primary care physician intervention); one-time patient mailed package in last year of study (early intervention) or year after last seminar (delayed intervention)</w:t>
            </w:r>
          </w:p>
          <w:p w14:paraId="71C1E4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6547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Specialist physicians in colorectal surgery, oncology, and gastroenterology (speakers for seminars)</w:t>
            </w:r>
          </w:p>
          <w:p w14:paraId="66821B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6618F9" w14:textId="285D95F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Delayed intervention group (primary care physicians with no continuing medical education and patients receiving intervention mailed package in year 2)</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294FD5E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impact</w:t>
            </w:r>
          </w:p>
          <w:p w14:paraId="76CE450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23B0145" w14:textId="4E45167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Uptake of fecal occult blood test screening improved significantly from baseline to year one in early-intervention group vs. delayed intervention group (29.2% difference in improvement, chi-square 35.3;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&lt; 0.0001) </w:t>
            </w:r>
          </w:p>
          <w:p w14:paraId="0CACAB4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7339C42" w14:textId="0A87065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Uptake of fecal occult blood test screening improved significantly </w:t>
            </w:r>
            <w:r w:rsidRPr="009D7C65">
              <w:rPr>
                <w:rFonts w:ascii="Times New Roman" w:hAnsi="Times New Roman" w:cs="Times New Roman"/>
                <w:color w:val="000000" w:themeColor="text1"/>
                <w:sz w:val="20"/>
                <w:szCs w:val="20"/>
              </w:rPr>
              <w:lastRenderedPageBreak/>
              <w:t xml:space="preserve">more from baseline to year 2 in the delayed intervention group: 23.9% difference in improvement, chi-square 23.8;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0.0001</w:t>
            </w:r>
          </w:p>
          <w:p w14:paraId="71FE652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77C109E" w14:textId="61C26E9D" w:rsidR="00A03118" w:rsidRDefault="00AA6BE1"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Although patients in the early intervention group were given more colonoscopy or sigmoidoscopy screening </w:t>
            </w:r>
            <w:r w:rsidR="00890C93">
              <w:rPr>
                <w:rFonts w:ascii="Times New Roman" w:hAnsi="Times New Roman" w:cs="Times New Roman"/>
                <w:color w:val="000000" w:themeColor="text1"/>
                <w:sz w:val="20"/>
                <w:szCs w:val="20"/>
              </w:rPr>
              <w:t>compared to those in the delayed intervention group (chi-square 4.5</w:t>
            </w:r>
            <w:r w:rsidR="00BD15E0">
              <w:rPr>
                <w:rFonts w:ascii="Times New Roman" w:hAnsi="Times New Roman" w:cs="Times New Roman"/>
                <w:color w:val="000000" w:themeColor="text1"/>
                <w:sz w:val="20"/>
                <w:szCs w:val="20"/>
              </w:rPr>
              <w:t xml:space="preserve">, </w:t>
            </w:r>
            <w:r w:rsidR="00BD15E0" w:rsidRPr="00BD15E0">
              <w:rPr>
                <w:rFonts w:ascii="Times New Roman" w:hAnsi="Times New Roman" w:cs="Times New Roman"/>
                <w:i/>
                <w:color w:val="000000" w:themeColor="text1"/>
                <w:sz w:val="20"/>
                <w:szCs w:val="20"/>
              </w:rPr>
              <w:t>P</w:t>
            </w:r>
            <w:r w:rsidR="00BD15E0">
              <w:rPr>
                <w:rFonts w:ascii="Times New Roman" w:hAnsi="Times New Roman" w:cs="Times New Roman"/>
                <w:color w:val="000000" w:themeColor="text1"/>
                <w:sz w:val="20"/>
                <w:szCs w:val="20"/>
              </w:rPr>
              <w:t xml:space="preserve"> = 0.034), and that the screening rates were significantly different among all study periods including baseline (early intervention - baseline: 10.5%, year 1: 13.2%, year 2: 6.1%; delayed intervention - baseline: 6.0%, year 1: 9.5%, year 2: 3.1%; chi-square 11.4, </w:t>
            </w:r>
            <w:r w:rsidR="00BD15E0">
              <w:rPr>
                <w:rFonts w:ascii="Times New Roman" w:hAnsi="Times New Roman" w:cs="Times New Roman"/>
                <w:i/>
                <w:color w:val="000000" w:themeColor="text1"/>
                <w:sz w:val="20"/>
                <w:szCs w:val="20"/>
              </w:rPr>
              <w:t>P</w:t>
            </w:r>
            <w:r w:rsidR="00BD15E0">
              <w:rPr>
                <w:rFonts w:ascii="Times New Roman" w:hAnsi="Times New Roman" w:cs="Times New Roman"/>
                <w:color w:val="000000" w:themeColor="text1"/>
                <w:sz w:val="20"/>
                <w:szCs w:val="20"/>
              </w:rPr>
              <w:t xml:space="preserve"> = 0.0034), the study reports t</w:t>
            </w:r>
            <w:r w:rsidR="00A03118" w:rsidRPr="00BD15E0">
              <w:rPr>
                <w:rFonts w:ascii="Times New Roman" w:hAnsi="Times New Roman" w:cs="Times New Roman"/>
                <w:color w:val="000000" w:themeColor="text1"/>
                <w:sz w:val="20"/>
                <w:szCs w:val="20"/>
              </w:rPr>
              <w:t>here</w:t>
            </w:r>
            <w:r w:rsidR="00A03118" w:rsidRPr="009D7C65">
              <w:rPr>
                <w:rFonts w:ascii="Times New Roman" w:hAnsi="Times New Roman" w:cs="Times New Roman"/>
                <w:color w:val="000000" w:themeColor="text1"/>
                <w:sz w:val="20"/>
                <w:szCs w:val="20"/>
              </w:rPr>
              <w:t xml:space="preserve"> </w:t>
            </w:r>
            <w:r w:rsidR="00BD15E0">
              <w:rPr>
                <w:rFonts w:ascii="Times New Roman" w:hAnsi="Times New Roman" w:cs="Times New Roman"/>
                <w:color w:val="000000" w:themeColor="text1"/>
                <w:sz w:val="20"/>
                <w:szCs w:val="20"/>
              </w:rPr>
              <w:t xml:space="preserve">being no </w:t>
            </w:r>
            <w:r>
              <w:rPr>
                <w:rFonts w:ascii="Times New Roman" w:hAnsi="Times New Roman" w:cs="Times New Roman"/>
                <w:color w:val="000000" w:themeColor="text1"/>
                <w:sz w:val="20"/>
                <w:szCs w:val="20"/>
              </w:rPr>
              <w:t xml:space="preserve">impact of either the early intervention (chi-square 0.1; </w:t>
            </w:r>
            <w:r w:rsidRPr="00AA6BE1">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0.80) or the delayed intervention (chi-square 0.4; </w:t>
            </w:r>
            <w:r w:rsidRPr="00AA6BE1">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0.55) </w:t>
            </w:r>
          </w:p>
          <w:p w14:paraId="4F55130D" w14:textId="0DC8AD1F" w:rsidR="005E1227" w:rsidRDefault="005E1227" w:rsidP="00F66272">
            <w:pPr>
              <w:spacing w:after="0" w:line="240" w:lineRule="auto"/>
              <w:contextualSpacing/>
              <w:rPr>
                <w:rFonts w:ascii="Times New Roman" w:hAnsi="Times New Roman" w:cs="Times New Roman"/>
                <w:color w:val="000000" w:themeColor="text1"/>
                <w:sz w:val="20"/>
                <w:szCs w:val="20"/>
              </w:rPr>
            </w:pPr>
          </w:p>
          <w:p w14:paraId="66A6381B" w14:textId="7D322C31" w:rsidR="005E1227" w:rsidRDefault="005E1227"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Effect sizes of early and delayed interventions, respectively: 29.2 percentage points vs. 23.9 percentage points, chi-square 0.4,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0.54</w:t>
            </w:r>
          </w:p>
          <w:p w14:paraId="08D63CEE" w14:textId="1DEC23F2" w:rsidR="005E1227" w:rsidRDefault="005E1227" w:rsidP="00F66272">
            <w:pPr>
              <w:spacing w:after="0" w:line="240" w:lineRule="auto"/>
              <w:contextualSpacing/>
              <w:rPr>
                <w:rFonts w:ascii="Times New Roman" w:hAnsi="Times New Roman" w:cs="Times New Roman"/>
                <w:color w:val="000000" w:themeColor="text1"/>
                <w:sz w:val="20"/>
                <w:szCs w:val="20"/>
              </w:rPr>
            </w:pPr>
          </w:p>
          <w:p w14:paraId="072BB836" w14:textId="11C1F07D" w:rsidR="005E1227" w:rsidRPr="005E1227" w:rsidRDefault="005E1227"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Overall effect size of the mailed component of the intervention, with or without continuing medical education was estimated at a difference of 26.6 percentage points (95%CI 22.0 to 31.2 percentage points)</w:t>
            </w:r>
          </w:p>
          <w:p w14:paraId="7D9649B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AD8F8F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6F38CBD"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A6F2528" w14:textId="1B93F72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Witt</w:t>
            </w:r>
            <w:r w:rsidR="00E6364D" w:rsidRPr="009D7C65">
              <w:rPr>
                <w:rFonts w:ascii="Times New Roman" w:hAnsi="Times New Roman" w:cs="Times New Roman"/>
                <w:color w:val="000000" w:themeColor="text1"/>
                <w:sz w:val="20"/>
                <w:szCs w:val="20"/>
              </w:rPr>
              <w:t xml:space="preserve"> </w:t>
            </w:r>
            <w:r w:rsidR="00E6364D" w:rsidRPr="009D7C65">
              <w:rPr>
                <w:rFonts w:ascii="Times New Roman" w:hAnsi="Times New Roman" w:cs="Times New Roman"/>
                <w:color w:val="000000" w:themeColor="text1"/>
                <w:sz w:val="20"/>
                <w:szCs w:val="20"/>
              </w:rPr>
              <w:fldChar w:fldCharType="begin"/>
            </w:r>
            <w:r w:rsidR="00E6364D" w:rsidRPr="009D7C65">
              <w:rPr>
                <w:rFonts w:ascii="Times New Roman" w:hAnsi="Times New Roman" w:cs="Times New Roman"/>
                <w:color w:val="000000" w:themeColor="text1"/>
                <w:sz w:val="20"/>
                <w:szCs w:val="20"/>
              </w:rPr>
              <w:instrText xml:space="preserve"> ADDIN EN.CITE &lt;EndNote&gt;&lt;Cite&gt;&lt;Author&gt;Witt&lt;/Author&gt;&lt;Year&gt;2018&lt;/Year&gt;&lt;RecNum&gt;179&lt;/RecNum&gt;&lt;DisplayText&gt;[58]&lt;/DisplayText&gt;&lt;record&gt;&lt;rec-number&gt;179&lt;/rec-number&gt;&lt;foreign-keys&gt;&lt;key app="EN" db-id="zwztaspw25vzptew9xqvaf0mfardzstetpaw" timestamp="1641452353"&gt;179&lt;/key&gt;&lt;/foreign-keys&gt;&lt;ref-type name="Journal Article"&gt;17&lt;/ref-type&gt;&lt;contributors&gt;&lt;authors&gt;&lt;author&gt;Witt, T. J.&lt;/author&gt;&lt;author&gt;Deyo-Svendsen, M. E.&lt;/author&gt;&lt;author&gt;Mason, E. R.&lt;/author&gt;&lt;author&gt;Deming, J. R.&lt;/author&gt;&lt;author&gt;Stygar, K. K.&lt;/author&gt;&lt;author&gt;Rosas, S. L.&lt;/author&gt;&lt;author&gt;Phillips, M. R.&lt;/author&gt;&lt;author&gt;Abu Dabrh, A. M.&lt;/author&gt;&lt;/authors&gt;&lt;/contributors&gt;&lt;auth-address&gt;Mayo Clinic Family Medicine Residency - Eau Claire, Mayo Clinic Health System, Eau Claire, WI.&amp;#xD;Mayo Clinic Health System, Eau Claire, WI.&amp;#xD;Mayo Clinic Health System-Red Cedar, Menomonie, WI.&amp;#xD;Mayo Clinic, Jacksonville, FL.&lt;/auth-address&gt;&lt;titles&gt;&lt;title&gt;A Model for Improving Adherence to Prescribing Guidelines for Chronic Opioid Therapy in Rural Primary Care&lt;/title&gt;&lt;secondary-title&gt;Mayo Clin Proc Innov Qual Outcomes&lt;/secondary-title&gt;&lt;/titles&gt;&lt;periodical&gt;&lt;full-title&gt;Mayo Clin Proc Innov Qual Outcomes&lt;/full-title&gt;&lt;/periodical&gt;&lt;pages&gt;317-323&lt;/pages&gt;&lt;volume&gt;2&lt;/volume&gt;&lt;number&gt;4&lt;/number&gt;&lt;edition&gt;20181030&lt;/edition&gt;&lt;keywords&gt;&lt;keyword&gt;CNCP, chronic noncancer pain&lt;/keyword&gt;&lt;keyword&gt;COT, chronic opioid therapy&lt;/keyword&gt;&lt;keyword&gt;EHR, electronic health record&lt;/keyword&gt;&lt;keyword&gt;MCHS-RC, Mayo Clinic Health System-Red Cedar in Menomonie&lt;/keyword&gt;&lt;keyword&gt;MME/D, morphine milligram equivalents/day&lt;/keyword&gt;&lt;keyword&gt;PCP, primary care provider&lt;/keyword&gt;&lt;keyword&gt;UDT, urine drug test&lt;/keyword&gt;&lt;/keywords&gt;&lt;dates&gt;&lt;year&gt;2018&lt;/year&gt;&lt;pub-dates&gt;&lt;date&gt;Dec&lt;/date&gt;&lt;/pub-dates&gt;&lt;/dates&gt;&lt;isbn&gt;2542-4548 (Electronic)&amp;#xD;2542-4548 (Linking)&lt;/isbn&gt;&lt;accession-num&gt;30560233&lt;/accession-num&gt;&lt;urls&gt;&lt;related-urls&gt;&lt;url&gt;https://www.ncbi.nlm.nih.gov/pubmed/30560233&lt;/url&gt;&lt;/related-urls&gt;&lt;/urls&gt;&lt;custom2&gt;PMC6257884&lt;/custom2&gt;&lt;electronic-resource-num&gt;10.1016/j.mayocpiqo.2018.09.004&lt;/electronic-resource-num&gt;&lt;/record&gt;&lt;/Cite&gt;&lt;/EndNote&gt;</w:instrText>
            </w:r>
            <w:r w:rsidR="00E6364D" w:rsidRPr="009D7C65">
              <w:rPr>
                <w:rFonts w:ascii="Times New Roman" w:hAnsi="Times New Roman" w:cs="Times New Roman"/>
                <w:color w:val="000000" w:themeColor="text1"/>
                <w:sz w:val="20"/>
                <w:szCs w:val="20"/>
              </w:rPr>
              <w:fldChar w:fldCharType="separate"/>
            </w:r>
            <w:r w:rsidR="00E6364D" w:rsidRPr="009D7C65">
              <w:rPr>
                <w:rFonts w:ascii="Times New Roman" w:hAnsi="Times New Roman" w:cs="Times New Roman"/>
                <w:noProof/>
                <w:color w:val="000000" w:themeColor="text1"/>
                <w:sz w:val="20"/>
                <w:szCs w:val="20"/>
              </w:rPr>
              <w:t>[58]</w:t>
            </w:r>
            <w:r w:rsidR="00E6364D" w:rsidRPr="009D7C65">
              <w:rPr>
                <w:rFonts w:ascii="Times New Roman" w:hAnsi="Times New Roman" w:cs="Times New Roman"/>
                <w:color w:val="000000" w:themeColor="text1"/>
                <w:sz w:val="20"/>
                <w:szCs w:val="20"/>
              </w:rPr>
              <w:fldChar w:fldCharType="end"/>
            </w:r>
          </w:p>
          <w:p w14:paraId="74F154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47BF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2018 </w:t>
            </w:r>
          </w:p>
          <w:p w14:paraId="009557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39E0D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USA </w:t>
            </w:r>
          </w:p>
          <w:p w14:paraId="53749F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344EC4" w14:textId="3C1BE58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Opioid therapy for chronic noncancer pain in rural primary care</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DB0F2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Non-randomized stepped wedge</w:t>
            </w:r>
          </w:p>
          <w:p w14:paraId="585C46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3BEA36C" w14:textId="6700C59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23 primary care providers overseeing 435 patients who completed the study (clusters NR)</w:t>
            </w:r>
          </w:p>
        </w:tc>
        <w:tc>
          <w:tcPr>
            <w:tcW w:w="2268" w:type="dxa"/>
            <w:tcBorders>
              <w:top w:val="single" w:sz="4" w:space="0" w:color="auto"/>
              <w:left w:val="single" w:sz="4" w:space="0" w:color="auto"/>
              <w:bottom w:val="single" w:sz="4" w:space="0" w:color="auto"/>
              <w:right w:val="single" w:sz="4" w:space="0" w:color="auto"/>
            </w:tcBorders>
          </w:tcPr>
          <w:p w14:paraId="23A839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Quality improvement </w:t>
            </w:r>
          </w:p>
          <w:p w14:paraId="07A808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390477E" w14:textId="10DAC6B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the implementation of process changes improved adherence to chronic</w:t>
            </w:r>
            <w:r w:rsidRPr="009D7C65">
              <w:rPr>
                <w:rFonts w:ascii="Times New Roman" w:hAnsi="Times New Roman" w:cs="Times New Roman"/>
                <w:color w:val="000000" w:themeColor="text1"/>
                <w:sz w:val="20"/>
                <w:szCs w:val="20"/>
              </w:rPr>
              <w:br/>
              <w:t xml:space="preserve">opioid therapy prescribing and monitoring guidelines, and resulted in decreased chronic opioid therapy for chronic noncancer pain, in a primary care health system </w:t>
            </w:r>
          </w:p>
        </w:tc>
        <w:tc>
          <w:tcPr>
            <w:tcW w:w="1700" w:type="dxa"/>
            <w:gridSpan w:val="2"/>
            <w:tcBorders>
              <w:top w:val="single" w:sz="4" w:space="0" w:color="auto"/>
              <w:left w:val="single" w:sz="4" w:space="0" w:color="auto"/>
              <w:bottom w:val="single" w:sz="4" w:space="0" w:color="auto"/>
              <w:right w:val="single" w:sz="4" w:space="0" w:color="auto"/>
            </w:tcBorders>
          </w:tcPr>
          <w:p w14:paraId="05704D83" w14:textId="25693D2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Used an approach from Parchman et al. (2017) that identifies “6 building blocks of clinic change”</w:t>
            </w:r>
          </w:p>
          <w:p w14:paraId="405A5C9A" w14:textId="0D3CECE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barrier pre-identified in the literature is that:</w:t>
            </w:r>
          </w:p>
          <w:p w14:paraId="62647B09" w14:textId="77777777" w:rsidR="00A03118" w:rsidRPr="009D7C65" w:rsidRDefault="00A03118" w:rsidP="00F66272">
            <w:pPr>
              <w:pStyle w:val="ListParagraph"/>
              <w:numPr>
                <w:ilvl w:val="0"/>
                <w:numId w:val="9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Some clinicians regarding urine drug tests as law enforcement rather than medical tools</w:t>
            </w:r>
          </w:p>
          <w:p w14:paraId="7558BAF8" w14:textId="1DF86BF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(Krebs et al., 2014)</w:t>
            </w:r>
          </w:p>
          <w:p w14:paraId="066B96F2" w14:textId="199A6F8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 anecdotal barrier reported by the study authors is: </w:t>
            </w:r>
          </w:p>
          <w:p w14:paraId="54B58541" w14:textId="10E5FA83" w:rsidR="00A03118" w:rsidRPr="009D7C65" w:rsidRDefault="00A03118" w:rsidP="00F66272">
            <w:pPr>
              <w:pStyle w:val="ListParagraph"/>
              <w:numPr>
                <w:ilvl w:val="0"/>
                <w:numId w:val="9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Limited rural availability of pain </w:t>
            </w:r>
            <w:r w:rsidRPr="009D7C65">
              <w:rPr>
                <w:rFonts w:ascii="Times New Roman" w:hAnsi="Times New Roman" w:cs="Times New Roman"/>
                <w:color w:val="000000" w:themeColor="text1"/>
                <w:sz w:val="20"/>
                <w:szCs w:val="20"/>
              </w:rPr>
              <w:lastRenderedPageBreak/>
              <w:t>medicine, behavioural health, and addiction medicine specialists</w:t>
            </w:r>
          </w:p>
          <w:p w14:paraId="48C5D1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1137DC5" w14:textId="445717C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development of local guidelines was accomplished with the input of physicians, nurse practitioners and physician assistants in family medicine, general medicine, urgent care, and pediatrics through a survey and focus groups that identified areas of improvement </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0576A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34A115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2D0DEE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420368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C46661" w14:textId="2CD2093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Tailor guideline +Achieve consensus that guideline should be implemented + Educate groups about guideline intent/benefits + Provide reminders to individuals/groups about intent/benefits + Provide feedback from healthcare professionals +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Provide feedback on compliance + Enable self-audit (patient registry); PATIENT/CONSUMER: Reminder (opioid treatment agreement); ORGANIZATIONAL (Health professional): Create an implementation/multidisciplinary team + Communication between distant health professionals; STRUCTURAL CHANGES: Quality improvement, performance measurement system + Method of service delivery</w:t>
            </w:r>
          </w:p>
          <w:p w14:paraId="649851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426895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Educational sessions to primary care providers and nursing staff as well as other clinics; Opioid </w:t>
            </w:r>
            <w:r w:rsidRPr="009D7C65">
              <w:rPr>
                <w:rFonts w:ascii="Times New Roman" w:hAnsi="Times New Roman" w:cs="Times New Roman"/>
                <w:color w:val="000000" w:themeColor="text1"/>
                <w:sz w:val="20"/>
                <w:szCs w:val="20"/>
              </w:rPr>
              <w:lastRenderedPageBreak/>
              <w:t xml:space="preserve">Use Review Panel was formed and provided on-request consultation to physicians for difficult cases through chart review and written recommendations; A prescribing registry of those undergoing chronic opioid therapy created; measures related to chronic opioid therapy extracted from electronic health record; </w:t>
            </w:r>
          </w:p>
          <w:p w14:paraId="4134106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screening tools identified and/or designed and then utilized; opioid therapy agreement between primary care provider and patient instituted; standard workflow for clinics developed</w:t>
            </w:r>
          </w:p>
          <w:p w14:paraId="0564FA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DF9A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Implementation team, academic detailing, education sessions, practice facilitation, chart review, new patient registry and performance monitoring system, opioid therapy agreement </w:t>
            </w:r>
          </w:p>
          <w:p w14:paraId="562778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491117" w14:textId="40B49C7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mail, printed material</w:t>
            </w:r>
          </w:p>
          <w:p w14:paraId="6BE2A404" w14:textId="70BB2F27" w:rsidR="00E6364D" w:rsidRPr="009D7C65" w:rsidRDefault="00E6364D" w:rsidP="00F66272">
            <w:pPr>
              <w:spacing w:after="0" w:line="240" w:lineRule="auto"/>
              <w:rPr>
                <w:rFonts w:ascii="Times New Roman" w:hAnsi="Times New Roman" w:cs="Times New Roman"/>
                <w:color w:val="000000" w:themeColor="text1"/>
                <w:sz w:val="20"/>
                <w:szCs w:val="20"/>
              </w:rPr>
            </w:pPr>
          </w:p>
          <w:p w14:paraId="7F5B9389" w14:textId="77777777" w:rsidR="00E6364D" w:rsidRPr="009D7C65" w:rsidRDefault="00E6364D"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Implementation period: December 1, 2015-October 31, 2016</w:t>
            </w:r>
          </w:p>
          <w:p w14:paraId="7737EDB2" w14:textId="77777777" w:rsidR="00E6364D" w:rsidRPr="009D7C65" w:rsidRDefault="00E6364D"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Post-implementation: November 1, 2016-April 30, 2017</w:t>
            </w:r>
          </w:p>
          <w:p w14:paraId="652184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1F69088" w14:textId="6A801C2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Registered nurse was coordinator and educator, Opioid Use Review Panel composed of members from primary care, pharmacy, behavioural health, and physical medicine</w:t>
            </w:r>
          </w:p>
          <w:p w14:paraId="4FC5E8C0" w14:textId="77777777" w:rsidR="00437D69" w:rsidRPr="009D7C65" w:rsidRDefault="00437D69" w:rsidP="00F66272">
            <w:pPr>
              <w:spacing w:after="0" w:line="240" w:lineRule="auto"/>
              <w:rPr>
                <w:rFonts w:ascii="Times New Roman" w:hAnsi="Times New Roman" w:cs="Times New Roman"/>
                <w:color w:val="000000" w:themeColor="text1"/>
                <w:sz w:val="20"/>
                <w:szCs w:val="20"/>
              </w:rPr>
            </w:pPr>
          </w:p>
          <w:p w14:paraId="43CCD5F8" w14:textId="1BB78D3E"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B0FC87B" w14:textId="77777777" w:rsidR="00A03118" w:rsidRPr="009D7C65" w:rsidRDefault="00A03118" w:rsidP="00F66272">
            <w:pPr>
              <w:spacing w:after="0" w:line="240" w:lineRule="auto"/>
              <w:contextualSpacing/>
              <w:rPr>
                <w:rStyle w:val="fontstyle01"/>
                <w:rFonts w:ascii="Times New Roman" w:hAnsi="Times New Roman" w:cs="Times New Roman"/>
                <w:color w:val="000000" w:themeColor="text1"/>
                <w:sz w:val="20"/>
                <w:szCs w:val="20"/>
              </w:rPr>
            </w:pPr>
            <w:r w:rsidRPr="009D7C65">
              <w:rPr>
                <w:rStyle w:val="fontstyle01"/>
                <w:rFonts w:ascii="Times New Roman" w:hAnsi="Times New Roman" w:cs="Times New Roman"/>
                <w:color w:val="000000" w:themeColor="text1"/>
                <w:sz w:val="20"/>
                <w:szCs w:val="20"/>
              </w:rPr>
              <w:lastRenderedPageBreak/>
              <w:t>Positive changes</w:t>
            </w:r>
          </w:p>
          <w:p w14:paraId="778AC044" w14:textId="77777777" w:rsidR="00A03118" w:rsidRPr="009D7C65" w:rsidRDefault="00A03118" w:rsidP="00F66272">
            <w:pPr>
              <w:spacing w:after="0" w:line="240" w:lineRule="auto"/>
              <w:contextualSpacing/>
              <w:rPr>
                <w:rStyle w:val="fontstyle01"/>
                <w:rFonts w:ascii="Times New Roman" w:hAnsi="Times New Roman" w:cs="Times New Roman"/>
                <w:color w:val="000000" w:themeColor="text1"/>
                <w:sz w:val="20"/>
                <w:szCs w:val="20"/>
              </w:rPr>
            </w:pPr>
          </w:p>
          <w:p w14:paraId="20FEE9A4" w14:textId="17D80824"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96</w:t>
            </w:r>
            <w:r w:rsidR="005E1227">
              <w:rPr>
                <w:rFonts w:ascii="Times New Roman" w:hAnsi="Times New Roman" w:cs="Times New Roman"/>
                <w:color w:val="000000" w:themeColor="text1"/>
                <w:sz w:val="20"/>
                <w:szCs w:val="20"/>
              </w:rPr>
              <w:t>/465</w:t>
            </w:r>
            <w:r w:rsidRPr="009D7C65">
              <w:rPr>
                <w:rFonts w:ascii="Times New Roman" w:hAnsi="Times New Roman" w:cs="Times New Roman"/>
                <w:color w:val="000000" w:themeColor="text1"/>
                <w:sz w:val="20"/>
                <w:szCs w:val="20"/>
              </w:rPr>
              <w:t xml:space="preserve"> patients (22.1%;</w:t>
            </w:r>
            <w:r w:rsidRPr="009D7C65">
              <w:rPr>
                <w:rFonts w:ascii="Times New Roman" w:hAnsi="Times New Roman" w:cs="Times New Roman"/>
                <w:color w:val="000000" w:themeColor="text1"/>
                <w:sz w:val="20"/>
                <w:szCs w:val="20"/>
              </w:rPr>
              <w:br/>
              <w:t>95% CI, 18.4</w:t>
            </w:r>
            <w:r w:rsidR="00E6364D"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26.2) had either discontinued chronic opioid therapy or were using average daily doses below 5mg (morphine-equivalent daily dose)</w:t>
            </w:r>
          </w:p>
          <w:p w14:paraId="6E55F2A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3A3B5BD" w14:textId="77777777" w:rsidR="00437D69"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to post-implementation, </w:t>
            </w:r>
          </w:p>
          <w:p w14:paraId="724A9B60" w14:textId="6748EC7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 </w:t>
            </w:r>
          </w:p>
          <w:p w14:paraId="3337A065" w14:textId="4EDC8D70" w:rsidR="00A03118" w:rsidRPr="009D7C65" w:rsidRDefault="00A03118" w:rsidP="00F66272">
            <w:pPr>
              <w:pStyle w:val="ListParagraph"/>
              <w:numPr>
                <w:ilvl w:val="0"/>
                <w:numId w:val="9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22% fewer patients taking morphine-equivalent daily doses </w:t>
            </w:r>
            <w:r w:rsidRPr="009D7C65">
              <w:rPr>
                <w:color w:val="000000" w:themeColor="text1"/>
              </w:rPr>
              <w:sym w:font="Symbol" w:char="F0B3"/>
            </w:r>
            <w:r w:rsidRPr="009D7C65">
              <w:rPr>
                <w:rFonts w:ascii="Times New Roman" w:hAnsi="Times New Roman" w:cs="Times New Roman"/>
                <w:color w:val="000000" w:themeColor="text1"/>
                <w:sz w:val="20"/>
                <w:szCs w:val="20"/>
              </w:rPr>
              <w:t>5mg</w:t>
            </w:r>
          </w:p>
          <w:p w14:paraId="78111988" w14:textId="77777777" w:rsidR="00A03118" w:rsidRPr="009D7C65" w:rsidRDefault="00A03118" w:rsidP="00F66272">
            <w:pPr>
              <w:pStyle w:val="ListParagraph"/>
              <w:numPr>
                <w:ilvl w:val="0"/>
                <w:numId w:val="9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17% fewer patients taking morphine-equivalent daily doses 5mg to 59mg</w:t>
            </w:r>
          </w:p>
          <w:p w14:paraId="430D6440" w14:textId="77777777" w:rsidR="00A03118" w:rsidRPr="009D7C65" w:rsidRDefault="00A03118" w:rsidP="00F66272">
            <w:pPr>
              <w:pStyle w:val="ListParagraph"/>
              <w:numPr>
                <w:ilvl w:val="0"/>
                <w:numId w:val="9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4% fewer patients taking morphine-equivalent daily doses </w:t>
            </w:r>
            <w:r w:rsidRPr="009D7C65">
              <w:rPr>
                <w:color w:val="000000" w:themeColor="text1"/>
              </w:rPr>
              <w:sym w:font="Symbol" w:char="F0B3"/>
            </w:r>
            <w:r w:rsidRPr="009D7C65">
              <w:rPr>
                <w:rFonts w:ascii="Times New Roman" w:hAnsi="Times New Roman" w:cs="Times New Roman"/>
                <w:color w:val="000000" w:themeColor="text1"/>
                <w:sz w:val="20"/>
                <w:szCs w:val="20"/>
              </w:rPr>
              <w:t>60mg to 89mg</w:t>
            </w:r>
          </w:p>
          <w:p w14:paraId="73CBD02D" w14:textId="77777777" w:rsidR="00A03118" w:rsidRPr="009D7C65" w:rsidRDefault="00A03118" w:rsidP="00F66272">
            <w:pPr>
              <w:pStyle w:val="ListParagraph"/>
              <w:numPr>
                <w:ilvl w:val="0"/>
                <w:numId w:val="9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fewer patients taking </w:t>
            </w:r>
            <w:r w:rsidRPr="009D7C65">
              <w:rPr>
                <w:color w:val="000000" w:themeColor="text1"/>
              </w:rPr>
              <w:sym w:font="Symbol" w:char="F0B3"/>
            </w:r>
            <w:r w:rsidRPr="009D7C65">
              <w:rPr>
                <w:rFonts w:ascii="Times New Roman" w:hAnsi="Times New Roman" w:cs="Times New Roman"/>
                <w:color w:val="000000" w:themeColor="text1"/>
                <w:sz w:val="20"/>
                <w:szCs w:val="20"/>
              </w:rPr>
              <w:t>90mg</w:t>
            </w:r>
          </w:p>
          <w:p w14:paraId="6CFE41E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439580C" w14:textId="49565EFC"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ED0F860"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43AE0C5" w14:textId="522BAED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Al Kalaldeh</w:t>
            </w:r>
            <w:r w:rsidR="00B02DF4" w:rsidRPr="009D7C65">
              <w:rPr>
                <w:rFonts w:ascii="Times New Roman" w:eastAsia="Times New Roman" w:hAnsi="Times New Roman" w:cs="Times New Roman"/>
                <w:color w:val="000000" w:themeColor="text1"/>
                <w:sz w:val="20"/>
                <w:szCs w:val="20"/>
              </w:rPr>
              <w:t xml:space="preserve"> </w:t>
            </w:r>
            <w:r w:rsidR="00B02DF4" w:rsidRPr="009D7C65">
              <w:rPr>
                <w:rFonts w:ascii="Times New Roman" w:eastAsia="Times New Roman" w:hAnsi="Times New Roman" w:cs="Times New Roman"/>
                <w:color w:val="000000" w:themeColor="text1"/>
                <w:sz w:val="20"/>
                <w:szCs w:val="20"/>
              </w:rPr>
              <w:fldChar w:fldCharType="begin"/>
            </w:r>
            <w:r w:rsidR="00B02DF4" w:rsidRPr="009D7C65">
              <w:rPr>
                <w:rFonts w:ascii="Times New Roman" w:eastAsia="Times New Roman" w:hAnsi="Times New Roman" w:cs="Times New Roman"/>
                <w:color w:val="000000" w:themeColor="text1"/>
                <w:sz w:val="20"/>
                <w:szCs w:val="20"/>
              </w:rPr>
              <w:instrText xml:space="preserve"> ADDIN EN.CITE &lt;EndNote&gt;&lt;Cite&gt;&lt;Author&gt;Al Kalaldeh&lt;/Author&gt;&lt;Year&gt;2017&lt;/Year&gt;&lt;RecNum&gt;198&lt;/RecNum&gt;&lt;DisplayText&gt;[59]&lt;/DisplayText&gt;&lt;record&gt;&lt;rec-number&gt;198&lt;/rec-number&gt;&lt;foreign-keys&gt;&lt;key app="EN" db-id="zwztaspw25vzptew9xqvaf0mfardzstetpaw" timestamp="1641452390"&gt;198&lt;/key&gt;&lt;/foreign-keys&gt;&lt;ref-type name="Journal Article"&gt;17&lt;/ref-type&gt;&lt;contributors&gt;&lt;authors&gt;&lt;author&gt;Al Kalaldeh, Mahmoud&lt;/author&gt;&lt;/authors&gt;&lt;/contributors&gt;&lt;titles&gt;&lt;title&gt;The influence of implementing nurse-led enteral nutrition guidelines on care delivery in the critically ill: a cohort study&lt;/title&gt;&lt;secondary-title&gt;Gastrointestinal Nursing&lt;/secondary-title&gt;&lt;/titles&gt;&lt;periodical&gt;&lt;full-title&gt;Gastrointestinal Nursing&lt;/full-title&gt;&lt;/periodical&gt;&lt;pages&gt;9&lt;/pages&gt;&lt;volume&gt;15&lt;/volume&gt;&lt;number&gt;6&lt;/number&gt;&lt;edition&gt;21 July 2017&lt;/edition&gt;&lt;section&gt;34&lt;/section&gt;&lt;dates&gt;&lt;year&gt;2017&lt;/year&gt;&lt;pub-dates&gt;&lt;date&gt;2 July 2017&lt;/date&gt;&lt;/pub-dates&gt;&lt;/dates&gt;&lt;isbn&gt;2052-2835&lt;/isbn&gt;&lt;urls&gt;&lt;/urls&gt;&lt;electronic-resource-num&gt;https://doi.org/10.12968/gasn.2017.15.6.34&lt;/electronic-resource-num&gt;&lt;/record&gt;&lt;/Cite&gt;&lt;/EndNote&gt;</w:instrText>
            </w:r>
            <w:r w:rsidR="00B02DF4" w:rsidRPr="009D7C65">
              <w:rPr>
                <w:rFonts w:ascii="Times New Roman" w:eastAsia="Times New Roman" w:hAnsi="Times New Roman" w:cs="Times New Roman"/>
                <w:color w:val="000000" w:themeColor="text1"/>
                <w:sz w:val="20"/>
                <w:szCs w:val="20"/>
              </w:rPr>
              <w:fldChar w:fldCharType="separate"/>
            </w:r>
            <w:r w:rsidR="00B02DF4" w:rsidRPr="009D7C65">
              <w:rPr>
                <w:rFonts w:ascii="Times New Roman" w:eastAsia="Times New Roman" w:hAnsi="Times New Roman" w:cs="Times New Roman"/>
                <w:noProof/>
                <w:color w:val="000000" w:themeColor="text1"/>
                <w:sz w:val="20"/>
                <w:szCs w:val="20"/>
              </w:rPr>
              <w:t>[59]</w:t>
            </w:r>
            <w:r w:rsidR="00B02DF4" w:rsidRPr="009D7C65">
              <w:rPr>
                <w:rFonts w:ascii="Times New Roman" w:eastAsia="Times New Roman" w:hAnsi="Times New Roman" w:cs="Times New Roman"/>
                <w:color w:val="000000" w:themeColor="text1"/>
                <w:sz w:val="20"/>
                <w:szCs w:val="20"/>
              </w:rPr>
              <w:fldChar w:fldCharType="end"/>
            </w:r>
          </w:p>
          <w:p w14:paraId="61CDA97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9EA905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2017</w:t>
            </w:r>
          </w:p>
          <w:p w14:paraId="26B06B9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91B6D3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Jordan</w:t>
            </w:r>
          </w:p>
          <w:p w14:paraId="0C39EB7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EF425FD" w14:textId="250BF4B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Enteral nutrition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56B74C2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Prospective observational study</w:t>
            </w:r>
          </w:p>
          <w:p w14:paraId="50F10E7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AC4E21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127 (/210) ICU nurses overseeing </w:t>
            </w:r>
            <w:r w:rsidRPr="009D7C65">
              <w:rPr>
                <w:rFonts w:ascii="Times New Roman" w:eastAsia="Times New Roman" w:hAnsi="Times New Roman" w:cs="Times New Roman"/>
                <w:color w:val="000000" w:themeColor="text1"/>
                <w:sz w:val="20"/>
                <w:szCs w:val="20"/>
              </w:rPr>
              <w:lastRenderedPageBreak/>
              <w:t>192 patients at four tertiary referral hospitals in Jordan</w:t>
            </w:r>
          </w:p>
          <w:p w14:paraId="7E21832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6B1A5B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Pre-intervention: 80 patients</w:t>
            </w:r>
          </w:p>
          <w:p w14:paraId="482E636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8F239E3" w14:textId="36A90432"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Post-intervention: 112 patients </w:t>
            </w:r>
          </w:p>
        </w:tc>
        <w:tc>
          <w:tcPr>
            <w:tcW w:w="2268" w:type="dxa"/>
            <w:tcBorders>
              <w:top w:val="single" w:sz="4" w:space="0" w:color="000000"/>
              <w:left w:val="single" w:sz="4" w:space="0" w:color="000000"/>
              <w:bottom w:val="single" w:sz="4" w:space="0" w:color="000000"/>
              <w:right w:val="single" w:sz="4" w:space="0" w:color="000000"/>
            </w:tcBorders>
          </w:tcPr>
          <w:p w14:paraId="23E162C8" w14:textId="12518F6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Context: New guideline (existing guideline made available)</w:t>
            </w:r>
          </w:p>
          <w:p w14:paraId="18974F2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7714B32" w14:textId="4138790A"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To assess the impact of nurse-led intensive care delivery on adherence to enteral nutrition guidelines in the context of the Jordanian healthcare system</w:t>
            </w:r>
          </w:p>
        </w:tc>
        <w:tc>
          <w:tcPr>
            <w:tcW w:w="1700" w:type="dxa"/>
            <w:gridSpan w:val="2"/>
            <w:tcBorders>
              <w:top w:val="single" w:sz="4" w:space="0" w:color="000000"/>
              <w:left w:val="single" w:sz="4" w:space="0" w:color="000000"/>
              <w:bottom w:val="single" w:sz="4" w:space="0" w:color="000000"/>
              <w:right w:val="single" w:sz="4" w:space="0" w:color="000000"/>
            </w:tcBorders>
          </w:tcPr>
          <w:p w14:paraId="01C15A7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Theory: NR</w:t>
            </w:r>
          </w:p>
          <w:p w14:paraId="71B7C2A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1B4129C" w14:textId="685E20FB"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The main barrier identified by first author in previous </w:t>
            </w:r>
            <w:r w:rsidRPr="009D7C65">
              <w:rPr>
                <w:rFonts w:ascii="Times New Roman" w:eastAsia="Times New Roman" w:hAnsi="Times New Roman" w:cs="Times New Roman"/>
                <w:color w:val="000000" w:themeColor="text1"/>
                <w:sz w:val="20"/>
                <w:szCs w:val="20"/>
              </w:rPr>
              <w:lastRenderedPageBreak/>
              <w:t xml:space="preserve">works is the absence of guidelines (Al Kalaldeh, 2014; 2015) </w:t>
            </w:r>
          </w:p>
          <w:p w14:paraId="213CBFD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2998DDA" w14:textId="02DB5B00"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The present study is tailored to pre-identified barriers by making the guideline available</w:t>
            </w:r>
          </w:p>
          <w:p w14:paraId="643AB83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BBA3C7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Co-designed with patients or professionals: NR</w:t>
            </w:r>
          </w:p>
          <w:p w14:paraId="00F8421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72AEB8A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Target: Professionals</w:t>
            </w:r>
          </w:p>
          <w:p w14:paraId="33EF08E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4357A21" w14:textId="1BF58030"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Intervention: Multifaceted</w:t>
            </w:r>
          </w:p>
          <w:p w14:paraId="429B39A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7FE8FDB" w14:textId="0E48DB8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bookmarkStart w:id="0" w:name="_heading=h.gjdgxs" w:colFirst="0" w:colLast="0"/>
            <w:bookmarkEnd w:id="0"/>
            <w:r w:rsidRPr="009D7C65">
              <w:rPr>
                <w:rFonts w:ascii="Times New Roman" w:eastAsia="Times New Roman" w:hAnsi="Times New Roman" w:cs="Times New Roman"/>
                <w:color w:val="000000" w:themeColor="text1"/>
                <w:sz w:val="20"/>
                <w:szCs w:val="20"/>
              </w:rPr>
              <w:lastRenderedPageBreak/>
              <w:t xml:space="preserve">Type: PROFESSIONAL: Distribute guideline material + Advertise guideline material + Educate groups about guideline intent/benefits </w:t>
            </w:r>
          </w:p>
          <w:p w14:paraId="5BE1B18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bookmarkStart w:id="1" w:name="_heading=h.an23nbjqbjj" w:colFirst="0" w:colLast="0"/>
            <w:bookmarkEnd w:id="1"/>
          </w:p>
          <w:p w14:paraId="7C637FB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Content: Interactive learning sessions based on 14 adopted recommendations from ASPEN enteral nutrition guidelines; wall poster that summarized guidelines </w:t>
            </w:r>
          </w:p>
          <w:p w14:paraId="1028B31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46AE74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Format: Two interactive learning sessions, wall poster</w:t>
            </w:r>
          </w:p>
          <w:p w14:paraId="1438311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ABF269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Delivery: In person, print material</w:t>
            </w:r>
          </w:p>
          <w:p w14:paraId="2237C798" w14:textId="371CD9A6"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8D67631" w14:textId="77777777" w:rsidR="00E7320D" w:rsidRPr="009D7C65" w:rsidRDefault="00E7320D" w:rsidP="00F66272">
            <w:pPr>
              <w:spacing w:after="0" w:line="240" w:lineRule="auto"/>
              <w:rPr>
                <w:rFonts w:ascii="Times New Roman" w:eastAsia="Times New Roman" w:hAnsi="Times New Roman" w:cs="Times New Roman"/>
                <w:color w:val="000000" w:themeColor="text1"/>
                <w:sz w:val="20"/>
                <w:szCs w:val="20"/>
              </w:rPr>
            </w:pPr>
          </w:p>
          <w:p w14:paraId="0D33889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Timing: </w:t>
            </w:r>
          </w:p>
          <w:p w14:paraId="13C3845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0F0E52A" w14:textId="6A748948"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Sessions were 6 hours in total and delivered to each hospital</w:t>
            </w:r>
          </w:p>
          <w:p w14:paraId="4494590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783306C" w14:textId="0A27E9B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Personnel: Principal researcher (Al Kalaldeh) </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383DBD3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Positive impact</w:t>
            </w:r>
          </w:p>
          <w:p w14:paraId="3391A9F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633777F" w14:textId="4418DA9E"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During the post-intervention phase, nurses exhibited higher adherence to:</w:t>
            </w:r>
          </w:p>
          <w:p w14:paraId="2F7C378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B6A06C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Aspiration reduction measures (% cases):</w:t>
            </w:r>
          </w:p>
          <w:p w14:paraId="5CFAD510" w14:textId="77777777" w:rsidR="009A5482" w:rsidRPr="009D7C65" w:rsidRDefault="00A03118" w:rsidP="00F66272">
            <w:pPr>
              <w:pStyle w:val="ListParagraph"/>
              <w:numPr>
                <w:ilvl w:val="0"/>
                <w:numId w:val="155"/>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Measuring gastric residual volume: 67.9% vs. 26.3%, </w:t>
            </w:r>
          </w:p>
          <w:p w14:paraId="3D932C54" w14:textId="3BC3AE19" w:rsidR="00A03118" w:rsidRPr="009D7C65" w:rsidRDefault="00A03118" w:rsidP="00F66272">
            <w:pPr>
              <w:pStyle w:val="ListParagraph"/>
              <w:spacing w:after="0" w:line="240" w:lineRule="auto"/>
              <w:ind w:left="360"/>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0.001</w:t>
            </w:r>
          </w:p>
          <w:p w14:paraId="52186E27" w14:textId="77777777" w:rsidR="00A03118" w:rsidRPr="009D7C65" w:rsidRDefault="00A03118" w:rsidP="00F66272">
            <w:pPr>
              <w:pStyle w:val="ListParagraph"/>
              <w:numPr>
                <w:ilvl w:val="0"/>
                <w:numId w:val="155"/>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Maintaining a certain head-of-bed elevation: 79.5% vs. 28.8%,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&lt; 0.001</w:t>
            </w:r>
          </w:p>
          <w:p w14:paraId="52272B34" w14:textId="77777777" w:rsidR="009A5482" w:rsidRPr="009D7C65" w:rsidRDefault="00A03118" w:rsidP="00F66272">
            <w:pPr>
              <w:pStyle w:val="ListParagraph"/>
              <w:numPr>
                <w:ilvl w:val="0"/>
                <w:numId w:val="155"/>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Checking displacement of tube: 67.9% vs. 26.3%, </w:t>
            </w:r>
          </w:p>
          <w:p w14:paraId="0E46ADA1" w14:textId="1DCCBACE" w:rsidR="00A03118" w:rsidRPr="009D7C65" w:rsidRDefault="00A03118" w:rsidP="00F66272">
            <w:pPr>
              <w:pStyle w:val="ListParagraph"/>
              <w:spacing w:after="0" w:line="240" w:lineRule="auto"/>
              <w:ind w:left="360"/>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0.001</w:t>
            </w:r>
          </w:p>
          <w:p w14:paraId="487FBCB3" w14:textId="77777777" w:rsidR="00A03118" w:rsidRPr="009D7C65" w:rsidRDefault="00A03118" w:rsidP="00F66272">
            <w:pPr>
              <w:pStyle w:val="ListParagraph"/>
              <w:numPr>
                <w:ilvl w:val="0"/>
                <w:numId w:val="155"/>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Continuous feeding methods: 42.9% vs. 20%,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0.027</w:t>
            </w:r>
          </w:p>
          <w:p w14:paraId="6776F63E" w14:textId="77777777" w:rsidR="00A03118" w:rsidRPr="009D7C65" w:rsidRDefault="00A03118" w:rsidP="00F66272">
            <w:pPr>
              <w:pStyle w:val="ListParagraph"/>
              <w:numPr>
                <w:ilvl w:val="0"/>
                <w:numId w:val="155"/>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Twice daily use of chlorhexidine mouthwash: 49.1% vs. 10%,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&lt; 0.001</w:t>
            </w:r>
          </w:p>
          <w:p w14:paraId="59D192D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7FB5F0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Detection of enteral nutrition complications (% cases):</w:t>
            </w:r>
          </w:p>
          <w:p w14:paraId="617890D6" w14:textId="77777777" w:rsidR="00A03118" w:rsidRPr="009D7C65" w:rsidRDefault="00A03118" w:rsidP="00F66272">
            <w:pPr>
              <w:pStyle w:val="ListParagraph"/>
              <w:numPr>
                <w:ilvl w:val="0"/>
                <w:numId w:val="156"/>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Pulmonary aspiration assessment: 81.3% vs. 45.0%,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0.003</w:t>
            </w:r>
          </w:p>
          <w:p w14:paraId="69595C06" w14:textId="77777777" w:rsidR="00A03118" w:rsidRPr="009D7C65" w:rsidRDefault="00A03118" w:rsidP="00F66272">
            <w:pPr>
              <w:pStyle w:val="ListParagraph"/>
              <w:numPr>
                <w:ilvl w:val="0"/>
                <w:numId w:val="156"/>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Feeding-related diarrhea assessment: 87.5% vs. 51.3%,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0.004</w:t>
            </w:r>
          </w:p>
          <w:p w14:paraId="242C3CCE" w14:textId="77777777" w:rsidR="00A03118" w:rsidRPr="009D7C65" w:rsidRDefault="00A03118" w:rsidP="00F66272">
            <w:pPr>
              <w:pStyle w:val="ListParagraph"/>
              <w:numPr>
                <w:ilvl w:val="0"/>
                <w:numId w:val="156"/>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Feeding intolerance assessment: 76.8% vs. 26.6%, </w:t>
            </w:r>
            <w:r w:rsidRPr="009D7C65">
              <w:rPr>
                <w:rFonts w:ascii="Times New Roman" w:eastAsia="Times New Roman" w:hAnsi="Times New Roman" w:cs="Times New Roman"/>
                <w:i/>
                <w:color w:val="000000" w:themeColor="text1"/>
                <w:sz w:val="20"/>
                <w:szCs w:val="20"/>
              </w:rPr>
              <w:t xml:space="preserve">P </w:t>
            </w:r>
            <w:r w:rsidRPr="009D7C65">
              <w:rPr>
                <w:rFonts w:ascii="Times New Roman" w:eastAsia="Times New Roman" w:hAnsi="Times New Roman" w:cs="Times New Roman"/>
                <w:color w:val="000000" w:themeColor="text1"/>
                <w:sz w:val="20"/>
                <w:szCs w:val="20"/>
              </w:rPr>
              <w:t>&lt; 0.001</w:t>
            </w:r>
          </w:p>
          <w:p w14:paraId="50257085" w14:textId="77777777" w:rsidR="00A03118" w:rsidRPr="009D7C65" w:rsidRDefault="00A03118" w:rsidP="00F66272">
            <w:pPr>
              <w:pStyle w:val="ListParagraph"/>
              <w:numPr>
                <w:ilvl w:val="0"/>
                <w:numId w:val="156"/>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Naso-pharynx injury assessment: 65.2% vs. 43.8%,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0.029</w:t>
            </w:r>
          </w:p>
          <w:p w14:paraId="475A754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4532D1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Nutritional adequacy measures (% cases):</w:t>
            </w:r>
          </w:p>
          <w:p w14:paraId="35F6B470" w14:textId="77777777" w:rsidR="00A03118" w:rsidRPr="009D7C65" w:rsidRDefault="00A03118" w:rsidP="00F66272">
            <w:pPr>
              <w:pStyle w:val="ListParagraph"/>
              <w:numPr>
                <w:ilvl w:val="0"/>
                <w:numId w:val="15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Body weight: 54.4% vs. 26.3%,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0.005</w:t>
            </w:r>
          </w:p>
          <w:p w14:paraId="5474ECC0" w14:textId="77777777" w:rsidR="00A03118" w:rsidRPr="009D7C65" w:rsidRDefault="00A03118" w:rsidP="00F66272">
            <w:pPr>
              <w:pStyle w:val="ListParagraph"/>
              <w:numPr>
                <w:ilvl w:val="0"/>
                <w:numId w:val="15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Calculation of nutritional requirements: 68.8% vs. 50%,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0.015</w:t>
            </w:r>
          </w:p>
          <w:p w14:paraId="24AB6734" w14:textId="77777777" w:rsidR="00A03118" w:rsidRPr="009D7C65" w:rsidRDefault="00A03118" w:rsidP="00F66272">
            <w:pPr>
              <w:pStyle w:val="ListParagraph"/>
              <w:numPr>
                <w:ilvl w:val="0"/>
                <w:numId w:val="15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Enteral nutrition starting point in median days since </w:t>
            </w:r>
            <w:r w:rsidRPr="009D7C65">
              <w:rPr>
                <w:rFonts w:ascii="Times New Roman" w:eastAsia="Times New Roman" w:hAnsi="Times New Roman" w:cs="Times New Roman"/>
                <w:color w:val="000000" w:themeColor="text1"/>
                <w:sz w:val="20"/>
                <w:szCs w:val="20"/>
              </w:rPr>
              <w:lastRenderedPageBreak/>
              <w:t xml:space="preserve">admission: 3.15 vs. 4.3, </w:t>
            </w:r>
            <w:r w:rsidRPr="009D7C65">
              <w:rPr>
                <w:rFonts w:ascii="Times New Roman" w:eastAsia="Times New Roman" w:hAnsi="Times New Roman" w:cs="Times New Roman"/>
                <w:i/>
                <w:color w:val="000000" w:themeColor="text1"/>
                <w:sz w:val="20"/>
                <w:szCs w:val="20"/>
              </w:rPr>
              <w:t xml:space="preserve">P </w:t>
            </w:r>
            <w:r w:rsidRPr="009D7C65">
              <w:rPr>
                <w:rFonts w:ascii="Times New Roman" w:eastAsia="Times New Roman" w:hAnsi="Times New Roman" w:cs="Times New Roman"/>
                <w:color w:val="000000" w:themeColor="text1"/>
                <w:sz w:val="20"/>
                <w:szCs w:val="20"/>
              </w:rPr>
              <w:t>= 0.053</w:t>
            </w:r>
          </w:p>
          <w:p w14:paraId="5EA30D7B" w14:textId="480C4B87" w:rsidR="00A03118" w:rsidRPr="009D7C65" w:rsidRDefault="00A03118" w:rsidP="00F66272">
            <w:pPr>
              <w:pStyle w:val="ListParagraph"/>
              <w:numPr>
                <w:ilvl w:val="0"/>
                <w:numId w:val="15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Inappropriate cessation of feeding in hours over 5 days: 12.7 vs. 32.2,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&lt; 0.001</w:t>
            </w:r>
          </w:p>
          <w:p w14:paraId="1ABA4CD7" w14:textId="77777777" w:rsidR="00C920C1" w:rsidRPr="009D7C65" w:rsidRDefault="00C920C1" w:rsidP="00F66272">
            <w:pPr>
              <w:pStyle w:val="ListParagraph"/>
              <w:spacing w:after="0" w:line="240" w:lineRule="auto"/>
              <w:ind w:left="360"/>
              <w:rPr>
                <w:rFonts w:ascii="Times New Roman" w:eastAsia="Times New Roman" w:hAnsi="Times New Roman" w:cs="Times New Roman"/>
                <w:color w:val="000000" w:themeColor="text1"/>
                <w:sz w:val="20"/>
                <w:szCs w:val="20"/>
              </w:rPr>
            </w:pPr>
          </w:p>
          <w:p w14:paraId="0A314281" w14:textId="52885CDA"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r>
      <w:tr w:rsidR="00A03118" w:rsidRPr="009D7C65" w14:paraId="1B7BC0F1" w14:textId="77777777" w:rsidTr="00F662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2312A24" w14:textId="7EE3DCB1"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lastRenderedPageBreak/>
              <w:t>Aloush</w:t>
            </w:r>
            <w:r w:rsidR="00C920C1" w:rsidRPr="009D7C65">
              <w:rPr>
                <w:rFonts w:ascii="Times New Roman" w:eastAsia="Times New Roman" w:hAnsi="Times New Roman" w:cs="Times New Roman"/>
                <w:color w:val="000000" w:themeColor="text1"/>
                <w:sz w:val="20"/>
                <w:szCs w:val="20"/>
                <w:lang w:val="en-US" w:bidi="ta-IN"/>
              </w:rPr>
              <w:t xml:space="preserve"> </w:t>
            </w:r>
            <w:r w:rsidR="00C920C1" w:rsidRPr="009D7C65">
              <w:rPr>
                <w:rFonts w:ascii="Times New Roman" w:eastAsia="Times New Roman" w:hAnsi="Times New Roman" w:cs="Times New Roman"/>
                <w:color w:val="000000" w:themeColor="text1"/>
                <w:sz w:val="20"/>
                <w:szCs w:val="20"/>
                <w:lang w:val="en-US" w:bidi="ta-IN"/>
              </w:rPr>
              <w:fldChar w:fldCharType="begin"/>
            </w:r>
            <w:r w:rsidR="00C920C1" w:rsidRPr="009D7C65">
              <w:rPr>
                <w:rFonts w:ascii="Times New Roman" w:eastAsia="Times New Roman" w:hAnsi="Times New Roman" w:cs="Times New Roman"/>
                <w:color w:val="000000" w:themeColor="text1"/>
                <w:sz w:val="20"/>
                <w:szCs w:val="20"/>
                <w:lang w:val="en-US" w:bidi="ta-IN"/>
              </w:rPr>
              <w:instrText xml:space="preserve"> ADDIN EN.CITE &lt;EndNote&gt;&lt;Cite&gt;&lt;Author&gt;Aloush&lt;/Author&gt;&lt;Year&gt;2017&lt;/Year&gt;&lt;RecNum&gt;140&lt;/RecNum&gt;&lt;DisplayText&gt;[60]&lt;/DisplayText&gt;&lt;record&gt;&lt;rec-number&gt;140&lt;/rec-number&gt;&lt;foreign-keys&gt;&lt;key app="EN" db-id="zwztaspw25vzptew9xqvaf0mfardzstetpaw" timestamp="1641452279"&gt;140&lt;/key&gt;&lt;/foreign-keys&gt;&lt;ref-type name="Journal Article"&gt;17&lt;/ref-type&gt;&lt;contributors&gt;&lt;authors&gt;&lt;author&gt;Aloush, S. M.&lt;/author&gt;&lt;/authors&gt;&lt;/contributors&gt;&lt;auth-address&gt;Adult Health Nursing Department, Faculty of Nursing, Al albayt University, Mafraq, Jordan. Electronic address: sma91@case.edu.&lt;/auth-address&gt;&lt;titles&gt;&lt;title&gt;Does educating nurses with ventilator-associated pneumonia prevention guidelines improve their compliance?&lt;/title&gt;&lt;secondary-title&gt;Am J Infect Control&lt;/secondary-title&gt;&lt;/titles&gt;&lt;periodical&gt;&lt;full-title&gt;Am J Infect Control&lt;/full-title&gt;&lt;/periodical&gt;&lt;pages&gt;969-973&lt;/pages&gt;&lt;volume&gt;45&lt;/volume&gt;&lt;number&gt;9&lt;/number&gt;&lt;edition&gt;20170516&lt;/edition&gt;&lt;keywords&gt;&lt;keyword&gt;Adult&lt;/keyword&gt;&lt;keyword&gt;Clinical Competence/*statistics &amp;amp; numerical data&lt;/keyword&gt;&lt;keyword&gt;Critical Care/methods&lt;/keyword&gt;&lt;keyword&gt;*Education, Nursing, Continuing&lt;/keyword&gt;&lt;keyword&gt;Female&lt;/keyword&gt;&lt;keyword&gt;Guideline Adherence/*statistics &amp;amp; numerical data&lt;/keyword&gt;&lt;keyword&gt;Humans&lt;/keyword&gt;&lt;keyword&gt;Intensive Care Units&lt;/keyword&gt;&lt;keyword&gt;Jordan&lt;/keyword&gt;&lt;keyword&gt;Male&lt;/keyword&gt;&lt;keyword&gt;Middle Aged&lt;/keyword&gt;&lt;keyword&gt;*Nurses&lt;/keyword&gt;&lt;keyword&gt;Pneumonia, Ventilator-Associated/*prevention &amp;amp; control&lt;/keyword&gt;&lt;keyword&gt;Practice Guidelines as Topic&lt;/keyword&gt;&lt;keyword&gt;Respiration, Artificial&lt;/keyword&gt;&lt;keyword&gt;Workforce&lt;/keyword&gt;&lt;keyword&gt;Evidence based guidelines&lt;/keyword&gt;&lt;keyword&gt;Mechanical ventilator&lt;/keyword&gt;&lt;keyword&gt;Nosocomial infection&lt;/keyword&gt;&lt;/keywords&gt;&lt;dates&gt;&lt;year&gt;2017&lt;/year&gt;&lt;pub-dates&gt;&lt;date&gt;Sep 1&lt;/date&gt;&lt;/pub-dates&gt;&lt;/dates&gt;&lt;isbn&gt;1527-3296 (Electronic)&amp;#xD;0196-6553 (Linking)&lt;/isbn&gt;&lt;accession-num&gt;28526315&lt;/accession-num&gt;&lt;urls&gt;&lt;related-urls&gt;&lt;url&gt;https://www.ncbi.nlm.nih.gov/pubmed/28526315&lt;/url&gt;&lt;/related-urls&gt;&lt;/urls&gt;&lt;electronic-resource-num&gt;10.1016/j.ajic.2017.04.009&lt;/electronic-resource-num&gt;&lt;/record&gt;&lt;/Cite&gt;&lt;/EndNote&gt;</w:instrText>
            </w:r>
            <w:r w:rsidR="00C920C1" w:rsidRPr="009D7C65">
              <w:rPr>
                <w:rFonts w:ascii="Times New Roman" w:eastAsia="Times New Roman" w:hAnsi="Times New Roman" w:cs="Times New Roman"/>
                <w:color w:val="000000" w:themeColor="text1"/>
                <w:sz w:val="20"/>
                <w:szCs w:val="20"/>
                <w:lang w:val="en-US" w:bidi="ta-IN"/>
              </w:rPr>
              <w:fldChar w:fldCharType="separate"/>
            </w:r>
            <w:r w:rsidR="00C920C1" w:rsidRPr="009D7C65">
              <w:rPr>
                <w:rFonts w:ascii="Times New Roman" w:eastAsia="Times New Roman" w:hAnsi="Times New Roman" w:cs="Times New Roman"/>
                <w:noProof/>
                <w:color w:val="000000" w:themeColor="text1"/>
                <w:sz w:val="20"/>
                <w:szCs w:val="20"/>
                <w:lang w:val="en-US" w:bidi="ta-IN"/>
              </w:rPr>
              <w:t>[60]</w:t>
            </w:r>
            <w:r w:rsidR="00C920C1" w:rsidRPr="009D7C65">
              <w:rPr>
                <w:rFonts w:ascii="Times New Roman" w:eastAsia="Times New Roman" w:hAnsi="Times New Roman" w:cs="Times New Roman"/>
                <w:color w:val="000000" w:themeColor="text1"/>
                <w:sz w:val="20"/>
                <w:szCs w:val="20"/>
                <w:lang w:val="en-US" w:bidi="ta-IN"/>
              </w:rPr>
              <w:fldChar w:fldCharType="end"/>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2017</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Jordan</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Prevention of ventilator-acquired pneumonia</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18452B0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RCT with post-test only data</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120 ICU nurses</w:t>
            </w:r>
          </w:p>
          <w:p w14:paraId="308F87E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D5D67C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group: 59 nurses</w:t>
            </w:r>
          </w:p>
          <w:p w14:paraId="53634CB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32A9AC4" w14:textId="2382888F"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Control group: 47 nurses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1BD906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Context: Quality Improvement</w:t>
            </w:r>
            <w:r w:rsidRPr="009D7C65">
              <w:rPr>
                <w:rFonts w:ascii="Times New Roman" w:eastAsia="Times New Roman" w:hAnsi="Times New Roman" w:cs="Times New Roman"/>
                <w:color w:val="000000" w:themeColor="text1"/>
                <w:sz w:val="20"/>
                <w:szCs w:val="20"/>
                <w:lang w:val="en-US" w:bidi="ta-IN"/>
              </w:rPr>
              <w:br/>
            </w:r>
          </w:p>
          <w:p w14:paraId="74803C6C" w14:textId="6CF2884E"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To determine the effect of educational sessions on nurse compliance with ventilator-acquired-pneumonia prevention guidelines, and factors that influence compliance</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14:paraId="3B02644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Theory: NR</w:t>
            </w:r>
            <w:r w:rsidRPr="009D7C65">
              <w:rPr>
                <w:rFonts w:ascii="Times New Roman" w:eastAsia="Times New Roman" w:hAnsi="Times New Roman" w:cs="Times New Roman"/>
                <w:color w:val="000000" w:themeColor="text1"/>
                <w:sz w:val="20"/>
                <w:szCs w:val="20"/>
                <w:lang w:val="en-US" w:bidi="ta-IN"/>
              </w:rPr>
              <w:br/>
            </w:r>
          </w:p>
          <w:p w14:paraId="78FFA715" w14:textId="6EA10BB6"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Barriers pre-identified in the literature pertaining to ventilator-acquired pneumonia include:</w:t>
            </w:r>
          </w:p>
          <w:p w14:paraId="6EB332E9" w14:textId="5224AFC0" w:rsidR="00A03118" w:rsidRPr="009D7C65" w:rsidRDefault="00A03118" w:rsidP="00F66272">
            <w:pPr>
              <w:pStyle w:val="ListParagraph"/>
              <w:numPr>
                <w:ilvl w:val="0"/>
                <w:numId w:val="96"/>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Lack of resources</w:t>
            </w:r>
          </w:p>
          <w:p w14:paraId="7F9DF1A6" w14:textId="567BE7EA" w:rsidR="00A03118" w:rsidRPr="009D7C65" w:rsidRDefault="00A03118" w:rsidP="00F66272">
            <w:pPr>
              <w:pStyle w:val="ListParagraph"/>
              <w:numPr>
                <w:ilvl w:val="0"/>
                <w:numId w:val="96"/>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Below-par compliance with infection-control standards </w:t>
            </w:r>
          </w:p>
          <w:p w14:paraId="546F1D1F" w14:textId="71AA4695"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(Al-Rawajfah, 2014)</w:t>
            </w:r>
          </w:p>
          <w:p w14:paraId="6A7CE521" w14:textId="77777777" w:rsidR="00A03118" w:rsidRPr="009D7C65" w:rsidRDefault="00A03118" w:rsidP="00F66272">
            <w:pPr>
              <w:pStyle w:val="ListParagraph"/>
              <w:numPr>
                <w:ilvl w:val="0"/>
                <w:numId w:val="96"/>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Inadequate knowledge about ventilator-acquired pneumonia</w:t>
            </w:r>
          </w:p>
          <w:p w14:paraId="1C50AABE" w14:textId="2C62AB8E"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(Hassan and Wahsheh, 2016)</w:t>
            </w:r>
          </w:p>
          <w:p w14:paraId="02B9C05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5CE3596" w14:textId="739367BD"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Tailored to pre-identified barriers: NR</w:t>
            </w:r>
          </w:p>
          <w:p w14:paraId="32EA990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861B300" w14:textId="77777777" w:rsidR="00E7320D"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Co-designed with patients or professionals: NR</w:t>
            </w:r>
          </w:p>
          <w:p w14:paraId="769AF8A9" w14:textId="62D6755F"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lastRenderedPageBreak/>
              <w:br/>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2F28D242" w14:textId="1B22C78B"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Target: Professionals</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Type: Single</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PROFESSIONAL:</w:t>
            </w:r>
            <w:r w:rsidR="00090BC3" w:rsidRPr="009D7C65">
              <w:rPr>
                <w:rFonts w:ascii="Times New Roman" w:eastAsia="Times New Roman" w:hAnsi="Times New Roman" w:cs="Times New Roman"/>
                <w:color w:val="000000" w:themeColor="text1"/>
                <w:sz w:val="20"/>
                <w:szCs w:val="20"/>
                <w:lang w:val="en-US" w:bidi="ta-IN"/>
              </w:rPr>
              <w:t xml:space="preserve"> Present guideline material at meetings +</w:t>
            </w:r>
            <w:r w:rsidRPr="009D7C65">
              <w:rPr>
                <w:rFonts w:ascii="Times New Roman" w:eastAsia="Times New Roman" w:hAnsi="Times New Roman" w:cs="Times New Roman"/>
                <w:color w:val="000000" w:themeColor="text1"/>
                <w:sz w:val="20"/>
                <w:szCs w:val="20"/>
                <w:lang w:val="en-US" w:bidi="ta-IN"/>
              </w:rPr>
              <w:t xml:space="preserve"> Educate groups about guidelines + Print material </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Content: Mechanical ventilation management, information on updated guidelines: oral care, handwashing, use of suction, management of ventilator, patient position, antibiotic prophylaxis, deep vein thrombosis prophylaxis</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Format: Educational sessions: discussions, videos, hard copies of slides</w:t>
            </w:r>
          </w:p>
          <w:p w14:paraId="4C16E85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5DC64E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Delivery: In person, print material</w:t>
            </w:r>
          </w:p>
          <w:p w14:paraId="131842E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4CB158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Timing: Data collected over 6 months</w:t>
            </w:r>
          </w:p>
          <w:p w14:paraId="1E05705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1B3E8C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4 education sessions of 2 hours each – 8 hours in total</w:t>
            </w:r>
          </w:p>
          <w:p w14:paraId="7DF65AC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F059CD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Personnel: NR</w:t>
            </w:r>
          </w:p>
          <w:p w14:paraId="32426E4C" w14:textId="06811B2F"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 xml:space="preserve"> </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295DBBDA" w14:textId="1236153F" w:rsidR="00A03118" w:rsidRPr="00AD42F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No effect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No significant difference in compliance with guidelines when comparing </w:t>
            </w:r>
            <w:r w:rsidR="00AD42F5">
              <w:rPr>
                <w:rFonts w:ascii="Times New Roman" w:eastAsia="Times New Roman" w:hAnsi="Times New Roman" w:cs="Times New Roman"/>
                <w:color w:val="000000" w:themeColor="text1"/>
                <w:sz w:val="20"/>
                <w:szCs w:val="20"/>
                <w:lang w:val="en-US" w:bidi="ta-IN"/>
              </w:rPr>
              <w:t xml:space="preserve">mean compliance scores of </w:t>
            </w:r>
            <w:r w:rsidRPr="009D7C65">
              <w:rPr>
                <w:rFonts w:ascii="Times New Roman" w:eastAsia="Times New Roman" w:hAnsi="Times New Roman" w:cs="Times New Roman"/>
                <w:color w:val="000000" w:themeColor="text1"/>
                <w:sz w:val="20"/>
                <w:szCs w:val="20"/>
                <w:lang w:val="en-US" w:bidi="ta-IN"/>
              </w:rPr>
              <w:t>intervention</w:t>
            </w:r>
            <w:r w:rsidR="00AD42F5">
              <w:rPr>
                <w:rFonts w:ascii="Times New Roman" w:eastAsia="Times New Roman" w:hAnsi="Times New Roman" w:cs="Times New Roman"/>
                <w:color w:val="000000" w:themeColor="text1"/>
                <w:sz w:val="20"/>
                <w:szCs w:val="20"/>
                <w:lang w:val="en-US" w:bidi="ta-IN"/>
              </w:rPr>
              <w:t xml:space="preserve"> (</w:t>
            </w:r>
            <w:r w:rsidR="00AD42F5">
              <w:rPr>
                <w:rFonts w:ascii="Times New Roman" w:eastAsia="Times New Roman" w:hAnsi="Times New Roman" w:cs="Times New Roman"/>
                <w:color w:val="000000" w:themeColor="text1"/>
                <w:sz w:val="20"/>
                <w:szCs w:val="20"/>
              </w:rPr>
              <w:t xml:space="preserve">14.1 </w:t>
            </w:r>
            <w:r w:rsidR="00AD42F5">
              <w:rPr>
                <w:rFonts w:ascii="Times New Roman" w:eastAsia="Times New Roman" w:hAnsi="Times New Roman" w:cs="Times New Roman"/>
                <w:color w:val="000000" w:themeColor="text1"/>
                <w:sz w:val="20"/>
                <w:szCs w:val="20"/>
              </w:rPr>
              <w:sym w:font="Symbol" w:char="F0B1"/>
            </w:r>
            <w:r w:rsidR="00AD42F5">
              <w:rPr>
                <w:rFonts w:ascii="Times New Roman" w:eastAsia="Times New Roman" w:hAnsi="Times New Roman" w:cs="Times New Roman"/>
                <w:color w:val="000000" w:themeColor="text1"/>
                <w:sz w:val="20"/>
                <w:szCs w:val="20"/>
              </w:rPr>
              <w:t xml:space="preserve"> 4.4)</w:t>
            </w:r>
            <w:r w:rsidRPr="009D7C65">
              <w:rPr>
                <w:rFonts w:ascii="Times New Roman" w:eastAsia="Times New Roman" w:hAnsi="Times New Roman" w:cs="Times New Roman"/>
                <w:color w:val="000000" w:themeColor="text1"/>
                <w:sz w:val="20"/>
                <w:szCs w:val="20"/>
                <w:lang w:val="en-US" w:bidi="ta-IN"/>
              </w:rPr>
              <w:t xml:space="preserve"> and control groups</w:t>
            </w:r>
            <w:r w:rsidR="00AD42F5">
              <w:rPr>
                <w:rFonts w:ascii="Times New Roman" w:eastAsia="Times New Roman" w:hAnsi="Times New Roman" w:cs="Times New Roman"/>
                <w:color w:val="000000" w:themeColor="text1"/>
                <w:sz w:val="20"/>
                <w:szCs w:val="20"/>
                <w:lang w:val="en-US" w:bidi="ta-IN"/>
              </w:rPr>
              <w:t xml:space="preserve"> (</w:t>
            </w:r>
            <w:r w:rsidR="00AD42F5">
              <w:rPr>
                <w:rFonts w:ascii="Times New Roman" w:eastAsia="Times New Roman" w:hAnsi="Times New Roman" w:cs="Times New Roman"/>
                <w:color w:val="000000" w:themeColor="text1"/>
                <w:sz w:val="20"/>
                <w:szCs w:val="20"/>
              </w:rPr>
              <w:t xml:space="preserve">12.8 </w:t>
            </w:r>
            <w:r w:rsidR="00AD42F5">
              <w:rPr>
                <w:rFonts w:ascii="Times New Roman" w:eastAsia="Times New Roman" w:hAnsi="Times New Roman" w:cs="Times New Roman"/>
                <w:color w:val="000000" w:themeColor="text1"/>
                <w:sz w:val="20"/>
                <w:szCs w:val="20"/>
              </w:rPr>
              <w:sym w:font="Symbol" w:char="F0B1"/>
            </w:r>
            <w:r w:rsidR="00AD42F5">
              <w:rPr>
                <w:rFonts w:ascii="Times New Roman" w:eastAsia="Times New Roman" w:hAnsi="Times New Roman" w:cs="Times New Roman"/>
                <w:color w:val="000000" w:themeColor="text1"/>
                <w:sz w:val="20"/>
                <w:szCs w:val="20"/>
              </w:rPr>
              <w:t xml:space="preserve"> 3.7, </w:t>
            </w:r>
            <w:r w:rsidR="00AD42F5">
              <w:rPr>
                <w:rFonts w:ascii="Times New Roman" w:eastAsia="Times New Roman" w:hAnsi="Times New Roman" w:cs="Times New Roman"/>
                <w:i/>
                <w:color w:val="000000" w:themeColor="text1"/>
                <w:sz w:val="20"/>
                <w:szCs w:val="20"/>
              </w:rPr>
              <w:t>P</w:t>
            </w:r>
            <w:r w:rsidR="00AD42F5">
              <w:rPr>
                <w:rFonts w:ascii="Times New Roman" w:eastAsia="Times New Roman" w:hAnsi="Times New Roman" w:cs="Times New Roman"/>
                <w:color w:val="000000" w:themeColor="text1"/>
                <w:sz w:val="20"/>
                <w:szCs w:val="20"/>
              </w:rPr>
              <w:t xml:space="preserve"> = 0.15)</w:t>
            </w:r>
          </w:p>
          <w:p w14:paraId="518FC7C4" w14:textId="77777777" w:rsidR="00A03118" w:rsidRDefault="00A03118" w:rsidP="00F66272">
            <w:pPr>
              <w:spacing w:after="0" w:line="240" w:lineRule="auto"/>
              <w:rPr>
                <w:rFonts w:ascii="Times New Roman" w:eastAsia="Times New Roman" w:hAnsi="Times New Roman" w:cs="Times New Roman"/>
                <w:color w:val="000000" w:themeColor="text1"/>
                <w:sz w:val="20"/>
                <w:szCs w:val="20"/>
              </w:rPr>
            </w:pPr>
          </w:p>
          <w:p w14:paraId="398E19AC" w14:textId="43D0087D" w:rsidR="00905CE0" w:rsidRPr="009D7C65" w:rsidRDefault="00905CE0" w:rsidP="00F66272">
            <w:pPr>
              <w:spacing w:after="0" w:line="240" w:lineRule="auto"/>
              <w:rPr>
                <w:rFonts w:ascii="Times New Roman" w:eastAsia="Times New Roman" w:hAnsi="Times New Roman" w:cs="Times New Roman"/>
                <w:color w:val="000000" w:themeColor="text1"/>
                <w:sz w:val="20"/>
                <w:szCs w:val="20"/>
              </w:rPr>
            </w:pPr>
          </w:p>
        </w:tc>
      </w:tr>
      <w:tr w:rsidR="00A03118" w:rsidRPr="009D7C65" w14:paraId="056828F0"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CA93042" w14:textId="0E0BD689"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Coenen</w:t>
            </w:r>
            <w:r w:rsidR="00FE003E" w:rsidRPr="009D7C65">
              <w:rPr>
                <w:rFonts w:ascii="Times New Roman" w:eastAsia="Times New Roman" w:hAnsi="Times New Roman" w:cs="Times New Roman"/>
                <w:color w:val="000000" w:themeColor="text1"/>
                <w:sz w:val="20"/>
                <w:szCs w:val="20"/>
                <w:lang w:val="en-US" w:bidi="ta-IN"/>
              </w:rPr>
              <w:t xml:space="preserve"> </w:t>
            </w:r>
            <w:r w:rsidR="00FE003E"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PEVuZE5vdGU+PENpdGU+PEF1dGhvcj5Db2VuZW48L0F1dGhvcj48WWVhcj4yMDE3PC9ZZWFyPjxS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</w:fldData>
              </w:fldChar>
            </w:r>
            <w:r w:rsidR="00FE003E" w:rsidRPr="009D7C65">
              <w:rPr>
                <w:rFonts w:ascii="Times New Roman" w:eastAsia="Times New Roman" w:hAnsi="Times New Roman" w:cs="Times New Roman"/>
                <w:color w:val="000000" w:themeColor="text1"/>
                <w:sz w:val="20"/>
                <w:szCs w:val="20"/>
                <w:lang w:val="en-US" w:bidi="ta-IN"/>
              </w:rPr>
              <w:instrText xml:space="preserve"> ADDIN EN.CITE </w:instrText>
            </w:r>
            <w:r w:rsidR="00FE003E"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PEVuZE5vdGU+PENpdGU+PEF1dGhvcj5Db2VuZW48L0F1dGhvcj48WWVhcj4yMDE3PC9ZZWFyPjxS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</w:fldData>
              </w:fldChar>
            </w:r>
            <w:r w:rsidR="00FE003E" w:rsidRPr="009D7C65">
              <w:rPr>
                <w:rFonts w:ascii="Times New Roman" w:eastAsia="Times New Roman" w:hAnsi="Times New Roman" w:cs="Times New Roman"/>
                <w:color w:val="000000" w:themeColor="text1"/>
                <w:sz w:val="20"/>
                <w:szCs w:val="20"/>
                <w:lang w:val="en-US" w:bidi="ta-IN"/>
              </w:rPr>
              <w:instrText xml:space="preserve"> ADDIN EN.CITE.DATA </w:instrText>
            </w:r>
            <w:r w:rsidR="00FE003E" w:rsidRPr="009D7C65">
              <w:rPr>
                <w:rFonts w:ascii="Times New Roman" w:eastAsia="Times New Roman" w:hAnsi="Times New Roman" w:cs="Times New Roman"/>
                <w:color w:val="000000" w:themeColor="text1"/>
                <w:sz w:val="20"/>
                <w:szCs w:val="20"/>
                <w:lang w:val="en-US" w:bidi="ta-IN"/>
              </w:rPr>
            </w:r>
            <w:r w:rsidR="00FE003E" w:rsidRPr="009D7C65">
              <w:rPr>
                <w:rFonts w:ascii="Times New Roman" w:eastAsia="Times New Roman" w:hAnsi="Times New Roman" w:cs="Times New Roman"/>
                <w:color w:val="000000" w:themeColor="text1"/>
                <w:sz w:val="20"/>
                <w:szCs w:val="20"/>
                <w:lang w:val="en-US" w:bidi="ta-IN"/>
              </w:rPr>
              <w:fldChar w:fldCharType="end"/>
            </w:r>
            <w:r w:rsidR="00FE003E" w:rsidRPr="009D7C65">
              <w:rPr>
                <w:rFonts w:ascii="Times New Roman" w:eastAsia="Times New Roman" w:hAnsi="Times New Roman" w:cs="Times New Roman"/>
                <w:color w:val="000000" w:themeColor="text1"/>
                <w:sz w:val="20"/>
                <w:szCs w:val="20"/>
                <w:lang w:val="en-US" w:bidi="ta-IN"/>
              </w:rPr>
            </w:r>
            <w:r w:rsidR="00FE003E" w:rsidRPr="009D7C65">
              <w:rPr>
                <w:rFonts w:ascii="Times New Roman" w:eastAsia="Times New Roman" w:hAnsi="Times New Roman" w:cs="Times New Roman"/>
                <w:color w:val="000000" w:themeColor="text1"/>
                <w:sz w:val="20"/>
                <w:szCs w:val="20"/>
                <w:lang w:val="en-US" w:bidi="ta-IN"/>
              </w:rPr>
              <w:fldChar w:fldCharType="separate"/>
            </w:r>
            <w:r w:rsidR="00FE003E" w:rsidRPr="009D7C65">
              <w:rPr>
                <w:rFonts w:ascii="Times New Roman" w:eastAsia="Times New Roman" w:hAnsi="Times New Roman" w:cs="Times New Roman"/>
                <w:noProof/>
                <w:color w:val="000000" w:themeColor="text1"/>
                <w:sz w:val="20"/>
                <w:szCs w:val="20"/>
                <w:lang w:val="en-US" w:bidi="ta-IN"/>
              </w:rPr>
              <w:t>[61]</w:t>
            </w:r>
            <w:r w:rsidR="00FE003E" w:rsidRPr="009D7C65">
              <w:rPr>
                <w:rFonts w:ascii="Times New Roman" w:eastAsia="Times New Roman" w:hAnsi="Times New Roman" w:cs="Times New Roman"/>
                <w:color w:val="000000" w:themeColor="text1"/>
                <w:sz w:val="20"/>
                <w:szCs w:val="20"/>
                <w:lang w:val="en-US" w:bidi="ta-IN"/>
              </w:rPr>
              <w:fldChar w:fldCharType="end"/>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2017</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Belgium</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Prevention, diagnosis, and management of opportunistic infections in inflammatory bowel diseases in tertiary care</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1950903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RCT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346 patients with inflammatory bowel diseases, lacking guideline-concordant vaccination status</w:t>
            </w:r>
          </w:p>
          <w:p w14:paraId="42BA553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1631B4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group: 140 patients</w:t>
            </w:r>
          </w:p>
          <w:p w14:paraId="5219806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1AD4C16" w14:textId="375ED511"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Control group: 206 patients</w:t>
            </w:r>
          </w:p>
        </w:tc>
        <w:tc>
          <w:tcPr>
            <w:tcW w:w="2268" w:type="dxa"/>
            <w:tcBorders>
              <w:top w:val="single" w:sz="4" w:space="0" w:color="000000"/>
              <w:left w:val="single" w:sz="4" w:space="0" w:color="000000"/>
              <w:bottom w:val="single" w:sz="4" w:space="0" w:color="000000"/>
              <w:right w:val="single" w:sz="4" w:space="0" w:color="000000"/>
            </w:tcBorders>
          </w:tcPr>
          <w:p w14:paraId="604CC86C" w14:textId="212F0E3D"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Context: Quality improvement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To investigate the effect of a brief patient-geared educational intervention on vaccination rates</w:t>
            </w:r>
          </w:p>
        </w:tc>
        <w:tc>
          <w:tcPr>
            <w:tcW w:w="1700" w:type="dxa"/>
            <w:gridSpan w:val="2"/>
            <w:tcBorders>
              <w:top w:val="single" w:sz="4" w:space="0" w:color="000000"/>
              <w:left w:val="single" w:sz="4" w:space="0" w:color="000000"/>
              <w:bottom w:val="single" w:sz="4" w:space="0" w:color="000000"/>
              <w:right w:val="single" w:sz="4" w:space="0" w:color="000000"/>
            </w:tcBorders>
          </w:tcPr>
          <w:p w14:paraId="6FC75B0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Theory: NR</w:t>
            </w:r>
          </w:p>
          <w:p w14:paraId="4DFCB67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2F114F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A barrier preventing adequate vaccination identified in the literature was (Melmed et al., 2006): </w:t>
            </w:r>
          </w:p>
          <w:p w14:paraId="25BF810F" w14:textId="77777777" w:rsidR="00A03118" w:rsidRPr="009D7C65" w:rsidRDefault="00A03118" w:rsidP="00F66272">
            <w:pPr>
              <w:pStyle w:val="ListParagraph"/>
              <w:numPr>
                <w:ilvl w:val="0"/>
                <w:numId w:val="54"/>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Patient nonawareness </w:t>
            </w:r>
          </w:p>
          <w:p w14:paraId="1C9E7AA0" w14:textId="77777777" w:rsidR="00FE003E" w:rsidRPr="009D7C65" w:rsidRDefault="00FE003E" w:rsidP="00F66272">
            <w:pPr>
              <w:spacing w:after="0" w:line="240" w:lineRule="auto"/>
              <w:rPr>
                <w:rFonts w:ascii="Times New Roman" w:eastAsia="Times New Roman" w:hAnsi="Times New Roman" w:cs="Times New Roman"/>
                <w:color w:val="000000" w:themeColor="text1"/>
                <w:sz w:val="20"/>
                <w:szCs w:val="20"/>
                <w:lang w:val="en-US" w:bidi="ta-IN"/>
              </w:rPr>
            </w:pPr>
          </w:p>
          <w:p w14:paraId="3EC6F132" w14:textId="000A0CEC"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br/>
              <w:t>Tailored to pre-identified barriers: NR</w:t>
            </w:r>
          </w:p>
          <w:p w14:paraId="711FCF5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CB1CEAB" w14:textId="6C626E68"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Component of intervention co-designed by a professional: Print material in intervention co-designed by an inflammatory bowel diseases nurse and the study team</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0964D1F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Target: Patients</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Intervention: Multifaceted</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Type: PATIENT/CONSUMER: Education (single) + Counselling + Print material (information brochure)</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Content: Patient education consisting of discussion about previous vaccinations, recommended vaccinations, importance of vaccination as per international guidelines with the aid of the vaccination card and information brochure; prescriptions and vaccinations provided when requested by patient </w:t>
            </w:r>
          </w:p>
          <w:p w14:paraId="7BD7D3A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1DEE51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Format: One-on-one patient education between nurse and patient, vaccine card, information brochure </w:t>
            </w:r>
          </w:p>
          <w:p w14:paraId="7F06705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51108D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Delivery: In person, print material </w:t>
            </w:r>
          </w:p>
          <w:p w14:paraId="698DA39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9C965C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Timing: Post-intervention data collected 8 months after patient randomization</w:t>
            </w:r>
          </w:p>
          <w:p w14:paraId="3E52EE5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E8E787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Patients enrolled between December 2014 and March 2015 (4 months)</w:t>
            </w:r>
          </w:p>
          <w:p w14:paraId="0AB0468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78F301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15-minute-long patient education with nurse </w:t>
            </w:r>
          </w:p>
          <w:p w14:paraId="33B0AED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680CA6B" w14:textId="77777777" w:rsidR="00FE003E"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Personnel: Inflammatory bowel diseases nurse </w:t>
            </w:r>
          </w:p>
          <w:p w14:paraId="1CB08528" w14:textId="77777777" w:rsidR="00FE003E" w:rsidRPr="009D7C65" w:rsidRDefault="00FE003E" w:rsidP="00F66272">
            <w:pPr>
              <w:spacing w:after="0" w:line="240" w:lineRule="auto"/>
              <w:rPr>
                <w:rFonts w:ascii="Times New Roman" w:eastAsia="Times New Roman" w:hAnsi="Times New Roman" w:cs="Times New Roman"/>
                <w:color w:val="000000" w:themeColor="text1"/>
                <w:sz w:val="20"/>
                <w:szCs w:val="20"/>
                <w:lang w:val="en-US" w:bidi="ta-IN"/>
              </w:rPr>
            </w:pPr>
          </w:p>
          <w:p w14:paraId="3AF10B53" w14:textId="77777777" w:rsidR="00FE003E" w:rsidRPr="009D7C65" w:rsidRDefault="00FE003E"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Control: Routine clinical care and vaccination without education by nurse</w:t>
            </w:r>
          </w:p>
          <w:p w14:paraId="4C52647D" w14:textId="15E210F0"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br/>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DE6D56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Positive impact</w:t>
            </w:r>
          </w:p>
          <w:p w14:paraId="1B965E2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2A7212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Vaccination rates for the following opportunistic infections were significantly higher in the intervention group than the control group at 8 months,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sym w:font="Symbol" w:char="F0A3"/>
            </w:r>
            <w:r w:rsidRPr="009D7C65">
              <w:rPr>
                <w:rFonts w:ascii="Times New Roman" w:eastAsia="Times New Roman" w:hAnsi="Times New Roman" w:cs="Times New Roman"/>
                <w:color w:val="000000" w:themeColor="text1"/>
                <w:sz w:val="20"/>
                <w:szCs w:val="20"/>
                <w:lang w:val="en-US" w:bidi="ta-IN"/>
              </w:rPr>
              <w:t xml:space="preserve"> 0.001 for all: </w:t>
            </w:r>
          </w:p>
          <w:p w14:paraId="10AF182E" w14:textId="77777777" w:rsidR="00A03118" w:rsidRPr="009D7C65" w:rsidRDefault="00A03118" w:rsidP="00F66272">
            <w:pPr>
              <w:pStyle w:val="ListParagraph"/>
              <w:numPr>
                <w:ilvl w:val="0"/>
                <w:numId w:val="5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Influenza: 36% (18/50) vs. 10% (5/52)</w:t>
            </w:r>
          </w:p>
          <w:p w14:paraId="283F55E2" w14:textId="77777777" w:rsidR="00A03118" w:rsidRPr="009D7C65" w:rsidRDefault="00A03118" w:rsidP="00F66272">
            <w:pPr>
              <w:pStyle w:val="ListParagraph"/>
              <w:numPr>
                <w:ilvl w:val="0"/>
                <w:numId w:val="5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Pneumococcus: 62% (53/86) vs. 23% (25/107)</w:t>
            </w:r>
          </w:p>
          <w:p w14:paraId="20CE8948" w14:textId="77777777" w:rsidR="00A03118" w:rsidRPr="009D7C65" w:rsidRDefault="00A03118" w:rsidP="00F66272">
            <w:pPr>
              <w:pStyle w:val="ListParagraph"/>
              <w:numPr>
                <w:ilvl w:val="0"/>
                <w:numId w:val="5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Hepatitis B: 27% (24/89) vs. 5% (7/151)</w:t>
            </w:r>
          </w:p>
          <w:p w14:paraId="2E756241" w14:textId="77777777" w:rsidR="00A03118" w:rsidRPr="009D7C65" w:rsidRDefault="00A03118" w:rsidP="00F66272">
            <w:pPr>
              <w:pStyle w:val="ListParagraph"/>
              <w:numPr>
                <w:ilvl w:val="0"/>
                <w:numId w:val="5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Tetanus: 33% (11/33) vs. 2% (1/56)</w:t>
            </w:r>
          </w:p>
          <w:p w14:paraId="68471BF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C1D1C38" w14:textId="77777777" w:rsidR="00AB05B2"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Significantly more patients in the intervention group had taken all possible vaccines at 8 months (33%, 46/140) vs. patients in the control group (6%, 13/206), </w:t>
            </w:r>
          </w:p>
          <w:p w14:paraId="0B0805EF" w14:textId="07380B7B"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w:t>
            </w:r>
          </w:p>
          <w:p w14:paraId="0FE5FEAF" w14:textId="579157EC"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tc>
      </w:tr>
      <w:tr w:rsidR="00A03118" w:rsidRPr="009D7C65" w14:paraId="030BBAFF"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C047A16" w14:textId="52BCD922"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Cummings</w:t>
            </w:r>
            <w:r w:rsidR="00F8284A" w:rsidRPr="009D7C65">
              <w:rPr>
                <w:rFonts w:ascii="Times New Roman" w:eastAsia="Times New Roman" w:hAnsi="Times New Roman" w:cs="Times New Roman"/>
                <w:color w:val="000000" w:themeColor="text1"/>
                <w:sz w:val="20"/>
                <w:szCs w:val="20"/>
                <w:lang w:val="en-US" w:bidi="ta-IN"/>
              </w:rPr>
              <w:t xml:space="preserve"> </w:t>
            </w:r>
            <w:r w:rsidR="00F8284A"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PEVuZE5vdGU+PENpdGU+PEF1dGhvcj5DdW1taW5nczwvQXV0aG9yPjxZZWFyPjIwMTc8L1llYXI+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</w:fldData>
              </w:fldChar>
            </w:r>
            <w:r w:rsidR="00F8284A" w:rsidRPr="009D7C65">
              <w:rPr>
                <w:rFonts w:ascii="Times New Roman" w:eastAsia="Times New Roman" w:hAnsi="Times New Roman" w:cs="Times New Roman"/>
                <w:color w:val="000000" w:themeColor="text1"/>
                <w:sz w:val="20"/>
                <w:szCs w:val="20"/>
                <w:lang w:val="en-US" w:bidi="ta-IN"/>
              </w:rPr>
              <w:instrText xml:space="preserve"> ADDIN EN.CITE </w:instrText>
            </w:r>
            <w:r w:rsidR="00F8284A"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PEVuZE5vdGU+PENpdGU+PEF1dGhvcj5DdW1taW5nczwvQXV0aG9yPjxZZWFyPjIwMTc8L1llYXI+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</w:fldData>
              </w:fldChar>
            </w:r>
            <w:r w:rsidR="00F8284A" w:rsidRPr="009D7C65">
              <w:rPr>
                <w:rFonts w:ascii="Times New Roman" w:eastAsia="Times New Roman" w:hAnsi="Times New Roman" w:cs="Times New Roman"/>
                <w:color w:val="000000" w:themeColor="text1"/>
                <w:sz w:val="20"/>
                <w:szCs w:val="20"/>
                <w:lang w:val="en-US" w:bidi="ta-IN"/>
              </w:rPr>
              <w:instrText xml:space="preserve"> ADDIN EN.CITE.DATA </w:instrText>
            </w:r>
            <w:r w:rsidR="00F8284A" w:rsidRPr="009D7C65">
              <w:rPr>
                <w:rFonts w:ascii="Times New Roman" w:eastAsia="Times New Roman" w:hAnsi="Times New Roman" w:cs="Times New Roman"/>
                <w:color w:val="000000" w:themeColor="text1"/>
                <w:sz w:val="20"/>
                <w:szCs w:val="20"/>
                <w:lang w:val="en-US" w:bidi="ta-IN"/>
              </w:rPr>
            </w:r>
            <w:r w:rsidR="00F8284A" w:rsidRPr="009D7C65">
              <w:rPr>
                <w:rFonts w:ascii="Times New Roman" w:eastAsia="Times New Roman" w:hAnsi="Times New Roman" w:cs="Times New Roman"/>
                <w:color w:val="000000" w:themeColor="text1"/>
                <w:sz w:val="20"/>
                <w:szCs w:val="20"/>
                <w:lang w:val="en-US" w:bidi="ta-IN"/>
              </w:rPr>
              <w:fldChar w:fldCharType="end"/>
            </w:r>
            <w:r w:rsidR="00F8284A" w:rsidRPr="009D7C65">
              <w:rPr>
                <w:rFonts w:ascii="Times New Roman" w:eastAsia="Times New Roman" w:hAnsi="Times New Roman" w:cs="Times New Roman"/>
                <w:color w:val="000000" w:themeColor="text1"/>
                <w:sz w:val="20"/>
                <w:szCs w:val="20"/>
                <w:lang w:val="en-US" w:bidi="ta-IN"/>
              </w:rPr>
            </w:r>
            <w:r w:rsidR="00F8284A" w:rsidRPr="009D7C65">
              <w:rPr>
                <w:rFonts w:ascii="Times New Roman" w:eastAsia="Times New Roman" w:hAnsi="Times New Roman" w:cs="Times New Roman"/>
                <w:color w:val="000000" w:themeColor="text1"/>
                <w:sz w:val="20"/>
                <w:szCs w:val="20"/>
                <w:lang w:val="en-US" w:bidi="ta-IN"/>
              </w:rPr>
              <w:fldChar w:fldCharType="separate"/>
            </w:r>
            <w:r w:rsidR="00F8284A" w:rsidRPr="009D7C65">
              <w:rPr>
                <w:rFonts w:ascii="Times New Roman" w:eastAsia="Times New Roman" w:hAnsi="Times New Roman" w:cs="Times New Roman"/>
                <w:noProof/>
                <w:color w:val="000000" w:themeColor="text1"/>
                <w:sz w:val="20"/>
                <w:szCs w:val="20"/>
                <w:lang w:val="en-US" w:bidi="ta-IN"/>
              </w:rPr>
              <w:t>[62]</w:t>
            </w:r>
            <w:r w:rsidR="00F8284A" w:rsidRPr="009D7C65">
              <w:rPr>
                <w:rFonts w:ascii="Times New Roman" w:eastAsia="Times New Roman" w:hAnsi="Times New Roman" w:cs="Times New Roman"/>
                <w:color w:val="000000" w:themeColor="text1"/>
                <w:sz w:val="20"/>
                <w:szCs w:val="20"/>
                <w:lang w:val="en-US" w:bidi="ta-IN"/>
              </w:rPr>
              <w:fldChar w:fldCharType="end"/>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2017</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USA</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Diagnosis of severe illness in low-income countries – Uganda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7C0C440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Staggered, pre-post, quasi-experimental </w:t>
            </w:r>
          </w:p>
          <w:p w14:paraId="7D9B5D9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C61997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5759 patients </w:t>
            </w:r>
          </w:p>
          <w:p w14:paraId="5748FB3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5DB35E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Pre-intervention period: 1633 patients</w:t>
            </w:r>
          </w:p>
          <w:p w14:paraId="65B03B4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2CC5990" w14:textId="34DF1ADD"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Intervention period: 4126 patients </w:t>
            </w:r>
          </w:p>
        </w:tc>
        <w:tc>
          <w:tcPr>
            <w:tcW w:w="2268" w:type="dxa"/>
            <w:tcBorders>
              <w:top w:val="single" w:sz="4" w:space="0" w:color="000000"/>
              <w:left w:val="single" w:sz="4" w:space="0" w:color="000000"/>
              <w:bottom w:val="single" w:sz="4" w:space="0" w:color="000000"/>
              <w:right w:val="single" w:sz="4" w:space="0" w:color="000000"/>
            </w:tcBorders>
          </w:tcPr>
          <w:p w14:paraId="6E1664B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Context: Quality Improvement</w:t>
            </w:r>
            <w:r w:rsidRPr="009D7C65">
              <w:rPr>
                <w:rFonts w:ascii="Times New Roman" w:eastAsia="Times New Roman" w:hAnsi="Times New Roman" w:cs="Times New Roman"/>
                <w:color w:val="000000" w:themeColor="text1"/>
                <w:sz w:val="20"/>
                <w:szCs w:val="20"/>
                <w:lang w:val="en-US" w:bidi="ta-IN"/>
              </w:rPr>
              <w:br/>
            </w:r>
          </w:p>
          <w:p w14:paraId="6C23289B" w14:textId="64240C05"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To describe the development, implementation, and impact of the intervention on vital sign collection and diagnosis of four severe illness conditions: </w:t>
            </w:r>
          </w:p>
          <w:p w14:paraId="1BD9B80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1.Undifferentiated shock</w:t>
            </w:r>
          </w:p>
          <w:p w14:paraId="0A757F7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2. Sepsis</w:t>
            </w:r>
          </w:p>
          <w:p w14:paraId="43994419" w14:textId="69D63C96" w:rsidR="00F8284A"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3. Severe respiratory distress</w:t>
            </w:r>
          </w:p>
          <w:p w14:paraId="17E7EDA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4. Altered consciousness</w:t>
            </w:r>
          </w:p>
          <w:p w14:paraId="1494AC4D" w14:textId="37955931"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among patients hospitalized at four inpatient health facilities in western Uganda</w:t>
            </w:r>
          </w:p>
        </w:tc>
        <w:tc>
          <w:tcPr>
            <w:tcW w:w="1700" w:type="dxa"/>
            <w:gridSpan w:val="2"/>
            <w:tcBorders>
              <w:top w:val="single" w:sz="4" w:space="0" w:color="000000"/>
              <w:left w:val="single" w:sz="4" w:space="0" w:color="000000"/>
              <w:bottom w:val="single" w:sz="4" w:space="0" w:color="000000"/>
              <w:right w:val="single" w:sz="4" w:space="0" w:color="000000"/>
            </w:tcBorders>
          </w:tcPr>
          <w:p w14:paraId="778B7CBF" w14:textId="7146C758"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Theory: Behavior Change Wheel Framework, COM-B (Capability, Opportunity, Motivation - Behavior) model, Plan-Do-Study-Act (PDSA) cycle, Template for Intervention Description and Replication (TIDieR) Checklist</w:t>
            </w:r>
          </w:p>
          <w:p w14:paraId="3D3DA45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55B5EC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Tailored to pre-identified barriers: Barriers identified were divided into </w:t>
            </w:r>
            <w:r w:rsidRPr="009D7C65">
              <w:rPr>
                <w:rFonts w:ascii="Times New Roman" w:eastAsia="Times New Roman" w:hAnsi="Times New Roman" w:cs="Times New Roman"/>
                <w:color w:val="000000" w:themeColor="text1"/>
                <w:sz w:val="20"/>
                <w:szCs w:val="20"/>
                <w:u w:val="single"/>
                <w:lang w:val="en-US" w:bidi="ta-IN"/>
              </w:rPr>
              <w:t>opportunity</w:t>
            </w:r>
            <w:r w:rsidRPr="009D7C65">
              <w:rPr>
                <w:rFonts w:ascii="Times New Roman" w:eastAsia="Times New Roman" w:hAnsi="Times New Roman" w:cs="Times New Roman"/>
                <w:color w:val="000000" w:themeColor="text1"/>
                <w:sz w:val="20"/>
                <w:szCs w:val="20"/>
                <w:lang w:val="en-US" w:bidi="ta-IN"/>
              </w:rPr>
              <w:t xml:space="preserve"> barriers and </w:t>
            </w:r>
            <w:r w:rsidRPr="009D7C65">
              <w:rPr>
                <w:rFonts w:ascii="Times New Roman" w:eastAsia="Times New Roman" w:hAnsi="Times New Roman" w:cs="Times New Roman"/>
                <w:color w:val="000000" w:themeColor="text1"/>
                <w:sz w:val="20"/>
                <w:szCs w:val="20"/>
                <w:u w:val="single"/>
                <w:lang w:val="en-US" w:bidi="ta-IN"/>
              </w:rPr>
              <w:t>motivation</w:t>
            </w:r>
            <w:r w:rsidRPr="009D7C65">
              <w:rPr>
                <w:rFonts w:ascii="Times New Roman" w:eastAsia="Times New Roman" w:hAnsi="Times New Roman" w:cs="Times New Roman"/>
                <w:color w:val="000000" w:themeColor="text1"/>
                <w:sz w:val="20"/>
                <w:szCs w:val="20"/>
                <w:lang w:val="en-US" w:bidi="ta-IN"/>
              </w:rPr>
              <w:t xml:space="preserve"> barriers. </w:t>
            </w:r>
          </w:p>
          <w:p w14:paraId="13E51D1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3FD568A" w14:textId="5F21FBED"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u w:val="single"/>
                <w:lang w:val="en-US" w:bidi="ta-IN"/>
              </w:rPr>
              <w:t>Opportunity</w:t>
            </w:r>
            <w:r w:rsidRPr="009D7C65">
              <w:rPr>
                <w:rFonts w:ascii="Times New Roman" w:eastAsia="Times New Roman" w:hAnsi="Times New Roman" w:cs="Times New Roman"/>
                <w:color w:val="000000" w:themeColor="text1"/>
                <w:sz w:val="20"/>
                <w:szCs w:val="20"/>
                <w:lang w:val="en-US" w:bidi="ta-IN"/>
              </w:rPr>
              <w:t xml:space="preserve"> barriers identified through an assessment of physical resources using a standardized tool, and activity mapping exercises and direct observation of patient flow were:</w:t>
            </w:r>
          </w:p>
          <w:p w14:paraId="152CAEFE" w14:textId="2CD509CB"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1. Lack of designated areas for emergency care;</w:t>
            </w:r>
          </w:p>
          <w:p w14:paraId="6E420EE0" w14:textId="14DD9261"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2. Limited staffing, and </w:t>
            </w:r>
            <w:r w:rsidRPr="009D7C65">
              <w:rPr>
                <w:rFonts w:ascii="Times New Roman" w:eastAsia="Times New Roman" w:hAnsi="Times New Roman" w:cs="Times New Roman"/>
                <w:color w:val="000000" w:themeColor="text1"/>
                <w:sz w:val="20"/>
                <w:szCs w:val="20"/>
                <w:lang w:val="en-US" w:bidi="ta-IN"/>
              </w:rPr>
              <w:lastRenderedPageBreak/>
              <w:t>limited equipment for vital sign collection</w:t>
            </w:r>
          </w:p>
          <w:p w14:paraId="5799EF5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0D5BE3A" w14:textId="7B3C2AA3"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u w:val="single"/>
                <w:lang w:val="en-US" w:bidi="ta-IN"/>
              </w:rPr>
              <w:t>Motivation</w:t>
            </w:r>
            <w:r w:rsidRPr="009D7C65">
              <w:rPr>
                <w:rFonts w:ascii="Times New Roman" w:eastAsia="Times New Roman" w:hAnsi="Times New Roman" w:cs="Times New Roman"/>
                <w:color w:val="000000" w:themeColor="text1"/>
                <w:sz w:val="20"/>
                <w:szCs w:val="20"/>
                <w:lang w:val="en-US" w:bidi="ta-IN"/>
              </w:rPr>
              <w:t xml:space="preserve"> barriers identified through focus groups were:</w:t>
            </w:r>
            <w:r w:rsidRPr="009D7C65">
              <w:rPr>
                <w:rFonts w:ascii="Times New Roman" w:eastAsia="Times New Roman" w:hAnsi="Times New Roman" w:cs="Times New Roman"/>
                <w:color w:val="000000" w:themeColor="text1"/>
                <w:sz w:val="20"/>
                <w:szCs w:val="20"/>
                <w:lang w:val="en-US" w:bidi="ta-IN"/>
              </w:rPr>
              <w:br/>
              <w:t>1. Sub-par skills in recognition and resuscitation of severely ill patients</w:t>
            </w:r>
          </w:p>
          <w:p w14:paraId="4E3CAC4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9BE371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Staff at each facility developed a site-specific quality improvement plan to address the barriers they’d identified</w:t>
            </w:r>
          </w:p>
          <w:p w14:paraId="715444B8" w14:textId="745C1FFF"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during collaborative improvement meetings:</w:t>
            </w:r>
          </w:p>
          <w:p w14:paraId="48DD3F1A" w14:textId="3825C89C"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There was clinic-level input from local clinicians on site-specific quality improvement plans</w:t>
            </w:r>
          </w:p>
          <w:p w14:paraId="6ACAB6D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6A2C849" w14:textId="79DD689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7DD438C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Targets: Professionals</w:t>
            </w:r>
          </w:p>
          <w:p w14:paraId="5192333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0C446A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Multifaceted</w:t>
            </w:r>
          </w:p>
          <w:p w14:paraId="34D78E4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C79D4FE" w14:textId="405B9B22"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Type: PROFESSIONAL: Educate groups about guideline intent/benefits + Provide feedback on compliance + Recruit an opinion leader who recommends implementation + Tailor guideline; FINANCIAL (Health professional): Grant or allowance to group/institution (not tied to compliance); STRUCTURAL CHANGES: Information/communication technology</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Content: </w:t>
            </w:r>
            <w:r w:rsidRPr="009D7C65">
              <w:rPr>
                <w:rFonts w:ascii="Times New Roman" w:eastAsia="Times New Roman" w:hAnsi="Times New Roman" w:cs="Times New Roman"/>
                <w:color w:val="000000" w:themeColor="text1"/>
                <w:sz w:val="20"/>
                <w:szCs w:val="20"/>
                <w:lang w:val="en-US" w:bidi="ta-IN"/>
              </w:rPr>
              <w:br/>
              <w:t xml:space="preserve">Training phase: Training on the WHO’s Quick Check triage tool </w:t>
            </w:r>
            <w:r w:rsidRPr="009D7C65">
              <w:rPr>
                <w:rFonts w:ascii="Times New Roman" w:eastAsia="Times New Roman" w:hAnsi="Times New Roman" w:cs="Times New Roman"/>
                <w:color w:val="000000" w:themeColor="text1"/>
                <w:sz w:val="20"/>
                <w:szCs w:val="20"/>
                <w:lang w:val="en-US" w:bidi="ta-IN"/>
              </w:rPr>
              <w:br/>
              <w:t>Post-training:</w:t>
            </w:r>
          </w:p>
          <w:p w14:paraId="78ECEBA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A) Collaborative improvement meetings </w:t>
            </w:r>
            <w:r w:rsidRPr="009D7C65">
              <w:rPr>
                <w:rFonts w:ascii="Times New Roman" w:eastAsia="Times New Roman" w:hAnsi="Times New Roman" w:cs="Times New Roman"/>
                <w:color w:val="000000" w:themeColor="text1"/>
                <w:sz w:val="20"/>
                <w:szCs w:val="20"/>
                <w:lang w:val="en-US" w:bidi="ta-IN"/>
              </w:rPr>
              <w:br/>
              <w:t xml:space="preserve">B) Clinical performance audits and feedback </w:t>
            </w:r>
            <w:r w:rsidRPr="009D7C65">
              <w:rPr>
                <w:rFonts w:ascii="Times New Roman" w:eastAsia="Times New Roman" w:hAnsi="Times New Roman" w:cs="Times New Roman"/>
                <w:color w:val="000000" w:themeColor="text1"/>
                <w:sz w:val="20"/>
                <w:szCs w:val="20"/>
                <w:lang w:val="en-US" w:bidi="ta-IN"/>
              </w:rPr>
              <w:br/>
              <w:t>C) Clinical mentoring</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Training phase: Recognition and management of emergency vital signs, management of severe illness</w:t>
            </w:r>
            <w:r w:rsidRPr="009D7C65">
              <w:rPr>
                <w:rFonts w:ascii="Times New Roman" w:eastAsia="Times New Roman" w:hAnsi="Times New Roman" w:cs="Times New Roman"/>
                <w:color w:val="000000" w:themeColor="text1"/>
                <w:sz w:val="20"/>
                <w:szCs w:val="20"/>
                <w:lang w:val="en-US" w:bidi="ta-IN"/>
              </w:rPr>
              <w:br/>
              <w:t>Post-training:</w:t>
            </w:r>
            <w:r w:rsidRPr="009D7C65">
              <w:rPr>
                <w:rFonts w:ascii="Times New Roman" w:eastAsia="Times New Roman" w:hAnsi="Times New Roman" w:cs="Times New Roman"/>
                <w:color w:val="000000" w:themeColor="text1"/>
                <w:sz w:val="20"/>
                <w:szCs w:val="20"/>
                <w:lang w:val="en-US" w:bidi="ta-IN"/>
              </w:rPr>
              <w:br/>
              <w:t>A) Systematic assessment of local resources for severe illness management, externally supervised goal setting</w:t>
            </w:r>
            <w:r w:rsidRPr="009D7C65">
              <w:rPr>
                <w:rFonts w:ascii="Times New Roman" w:eastAsia="Times New Roman" w:hAnsi="Times New Roman" w:cs="Times New Roman"/>
                <w:color w:val="000000" w:themeColor="text1"/>
                <w:sz w:val="20"/>
                <w:szCs w:val="20"/>
                <w:lang w:val="en-US" w:bidi="ta-IN"/>
              </w:rPr>
              <w:br/>
              <w:t>by facility stakeholders, group problem-solving</w:t>
            </w:r>
            <w:r w:rsidRPr="009D7C65">
              <w:rPr>
                <w:rFonts w:ascii="Times New Roman" w:eastAsia="Times New Roman" w:hAnsi="Times New Roman" w:cs="Times New Roman"/>
                <w:color w:val="000000" w:themeColor="text1"/>
                <w:sz w:val="20"/>
                <w:szCs w:val="20"/>
                <w:lang w:val="en-US" w:bidi="ta-IN"/>
              </w:rPr>
              <w:br/>
              <w:t>B) Monitoring of clinical performance through medical record, mentored review of regular performance indicator reports</w:t>
            </w:r>
            <w:r w:rsidRPr="009D7C65">
              <w:rPr>
                <w:rFonts w:ascii="Times New Roman" w:eastAsia="Times New Roman" w:hAnsi="Times New Roman" w:cs="Times New Roman"/>
                <w:color w:val="000000" w:themeColor="text1"/>
                <w:sz w:val="20"/>
                <w:szCs w:val="20"/>
                <w:lang w:val="en-US" w:bidi="ta-IN"/>
              </w:rPr>
              <w:br/>
              <w:t>c) Bedside teaching rounds and</w:t>
            </w:r>
            <w:r w:rsidRPr="009D7C65">
              <w:rPr>
                <w:rFonts w:ascii="Times New Roman" w:eastAsia="Times New Roman" w:hAnsi="Times New Roman" w:cs="Times New Roman"/>
                <w:color w:val="000000" w:themeColor="text1"/>
                <w:sz w:val="20"/>
                <w:szCs w:val="20"/>
                <w:lang w:val="en-US" w:bidi="ta-IN"/>
              </w:rPr>
              <w:br/>
              <w:t>assistance in reviewing clinical</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lastRenderedPageBreak/>
              <w:t>cases; simulation sessions for</w:t>
            </w:r>
            <w:r w:rsidRPr="009D7C65">
              <w:rPr>
                <w:rFonts w:ascii="Times New Roman" w:eastAsia="Times New Roman" w:hAnsi="Times New Roman" w:cs="Times New Roman"/>
                <w:color w:val="000000" w:themeColor="text1"/>
                <w:sz w:val="20"/>
                <w:szCs w:val="20"/>
                <w:lang w:val="en-US" w:bidi="ta-IN"/>
              </w:rPr>
              <w:br/>
              <w:t>medical ward teams</w:t>
            </w:r>
          </w:p>
          <w:p w14:paraId="3418C47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536445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Format: Collaborative improvement meetings, clinical performance audits and feedback, clinical mentoring</w:t>
            </w:r>
          </w:p>
          <w:p w14:paraId="7DE8135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B3B061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Delivery: In-person, chart review, email, SMS</w:t>
            </w:r>
          </w:p>
          <w:p w14:paraId="777CE341" w14:textId="77777777" w:rsidR="00815A87" w:rsidRPr="009D7C65" w:rsidRDefault="00815A87" w:rsidP="00F66272">
            <w:pPr>
              <w:spacing w:after="0" w:line="240" w:lineRule="auto"/>
              <w:rPr>
                <w:rFonts w:ascii="Times New Roman" w:eastAsia="Times New Roman" w:hAnsi="Times New Roman" w:cs="Times New Roman"/>
                <w:color w:val="000000" w:themeColor="text1"/>
                <w:sz w:val="20"/>
                <w:szCs w:val="20"/>
                <w:lang w:val="en-US" w:bidi="ta-IN"/>
              </w:rPr>
            </w:pPr>
          </w:p>
          <w:p w14:paraId="7ACEB1D0" w14:textId="5ADF2799" w:rsidR="00815A87" w:rsidRPr="009D7C65" w:rsidRDefault="00815A87"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Timing: </w:t>
            </w:r>
            <w:r w:rsidRPr="009D7C65">
              <w:rPr>
                <w:rFonts w:ascii="Times New Roman" w:eastAsia="Times New Roman" w:hAnsi="Times New Roman" w:cs="Times New Roman"/>
                <w:color w:val="000000" w:themeColor="text1"/>
                <w:sz w:val="20"/>
                <w:szCs w:val="20"/>
                <w:lang w:val="en-US" w:bidi="ta-IN"/>
              </w:rPr>
              <w:br/>
              <w:t>Training Phase: 5 days</w:t>
            </w:r>
            <w:r w:rsidRPr="009D7C65">
              <w:rPr>
                <w:rFonts w:ascii="Times New Roman" w:eastAsia="Times New Roman" w:hAnsi="Times New Roman" w:cs="Times New Roman"/>
                <w:color w:val="000000" w:themeColor="text1"/>
                <w:sz w:val="20"/>
                <w:szCs w:val="20"/>
                <w:lang w:val="en-US" w:bidi="ta-IN"/>
              </w:rPr>
              <w:br/>
              <w:t>Post-training:</w:t>
            </w:r>
            <w:r w:rsidRPr="009D7C65">
              <w:rPr>
                <w:rFonts w:ascii="Times New Roman" w:eastAsia="Times New Roman" w:hAnsi="Times New Roman" w:cs="Times New Roman"/>
                <w:color w:val="000000" w:themeColor="text1"/>
                <w:sz w:val="20"/>
                <w:szCs w:val="20"/>
                <w:lang w:val="en-US" w:bidi="ta-IN"/>
              </w:rPr>
              <w:br/>
              <w:t>A) One hour every 2-4 weeks/site</w:t>
            </w:r>
            <w:r w:rsidRPr="009D7C65">
              <w:rPr>
                <w:rFonts w:ascii="Times New Roman" w:eastAsia="Times New Roman" w:hAnsi="Times New Roman" w:cs="Times New Roman"/>
                <w:color w:val="000000" w:themeColor="text1"/>
                <w:sz w:val="20"/>
                <w:szCs w:val="20"/>
                <w:lang w:val="en-US" w:bidi="ta-IN"/>
              </w:rPr>
              <w:br/>
              <w:t>B) Email and SMS reports 1x/week</w:t>
            </w:r>
            <w:r w:rsidRPr="009D7C65">
              <w:rPr>
                <w:rFonts w:ascii="Times New Roman" w:eastAsia="Times New Roman" w:hAnsi="Times New Roman" w:cs="Times New Roman"/>
                <w:color w:val="000000" w:themeColor="text1"/>
                <w:sz w:val="20"/>
                <w:szCs w:val="20"/>
                <w:lang w:val="en-US" w:bidi="ta-IN"/>
              </w:rPr>
              <w:br/>
              <w:t>C) Ever 4-6 months/site</w:t>
            </w:r>
          </w:p>
          <w:p w14:paraId="3DFF0202" w14:textId="77777777" w:rsidR="00F8284A" w:rsidRPr="009D7C65" w:rsidRDefault="00F8284A" w:rsidP="00F66272">
            <w:pPr>
              <w:spacing w:after="0" w:line="240" w:lineRule="auto"/>
              <w:rPr>
                <w:rFonts w:ascii="Times New Roman" w:eastAsia="Times New Roman" w:hAnsi="Times New Roman" w:cs="Times New Roman"/>
                <w:color w:val="000000" w:themeColor="text1"/>
                <w:sz w:val="20"/>
                <w:szCs w:val="20"/>
                <w:lang w:val="en-US" w:bidi="ta-IN"/>
              </w:rPr>
            </w:pPr>
          </w:p>
          <w:p w14:paraId="32656238" w14:textId="0D273D10"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br/>
              <w:t>Personnel:</w:t>
            </w:r>
            <w:r w:rsidRPr="009D7C65">
              <w:rPr>
                <w:rFonts w:ascii="Times New Roman" w:eastAsia="Times New Roman" w:hAnsi="Times New Roman" w:cs="Times New Roman"/>
                <w:color w:val="000000" w:themeColor="text1"/>
                <w:sz w:val="20"/>
                <w:szCs w:val="20"/>
                <w:lang w:val="en-US" w:bidi="ta-IN"/>
              </w:rPr>
              <w:br/>
              <w:t>Training phase: Local facilitators trained by an international NGO</w:t>
            </w:r>
            <w:r w:rsidRPr="009D7C65">
              <w:rPr>
                <w:rFonts w:ascii="Times New Roman" w:eastAsia="Times New Roman" w:hAnsi="Times New Roman" w:cs="Times New Roman"/>
                <w:color w:val="000000" w:themeColor="text1"/>
                <w:sz w:val="20"/>
                <w:szCs w:val="20"/>
                <w:lang w:val="en-US" w:bidi="ta-IN"/>
              </w:rPr>
              <w:br/>
              <w:t>Post-training:</w:t>
            </w:r>
            <w:r w:rsidRPr="009D7C65">
              <w:rPr>
                <w:rFonts w:ascii="Times New Roman" w:eastAsia="Times New Roman" w:hAnsi="Times New Roman" w:cs="Times New Roman"/>
                <w:color w:val="000000" w:themeColor="text1"/>
                <w:sz w:val="20"/>
                <w:szCs w:val="20"/>
                <w:lang w:val="en-US" w:bidi="ta-IN"/>
              </w:rPr>
              <w:br/>
              <w:t>A) Local champion at the hospital, clinical leader</w:t>
            </w:r>
            <w:r w:rsidRPr="009D7C65">
              <w:rPr>
                <w:rFonts w:ascii="Times New Roman" w:eastAsia="Times New Roman" w:hAnsi="Times New Roman" w:cs="Times New Roman"/>
                <w:color w:val="000000" w:themeColor="text1"/>
                <w:sz w:val="20"/>
                <w:szCs w:val="20"/>
                <w:lang w:val="en-US" w:bidi="ta-IN"/>
              </w:rPr>
              <w:br/>
              <w:t>B) Onsite data collectors and intervention program managers using data collection platform delivered to clinical leaders via email, and via SMS to individual staff</w:t>
            </w:r>
            <w:r w:rsidRPr="009D7C65">
              <w:rPr>
                <w:rFonts w:ascii="Times New Roman" w:eastAsia="Times New Roman" w:hAnsi="Times New Roman" w:cs="Times New Roman"/>
                <w:color w:val="000000" w:themeColor="text1"/>
                <w:sz w:val="20"/>
                <w:szCs w:val="20"/>
                <w:lang w:val="en-US" w:bidi="ta-IN"/>
              </w:rPr>
              <w:br/>
              <w:t>C) Shadowing the visiting expert clinician at bedside teaching rounds</w:t>
            </w:r>
            <w:r w:rsidRPr="009D7C65">
              <w:rPr>
                <w:rFonts w:ascii="Times New Roman" w:eastAsia="Times New Roman" w:hAnsi="Times New Roman" w:cs="Times New Roman"/>
                <w:color w:val="000000" w:themeColor="text1"/>
                <w:sz w:val="20"/>
                <w:szCs w:val="20"/>
                <w:lang w:val="en-US" w:bidi="ta-IN"/>
              </w:rPr>
              <w:br/>
            </w:r>
          </w:p>
          <w:p w14:paraId="4DEA68D8" w14:textId="3E02628A"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20020B1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Positive results</w:t>
            </w:r>
          </w:p>
          <w:p w14:paraId="09716DC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F8CD94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Significant increases in collection of all vital signs, and diagnosis of 3 of 4 severe illness conditions</w:t>
            </w:r>
          </w:p>
          <w:p w14:paraId="3979952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85AB5E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Significant increases during intervention period in collection of (% increase [95% CI],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value):</w:t>
            </w:r>
          </w:p>
          <w:p w14:paraId="1B01517C" w14:textId="279D9840" w:rsidR="00A03118" w:rsidRPr="009D7C65" w:rsidRDefault="00A03118" w:rsidP="00F66272">
            <w:pPr>
              <w:pStyle w:val="ListParagraph"/>
              <w:numPr>
                <w:ilvl w:val="0"/>
                <w:numId w:val="3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Temperature (27% [11</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43%],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0.001)</w:t>
            </w:r>
          </w:p>
          <w:p w14:paraId="1C9FD179" w14:textId="55545D8E" w:rsidR="00A03118" w:rsidRPr="009D7C65" w:rsidRDefault="00A03118" w:rsidP="00F66272">
            <w:pPr>
              <w:pStyle w:val="ListParagraph"/>
              <w:numPr>
                <w:ilvl w:val="0"/>
                <w:numId w:val="3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Heart rate (22% [12</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32%],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w:t>
            </w:r>
          </w:p>
          <w:p w14:paraId="3A33D71D" w14:textId="391F1D8B" w:rsidR="00A03118" w:rsidRPr="009D7C65" w:rsidRDefault="00A03118" w:rsidP="00F66272">
            <w:pPr>
              <w:pStyle w:val="ListParagraph"/>
              <w:numPr>
                <w:ilvl w:val="0"/>
                <w:numId w:val="3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Blood pressure (15% [8</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21%],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w:t>
            </w:r>
          </w:p>
          <w:p w14:paraId="71D04A4D" w14:textId="2A0FF8BE" w:rsidR="00A03118" w:rsidRPr="009D7C65" w:rsidRDefault="00A03118" w:rsidP="00F66272">
            <w:pPr>
              <w:pStyle w:val="ListParagraph"/>
              <w:numPr>
                <w:ilvl w:val="0"/>
                <w:numId w:val="3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Respiratory rate (5% [2</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8%],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0.002)</w:t>
            </w:r>
          </w:p>
          <w:p w14:paraId="5EBF52D9" w14:textId="194B52F4" w:rsidR="00A03118" w:rsidRPr="009D7C65" w:rsidRDefault="00A03118" w:rsidP="00F66272">
            <w:pPr>
              <w:pStyle w:val="ListParagraph"/>
              <w:numPr>
                <w:ilvl w:val="0"/>
                <w:numId w:val="3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Pulse oximetry (19% [19</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20%],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w:t>
            </w:r>
          </w:p>
          <w:p w14:paraId="748B063C" w14:textId="78BD194E" w:rsidR="00C4189C" w:rsidRPr="009D7C65" w:rsidRDefault="00A03118" w:rsidP="00F66272">
            <w:pPr>
              <w:pStyle w:val="ListParagraph"/>
              <w:numPr>
                <w:ilvl w:val="0"/>
                <w:numId w:val="35"/>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Mental status (4% [2</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7%], </w:t>
            </w:r>
          </w:p>
          <w:p w14:paraId="6CDA37CE" w14:textId="79BA20D8" w:rsidR="00A03118" w:rsidRPr="009D7C65" w:rsidRDefault="00A03118" w:rsidP="00F66272">
            <w:pPr>
              <w:pStyle w:val="ListParagraph"/>
              <w:spacing w:after="0" w:line="240" w:lineRule="auto"/>
              <w:ind w:left="360"/>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0.002)</w:t>
            </w:r>
          </w:p>
          <w:p w14:paraId="0A9BC60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50905D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Significant increases in diagnoses of 3 severe illness conditions in intervention period (% comparison, risk ratio [95%CI],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value): </w:t>
            </w:r>
          </w:p>
          <w:p w14:paraId="1631AFEC" w14:textId="71812DE1" w:rsidR="00A03118" w:rsidRPr="009D7C65" w:rsidRDefault="00A03118" w:rsidP="00F66272">
            <w:pPr>
              <w:pStyle w:val="ListParagraph"/>
              <w:widowControl w:val="0"/>
              <w:numPr>
                <w:ilvl w:val="0"/>
                <w:numId w:val="36"/>
              </w:numPr>
              <w:autoSpaceDE w:val="0"/>
              <w:autoSpaceDN w:val="0"/>
              <w:adjustRightInd w:val="0"/>
              <w:spacing w:after="24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Sepsis: 0.4% vs. 4.3%, RR 10.1 [3.3</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30.7],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0.001</w:t>
            </w:r>
          </w:p>
          <w:p w14:paraId="0B36A7A9" w14:textId="5301DED7" w:rsidR="00A03118" w:rsidRPr="009D7C65" w:rsidRDefault="00A03118" w:rsidP="00F66272">
            <w:pPr>
              <w:pStyle w:val="ListParagraph"/>
              <w:widowControl w:val="0"/>
              <w:numPr>
                <w:ilvl w:val="0"/>
                <w:numId w:val="36"/>
              </w:numPr>
              <w:autoSpaceDE w:val="0"/>
              <w:autoSpaceDN w:val="0"/>
              <w:adjustRightInd w:val="0"/>
              <w:spacing w:after="24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Severe respiratory distress: 0.9% vs. 3.9%, RR 4.5 [1.8</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10.9], </w:t>
            </w:r>
            <w:r w:rsidRPr="009D7C65">
              <w:rPr>
                <w:rFonts w:ascii="Times New Roman" w:eastAsia="Times New Roman" w:hAnsi="Times New Roman" w:cs="Times New Roman"/>
                <w:i/>
                <w:color w:val="000000" w:themeColor="text1"/>
                <w:sz w:val="20"/>
                <w:szCs w:val="20"/>
                <w:lang w:val="en-US" w:bidi="ta-IN"/>
              </w:rPr>
              <w:t xml:space="preserve">P </w:t>
            </w:r>
            <w:r w:rsidRPr="009D7C65">
              <w:rPr>
                <w:rFonts w:ascii="Times New Roman" w:eastAsia="Times New Roman" w:hAnsi="Times New Roman" w:cs="Times New Roman"/>
                <w:color w:val="000000" w:themeColor="text1"/>
                <w:sz w:val="20"/>
                <w:szCs w:val="20"/>
                <w:lang w:val="en-US" w:bidi="ta-IN"/>
              </w:rPr>
              <w:t>= 0.001</w:t>
            </w:r>
          </w:p>
          <w:p w14:paraId="4ACAB757" w14:textId="7F177A00" w:rsidR="00A03118" w:rsidRPr="009D7C65" w:rsidRDefault="00A03118" w:rsidP="00F66272">
            <w:pPr>
              <w:pStyle w:val="ListParagraph"/>
              <w:widowControl w:val="0"/>
              <w:numPr>
                <w:ilvl w:val="0"/>
                <w:numId w:val="36"/>
              </w:numPr>
              <w:autoSpaceDE w:val="0"/>
              <w:autoSpaceDN w:val="0"/>
              <w:adjustRightInd w:val="0"/>
              <w:spacing w:after="24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Shock: 10.8% vs. 16.7%, RR 1.5 [0.9</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2.5], </w:t>
            </w:r>
            <w:r w:rsidRPr="009D7C65">
              <w:rPr>
                <w:rFonts w:ascii="Times New Roman" w:eastAsia="Times New Roman" w:hAnsi="Times New Roman" w:cs="Times New Roman"/>
                <w:i/>
                <w:color w:val="000000" w:themeColor="text1"/>
                <w:sz w:val="20"/>
                <w:szCs w:val="20"/>
                <w:lang w:val="en-US" w:bidi="ta-IN"/>
              </w:rPr>
              <w:t xml:space="preserve">P </w:t>
            </w:r>
            <w:r w:rsidRPr="009D7C65">
              <w:rPr>
                <w:rFonts w:ascii="Times New Roman" w:eastAsia="Times New Roman" w:hAnsi="Times New Roman" w:cs="Times New Roman"/>
                <w:color w:val="000000" w:themeColor="text1"/>
                <w:sz w:val="20"/>
                <w:szCs w:val="20"/>
                <w:lang w:val="en-US" w:bidi="ta-IN"/>
              </w:rPr>
              <w:t>= 0.09</w:t>
            </w:r>
          </w:p>
          <w:p w14:paraId="5DE8603E" w14:textId="62EF5548" w:rsidR="00A03118" w:rsidRPr="009D7C65" w:rsidRDefault="00A03118" w:rsidP="00F66272">
            <w:pPr>
              <w:widowControl w:val="0"/>
              <w:autoSpaceDE w:val="0"/>
              <w:autoSpaceDN w:val="0"/>
              <w:adjustRightInd w:val="0"/>
              <w:spacing w:after="24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Significantly higher diagnosis of altered mental status in pre-intervention period: 5.2% vs. 3.5%, RR 0.7 [0.6</w:t>
            </w:r>
            <w:r w:rsidR="00C4189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0.8], </w:t>
            </w:r>
            <w:r w:rsidRPr="009D7C65">
              <w:rPr>
                <w:rFonts w:ascii="Times New Roman" w:eastAsia="Times New Roman" w:hAnsi="Times New Roman" w:cs="Times New Roman"/>
                <w:i/>
                <w:color w:val="000000" w:themeColor="text1"/>
                <w:sz w:val="20"/>
                <w:szCs w:val="20"/>
                <w:lang w:val="en-US" w:bidi="ta-IN"/>
              </w:rPr>
              <w:t xml:space="preserve">P </w:t>
            </w:r>
            <w:r w:rsidRPr="009D7C65">
              <w:rPr>
                <w:rFonts w:ascii="Times New Roman" w:eastAsia="Times New Roman" w:hAnsi="Times New Roman" w:cs="Times New Roman"/>
                <w:color w:val="000000" w:themeColor="text1"/>
                <w:sz w:val="20"/>
                <w:szCs w:val="20"/>
                <w:lang w:val="en-US" w:bidi="ta-IN"/>
              </w:rPr>
              <w:t>&lt; 0.001</w:t>
            </w:r>
          </w:p>
          <w:p w14:paraId="36C109F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4C4F585" w14:textId="6FD108EB"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tc>
      </w:tr>
      <w:tr w:rsidR="00A03118" w:rsidRPr="009D7C65" w14:paraId="3310CBFD"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AD06147" w14:textId="656A46EB"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Eccleston</w:t>
            </w:r>
            <w:r w:rsidR="00905732" w:rsidRPr="009D7C65">
              <w:rPr>
                <w:rFonts w:ascii="Times New Roman" w:eastAsia="Times New Roman" w:hAnsi="Times New Roman" w:cs="Times New Roman"/>
                <w:color w:val="000000" w:themeColor="text1"/>
                <w:sz w:val="20"/>
                <w:szCs w:val="20"/>
                <w:lang w:val="en-US" w:bidi="ta-IN"/>
              </w:rPr>
              <w:t xml:space="preserve"> </w:t>
            </w:r>
            <w:r w:rsidR="00905732"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PEVuZE5vdGU+PENpdGU+PEF1dGhvcj5FY2NsZXN0b248L0F1dGhvcj48WWVhcj4yMDE3PC9ZZWFy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</w:fldData>
              </w:fldChar>
            </w:r>
            <w:r w:rsidR="00905732" w:rsidRPr="009D7C65">
              <w:rPr>
                <w:rFonts w:ascii="Times New Roman" w:eastAsia="Times New Roman" w:hAnsi="Times New Roman" w:cs="Times New Roman"/>
                <w:color w:val="000000" w:themeColor="text1"/>
                <w:sz w:val="20"/>
                <w:szCs w:val="20"/>
                <w:lang w:val="en-US" w:bidi="ta-IN"/>
              </w:rPr>
              <w:instrText xml:space="preserve"> ADDIN EN.CITE </w:instrText>
            </w:r>
            <w:r w:rsidR="00905732"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PEVuZE5vdGU+PENpdGU+PEF1dGhvcj5FY2NsZXN0b248L0F1dGhvcj48WWVhcj4yMDE3PC9ZZWFy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</w:fldData>
              </w:fldChar>
            </w:r>
            <w:r w:rsidR="00905732" w:rsidRPr="009D7C65">
              <w:rPr>
                <w:rFonts w:ascii="Times New Roman" w:eastAsia="Times New Roman" w:hAnsi="Times New Roman" w:cs="Times New Roman"/>
                <w:color w:val="000000" w:themeColor="text1"/>
                <w:sz w:val="20"/>
                <w:szCs w:val="20"/>
                <w:lang w:val="en-US" w:bidi="ta-IN"/>
              </w:rPr>
              <w:instrText xml:space="preserve"> ADDIN EN.CITE.DATA </w:instrText>
            </w:r>
            <w:r w:rsidR="00905732" w:rsidRPr="009D7C65">
              <w:rPr>
                <w:rFonts w:ascii="Times New Roman" w:eastAsia="Times New Roman" w:hAnsi="Times New Roman" w:cs="Times New Roman"/>
                <w:color w:val="000000" w:themeColor="text1"/>
                <w:sz w:val="20"/>
                <w:szCs w:val="20"/>
                <w:lang w:val="en-US" w:bidi="ta-IN"/>
              </w:rPr>
            </w:r>
            <w:r w:rsidR="00905732" w:rsidRPr="009D7C65">
              <w:rPr>
                <w:rFonts w:ascii="Times New Roman" w:eastAsia="Times New Roman" w:hAnsi="Times New Roman" w:cs="Times New Roman"/>
                <w:color w:val="000000" w:themeColor="text1"/>
                <w:sz w:val="20"/>
                <w:szCs w:val="20"/>
                <w:lang w:val="en-US" w:bidi="ta-IN"/>
              </w:rPr>
              <w:fldChar w:fldCharType="end"/>
            </w:r>
            <w:r w:rsidR="00905732" w:rsidRPr="009D7C65">
              <w:rPr>
                <w:rFonts w:ascii="Times New Roman" w:eastAsia="Times New Roman" w:hAnsi="Times New Roman" w:cs="Times New Roman"/>
                <w:color w:val="000000" w:themeColor="text1"/>
                <w:sz w:val="20"/>
                <w:szCs w:val="20"/>
                <w:lang w:val="en-US" w:bidi="ta-IN"/>
              </w:rPr>
            </w:r>
            <w:r w:rsidR="00905732" w:rsidRPr="009D7C65">
              <w:rPr>
                <w:rFonts w:ascii="Times New Roman" w:eastAsia="Times New Roman" w:hAnsi="Times New Roman" w:cs="Times New Roman"/>
                <w:color w:val="000000" w:themeColor="text1"/>
                <w:sz w:val="20"/>
                <w:szCs w:val="20"/>
                <w:lang w:val="en-US" w:bidi="ta-IN"/>
              </w:rPr>
              <w:fldChar w:fldCharType="separate"/>
            </w:r>
            <w:r w:rsidR="00905732" w:rsidRPr="009D7C65">
              <w:rPr>
                <w:rFonts w:ascii="Times New Roman" w:eastAsia="Times New Roman" w:hAnsi="Times New Roman" w:cs="Times New Roman"/>
                <w:noProof/>
                <w:color w:val="000000" w:themeColor="text1"/>
                <w:sz w:val="20"/>
                <w:szCs w:val="20"/>
                <w:lang w:val="en-US" w:bidi="ta-IN"/>
              </w:rPr>
              <w:t>[63]</w:t>
            </w:r>
            <w:r w:rsidR="00905732" w:rsidRPr="009D7C65">
              <w:rPr>
                <w:rFonts w:ascii="Times New Roman" w:eastAsia="Times New Roman" w:hAnsi="Times New Roman" w:cs="Times New Roman"/>
                <w:color w:val="000000" w:themeColor="text1"/>
                <w:sz w:val="20"/>
                <w:szCs w:val="20"/>
                <w:lang w:val="en-US" w:bidi="ta-IN"/>
              </w:rPr>
              <w:fldChar w:fldCharType="end"/>
            </w:r>
          </w:p>
          <w:p w14:paraId="093544EE" w14:textId="1730AA3A"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br/>
              <w:t>2017</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Australia</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Secondary prevention strategies (statins </w:t>
            </w:r>
            <w:r w:rsidRPr="009D7C65">
              <w:rPr>
                <w:rFonts w:ascii="Times New Roman" w:eastAsia="Times New Roman" w:hAnsi="Times New Roman" w:cs="Times New Roman"/>
                <w:color w:val="000000" w:themeColor="text1"/>
                <w:sz w:val="20"/>
                <w:szCs w:val="20"/>
                <w:lang w:val="en-US" w:bidi="ta-IN"/>
              </w:rPr>
              <w:lastRenderedPageBreak/>
              <w:t>and anti-platelet therapy) after percutaneous coronary intervention in private hospitals</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40FF26D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Cross-sectional study with real-time benchmarking within inter- and intra-hospital system</w:t>
            </w:r>
            <w:r w:rsidRPr="009D7C65">
              <w:rPr>
                <w:rFonts w:ascii="Times New Roman" w:eastAsia="Times New Roman" w:hAnsi="Times New Roman" w:cs="Times New Roman"/>
                <w:color w:val="000000" w:themeColor="text1"/>
                <w:sz w:val="20"/>
                <w:szCs w:val="20"/>
                <w:lang w:val="en-US" w:bidi="ta-IN"/>
              </w:rPr>
              <w:br/>
            </w:r>
          </w:p>
          <w:p w14:paraId="17821A0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Registry on the whole collected </w:t>
            </w:r>
            <w:r w:rsidRPr="009D7C65">
              <w:rPr>
                <w:rFonts w:ascii="Times New Roman" w:eastAsia="Times New Roman" w:hAnsi="Times New Roman" w:cs="Times New Roman"/>
                <w:color w:val="000000" w:themeColor="text1"/>
                <w:sz w:val="20"/>
                <w:szCs w:val="20"/>
                <w:lang w:val="en-US" w:bidi="ta-IN"/>
              </w:rPr>
              <w:lastRenderedPageBreak/>
              <w:t>data from 2009 onwards from 6720 patients who underwent 7167 coronary interventions</w:t>
            </w:r>
          </w:p>
          <w:p w14:paraId="752CD45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3DB9D2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Study compared only 2010 and 2014 patients </w:t>
            </w:r>
          </w:p>
          <w:p w14:paraId="2B28787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AA2803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Baseline patients (year 2010): 1744</w:t>
            </w:r>
          </w:p>
          <w:p w14:paraId="571E8C8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BA20533" w14:textId="4A023E95"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2014 patients: 1467</w:t>
            </w:r>
          </w:p>
        </w:tc>
        <w:tc>
          <w:tcPr>
            <w:tcW w:w="2268" w:type="dxa"/>
            <w:tcBorders>
              <w:top w:val="single" w:sz="4" w:space="0" w:color="000000"/>
              <w:left w:val="single" w:sz="4" w:space="0" w:color="000000"/>
              <w:bottom w:val="single" w:sz="4" w:space="0" w:color="000000"/>
              <w:right w:val="single" w:sz="4" w:space="0" w:color="000000"/>
            </w:tcBorders>
          </w:tcPr>
          <w:p w14:paraId="71AE4BD8" w14:textId="3073EE21"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lastRenderedPageBreak/>
              <w:t>Quality Improvement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To investigate the impact of a national clinical quality registry for percutaneous coronary interventions on patient outcomes</w:t>
            </w:r>
          </w:p>
        </w:tc>
        <w:tc>
          <w:tcPr>
            <w:tcW w:w="1700" w:type="dxa"/>
            <w:gridSpan w:val="2"/>
            <w:tcBorders>
              <w:top w:val="single" w:sz="4" w:space="0" w:color="000000"/>
              <w:left w:val="single" w:sz="4" w:space="0" w:color="000000"/>
              <w:bottom w:val="single" w:sz="4" w:space="0" w:color="000000"/>
              <w:right w:val="single" w:sz="4" w:space="0" w:color="000000"/>
            </w:tcBorders>
          </w:tcPr>
          <w:p w14:paraId="360A78F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Theory: Comparative Effectiveness Research</w:t>
            </w:r>
            <w:r w:rsidRPr="009D7C65">
              <w:rPr>
                <w:rFonts w:ascii="Times New Roman" w:eastAsia="Times New Roman" w:hAnsi="Times New Roman" w:cs="Times New Roman"/>
                <w:color w:val="000000" w:themeColor="text1"/>
                <w:sz w:val="20"/>
                <w:szCs w:val="20"/>
                <w:lang w:val="en-US" w:bidi="ta-IN"/>
              </w:rPr>
              <w:br/>
            </w:r>
          </w:p>
          <w:p w14:paraId="4ACE624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Tailored to pre-identified barriers: NR</w:t>
            </w:r>
          </w:p>
          <w:p w14:paraId="6A9D4ED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6A080E6" w14:textId="5EE5C59A"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lastRenderedPageBreak/>
              <w:t>Co-designed by patients or professionals: NR</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4A338E7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Target: Professionals</w:t>
            </w:r>
            <w:r w:rsidRPr="009D7C65">
              <w:rPr>
                <w:rFonts w:ascii="Times New Roman" w:eastAsia="Times New Roman" w:hAnsi="Times New Roman" w:cs="Times New Roman"/>
                <w:color w:val="000000" w:themeColor="text1"/>
                <w:sz w:val="20"/>
                <w:szCs w:val="20"/>
                <w:lang w:val="en-US" w:bidi="ta-IN"/>
              </w:rPr>
              <w:br/>
            </w:r>
          </w:p>
          <w:p w14:paraId="36EE2734" w14:textId="4ECFA5DF"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Single</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STRUCTURAL CHANGES: Information/communication technology + Quality improvement, performance measurement system</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lastRenderedPageBreak/>
              <w:t xml:space="preserve">Content: Collaborative, centralized national quality register providing information on clinical characteristics, management, in-hospital and long-term outcomes, compliance with secondary prevention treatments in patients undergoing percutaneous coronary interventions. </w:t>
            </w:r>
          </w:p>
          <w:p w14:paraId="6962CEE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Hospital case report forms aggregated and sent back with accompanying metrics: benchmarked key performance indicators and process measures </w:t>
            </w:r>
          </w:p>
          <w:p w14:paraId="0EA86C0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E4528E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Format: National clinical registry</w:t>
            </w:r>
          </w:p>
          <w:p w14:paraId="6E3EF00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F8AE26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Delivery: Online</w:t>
            </w:r>
          </w:p>
          <w:p w14:paraId="0E1B991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3CD49A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Timing: Initiated in 2009</w:t>
            </w:r>
          </w:p>
          <w:p w14:paraId="058F188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DADE2B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Personnel: A steering committee</w:t>
            </w:r>
          </w:p>
          <w:p w14:paraId="167DD2E5" w14:textId="43D091C4"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2DF6C3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Mixed results</w:t>
            </w:r>
          </w:p>
          <w:p w14:paraId="004806E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63D7BF2" w14:textId="449C61BB"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Effect of the registry was positive on patient medication compliance at discharge and 1 year post-discharge </w:t>
            </w:r>
          </w:p>
          <w:p w14:paraId="5FC8DD5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7DF2B97" w14:textId="7B1A555F" w:rsidR="00A03118"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However, no significant differences between 2010 </w:t>
            </w:r>
            <w:r w:rsidR="004979CF">
              <w:rPr>
                <w:rFonts w:ascii="Times New Roman" w:eastAsia="Times New Roman" w:hAnsi="Times New Roman" w:cs="Times New Roman"/>
                <w:color w:val="000000" w:themeColor="text1"/>
                <w:sz w:val="20"/>
                <w:szCs w:val="20"/>
                <w:lang w:val="en-US" w:bidi="ta-IN"/>
              </w:rPr>
              <w:t xml:space="preserve">(n = </w:t>
            </w:r>
            <w:r w:rsidR="004979CF">
              <w:rPr>
                <w:rFonts w:ascii="Times New Roman" w:eastAsia="Times New Roman" w:hAnsi="Times New Roman" w:cs="Times New Roman"/>
                <w:color w:val="000000" w:themeColor="text1"/>
                <w:sz w:val="20"/>
                <w:szCs w:val="20"/>
                <w:lang w:val="en-US" w:bidi="ta-IN"/>
              </w:rPr>
              <w:lastRenderedPageBreak/>
              <w:t xml:space="preserve">1744) </w:t>
            </w:r>
            <w:r w:rsidRPr="009D7C65">
              <w:rPr>
                <w:rFonts w:ascii="Times New Roman" w:eastAsia="Times New Roman" w:hAnsi="Times New Roman" w:cs="Times New Roman"/>
                <w:color w:val="000000" w:themeColor="text1"/>
                <w:sz w:val="20"/>
                <w:szCs w:val="20"/>
                <w:lang w:val="en-US" w:bidi="ta-IN"/>
              </w:rPr>
              <w:t xml:space="preserve">vs. 2014 </w:t>
            </w:r>
            <w:r w:rsidR="004979CF">
              <w:rPr>
                <w:rFonts w:ascii="Times New Roman" w:eastAsia="Times New Roman" w:hAnsi="Times New Roman" w:cs="Times New Roman"/>
                <w:color w:val="000000" w:themeColor="text1"/>
                <w:sz w:val="20"/>
                <w:szCs w:val="20"/>
                <w:lang w:val="en-US" w:bidi="ta-IN"/>
              </w:rPr>
              <w:t xml:space="preserve">(n = 1467), respectively, </w:t>
            </w:r>
            <w:r w:rsidRPr="009D7C65">
              <w:rPr>
                <w:rFonts w:ascii="Times New Roman" w:eastAsia="Times New Roman" w:hAnsi="Times New Roman" w:cs="Times New Roman"/>
                <w:color w:val="000000" w:themeColor="text1"/>
                <w:sz w:val="20"/>
                <w:szCs w:val="20"/>
                <w:lang w:val="en-US" w:bidi="ta-IN"/>
              </w:rPr>
              <w:t xml:space="preserve">in </w:t>
            </w:r>
            <w:r w:rsidR="004979CF">
              <w:rPr>
                <w:rFonts w:ascii="Times New Roman" w:eastAsia="Times New Roman" w:hAnsi="Times New Roman" w:cs="Times New Roman"/>
                <w:color w:val="000000" w:themeColor="text1"/>
                <w:sz w:val="20"/>
                <w:szCs w:val="20"/>
                <w:lang w:val="en-US" w:bidi="ta-IN"/>
              </w:rPr>
              <w:t xml:space="preserve">the following </w:t>
            </w:r>
            <w:r w:rsidRPr="009D7C65">
              <w:rPr>
                <w:rFonts w:ascii="Times New Roman" w:eastAsia="Times New Roman" w:hAnsi="Times New Roman" w:cs="Times New Roman"/>
                <w:color w:val="000000" w:themeColor="text1"/>
                <w:sz w:val="20"/>
                <w:szCs w:val="20"/>
                <w:lang w:val="en-US" w:bidi="ta-IN"/>
              </w:rPr>
              <w:t>patient outcomes</w:t>
            </w:r>
            <w:r w:rsidR="004E06F1">
              <w:rPr>
                <w:rFonts w:ascii="Times New Roman" w:eastAsia="Times New Roman" w:hAnsi="Times New Roman" w:cs="Times New Roman"/>
                <w:color w:val="000000" w:themeColor="text1"/>
                <w:sz w:val="20"/>
                <w:szCs w:val="20"/>
                <w:lang w:val="en-US" w:bidi="ta-IN"/>
              </w:rPr>
              <w:t>:</w:t>
            </w:r>
          </w:p>
          <w:p w14:paraId="783F8A83" w14:textId="526CBC94" w:rsidR="00B04B61" w:rsidRDefault="004979CF" w:rsidP="00B04B61">
            <w:pPr>
              <w:pStyle w:val="ListParagraph"/>
              <w:numPr>
                <w:ilvl w:val="0"/>
                <w:numId w:val="174"/>
              </w:numPr>
              <w:spacing w:after="0" w:line="240" w:lineRule="auto"/>
              <w:rPr>
                <w:rFonts w:ascii="Times New Roman" w:eastAsia="Times New Roman" w:hAnsi="Times New Roman" w:cs="Times New Roman"/>
                <w:color w:val="000000" w:themeColor="text1"/>
                <w:sz w:val="20"/>
                <w:szCs w:val="20"/>
                <w:lang w:val="en-US" w:bidi="ta-IN"/>
              </w:rPr>
            </w:pPr>
            <w:r>
              <w:rPr>
                <w:rFonts w:ascii="Times New Roman" w:eastAsia="Times New Roman" w:hAnsi="Times New Roman" w:cs="Times New Roman"/>
                <w:color w:val="000000" w:themeColor="text1"/>
                <w:sz w:val="20"/>
                <w:szCs w:val="20"/>
                <w:lang w:val="en-US" w:bidi="ta-IN"/>
              </w:rPr>
              <w:t>In-hospital d</w:t>
            </w:r>
            <w:r w:rsidR="00B04B61">
              <w:rPr>
                <w:rFonts w:ascii="Times New Roman" w:eastAsia="Times New Roman" w:hAnsi="Times New Roman" w:cs="Times New Roman"/>
                <w:color w:val="000000" w:themeColor="text1"/>
                <w:sz w:val="20"/>
                <w:szCs w:val="20"/>
                <w:lang w:val="en-US" w:bidi="ta-IN"/>
              </w:rPr>
              <w:t>eath</w:t>
            </w:r>
            <w:r w:rsidR="00951779">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color w:val="000000" w:themeColor="text1"/>
                <w:sz w:val="20"/>
                <w:szCs w:val="20"/>
                <w:lang w:val="en-US" w:bidi="ta-IN"/>
              </w:rPr>
              <w:t>0.7% vs. 0.3%</w:t>
            </w:r>
            <w:r w:rsidR="00951779">
              <w:rPr>
                <w:rFonts w:ascii="Times New Roman" w:eastAsia="Times New Roman" w:hAnsi="Times New Roman" w:cs="Times New Roman"/>
                <w:color w:val="000000" w:themeColor="text1"/>
                <w:sz w:val="20"/>
                <w:szCs w:val="20"/>
                <w:lang w:val="en-US" w:bidi="ta-IN"/>
              </w:rPr>
              <w:t>,</w:t>
            </w:r>
            <w:r>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i/>
                <w:color w:val="000000" w:themeColor="text1"/>
                <w:sz w:val="20"/>
                <w:szCs w:val="20"/>
                <w:lang w:val="en-US" w:bidi="ta-IN"/>
              </w:rPr>
              <w:t>P</w:t>
            </w:r>
            <w:r>
              <w:rPr>
                <w:rFonts w:ascii="Times New Roman" w:eastAsia="Times New Roman" w:hAnsi="Times New Roman" w:cs="Times New Roman"/>
                <w:color w:val="000000" w:themeColor="text1"/>
                <w:sz w:val="20"/>
                <w:szCs w:val="20"/>
                <w:lang w:val="en-US" w:bidi="ta-IN"/>
              </w:rPr>
              <w:t xml:space="preserve"> = 0.13</w:t>
            </w:r>
          </w:p>
          <w:p w14:paraId="4B786584" w14:textId="75618107" w:rsidR="004979CF" w:rsidRDefault="004979CF" w:rsidP="00B04B61">
            <w:pPr>
              <w:pStyle w:val="ListParagraph"/>
              <w:numPr>
                <w:ilvl w:val="0"/>
                <w:numId w:val="174"/>
              </w:numPr>
              <w:spacing w:after="0" w:line="240" w:lineRule="auto"/>
              <w:rPr>
                <w:rFonts w:ascii="Times New Roman" w:eastAsia="Times New Roman" w:hAnsi="Times New Roman" w:cs="Times New Roman"/>
                <w:color w:val="000000" w:themeColor="text1"/>
                <w:sz w:val="20"/>
                <w:szCs w:val="20"/>
                <w:lang w:val="en-US" w:bidi="ta-IN"/>
              </w:rPr>
            </w:pPr>
            <w:r>
              <w:rPr>
                <w:rFonts w:ascii="Times New Roman" w:eastAsia="Times New Roman" w:hAnsi="Times New Roman" w:cs="Times New Roman"/>
                <w:color w:val="000000" w:themeColor="text1"/>
                <w:sz w:val="20"/>
                <w:szCs w:val="20"/>
                <w:lang w:val="en-US" w:bidi="ta-IN"/>
              </w:rPr>
              <w:t>In-hospital myocardial infarction</w:t>
            </w:r>
            <w:r w:rsidR="00951779">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color w:val="000000" w:themeColor="text1"/>
                <w:sz w:val="20"/>
                <w:szCs w:val="20"/>
                <w:lang w:val="en-US" w:bidi="ta-IN"/>
              </w:rPr>
              <w:t>1.1% vs. 0.84%</w:t>
            </w:r>
            <w:r w:rsidR="00951779">
              <w:rPr>
                <w:rFonts w:ascii="Times New Roman" w:eastAsia="Times New Roman" w:hAnsi="Times New Roman" w:cs="Times New Roman"/>
                <w:color w:val="000000" w:themeColor="text1"/>
                <w:sz w:val="20"/>
                <w:szCs w:val="20"/>
                <w:lang w:val="en-US" w:bidi="ta-IN"/>
              </w:rPr>
              <w:t>,</w:t>
            </w:r>
            <w:r>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i/>
                <w:color w:val="000000" w:themeColor="text1"/>
                <w:sz w:val="20"/>
                <w:szCs w:val="20"/>
                <w:lang w:val="en-US" w:bidi="ta-IN"/>
              </w:rPr>
              <w:t>P</w:t>
            </w:r>
            <w:r>
              <w:rPr>
                <w:rFonts w:ascii="Times New Roman" w:eastAsia="Times New Roman" w:hAnsi="Times New Roman" w:cs="Times New Roman"/>
                <w:color w:val="000000" w:themeColor="text1"/>
                <w:sz w:val="20"/>
                <w:szCs w:val="20"/>
                <w:lang w:val="en-US" w:bidi="ta-IN"/>
              </w:rPr>
              <w:t xml:space="preserve"> = 0.39</w:t>
            </w:r>
          </w:p>
          <w:p w14:paraId="3231D63F" w14:textId="350DF3B5" w:rsidR="004979CF" w:rsidRDefault="004979CF" w:rsidP="00B04B61">
            <w:pPr>
              <w:pStyle w:val="ListParagraph"/>
              <w:numPr>
                <w:ilvl w:val="0"/>
                <w:numId w:val="174"/>
              </w:numPr>
              <w:spacing w:after="0" w:line="240" w:lineRule="auto"/>
              <w:rPr>
                <w:rFonts w:ascii="Times New Roman" w:eastAsia="Times New Roman" w:hAnsi="Times New Roman" w:cs="Times New Roman"/>
                <w:color w:val="000000" w:themeColor="text1"/>
                <w:sz w:val="20"/>
                <w:szCs w:val="20"/>
                <w:lang w:val="en-US" w:bidi="ta-IN"/>
              </w:rPr>
            </w:pPr>
            <w:r>
              <w:rPr>
                <w:rFonts w:ascii="Times New Roman" w:eastAsia="Times New Roman" w:hAnsi="Times New Roman" w:cs="Times New Roman"/>
                <w:color w:val="000000" w:themeColor="text1"/>
                <w:sz w:val="20"/>
                <w:szCs w:val="20"/>
                <w:lang w:val="en-US" w:bidi="ta-IN"/>
              </w:rPr>
              <w:t>In-hospital hemorrhage</w:t>
            </w:r>
            <w:r w:rsidR="00951779">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color w:val="000000" w:themeColor="text1"/>
                <w:sz w:val="20"/>
                <w:szCs w:val="20"/>
                <w:lang w:val="en-US" w:bidi="ta-IN"/>
              </w:rPr>
              <w:t>0.68% vs. 0.70%</w:t>
            </w:r>
            <w:r w:rsidR="00951779">
              <w:rPr>
                <w:rFonts w:ascii="Times New Roman" w:eastAsia="Times New Roman" w:hAnsi="Times New Roman" w:cs="Times New Roman"/>
                <w:color w:val="000000" w:themeColor="text1"/>
                <w:sz w:val="20"/>
                <w:szCs w:val="20"/>
                <w:lang w:val="en-US" w:bidi="ta-IN"/>
              </w:rPr>
              <w:t>,</w:t>
            </w:r>
            <w:r>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i/>
                <w:color w:val="000000" w:themeColor="text1"/>
                <w:sz w:val="20"/>
                <w:szCs w:val="20"/>
                <w:lang w:val="en-US" w:bidi="ta-IN"/>
              </w:rPr>
              <w:t>P</w:t>
            </w:r>
            <w:r>
              <w:rPr>
                <w:rFonts w:ascii="Times New Roman" w:eastAsia="Times New Roman" w:hAnsi="Times New Roman" w:cs="Times New Roman"/>
                <w:color w:val="000000" w:themeColor="text1"/>
                <w:sz w:val="20"/>
                <w:szCs w:val="20"/>
                <w:lang w:val="en-US" w:bidi="ta-IN"/>
              </w:rPr>
              <w:t xml:space="preserve"> = 0.94</w:t>
            </w:r>
          </w:p>
          <w:p w14:paraId="4887D4F3" w14:textId="3FB67535" w:rsidR="004979CF" w:rsidRDefault="004979CF" w:rsidP="00B04B61">
            <w:pPr>
              <w:pStyle w:val="ListParagraph"/>
              <w:numPr>
                <w:ilvl w:val="0"/>
                <w:numId w:val="174"/>
              </w:numPr>
              <w:spacing w:after="0" w:line="240" w:lineRule="auto"/>
              <w:rPr>
                <w:rFonts w:ascii="Times New Roman" w:eastAsia="Times New Roman" w:hAnsi="Times New Roman" w:cs="Times New Roman"/>
                <w:color w:val="000000" w:themeColor="text1"/>
                <w:sz w:val="20"/>
                <w:szCs w:val="20"/>
                <w:lang w:val="en-US" w:bidi="ta-IN"/>
              </w:rPr>
            </w:pPr>
            <w:r>
              <w:rPr>
                <w:rFonts w:ascii="Times New Roman" w:eastAsia="Times New Roman" w:hAnsi="Times New Roman" w:cs="Times New Roman"/>
                <w:color w:val="000000" w:themeColor="text1"/>
                <w:sz w:val="20"/>
                <w:szCs w:val="20"/>
                <w:lang w:val="en-US" w:bidi="ta-IN"/>
              </w:rPr>
              <w:t>In-hospital major adverse cardiac events</w:t>
            </w:r>
            <w:r w:rsidR="00951779">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color w:val="000000" w:themeColor="text1"/>
                <w:sz w:val="20"/>
                <w:szCs w:val="20"/>
                <w:lang w:val="en-US" w:bidi="ta-IN"/>
              </w:rPr>
              <w:t>1.3% vs. 1.2%</w:t>
            </w:r>
            <w:r w:rsidR="00951779">
              <w:rPr>
                <w:rFonts w:ascii="Times New Roman" w:eastAsia="Times New Roman" w:hAnsi="Times New Roman" w:cs="Times New Roman"/>
                <w:color w:val="000000" w:themeColor="text1"/>
                <w:sz w:val="20"/>
                <w:szCs w:val="20"/>
                <w:lang w:val="en-US" w:bidi="ta-IN"/>
              </w:rPr>
              <w:t>,</w:t>
            </w:r>
            <w:r>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i/>
                <w:color w:val="000000" w:themeColor="text1"/>
                <w:sz w:val="20"/>
                <w:szCs w:val="20"/>
                <w:lang w:val="en-US" w:bidi="ta-IN"/>
              </w:rPr>
              <w:t>P</w:t>
            </w:r>
            <w:r>
              <w:rPr>
                <w:rFonts w:ascii="Times New Roman" w:eastAsia="Times New Roman" w:hAnsi="Times New Roman" w:cs="Times New Roman"/>
                <w:color w:val="000000" w:themeColor="text1"/>
                <w:sz w:val="20"/>
                <w:szCs w:val="20"/>
                <w:lang w:val="en-US" w:bidi="ta-IN"/>
              </w:rPr>
              <w:t xml:space="preserve"> = 0.52</w:t>
            </w:r>
          </w:p>
          <w:p w14:paraId="0B8CC0AE" w14:textId="4945E2F3" w:rsidR="004979CF" w:rsidRDefault="004979CF" w:rsidP="00B04B61">
            <w:pPr>
              <w:pStyle w:val="ListParagraph"/>
              <w:numPr>
                <w:ilvl w:val="0"/>
                <w:numId w:val="174"/>
              </w:numPr>
              <w:spacing w:after="0" w:line="240" w:lineRule="auto"/>
              <w:rPr>
                <w:rFonts w:ascii="Times New Roman" w:eastAsia="Times New Roman" w:hAnsi="Times New Roman" w:cs="Times New Roman"/>
                <w:color w:val="000000" w:themeColor="text1"/>
                <w:sz w:val="20"/>
                <w:szCs w:val="20"/>
                <w:lang w:val="en-US" w:bidi="ta-IN"/>
              </w:rPr>
            </w:pPr>
            <w:r>
              <w:rPr>
                <w:rFonts w:ascii="Times New Roman" w:eastAsia="Times New Roman" w:hAnsi="Times New Roman" w:cs="Times New Roman"/>
                <w:color w:val="000000" w:themeColor="text1"/>
                <w:sz w:val="20"/>
                <w:szCs w:val="20"/>
                <w:lang w:val="en-US" w:bidi="ta-IN"/>
              </w:rPr>
              <w:t>30-day unplanned readmission</w:t>
            </w:r>
            <w:r w:rsidR="00951779">
              <w:rPr>
                <w:rFonts w:ascii="Times New Roman" w:eastAsia="Times New Roman" w:hAnsi="Times New Roman" w:cs="Times New Roman"/>
                <w:color w:val="000000" w:themeColor="text1"/>
                <w:sz w:val="20"/>
                <w:szCs w:val="20"/>
                <w:lang w:val="en-US" w:bidi="ta-IN"/>
              </w:rPr>
              <w:t>:</w:t>
            </w:r>
            <w:r>
              <w:rPr>
                <w:rFonts w:ascii="Times New Roman" w:eastAsia="Times New Roman" w:hAnsi="Times New Roman" w:cs="Times New Roman"/>
                <w:color w:val="000000" w:themeColor="text1"/>
                <w:sz w:val="20"/>
                <w:szCs w:val="20"/>
                <w:lang w:val="en-US" w:bidi="ta-IN"/>
              </w:rPr>
              <w:t xml:space="preserve"> 3.6% vs. 3.2%</w:t>
            </w:r>
            <w:r w:rsidR="00951779">
              <w:rPr>
                <w:rFonts w:ascii="Times New Roman" w:eastAsia="Times New Roman" w:hAnsi="Times New Roman" w:cs="Times New Roman"/>
                <w:color w:val="000000" w:themeColor="text1"/>
                <w:sz w:val="20"/>
                <w:szCs w:val="20"/>
                <w:lang w:val="en-US" w:bidi="ta-IN"/>
              </w:rPr>
              <w:t>,</w:t>
            </w:r>
            <w:r>
              <w:rPr>
                <w:rFonts w:ascii="Times New Roman" w:eastAsia="Times New Roman" w:hAnsi="Times New Roman" w:cs="Times New Roman"/>
                <w:color w:val="000000" w:themeColor="text1"/>
                <w:sz w:val="20"/>
                <w:szCs w:val="20"/>
                <w:lang w:val="en-US" w:bidi="ta-IN"/>
              </w:rPr>
              <w:t xml:space="preserve"> </w:t>
            </w:r>
            <w:r>
              <w:rPr>
                <w:rFonts w:ascii="Times New Roman" w:eastAsia="Times New Roman" w:hAnsi="Times New Roman" w:cs="Times New Roman"/>
                <w:i/>
                <w:color w:val="000000" w:themeColor="text1"/>
                <w:sz w:val="20"/>
                <w:szCs w:val="20"/>
                <w:lang w:val="en-US" w:bidi="ta-IN"/>
              </w:rPr>
              <w:t>P</w:t>
            </w:r>
            <w:r>
              <w:rPr>
                <w:rFonts w:ascii="Times New Roman" w:eastAsia="Times New Roman" w:hAnsi="Times New Roman" w:cs="Times New Roman"/>
                <w:color w:val="000000" w:themeColor="text1"/>
                <w:sz w:val="20"/>
                <w:szCs w:val="20"/>
                <w:lang w:val="en-US" w:bidi="ta-IN"/>
              </w:rPr>
              <w:t xml:space="preserve"> = 0.28</w:t>
            </w:r>
          </w:p>
          <w:p w14:paraId="4582D3BB" w14:textId="48904B21" w:rsidR="004979CF" w:rsidRPr="00C17030" w:rsidRDefault="00951779" w:rsidP="00C17030">
            <w:pPr>
              <w:pStyle w:val="ListParagraph"/>
              <w:numPr>
                <w:ilvl w:val="0"/>
                <w:numId w:val="174"/>
              </w:numPr>
              <w:spacing w:after="0" w:line="240" w:lineRule="auto"/>
              <w:rPr>
                <w:rFonts w:ascii="Times New Roman" w:eastAsia="Times New Roman" w:hAnsi="Times New Roman" w:cs="Times New Roman"/>
                <w:color w:val="000000" w:themeColor="text1"/>
                <w:sz w:val="20"/>
                <w:szCs w:val="20"/>
                <w:lang w:val="en-US" w:bidi="ta-IN"/>
              </w:rPr>
            </w:pPr>
            <w:r>
              <w:rPr>
                <w:rFonts w:ascii="Times New Roman" w:eastAsia="Times New Roman" w:hAnsi="Times New Roman" w:cs="Times New Roman"/>
                <w:color w:val="000000" w:themeColor="text1"/>
                <w:sz w:val="20"/>
                <w:szCs w:val="20"/>
                <w:lang w:val="en-US" w:bidi="ta-IN"/>
              </w:rPr>
              <w:t xml:space="preserve">30-day major adverse cardiac events: 1.3% vs. 1.2%, </w:t>
            </w:r>
            <w:r>
              <w:rPr>
                <w:rFonts w:ascii="Times New Roman" w:eastAsia="Times New Roman" w:hAnsi="Times New Roman" w:cs="Times New Roman"/>
                <w:i/>
                <w:color w:val="000000" w:themeColor="text1"/>
                <w:sz w:val="20"/>
                <w:szCs w:val="20"/>
                <w:lang w:val="en-US" w:bidi="ta-IN"/>
              </w:rPr>
              <w:t>P</w:t>
            </w:r>
            <w:r>
              <w:rPr>
                <w:rFonts w:ascii="Times New Roman" w:eastAsia="Times New Roman" w:hAnsi="Times New Roman" w:cs="Times New Roman"/>
                <w:color w:val="000000" w:themeColor="text1"/>
                <w:sz w:val="20"/>
                <w:szCs w:val="20"/>
                <w:lang w:val="en-US" w:bidi="ta-IN"/>
              </w:rPr>
              <w:t xml:space="preserve"> = 0.75</w:t>
            </w:r>
          </w:p>
          <w:p w14:paraId="07981E6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1D3AB3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Significantly more patients treated in 2014 vs. 2010 were fitted with a drug-eluting stent: 68.8% vs. 75.7%,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w:t>
            </w:r>
          </w:p>
          <w:p w14:paraId="605B32B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5B688D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Significant differences between 2010 and 2014 in at-discharge medication compliance rates for:</w:t>
            </w:r>
          </w:p>
          <w:p w14:paraId="363F7311" w14:textId="77777777" w:rsidR="001265BC" w:rsidRPr="009D7C65" w:rsidRDefault="00A03118" w:rsidP="00F66272">
            <w:pPr>
              <w:pStyle w:val="ListParagraph"/>
              <w:numPr>
                <w:ilvl w:val="0"/>
                <w:numId w:val="158"/>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Statins: 92.1% vs. 94.4%, </w:t>
            </w:r>
          </w:p>
          <w:p w14:paraId="66ACE743" w14:textId="3C4A23A2" w:rsidR="00A03118" w:rsidRPr="009D7C65" w:rsidRDefault="00A03118" w:rsidP="00F66272">
            <w:pPr>
              <w:pStyle w:val="ListParagraph"/>
              <w:spacing w:after="0" w:line="240" w:lineRule="auto"/>
              <w:ind w:left="360"/>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i/>
                <w:color w:val="000000" w:themeColor="text1"/>
                <w:sz w:val="20"/>
                <w:szCs w:val="20"/>
              </w:rPr>
              <w:t>P</w:t>
            </w:r>
            <w:r w:rsidR="001265BC" w:rsidRPr="009D7C65">
              <w:rPr>
                <w:rFonts w:ascii="Times New Roman" w:eastAsia="Times New Roman" w:hAnsi="Times New Roman" w:cs="Times New Roman"/>
                <w:i/>
                <w:color w:val="000000" w:themeColor="text1"/>
                <w:sz w:val="20"/>
                <w:szCs w:val="20"/>
              </w:rPr>
              <w:t xml:space="preserve"> </w:t>
            </w:r>
            <w:r w:rsidRPr="009D7C65">
              <w:rPr>
                <w:rFonts w:ascii="Times New Roman" w:eastAsia="Times New Roman" w:hAnsi="Times New Roman" w:cs="Times New Roman"/>
                <w:color w:val="000000" w:themeColor="text1"/>
                <w:sz w:val="20"/>
                <w:szCs w:val="20"/>
              </w:rPr>
              <w:t>&lt;</w:t>
            </w:r>
            <w:r w:rsidR="001265BC" w:rsidRPr="009D7C65">
              <w:rPr>
                <w:rFonts w:ascii="Times New Roman" w:eastAsia="Times New Roman" w:hAnsi="Times New Roman" w:cs="Times New Roman"/>
                <w:color w:val="000000" w:themeColor="text1"/>
                <w:sz w:val="20"/>
                <w:szCs w:val="20"/>
              </w:rPr>
              <w:t xml:space="preserve"> </w:t>
            </w:r>
            <w:r w:rsidRPr="009D7C65">
              <w:rPr>
                <w:rFonts w:ascii="Times New Roman" w:eastAsia="Times New Roman" w:hAnsi="Times New Roman" w:cs="Times New Roman"/>
                <w:color w:val="000000" w:themeColor="text1"/>
                <w:sz w:val="20"/>
                <w:szCs w:val="20"/>
              </w:rPr>
              <w:t>0.0</w:t>
            </w:r>
            <w:r w:rsidR="007E45B2">
              <w:rPr>
                <w:rFonts w:ascii="Times New Roman" w:eastAsia="Times New Roman" w:hAnsi="Times New Roman" w:cs="Times New Roman"/>
                <w:color w:val="000000" w:themeColor="text1"/>
                <w:sz w:val="20"/>
                <w:szCs w:val="20"/>
              </w:rPr>
              <w:t>3</w:t>
            </w:r>
          </w:p>
          <w:p w14:paraId="1230EDE7" w14:textId="76F7734F" w:rsidR="00A03118" w:rsidRPr="009D7C65" w:rsidRDefault="00A03118" w:rsidP="00F66272">
            <w:pPr>
              <w:pStyle w:val="ListParagraph"/>
              <w:numPr>
                <w:ilvl w:val="0"/>
                <w:numId w:val="158"/>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Beta-blockers: 57.1% vs. 61.5%, </w:t>
            </w:r>
            <w:r w:rsidRPr="009D7C65">
              <w:rPr>
                <w:rFonts w:ascii="Times New Roman" w:eastAsia="Times New Roman" w:hAnsi="Times New Roman" w:cs="Times New Roman"/>
                <w:i/>
                <w:color w:val="000000" w:themeColor="text1"/>
                <w:sz w:val="20"/>
                <w:szCs w:val="20"/>
              </w:rPr>
              <w:t>P</w:t>
            </w:r>
            <w:r w:rsidR="001265BC" w:rsidRPr="009D7C65">
              <w:rPr>
                <w:rFonts w:ascii="Times New Roman" w:eastAsia="Times New Roman" w:hAnsi="Times New Roman" w:cs="Times New Roman"/>
                <w:i/>
                <w:color w:val="000000" w:themeColor="text1"/>
                <w:sz w:val="20"/>
                <w:szCs w:val="20"/>
              </w:rPr>
              <w:t xml:space="preserve"> </w:t>
            </w:r>
            <w:r w:rsidRPr="009D7C65">
              <w:rPr>
                <w:rFonts w:ascii="Times New Roman" w:eastAsia="Times New Roman" w:hAnsi="Times New Roman" w:cs="Times New Roman"/>
                <w:color w:val="000000" w:themeColor="text1"/>
                <w:sz w:val="20"/>
                <w:szCs w:val="20"/>
              </w:rPr>
              <w:t>&lt;</w:t>
            </w:r>
            <w:r w:rsidR="001265BC" w:rsidRPr="009D7C65">
              <w:rPr>
                <w:rFonts w:ascii="Times New Roman" w:eastAsia="Times New Roman" w:hAnsi="Times New Roman" w:cs="Times New Roman"/>
                <w:color w:val="000000" w:themeColor="text1"/>
                <w:sz w:val="20"/>
                <w:szCs w:val="20"/>
              </w:rPr>
              <w:t xml:space="preserve"> </w:t>
            </w:r>
            <w:r w:rsidRPr="009D7C65">
              <w:rPr>
                <w:rFonts w:ascii="Times New Roman" w:eastAsia="Times New Roman" w:hAnsi="Times New Roman" w:cs="Times New Roman"/>
                <w:color w:val="000000" w:themeColor="text1"/>
                <w:sz w:val="20"/>
                <w:szCs w:val="20"/>
              </w:rPr>
              <w:t>0.01</w:t>
            </w:r>
          </w:p>
          <w:p w14:paraId="7A23745B" w14:textId="0E0F9ECE" w:rsidR="00A03118" w:rsidRPr="009D7C65" w:rsidRDefault="00A03118" w:rsidP="00F66272">
            <w:pPr>
              <w:pStyle w:val="ListParagraph"/>
              <w:numPr>
                <w:ilvl w:val="0"/>
                <w:numId w:val="158"/>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ACE inhibitors/ARBs: 73.5% vs. 76.2%,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w:t>
            </w:r>
            <w:r w:rsidR="001265BC" w:rsidRPr="009D7C65">
              <w:rPr>
                <w:rFonts w:ascii="Times New Roman" w:eastAsia="Times New Roman" w:hAnsi="Times New Roman" w:cs="Times New Roman"/>
                <w:color w:val="000000" w:themeColor="text1"/>
                <w:sz w:val="20"/>
                <w:szCs w:val="20"/>
              </w:rPr>
              <w:t xml:space="preserve"> </w:t>
            </w:r>
            <w:r w:rsidRPr="009D7C65">
              <w:rPr>
                <w:rFonts w:ascii="Times New Roman" w:eastAsia="Times New Roman" w:hAnsi="Times New Roman" w:cs="Times New Roman"/>
                <w:color w:val="000000" w:themeColor="text1"/>
                <w:sz w:val="20"/>
                <w:szCs w:val="20"/>
              </w:rPr>
              <w:t>0.06</w:t>
            </w:r>
          </w:p>
          <w:p w14:paraId="3D33C52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61FAAB6" w14:textId="6845641C" w:rsidR="00A03118" w:rsidRPr="007E45B2"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No significant differences between 2010 and 2014</w:t>
            </w:r>
            <w:r w:rsidR="007E45B2">
              <w:rPr>
                <w:rFonts w:ascii="Times New Roman" w:eastAsia="Times New Roman" w:hAnsi="Times New Roman" w:cs="Times New Roman"/>
                <w:color w:val="000000" w:themeColor="text1"/>
                <w:sz w:val="20"/>
                <w:szCs w:val="20"/>
              </w:rPr>
              <w:t>, respectively,</w:t>
            </w:r>
            <w:r w:rsidRPr="009D7C65">
              <w:rPr>
                <w:rFonts w:ascii="Times New Roman" w:eastAsia="Times New Roman" w:hAnsi="Times New Roman" w:cs="Times New Roman"/>
                <w:color w:val="000000" w:themeColor="text1"/>
                <w:sz w:val="20"/>
                <w:szCs w:val="20"/>
              </w:rPr>
              <w:t xml:space="preserve"> in at-discharge medication compliance rate for antiplatelet drugs</w:t>
            </w:r>
            <w:r w:rsidR="007E45B2">
              <w:rPr>
                <w:rFonts w:ascii="Times New Roman" w:eastAsia="Times New Roman" w:hAnsi="Times New Roman" w:cs="Times New Roman"/>
                <w:color w:val="000000" w:themeColor="text1"/>
                <w:sz w:val="20"/>
                <w:szCs w:val="20"/>
              </w:rPr>
              <w:t xml:space="preserve">: 98.7% vs. 99.1%, </w:t>
            </w:r>
            <w:r w:rsidR="007E45B2">
              <w:rPr>
                <w:rFonts w:ascii="Times New Roman" w:eastAsia="Times New Roman" w:hAnsi="Times New Roman" w:cs="Times New Roman"/>
                <w:i/>
                <w:color w:val="000000" w:themeColor="text1"/>
                <w:sz w:val="20"/>
                <w:szCs w:val="20"/>
              </w:rPr>
              <w:t>P</w:t>
            </w:r>
            <w:r w:rsidR="007E45B2">
              <w:rPr>
                <w:rFonts w:ascii="Times New Roman" w:eastAsia="Times New Roman" w:hAnsi="Times New Roman" w:cs="Times New Roman"/>
                <w:color w:val="000000" w:themeColor="text1"/>
                <w:sz w:val="20"/>
                <w:szCs w:val="20"/>
              </w:rPr>
              <w:t xml:space="preserve"> = 0.25</w:t>
            </w:r>
          </w:p>
          <w:p w14:paraId="07E4C26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E031C1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Significant differences between 2010 and 2014 in 1-year post-</w:t>
            </w:r>
            <w:r w:rsidRPr="009D7C65">
              <w:rPr>
                <w:rFonts w:ascii="Times New Roman" w:eastAsia="Times New Roman" w:hAnsi="Times New Roman" w:cs="Times New Roman"/>
                <w:color w:val="000000" w:themeColor="text1"/>
                <w:sz w:val="20"/>
                <w:szCs w:val="20"/>
                <w:lang w:val="en-US" w:bidi="ta-IN"/>
              </w:rPr>
              <w:lastRenderedPageBreak/>
              <w:t>discharge medication compliance rates for:</w:t>
            </w:r>
          </w:p>
          <w:p w14:paraId="0ED291EC" w14:textId="77777777" w:rsidR="001265BC" w:rsidRPr="009D7C65" w:rsidRDefault="00A03118" w:rsidP="00F66272">
            <w:pPr>
              <w:pStyle w:val="ListParagraph"/>
              <w:numPr>
                <w:ilvl w:val="0"/>
                <w:numId w:val="159"/>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Statins: 87.0% vs. 92.2%, </w:t>
            </w:r>
          </w:p>
          <w:p w14:paraId="085AB346" w14:textId="5F16F56F" w:rsidR="00A03118" w:rsidRPr="009D7C65" w:rsidRDefault="00A03118" w:rsidP="00F66272">
            <w:pPr>
              <w:pStyle w:val="ListParagraph"/>
              <w:spacing w:after="0" w:line="240" w:lineRule="auto"/>
              <w:ind w:left="360"/>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i/>
                <w:color w:val="000000" w:themeColor="text1"/>
                <w:sz w:val="20"/>
                <w:szCs w:val="20"/>
                <w:lang w:val="en-US" w:bidi="ta-IN"/>
              </w:rPr>
              <w:t>P</w:t>
            </w:r>
            <w:r w:rsidR="001265BC" w:rsidRPr="009D7C65">
              <w:rPr>
                <w:rFonts w:ascii="Times New Roman" w:eastAsia="Times New Roman" w:hAnsi="Times New Roman" w:cs="Times New Roman"/>
                <w:i/>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&lt;</w:t>
            </w:r>
            <w:r w:rsidR="001265B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0.001</w:t>
            </w:r>
          </w:p>
          <w:p w14:paraId="1A9C2806" w14:textId="66076890" w:rsidR="00A03118" w:rsidRPr="009D7C65" w:rsidRDefault="00A03118" w:rsidP="00F66272">
            <w:pPr>
              <w:pStyle w:val="ListParagraph"/>
              <w:numPr>
                <w:ilvl w:val="0"/>
                <w:numId w:val="159"/>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 xml:space="preserve">Antiplatelets: 90.7% vs. 94.3%, </w:t>
            </w:r>
            <w:r w:rsidRPr="009D7C65">
              <w:rPr>
                <w:rFonts w:ascii="Times New Roman" w:eastAsia="Times New Roman" w:hAnsi="Times New Roman" w:cs="Times New Roman"/>
                <w:i/>
                <w:color w:val="000000" w:themeColor="text1"/>
                <w:sz w:val="20"/>
                <w:szCs w:val="20"/>
                <w:lang w:val="en-US" w:bidi="ta-IN"/>
              </w:rPr>
              <w:t>P</w:t>
            </w:r>
            <w:r w:rsidR="001265BC" w:rsidRPr="009D7C65">
              <w:rPr>
                <w:rFonts w:ascii="Times New Roman" w:eastAsia="Times New Roman" w:hAnsi="Times New Roman" w:cs="Times New Roman"/>
                <w:i/>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&lt;</w:t>
            </w:r>
            <w:r w:rsidR="001265BC"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0.001</w:t>
            </w:r>
          </w:p>
          <w:p w14:paraId="7B8B093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4105EC6" w14:textId="3374E392"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r>
      <w:tr w:rsidR="00A03118" w:rsidRPr="009D7C65" w14:paraId="0CA4AA5F"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7588EA1" w14:textId="19E9365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Jordan</w:t>
            </w:r>
            <w:r w:rsidR="00905732" w:rsidRPr="009D7C65">
              <w:rPr>
                <w:rFonts w:ascii="Times New Roman" w:hAnsi="Times New Roman" w:cs="Times New Roman"/>
                <w:color w:val="000000" w:themeColor="text1"/>
                <w:sz w:val="20"/>
                <w:szCs w:val="20"/>
              </w:rPr>
              <w:t xml:space="preserve"> </w:t>
            </w:r>
            <w:r w:rsidR="00905732" w:rsidRPr="009D7C65">
              <w:rPr>
                <w:rFonts w:ascii="Times New Roman" w:hAnsi="Times New Roman" w:cs="Times New Roman"/>
                <w:color w:val="000000" w:themeColor="text1"/>
                <w:sz w:val="20"/>
                <w:szCs w:val="20"/>
              </w:rPr>
              <w:fldChar w:fldCharType="begin">
                <w:fldData xml:space="preserve">PEVuZE5vdGU+PENpdGU+PEF1dGhvcj5Kb3JkYW48L0F1dGhvcj48WWVhcj4yMDE3PC9ZZWFyPjxS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</w:fldData>
              </w:fldChar>
            </w:r>
            <w:r w:rsidR="00905732" w:rsidRPr="009D7C65">
              <w:rPr>
                <w:rFonts w:ascii="Times New Roman" w:hAnsi="Times New Roman" w:cs="Times New Roman"/>
                <w:color w:val="000000" w:themeColor="text1"/>
                <w:sz w:val="20"/>
                <w:szCs w:val="20"/>
              </w:rPr>
              <w:instrText xml:space="preserve"> ADDIN EN.CITE </w:instrText>
            </w:r>
            <w:r w:rsidR="00905732" w:rsidRPr="009D7C65">
              <w:rPr>
                <w:rFonts w:ascii="Times New Roman" w:hAnsi="Times New Roman" w:cs="Times New Roman"/>
                <w:color w:val="000000" w:themeColor="text1"/>
                <w:sz w:val="20"/>
                <w:szCs w:val="20"/>
              </w:rPr>
              <w:fldChar w:fldCharType="begin">
                <w:fldData xml:space="preserve">PEVuZE5vdGU+PENpdGU+PEF1dGhvcj5Kb3JkYW48L0F1dGhvcj48WWVhcj4yMDE3PC9ZZWFyPjxS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</w:fldData>
              </w:fldChar>
            </w:r>
            <w:r w:rsidR="00905732" w:rsidRPr="009D7C65">
              <w:rPr>
                <w:rFonts w:ascii="Times New Roman" w:hAnsi="Times New Roman" w:cs="Times New Roman"/>
                <w:color w:val="000000" w:themeColor="text1"/>
                <w:sz w:val="20"/>
                <w:szCs w:val="20"/>
              </w:rPr>
              <w:instrText xml:space="preserve"> ADDIN EN.CITE.DATA </w:instrText>
            </w:r>
            <w:r w:rsidR="00905732" w:rsidRPr="009D7C65">
              <w:rPr>
                <w:rFonts w:ascii="Times New Roman" w:hAnsi="Times New Roman" w:cs="Times New Roman"/>
                <w:color w:val="000000" w:themeColor="text1"/>
                <w:sz w:val="20"/>
                <w:szCs w:val="20"/>
              </w:rPr>
            </w:r>
            <w:r w:rsidR="00905732" w:rsidRPr="009D7C65">
              <w:rPr>
                <w:rFonts w:ascii="Times New Roman" w:hAnsi="Times New Roman" w:cs="Times New Roman"/>
                <w:color w:val="000000" w:themeColor="text1"/>
                <w:sz w:val="20"/>
                <w:szCs w:val="20"/>
              </w:rPr>
              <w:fldChar w:fldCharType="end"/>
            </w:r>
            <w:r w:rsidR="00905732" w:rsidRPr="009D7C65">
              <w:rPr>
                <w:rFonts w:ascii="Times New Roman" w:hAnsi="Times New Roman" w:cs="Times New Roman"/>
                <w:color w:val="000000" w:themeColor="text1"/>
                <w:sz w:val="20"/>
                <w:szCs w:val="20"/>
              </w:rPr>
            </w:r>
            <w:r w:rsidR="00905732" w:rsidRPr="009D7C65">
              <w:rPr>
                <w:rFonts w:ascii="Times New Roman" w:hAnsi="Times New Roman" w:cs="Times New Roman"/>
                <w:color w:val="000000" w:themeColor="text1"/>
                <w:sz w:val="20"/>
                <w:szCs w:val="20"/>
              </w:rPr>
              <w:fldChar w:fldCharType="separate"/>
            </w:r>
            <w:r w:rsidR="00905732" w:rsidRPr="009D7C65">
              <w:rPr>
                <w:rFonts w:ascii="Times New Roman" w:hAnsi="Times New Roman" w:cs="Times New Roman"/>
                <w:noProof/>
                <w:color w:val="000000" w:themeColor="text1"/>
                <w:sz w:val="20"/>
                <w:szCs w:val="20"/>
              </w:rPr>
              <w:t>[64]</w:t>
            </w:r>
            <w:r w:rsidR="00905732" w:rsidRPr="009D7C65">
              <w:rPr>
                <w:rFonts w:ascii="Times New Roman" w:hAnsi="Times New Roman" w:cs="Times New Roman"/>
                <w:color w:val="000000" w:themeColor="text1"/>
                <w:sz w:val="20"/>
                <w:szCs w:val="20"/>
              </w:rPr>
              <w:fldChar w:fldCharType="end"/>
            </w:r>
          </w:p>
          <w:p w14:paraId="7B64A1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A259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2017 </w:t>
            </w:r>
          </w:p>
          <w:p w14:paraId="1560AD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E2FCB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UK</w:t>
            </w:r>
          </w:p>
          <w:p w14:paraId="7704CB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A10D2E" w14:textId="0E046AE1"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Osteoarthritis or joint pain in primary care</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5A8504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w:t>
            </w:r>
          </w:p>
          <w:p w14:paraId="3C0E00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2E75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8 practices with GPs and nurses seeing 1960 patients with peripheral joint pain</w:t>
            </w:r>
          </w:p>
          <w:p w14:paraId="116F94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B194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4 practices with GPs and nurses seeing 1118 patients</w:t>
            </w:r>
          </w:p>
          <w:p w14:paraId="37A38E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836E1C" w14:textId="188F420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group: 4 practices with GPs and nurses seeing 842 patients </w:t>
            </w:r>
          </w:p>
        </w:tc>
        <w:tc>
          <w:tcPr>
            <w:tcW w:w="2268" w:type="dxa"/>
            <w:tcBorders>
              <w:top w:val="single" w:sz="4" w:space="0" w:color="000000"/>
              <w:left w:val="single" w:sz="4" w:space="0" w:color="000000"/>
              <w:bottom w:val="single" w:sz="4" w:space="0" w:color="000000"/>
              <w:right w:val="single" w:sz="4" w:space="0" w:color="000000"/>
            </w:tcBorders>
          </w:tcPr>
          <w:p w14:paraId="4AE437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304304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FD39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the effect of new mode of osteoarthritis consultation on GP and nurse provision of 14 care quality indicators compared to usual care</w:t>
            </w:r>
          </w:p>
          <w:p w14:paraId="2E97E5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23FE3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c>
          <w:tcPr>
            <w:tcW w:w="1700" w:type="dxa"/>
            <w:gridSpan w:val="2"/>
            <w:tcBorders>
              <w:top w:val="single" w:sz="4" w:space="0" w:color="000000"/>
              <w:left w:val="single" w:sz="4" w:space="0" w:color="000000"/>
              <w:bottom w:val="single" w:sz="4" w:space="0" w:color="000000"/>
              <w:right w:val="single" w:sz="4" w:space="0" w:color="000000"/>
            </w:tcBorders>
          </w:tcPr>
          <w:p w14:paraId="1453B73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AU"/>
              </w:rPr>
            </w:pPr>
            <w:r w:rsidRPr="009D7C65">
              <w:rPr>
                <w:rFonts w:ascii="Times New Roman" w:hAnsi="Times New Roman" w:cs="Times New Roman"/>
                <w:color w:val="000000" w:themeColor="text1"/>
                <w:sz w:val="20"/>
                <w:szCs w:val="20"/>
              </w:rPr>
              <w:t>Theory:</w:t>
            </w:r>
            <w:r w:rsidRPr="009D7C65">
              <w:rPr>
                <w:rFonts w:ascii="Times New Roman" w:hAnsi="Times New Roman" w:cs="Times New Roman"/>
                <w:color w:val="000000" w:themeColor="text1"/>
                <w:sz w:val="20"/>
                <w:szCs w:val="20"/>
                <w:lang w:val="en-AU"/>
              </w:rPr>
              <w:t xml:space="preserve"> Whole Systems Informing Self-Management Engagement (WISE) Model, Behaviour Change Wheel, Theoretical Domains Framework, Normalisation Process Theory (from study protocol Dziedzic et al. 2014), Calgary-Cambridge Framework (from study protocol Dziedzic et al. 2014), Grol’s approach to translating evidence to practice (from study protocol Dziedzic et al. 2014; Grol, 1997)</w:t>
            </w:r>
          </w:p>
          <w:p w14:paraId="6AA822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F2F36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614E58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9EA88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intervention itself was co-</w:t>
            </w:r>
            <w:r w:rsidRPr="009D7C65">
              <w:rPr>
                <w:rFonts w:ascii="Times New Roman" w:hAnsi="Times New Roman" w:cs="Times New Roman"/>
                <w:color w:val="000000" w:themeColor="text1"/>
                <w:sz w:val="20"/>
                <w:szCs w:val="20"/>
              </w:rPr>
              <w:lastRenderedPageBreak/>
              <w:t xml:space="preserve">designed by patients and professionals through consensus rounds on what they considered important elements of an osteoarthritis consultation </w:t>
            </w:r>
          </w:p>
          <w:p w14:paraId="02B487C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CAC3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Lay advisors from a local arthritis support group and a Research User Group (composed of people who have chronic musculoskeletal conditions) co-designed the osteoarthritis guidebook that formed part of the intervention, through 3 group discussions (component) (Grime and Dudley, 2014)</w:t>
            </w:r>
          </w:p>
          <w:p w14:paraId="17B0564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136BA3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5454D0" w14:textId="77777777" w:rsidR="00905732" w:rsidRPr="009D7C65" w:rsidRDefault="00905732" w:rsidP="00F66272">
            <w:pPr>
              <w:spacing w:after="0" w:line="240" w:lineRule="auto"/>
              <w:rPr>
                <w:rFonts w:ascii="Times New Roman" w:eastAsia="Times New Roman" w:hAnsi="Times New Roman" w:cs="Times New Roman"/>
                <w:color w:val="000000" w:themeColor="text1"/>
                <w:sz w:val="20"/>
                <w:szCs w:val="20"/>
              </w:rPr>
            </w:pPr>
          </w:p>
          <w:p w14:paraId="3BDB655C" w14:textId="23748663" w:rsidR="00905732" w:rsidRPr="009D7C65" w:rsidRDefault="00905732" w:rsidP="00F66272">
            <w:pPr>
              <w:spacing w:after="0" w:line="240" w:lineRule="auto"/>
              <w:rPr>
                <w:rFonts w:ascii="Times New Roman" w:eastAsia="Times New Roman" w:hAnsi="Times New Roman" w:cs="Times New Roman"/>
                <w:color w:val="000000" w:themeColor="text1"/>
                <w:sz w:val="20"/>
                <w:szCs w:val="20"/>
              </w:rPr>
            </w:pP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0041CD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77649A27" w14:textId="4DB5A78A" w:rsidR="00A03118" w:rsidRPr="009D7C65" w:rsidRDefault="00A03118" w:rsidP="00F66272">
            <w:pPr>
              <w:spacing w:after="0" w:line="240" w:lineRule="auto"/>
              <w:rPr>
                <w:rFonts w:ascii="Times New Roman" w:hAnsi="Times New Roman" w:cs="Times New Roman"/>
                <w:color w:val="000000" w:themeColor="text1"/>
                <w:sz w:val="20"/>
                <w:szCs w:val="20"/>
              </w:rPr>
            </w:pPr>
          </w:p>
          <w:p w14:paraId="4CE94614" w14:textId="659DB53E" w:rsidR="00AE0815" w:rsidRPr="009D7C65" w:rsidRDefault="00AE0815"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6E3EEDAD" w14:textId="77777777" w:rsidR="00AE0815" w:rsidRPr="009D7C65" w:rsidRDefault="00AE0815" w:rsidP="00F66272">
            <w:pPr>
              <w:spacing w:after="0" w:line="240" w:lineRule="auto"/>
              <w:rPr>
                <w:rFonts w:ascii="Times New Roman" w:hAnsi="Times New Roman" w:cs="Times New Roman"/>
                <w:color w:val="000000" w:themeColor="text1"/>
                <w:sz w:val="20"/>
                <w:szCs w:val="20"/>
              </w:rPr>
            </w:pPr>
          </w:p>
          <w:p w14:paraId="697AC4F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Distribute guideline material; PATIENT: Education + Counselling + Print material (guidebook); STRUCTURAL CHANGES: Information/communication technology + Method of service delivery </w:t>
            </w:r>
          </w:p>
          <w:p w14:paraId="25E387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E393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4999AD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Patient-geared:</w:t>
            </w:r>
          </w:p>
          <w:p w14:paraId="27ABA3D3" w14:textId="717A45F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Explanation of osteoarthritis in layperson language, prescription of first-line analgesics as appropriate, support for self-management, promotion of core treatments, accounts of how other people live with osteoarthritis, provision of guidebook; explanation of guidebook, negotiation of patient-specific goals, discussion of other lifestyle changes </w:t>
            </w:r>
          </w:p>
          <w:p w14:paraId="7ADA945A" w14:textId="2E7A447F" w:rsidR="00905732" w:rsidRPr="009D7C65" w:rsidRDefault="00905732" w:rsidP="00F66272">
            <w:pPr>
              <w:spacing w:after="0" w:line="240" w:lineRule="auto"/>
              <w:rPr>
                <w:rFonts w:ascii="Times New Roman" w:hAnsi="Times New Roman" w:cs="Times New Roman"/>
                <w:color w:val="000000" w:themeColor="text1"/>
                <w:sz w:val="20"/>
                <w:szCs w:val="20"/>
              </w:rPr>
            </w:pPr>
          </w:p>
          <w:p w14:paraId="23A28319" w14:textId="77777777" w:rsidR="00905732" w:rsidRPr="009D7C65" w:rsidRDefault="00905732" w:rsidP="00F66272">
            <w:pPr>
              <w:spacing w:after="0" w:line="240" w:lineRule="auto"/>
              <w:rPr>
                <w:rFonts w:ascii="Times New Roman" w:hAnsi="Times New Roman" w:cs="Times New Roman"/>
                <w:color w:val="000000" w:themeColor="text1"/>
                <w:sz w:val="20"/>
                <w:szCs w:val="20"/>
              </w:rPr>
            </w:pPr>
          </w:p>
          <w:p w14:paraId="7EB89F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DB61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General practitioner and nurse-geared: </w:t>
            </w:r>
          </w:p>
          <w:p w14:paraId="7A3253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Practice updates on diagnosis, advice, patient self-care, overview of guidebook</w:t>
            </w:r>
          </w:p>
          <w:p w14:paraId="77C1AEA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551D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62F8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Format: Enhanced consultations, practice-based sessions, training sessions, guidebook</w:t>
            </w:r>
          </w:p>
          <w:p w14:paraId="17DDCD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2D84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printed material </w:t>
            </w:r>
          </w:p>
          <w:p w14:paraId="744E3B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5F69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6-month run-in period</w:t>
            </w:r>
          </w:p>
          <w:p w14:paraId="7F591D1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8BF2B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General-practitioner-geared: 4 practice-based sessions (Three 2-hour and one 1-hour sessions)</w:t>
            </w:r>
          </w:p>
          <w:p w14:paraId="78F362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Nurse-geared: 4 training days</w:t>
            </w:r>
          </w:p>
          <w:p w14:paraId="2C0937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A4FD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Patient consultation with nurse within 3 months of general practitioner consultation </w:t>
            </w:r>
          </w:p>
          <w:p w14:paraId="6CAB88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8E943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Study coordinators</w:t>
            </w:r>
          </w:p>
          <w:p w14:paraId="77D8DED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ACC3FE1" w14:textId="55E8D3C9"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No training, guidebook or dedicated nurse-led osteoarthritis clinic</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6011BA8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Mixed results </w:t>
            </w:r>
          </w:p>
          <w:p w14:paraId="6734D4A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0CF8E5E" w14:textId="3327B315" w:rsidR="00A03118" w:rsidRDefault="00A03118" w:rsidP="0023300B">
            <w:pPr>
              <w:widowControl w:val="0"/>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There were no statistically significant differences between intervention and control practices in the recorded achievement of </w:t>
            </w:r>
            <w:r w:rsidR="004403C7">
              <w:rPr>
                <w:rFonts w:ascii="Times New Roman" w:hAnsi="Times New Roman" w:cs="Times New Roman"/>
                <w:color w:val="000000" w:themeColor="text1"/>
                <w:sz w:val="20"/>
                <w:szCs w:val="20"/>
                <w:lang w:val="en-US"/>
              </w:rPr>
              <w:t xml:space="preserve">13/14 </w:t>
            </w:r>
            <w:r w:rsidRPr="009D7C65">
              <w:rPr>
                <w:rFonts w:ascii="Times New Roman" w:hAnsi="Times New Roman" w:cs="Times New Roman"/>
                <w:color w:val="000000" w:themeColor="text1"/>
                <w:sz w:val="20"/>
                <w:szCs w:val="20"/>
                <w:lang w:val="en-US"/>
              </w:rPr>
              <w:t>quality indicators</w:t>
            </w:r>
            <w:r w:rsidR="007758B5">
              <w:rPr>
                <w:rFonts w:ascii="Times New Roman" w:hAnsi="Times New Roman" w:cs="Times New Roman"/>
                <w:color w:val="000000" w:themeColor="text1"/>
                <w:sz w:val="20"/>
                <w:szCs w:val="20"/>
                <w:lang w:val="en-US"/>
              </w:rPr>
              <w:t xml:space="preserve"> (</w:t>
            </w:r>
            <w:r w:rsidR="002C00B4">
              <w:rPr>
                <w:rFonts w:ascii="Times New Roman" w:hAnsi="Times New Roman" w:cs="Times New Roman"/>
                <w:i/>
                <w:color w:val="000000" w:themeColor="text1"/>
                <w:sz w:val="20"/>
                <w:szCs w:val="20"/>
                <w:lang w:val="en-US"/>
              </w:rPr>
              <w:t>P</w:t>
            </w:r>
            <w:r w:rsidR="002C00B4">
              <w:rPr>
                <w:rFonts w:ascii="Times New Roman" w:hAnsi="Times New Roman" w:cs="Times New Roman"/>
                <w:color w:val="000000" w:themeColor="text1"/>
                <w:sz w:val="20"/>
                <w:szCs w:val="20"/>
                <w:lang w:val="en-US"/>
              </w:rPr>
              <w:t xml:space="preserve"> = NR for all)</w:t>
            </w:r>
            <w:r w:rsidR="0023300B">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except for X-ray requests, which reduced in the intervention arm (25</w:t>
            </w:r>
            <w:r w:rsidR="00565058" w:rsidRPr="009D7C65">
              <w:rPr>
                <w:rFonts w:ascii="Times New Roman" w:hAnsi="Times New Roman" w:cs="Times New Roman"/>
                <w:color w:val="000000" w:themeColor="text1"/>
                <w:sz w:val="20"/>
                <w:szCs w:val="20"/>
                <w:lang w:val="en-US"/>
              </w:rPr>
              <w:t xml:space="preserve"> to</w:t>
            </w:r>
            <w:r w:rsidRPr="009D7C65">
              <w:rPr>
                <w:rFonts w:ascii="Times New Roman" w:hAnsi="Times New Roman" w:cs="Times New Roman"/>
                <w:color w:val="000000" w:themeColor="text1"/>
                <w:sz w:val="20"/>
                <w:szCs w:val="20"/>
                <w:lang w:val="en-US"/>
              </w:rPr>
              <w:t>15%), in line with guidelines, and increased in the control arm (3-6%, OR 0.45; 95% CI 0.12</w:t>
            </w:r>
            <w:r w:rsidR="00565058" w:rsidRPr="009D7C65">
              <w:rPr>
                <w:rFonts w:ascii="Times New Roman" w:hAnsi="Times New Roman" w:cs="Times New Roman"/>
                <w:color w:val="000000" w:themeColor="text1"/>
                <w:sz w:val="20"/>
                <w:szCs w:val="20"/>
                <w:lang w:val="en-US"/>
              </w:rPr>
              <w:t xml:space="preserve"> to </w:t>
            </w:r>
            <w:r w:rsidRPr="009D7C65">
              <w:rPr>
                <w:rFonts w:ascii="Times New Roman" w:hAnsi="Times New Roman" w:cs="Times New Roman"/>
                <w:color w:val="000000" w:themeColor="text1"/>
                <w:sz w:val="20"/>
                <w:szCs w:val="20"/>
                <w:lang w:val="en-US"/>
              </w:rPr>
              <w:t xml:space="preserve">1.72) </w:t>
            </w:r>
          </w:p>
          <w:p w14:paraId="168832BE" w14:textId="2FD7098F" w:rsidR="002C00B4" w:rsidRPr="00C17030" w:rsidRDefault="002C00B4" w:rsidP="004403C7">
            <w:pPr>
              <w:widowControl w:val="0"/>
              <w:autoSpaceDE w:val="0"/>
              <w:autoSpaceDN w:val="0"/>
              <w:adjustRightInd w:val="0"/>
              <w:spacing w:after="0" w:line="240" w:lineRule="auto"/>
              <w:rPr>
                <w:rFonts w:ascii="Times New Roman" w:hAnsi="Times New Roman" w:cs="Times New Roman"/>
                <w:color w:val="000000" w:themeColor="text1"/>
                <w:sz w:val="20"/>
                <w:szCs w:val="20"/>
                <w:lang w:val="en-US"/>
              </w:rPr>
            </w:pPr>
          </w:p>
          <w:p w14:paraId="6A097647" w14:textId="2353819B" w:rsidR="00A13C27" w:rsidRPr="00C17030" w:rsidRDefault="004403C7">
            <w:pPr>
              <w:widowControl w:val="0"/>
              <w:autoSpaceDE w:val="0"/>
              <w:autoSpaceDN w:val="0"/>
              <w:adjustRightInd w:val="0"/>
              <w:spacing w:after="0" w:line="240" w:lineRule="auto"/>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Among the 6 quality indicators based on NICE recommendations,</w:t>
            </w:r>
            <w:r w:rsidR="0036772E">
              <w:rPr>
                <w:rFonts w:ascii="Times" w:hAnsi="Times" w:cs="Times"/>
                <w:color w:val="000000" w:themeColor="text1"/>
                <w:sz w:val="20"/>
                <w:szCs w:val="20"/>
                <w:lang w:val="en-US"/>
              </w:rPr>
              <w:t xml:space="preserve"> t</w:t>
            </w:r>
            <w:r w:rsidR="00896EB4">
              <w:rPr>
                <w:rFonts w:ascii="Times" w:hAnsi="Times" w:cs="Times"/>
                <w:color w:val="000000" w:themeColor="text1"/>
                <w:sz w:val="20"/>
                <w:szCs w:val="20"/>
                <w:lang w:val="en-US"/>
              </w:rPr>
              <w:t xml:space="preserve">here </w:t>
            </w:r>
            <w:r w:rsidR="00573C8B">
              <w:rPr>
                <w:rFonts w:ascii="Times" w:hAnsi="Times" w:cs="Times"/>
                <w:color w:val="000000" w:themeColor="text1"/>
                <w:sz w:val="20"/>
                <w:szCs w:val="20"/>
                <w:lang w:val="en-US"/>
              </w:rPr>
              <w:t xml:space="preserve">were significant (guideline-concordant) </w:t>
            </w:r>
            <w:r w:rsidR="005A1269">
              <w:rPr>
                <w:rFonts w:ascii="Times" w:hAnsi="Times" w:cs="Times"/>
                <w:color w:val="000000" w:themeColor="text1"/>
                <w:sz w:val="20"/>
                <w:szCs w:val="20"/>
                <w:lang w:val="en-US"/>
              </w:rPr>
              <w:t xml:space="preserve">improvements in 3 indicators. There were </w:t>
            </w:r>
            <w:r w:rsidR="00573C8B">
              <w:rPr>
                <w:rFonts w:ascii="Times" w:hAnsi="Times" w:cs="Times"/>
                <w:color w:val="000000" w:themeColor="text1"/>
                <w:sz w:val="20"/>
                <w:szCs w:val="20"/>
                <w:lang w:val="en-US"/>
              </w:rPr>
              <w:t xml:space="preserve">increases in </w:t>
            </w:r>
            <w:r w:rsidR="00896EB4" w:rsidRPr="009D7C65">
              <w:rPr>
                <w:rFonts w:ascii="Times" w:hAnsi="Times" w:cs="Times"/>
                <w:color w:val="000000" w:themeColor="text1"/>
                <w:sz w:val="20"/>
                <w:szCs w:val="20"/>
                <w:lang w:val="en-US"/>
              </w:rPr>
              <w:t>written exercise advice and</w:t>
            </w:r>
            <w:r w:rsidR="00573C8B">
              <w:rPr>
                <w:rFonts w:ascii="Times" w:hAnsi="Times" w:cs="Times"/>
                <w:color w:val="000000" w:themeColor="text1"/>
                <w:sz w:val="20"/>
                <w:szCs w:val="20"/>
                <w:lang w:val="en-US"/>
              </w:rPr>
              <w:t xml:space="preserve"> </w:t>
            </w:r>
            <w:r w:rsidR="00896EB4" w:rsidRPr="009D7C65">
              <w:rPr>
                <w:rFonts w:ascii="Times" w:hAnsi="Times" w:cs="Times"/>
                <w:color w:val="000000" w:themeColor="text1"/>
                <w:sz w:val="20"/>
                <w:szCs w:val="20"/>
                <w:lang w:val="en-US"/>
              </w:rPr>
              <w:t xml:space="preserve">written weight loss advice provided </w:t>
            </w:r>
            <w:r w:rsidR="00934112">
              <w:rPr>
                <w:rFonts w:ascii="Times" w:hAnsi="Times" w:cs="Times"/>
                <w:color w:val="000000" w:themeColor="text1"/>
                <w:sz w:val="20"/>
                <w:szCs w:val="20"/>
                <w:lang w:val="en-US"/>
              </w:rPr>
              <w:t>to</w:t>
            </w:r>
            <w:r w:rsidR="00896EB4" w:rsidRPr="009D7C65">
              <w:rPr>
                <w:rFonts w:ascii="Times" w:hAnsi="Times" w:cs="Times"/>
                <w:color w:val="000000" w:themeColor="text1"/>
                <w:sz w:val="20"/>
                <w:szCs w:val="20"/>
                <w:lang w:val="en-US"/>
              </w:rPr>
              <w:t xml:space="preserve"> those overweight in intervention practices</w:t>
            </w:r>
            <w:r w:rsidR="005052BE">
              <w:rPr>
                <w:rFonts w:ascii="Times" w:hAnsi="Times" w:cs="Times"/>
                <w:color w:val="000000" w:themeColor="text1"/>
                <w:sz w:val="20"/>
                <w:szCs w:val="20"/>
                <w:lang w:val="en-US"/>
              </w:rPr>
              <w:t xml:space="preserve"> (baseline: </w:t>
            </w:r>
            <w:r w:rsidR="005052BE">
              <w:rPr>
                <w:rFonts w:ascii="Times New Roman" w:hAnsi="Times New Roman" w:cs="Times New Roman"/>
                <w:color w:val="000000" w:themeColor="text1"/>
                <w:sz w:val="20"/>
                <w:szCs w:val="20"/>
                <w:lang w:val="en-US"/>
              </w:rPr>
              <w:t>n = 615, trial period: n = 698)</w:t>
            </w:r>
            <w:r w:rsidR="00896EB4" w:rsidRPr="009D7C65">
              <w:rPr>
                <w:rFonts w:ascii="Times" w:hAnsi="Times" w:cs="Times"/>
                <w:color w:val="000000" w:themeColor="text1"/>
                <w:sz w:val="20"/>
                <w:szCs w:val="20"/>
                <w:lang w:val="en-US"/>
              </w:rPr>
              <w:t xml:space="preserve"> compared to control practices</w:t>
            </w:r>
            <w:r w:rsidR="005052BE">
              <w:rPr>
                <w:rFonts w:ascii="Times" w:hAnsi="Times" w:cs="Times"/>
                <w:color w:val="000000" w:themeColor="text1"/>
                <w:sz w:val="20"/>
                <w:szCs w:val="20"/>
                <w:lang w:val="en-US"/>
              </w:rPr>
              <w:t xml:space="preserve"> (baseline: n = 470, trial period: n = 439), respectively</w:t>
            </w:r>
            <w:r w:rsidR="00A13C27">
              <w:rPr>
                <w:rFonts w:ascii="Times" w:hAnsi="Times" w:cs="Times"/>
                <w:color w:val="000000" w:themeColor="text1"/>
                <w:sz w:val="20"/>
                <w:szCs w:val="20"/>
                <w:lang w:val="en-US"/>
              </w:rPr>
              <w:t>:</w:t>
            </w:r>
          </w:p>
          <w:p w14:paraId="32117A31" w14:textId="5E8C5A81" w:rsidR="005052BE" w:rsidRPr="005052BE" w:rsidRDefault="005052BE" w:rsidP="005052BE">
            <w:pPr>
              <w:pStyle w:val="ListParagraph"/>
              <w:widowControl w:val="0"/>
              <w:numPr>
                <w:ilvl w:val="0"/>
                <w:numId w:val="175"/>
              </w:numPr>
              <w:autoSpaceDE w:val="0"/>
              <w:autoSpaceDN w:val="0"/>
              <w:adjustRightInd w:val="0"/>
              <w:spacing w:after="0" w:line="240" w:lineRule="auto"/>
              <w:rPr>
                <w:rFonts w:ascii="Times" w:hAnsi="Times" w:cs="Times"/>
                <w:color w:val="000000" w:themeColor="text1"/>
                <w:sz w:val="20"/>
                <w:szCs w:val="20"/>
                <w:lang w:val="en-US"/>
              </w:rPr>
            </w:pPr>
            <w:r>
              <w:rPr>
                <w:rFonts w:ascii="Times" w:hAnsi="Times" w:cs="Times"/>
                <w:color w:val="000000" w:themeColor="text1"/>
                <w:sz w:val="20"/>
                <w:szCs w:val="20"/>
                <w:lang w:val="en-US"/>
              </w:rPr>
              <w:t xml:space="preserve">Written </w:t>
            </w:r>
            <w:r>
              <w:rPr>
                <w:rFonts w:ascii="Times New Roman" w:hAnsi="Times New Roman" w:cs="Times New Roman"/>
                <w:color w:val="000000" w:themeColor="text1"/>
                <w:sz w:val="20"/>
                <w:szCs w:val="20"/>
                <w:lang w:val="en-US"/>
              </w:rPr>
              <w:t>e</w:t>
            </w:r>
            <w:r w:rsidRPr="004B4609">
              <w:rPr>
                <w:rFonts w:ascii="Times New Roman" w:hAnsi="Times New Roman" w:cs="Times New Roman"/>
                <w:color w:val="000000" w:themeColor="text1"/>
                <w:sz w:val="20"/>
                <w:szCs w:val="20"/>
                <w:lang w:val="en-US"/>
              </w:rPr>
              <w:t>xercise advice: (Baseline: 59% vs. 38%; Trial period: 50%</w:t>
            </w:r>
            <w:r>
              <w:rPr>
                <w:rFonts w:ascii="Times New Roman" w:hAnsi="Times New Roman" w:cs="Times New Roman"/>
                <w:color w:val="000000" w:themeColor="text1"/>
                <w:sz w:val="20"/>
                <w:szCs w:val="20"/>
                <w:lang w:val="en-US"/>
              </w:rPr>
              <w:t xml:space="preserve"> </w:t>
            </w:r>
            <w:r w:rsidRPr="004B4609">
              <w:rPr>
                <w:rFonts w:ascii="Times New Roman" w:hAnsi="Times New Roman" w:cs="Times New Roman"/>
                <w:color w:val="000000" w:themeColor="text1"/>
                <w:sz w:val="20"/>
                <w:szCs w:val="20"/>
                <w:lang w:val="en-US"/>
              </w:rPr>
              <w:t>vs. 32%; OR 1.53 (95%</w:t>
            </w:r>
            <w:r>
              <w:rPr>
                <w:rFonts w:ascii="Times New Roman" w:hAnsi="Times New Roman" w:cs="Times New Roman"/>
                <w:color w:val="000000" w:themeColor="text1"/>
                <w:sz w:val="20"/>
                <w:szCs w:val="20"/>
                <w:lang w:val="en-US"/>
              </w:rPr>
              <w:t xml:space="preserve"> </w:t>
            </w:r>
            <w:r w:rsidRPr="004B4609">
              <w:rPr>
                <w:rFonts w:ascii="Times New Roman" w:hAnsi="Times New Roman" w:cs="Times New Roman"/>
                <w:color w:val="000000" w:themeColor="text1"/>
                <w:sz w:val="20"/>
                <w:szCs w:val="20"/>
                <w:lang w:val="en-US"/>
              </w:rPr>
              <w:t>CI</w:t>
            </w:r>
            <w:r>
              <w:rPr>
                <w:rFonts w:ascii="Times New Roman" w:hAnsi="Times New Roman" w:cs="Times New Roman"/>
                <w:color w:val="000000" w:themeColor="text1"/>
                <w:sz w:val="20"/>
                <w:szCs w:val="20"/>
                <w:lang w:val="en-US"/>
              </w:rPr>
              <w:t xml:space="preserve"> </w:t>
            </w:r>
            <w:r w:rsidRPr="004B4609">
              <w:rPr>
                <w:rFonts w:ascii="Times New Roman" w:hAnsi="Times New Roman" w:cs="Times New Roman"/>
                <w:color w:val="000000" w:themeColor="text1"/>
                <w:sz w:val="20"/>
                <w:szCs w:val="20"/>
                <w:lang w:val="en-US"/>
              </w:rPr>
              <w:t>0.75</w:t>
            </w:r>
            <w:r>
              <w:rPr>
                <w:rFonts w:ascii="Times New Roman" w:hAnsi="Times New Roman" w:cs="Times New Roman"/>
                <w:color w:val="000000" w:themeColor="text1"/>
                <w:sz w:val="20"/>
                <w:szCs w:val="20"/>
                <w:lang w:val="en-US"/>
              </w:rPr>
              <w:t xml:space="preserve"> to</w:t>
            </w:r>
            <w:r w:rsidRPr="004B4609">
              <w:rPr>
                <w:rFonts w:ascii="Times New Roman" w:hAnsi="Times New Roman" w:cs="Times New Roman"/>
                <w:color w:val="000000" w:themeColor="text1"/>
                <w:sz w:val="20"/>
                <w:szCs w:val="20"/>
                <w:lang w:val="en-US"/>
              </w:rPr>
              <w:t xml:space="preserve"> 3.13))</w:t>
            </w:r>
            <w:r w:rsidRPr="004B4609">
              <w:rPr>
                <w:rFonts w:ascii="Times" w:hAnsi="Times" w:cs="Times"/>
                <w:color w:val="000000" w:themeColor="text1"/>
                <w:sz w:val="20"/>
                <w:szCs w:val="20"/>
                <w:lang w:val="en-US"/>
              </w:rPr>
              <w:t xml:space="preserve"> </w:t>
            </w:r>
          </w:p>
          <w:p w14:paraId="24E4D3D8" w14:textId="16C29B8E" w:rsidR="005052BE" w:rsidRDefault="005052BE" w:rsidP="005052BE">
            <w:pPr>
              <w:pStyle w:val="ListParagraph"/>
              <w:widowControl w:val="0"/>
              <w:numPr>
                <w:ilvl w:val="0"/>
                <w:numId w:val="175"/>
              </w:numPr>
              <w:autoSpaceDE w:val="0"/>
              <w:autoSpaceDN w:val="0"/>
              <w:adjustRightInd w:val="0"/>
              <w:spacing w:after="0" w:line="240" w:lineRule="auto"/>
              <w:rPr>
                <w:rFonts w:ascii="Times New Roman" w:hAnsi="Times New Roman" w:cs="Times New Roman"/>
                <w:color w:val="000000" w:themeColor="text1"/>
                <w:sz w:val="20"/>
                <w:szCs w:val="20"/>
                <w:lang w:val="en-US"/>
              </w:rPr>
            </w:pPr>
            <w:r>
              <w:rPr>
                <w:rFonts w:ascii="Times" w:hAnsi="Times" w:cs="Times"/>
                <w:color w:val="000000" w:themeColor="text1"/>
                <w:sz w:val="20"/>
                <w:szCs w:val="20"/>
                <w:lang w:val="en-US"/>
              </w:rPr>
              <w:t xml:space="preserve">Written weight loss advice: </w:t>
            </w:r>
            <w:r w:rsidRPr="004B4609">
              <w:rPr>
                <w:rFonts w:ascii="Times New Roman" w:hAnsi="Times New Roman" w:cs="Times New Roman"/>
                <w:color w:val="000000" w:themeColor="text1"/>
                <w:sz w:val="20"/>
                <w:szCs w:val="20"/>
                <w:lang w:val="en-US"/>
              </w:rPr>
              <w:t>(Baseline: 5</w:t>
            </w:r>
            <w:r>
              <w:rPr>
                <w:rFonts w:ascii="Times New Roman" w:hAnsi="Times New Roman" w:cs="Times New Roman"/>
                <w:color w:val="000000" w:themeColor="text1"/>
                <w:sz w:val="20"/>
                <w:szCs w:val="20"/>
                <w:lang w:val="en-US"/>
              </w:rPr>
              <w:t>3</w:t>
            </w:r>
            <w:r w:rsidRPr="004B4609">
              <w:rPr>
                <w:rFonts w:ascii="Times New Roman" w:hAnsi="Times New Roman" w:cs="Times New Roman"/>
                <w:color w:val="000000" w:themeColor="text1"/>
                <w:sz w:val="20"/>
                <w:szCs w:val="20"/>
                <w:lang w:val="en-US"/>
              </w:rPr>
              <w:t>% vs. 3</w:t>
            </w:r>
            <w:r>
              <w:rPr>
                <w:rFonts w:ascii="Times New Roman" w:hAnsi="Times New Roman" w:cs="Times New Roman"/>
                <w:color w:val="000000" w:themeColor="text1"/>
                <w:sz w:val="20"/>
                <w:szCs w:val="20"/>
                <w:lang w:val="en-US"/>
              </w:rPr>
              <w:t>4</w:t>
            </w:r>
            <w:r w:rsidRPr="004B4609">
              <w:rPr>
                <w:rFonts w:ascii="Times New Roman" w:hAnsi="Times New Roman" w:cs="Times New Roman"/>
                <w:color w:val="000000" w:themeColor="text1"/>
                <w:sz w:val="20"/>
                <w:szCs w:val="20"/>
                <w:lang w:val="en-US"/>
              </w:rPr>
              <w:t xml:space="preserve">%; Trial period: </w:t>
            </w:r>
            <w:r>
              <w:rPr>
                <w:rFonts w:ascii="Times New Roman" w:hAnsi="Times New Roman" w:cs="Times New Roman"/>
                <w:color w:val="000000" w:themeColor="text1"/>
                <w:sz w:val="20"/>
                <w:szCs w:val="20"/>
                <w:lang w:val="en-US"/>
              </w:rPr>
              <w:t>49</w:t>
            </w:r>
            <w:r w:rsidRPr="004B4609">
              <w:rPr>
                <w:rFonts w:ascii="Times New Roman" w:hAnsi="Times New Roman" w:cs="Times New Roman"/>
                <w:color w:val="000000" w:themeColor="text1"/>
                <w:sz w:val="20"/>
                <w:szCs w:val="20"/>
                <w:lang w:val="en-US"/>
              </w:rPr>
              <w:t>% vs. 3</w:t>
            </w:r>
            <w:r>
              <w:rPr>
                <w:rFonts w:ascii="Times New Roman" w:hAnsi="Times New Roman" w:cs="Times New Roman"/>
                <w:color w:val="000000" w:themeColor="text1"/>
                <w:sz w:val="20"/>
                <w:szCs w:val="20"/>
                <w:lang w:val="en-US"/>
              </w:rPr>
              <w:t>1</w:t>
            </w:r>
            <w:r w:rsidRPr="004B4609">
              <w:rPr>
                <w:rFonts w:ascii="Times New Roman" w:hAnsi="Times New Roman" w:cs="Times New Roman"/>
                <w:color w:val="000000" w:themeColor="text1"/>
                <w:sz w:val="20"/>
                <w:szCs w:val="20"/>
                <w:lang w:val="en-US"/>
              </w:rPr>
              <w:t>%; OR 1.</w:t>
            </w:r>
            <w:r>
              <w:rPr>
                <w:rFonts w:ascii="Times New Roman" w:hAnsi="Times New Roman" w:cs="Times New Roman"/>
                <w:color w:val="000000" w:themeColor="text1"/>
                <w:sz w:val="20"/>
                <w:szCs w:val="20"/>
                <w:lang w:val="en-US"/>
              </w:rPr>
              <w:t>24</w:t>
            </w:r>
            <w:r w:rsidRPr="004B4609">
              <w:rPr>
                <w:rFonts w:ascii="Times New Roman" w:hAnsi="Times New Roman" w:cs="Times New Roman"/>
                <w:color w:val="000000" w:themeColor="text1"/>
                <w:sz w:val="20"/>
                <w:szCs w:val="20"/>
                <w:lang w:val="en-US"/>
              </w:rPr>
              <w:t xml:space="preserve"> (95%</w:t>
            </w:r>
            <w:r>
              <w:rPr>
                <w:rFonts w:ascii="Times New Roman" w:hAnsi="Times New Roman" w:cs="Times New Roman"/>
                <w:color w:val="000000" w:themeColor="text1"/>
                <w:sz w:val="20"/>
                <w:szCs w:val="20"/>
                <w:lang w:val="en-US"/>
              </w:rPr>
              <w:t xml:space="preserve"> </w:t>
            </w:r>
            <w:r w:rsidRPr="004B4609">
              <w:rPr>
                <w:rFonts w:ascii="Times New Roman" w:hAnsi="Times New Roman" w:cs="Times New Roman"/>
                <w:color w:val="000000" w:themeColor="text1"/>
                <w:sz w:val="20"/>
                <w:szCs w:val="20"/>
                <w:lang w:val="en-US"/>
              </w:rPr>
              <w:t>CI</w:t>
            </w:r>
            <w:r>
              <w:rPr>
                <w:rFonts w:ascii="Times New Roman" w:hAnsi="Times New Roman" w:cs="Times New Roman"/>
                <w:color w:val="000000" w:themeColor="text1"/>
                <w:sz w:val="20"/>
                <w:szCs w:val="20"/>
                <w:lang w:val="en-US"/>
              </w:rPr>
              <w:t xml:space="preserve"> </w:t>
            </w:r>
            <w:r w:rsidRPr="004B4609">
              <w:rPr>
                <w:rFonts w:ascii="Times New Roman" w:hAnsi="Times New Roman" w:cs="Times New Roman"/>
                <w:color w:val="000000" w:themeColor="text1"/>
                <w:sz w:val="20"/>
                <w:szCs w:val="20"/>
                <w:lang w:val="en-US"/>
              </w:rPr>
              <w:t>0.</w:t>
            </w:r>
            <w:r>
              <w:rPr>
                <w:rFonts w:ascii="Times New Roman" w:hAnsi="Times New Roman" w:cs="Times New Roman"/>
                <w:color w:val="000000" w:themeColor="text1"/>
                <w:sz w:val="20"/>
                <w:szCs w:val="20"/>
                <w:lang w:val="en-US"/>
              </w:rPr>
              <w:t>61 to</w:t>
            </w:r>
            <w:r w:rsidRPr="004B4609">
              <w:rPr>
                <w:rFonts w:ascii="Times New Roman" w:hAnsi="Times New Roman" w:cs="Times New Roman"/>
                <w:color w:val="000000" w:themeColor="text1"/>
                <w:sz w:val="20"/>
                <w:szCs w:val="20"/>
                <w:lang w:val="en-US"/>
              </w:rPr>
              <w:t xml:space="preserve"> </w:t>
            </w:r>
            <w:r>
              <w:rPr>
                <w:rFonts w:ascii="Times New Roman" w:hAnsi="Times New Roman" w:cs="Times New Roman"/>
                <w:color w:val="000000" w:themeColor="text1"/>
                <w:sz w:val="20"/>
                <w:szCs w:val="20"/>
                <w:lang w:val="en-US"/>
              </w:rPr>
              <w:t>2</w:t>
            </w:r>
            <w:r w:rsidRPr="004B4609">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52</w:t>
            </w:r>
            <w:r w:rsidRPr="004B4609">
              <w:rPr>
                <w:rFonts w:ascii="Times New Roman" w:hAnsi="Times New Roman" w:cs="Times New Roman"/>
                <w:color w:val="000000" w:themeColor="text1"/>
                <w:sz w:val="20"/>
                <w:szCs w:val="20"/>
                <w:lang w:val="en-US"/>
              </w:rPr>
              <w:t>))</w:t>
            </w:r>
          </w:p>
          <w:p w14:paraId="12FF9591" w14:textId="040AEC22" w:rsidR="00896EB4" w:rsidRPr="00C17030" w:rsidRDefault="00896EB4" w:rsidP="00C17030">
            <w:pPr>
              <w:widowControl w:val="0"/>
              <w:autoSpaceDE w:val="0"/>
              <w:autoSpaceDN w:val="0"/>
              <w:adjustRightInd w:val="0"/>
              <w:spacing w:after="0" w:line="240" w:lineRule="auto"/>
              <w:rPr>
                <w:rFonts w:ascii="Times New Roman" w:hAnsi="Times New Roman" w:cs="Times New Roman"/>
                <w:color w:val="000000" w:themeColor="text1"/>
                <w:sz w:val="20"/>
                <w:szCs w:val="20"/>
                <w:lang w:val="en-US"/>
              </w:rPr>
            </w:pPr>
          </w:p>
          <w:p w14:paraId="3783A727" w14:textId="559FCAEF" w:rsidR="00A03118" w:rsidRPr="009D7C65" w:rsidRDefault="00573C8B" w:rsidP="00F66272">
            <w:pPr>
              <w:widowControl w:val="0"/>
              <w:autoSpaceDE w:val="0"/>
              <w:autoSpaceDN w:val="0"/>
              <w:adjustRightInd w:val="0"/>
              <w:spacing w:after="240" w:line="240" w:lineRule="auto"/>
              <w:rPr>
                <w:rFonts w:ascii="Times" w:hAnsi="Times" w:cs="Times"/>
                <w:color w:val="000000" w:themeColor="text1"/>
                <w:sz w:val="20"/>
                <w:szCs w:val="20"/>
                <w:lang w:val="en-US"/>
              </w:rPr>
            </w:pPr>
            <w:r>
              <w:rPr>
                <w:rFonts w:ascii="Times" w:hAnsi="Times" w:cs="Times"/>
                <w:color w:val="000000" w:themeColor="text1"/>
                <w:sz w:val="20"/>
                <w:szCs w:val="20"/>
                <w:lang w:val="en-US"/>
              </w:rPr>
              <w:lastRenderedPageBreak/>
              <w:t>As well</w:t>
            </w:r>
            <w:r w:rsidR="00A03118" w:rsidRPr="009D7C65">
              <w:rPr>
                <w:rFonts w:ascii="Times" w:hAnsi="Times" w:cs="Times"/>
                <w:color w:val="000000" w:themeColor="text1"/>
                <w:sz w:val="20"/>
                <w:szCs w:val="20"/>
                <w:lang w:val="en-US"/>
              </w:rPr>
              <w:t xml:space="preserve">, </w:t>
            </w:r>
            <w:r w:rsidR="00934112">
              <w:rPr>
                <w:rFonts w:ascii="Times" w:hAnsi="Times" w:cs="Times"/>
                <w:color w:val="000000" w:themeColor="text1"/>
                <w:sz w:val="20"/>
                <w:szCs w:val="20"/>
                <w:lang w:val="en-US"/>
              </w:rPr>
              <w:t xml:space="preserve">the </w:t>
            </w:r>
            <w:r w:rsidR="00A03118" w:rsidRPr="009D7C65">
              <w:rPr>
                <w:rFonts w:ascii="Times" w:hAnsi="Times" w:cs="Times"/>
                <w:color w:val="000000" w:themeColor="text1"/>
                <w:sz w:val="20"/>
                <w:szCs w:val="20"/>
                <w:lang w:val="en-US"/>
              </w:rPr>
              <w:t xml:space="preserve">rate of </w:t>
            </w:r>
            <w:r w:rsidR="00934112">
              <w:rPr>
                <w:rFonts w:ascii="Times" w:hAnsi="Times" w:cs="Times"/>
                <w:color w:val="000000" w:themeColor="text1"/>
                <w:sz w:val="20"/>
                <w:szCs w:val="20"/>
                <w:lang w:val="en-US"/>
              </w:rPr>
              <w:t xml:space="preserve">the </w:t>
            </w:r>
            <w:r w:rsidR="00A03118" w:rsidRPr="009D7C65">
              <w:rPr>
                <w:rFonts w:ascii="Times" w:hAnsi="Times" w:cs="Times"/>
                <w:color w:val="000000" w:themeColor="text1"/>
                <w:sz w:val="20"/>
                <w:szCs w:val="20"/>
                <w:lang w:val="en-US"/>
              </w:rPr>
              <w:t xml:space="preserve">healthcare provider supplying </w:t>
            </w:r>
            <w:r w:rsidR="00A03118" w:rsidRPr="00397C8A">
              <w:rPr>
                <w:rFonts w:ascii="Times" w:hAnsi="Times" w:cs="Times"/>
                <w:bCs/>
                <w:color w:val="000000" w:themeColor="text1"/>
                <w:sz w:val="20"/>
                <w:szCs w:val="20"/>
                <w:lang w:val="en-US"/>
              </w:rPr>
              <w:t>written</w:t>
            </w:r>
            <w:r w:rsidR="00A03118" w:rsidRPr="009D7C65">
              <w:rPr>
                <w:rFonts w:ascii="Times" w:hAnsi="Times" w:cs="Times"/>
                <w:color w:val="000000" w:themeColor="text1"/>
                <w:sz w:val="20"/>
                <w:szCs w:val="20"/>
                <w:lang w:val="en-US"/>
              </w:rPr>
              <w:t xml:space="preserve"> information specifically on osteoarthritis</w:t>
            </w:r>
            <w:r>
              <w:rPr>
                <w:rFonts w:ascii="Times" w:hAnsi="Times" w:cs="Times"/>
                <w:color w:val="000000" w:themeColor="text1"/>
                <w:sz w:val="20"/>
                <w:szCs w:val="20"/>
                <w:lang w:val="en-US"/>
              </w:rPr>
              <w:t>, another NICE-based quality indicator,</w:t>
            </w:r>
            <w:r w:rsidR="00A03118" w:rsidRPr="009D7C65">
              <w:rPr>
                <w:rFonts w:ascii="Times" w:hAnsi="Times" w:cs="Times"/>
                <w:color w:val="000000" w:themeColor="text1"/>
                <w:sz w:val="20"/>
                <w:szCs w:val="20"/>
                <w:lang w:val="en-US"/>
              </w:rPr>
              <w:t xml:space="preserve"> increased in intervention practices from 4% of patients in the baseline period to 28% in the trial period with no change in the control practices (1-2%, OR 23.60, 95% CI 7.39</w:t>
            </w:r>
            <w:r w:rsidR="00565058" w:rsidRPr="009D7C65">
              <w:rPr>
                <w:rFonts w:ascii="Times" w:hAnsi="Times" w:cs="Times"/>
                <w:color w:val="000000" w:themeColor="text1"/>
                <w:sz w:val="20"/>
                <w:szCs w:val="20"/>
                <w:lang w:val="en-US"/>
              </w:rPr>
              <w:t xml:space="preserve"> to </w:t>
            </w:r>
            <w:r w:rsidR="00A03118" w:rsidRPr="009D7C65">
              <w:rPr>
                <w:rFonts w:ascii="Times" w:hAnsi="Times" w:cs="Times"/>
                <w:color w:val="000000" w:themeColor="text1"/>
                <w:sz w:val="20"/>
                <w:szCs w:val="20"/>
                <w:lang w:val="en-US"/>
              </w:rPr>
              <w:t>75.40)</w:t>
            </w:r>
          </w:p>
          <w:p w14:paraId="1906C63D" w14:textId="38B64F93" w:rsidR="00A03118" w:rsidRPr="009D7C65" w:rsidRDefault="00A03118" w:rsidP="00F66272">
            <w:pPr>
              <w:widowControl w:val="0"/>
              <w:autoSpaceDE w:val="0"/>
              <w:autoSpaceDN w:val="0"/>
              <w:adjustRightInd w:val="0"/>
              <w:spacing w:after="240" w:line="240" w:lineRule="auto"/>
              <w:rPr>
                <w:rFonts w:ascii="Times" w:hAnsi="Times" w:cs="Times"/>
                <w:color w:val="000000" w:themeColor="text1"/>
                <w:sz w:val="20"/>
                <w:szCs w:val="20"/>
                <w:lang w:val="en-US"/>
              </w:rPr>
            </w:pPr>
            <w:r w:rsidRPr="009D7C65">
              <w:rPr>
                <w:rFonts w:ascii="Times" w:hAnsi="Times" w:cs="Times"/>
                <w:color w:val="000000" w:themeColor="text1"/>
                <w:sz w:val="20"/>
                <w:szCs w:val="20"/>
                <w:lang w:val="en-US"/>
              </w:rPr>
              <w:t>Paracetamol prescribing increased from the baseline period in the intervention arm (16% to 22%) and decreased in the control arm (19</w:t>
            </w:r>
            <w:r w:rsidR="00565058" w:rsidRPr="009D7C65">
              <w:rPr>
                <w:rFonts w:ascii="Times" w:hAnsi="Times" w:cs="Times"/>
                <w:color w:val="000000" w:themeColor="text1"/>
                <w:sz w:val="20"/>
                <w:szCs w:val="20"/>
                <w:lang w:val="en-US"/>
              </w:rPr>
              <w:t xml:space="preserve"> to </w:t>
            </w:r>
            <w:r w:rsidRPr="009D7C65">
              <w:rPr>
                <w:rFonts w:ascii="Times" w:hAnsi="Times" w:cs="Times"/>
                <w:color w:val="000000" w:themeColor="text1"/>
                <w:sz w:val="20"/>
                <w:szCs w:val="20"/>
                <w:lang w:val="en-US"/>
              </w:rPr>
              <w:t>14%, OR 1.74; 95% CI 1.27</w:t>
            </w:r>
            <w:r w:rsidR="00565058" w:rsidRPr="009D7C65">
              <w:rPr>
                <w:rFonts w:ascii="Times" w:hAnsi="Times" w:cs="Times"/>
                <w:color w:val="000000" w:themeColor="text1"/>
                <w:sz w:val="20"/>
                <w:szCs w:val="20"/>
                <w:lang w:val="en-US"/>
              </w:rPr>
              <w:t xml:space="preserve"> to </w:t>
            </w:r>
            <w:r w:rsidRPr="009D7C65">
              <w:rPr>
                <w:rFonts w:ascii="Times" w:hAnsi="Times" w:cs="Times"/>
                <w:color w:val="000000" w:themeColor="text1"/>
                <w:sz w:val="20"/>
                <w:szCs w:val="20"/>
                <w:lang w:val="en-US"/>
              </w:rPr>
              <w:t xml:space="preserve">2.38) </w:t>
            </w:r>
          </w:p>
          <w:p w14:paraId="38BB8330" w14:textId="3E6FBBC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r>
      <w:tr w:rsidR="00A03118" w:rsidRPr="009D7C65" w14:paraId="0743B493" w14:textId="77777777" w:rsidTr="00F662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577F104" w14:textId="0B9397FD"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Kersten</w:t>
            </w:r>
            <w:r w:rsidR="007648F3" w:rsidRPr="009D7C65">
              <w:rPr>
                <w:rFonts w:ascii="Times New Roman" w:eastAsia="Times New Roman" w:hAnsi="Times New Roman" w:cs="Times New Roman"/>
                <w:color w:val="000000" w:themeColor="text1"/>
                <w:sz w:val="20"/>
                <w:szCs w:val="20"/>
              </w:rPr>
              <w:t xml:space="preserve"> </w:t>
            </w:r>
            <w:r w:rsidR="007648F3" w:rsidRPr="009D7C65">
              <w:rPr>
                <w:rFonts w:ascii="Times New Roman" w:eastAsia="Times New Roman" w:hAnsi="Times New Roman" w:cs="Times New Roman"/>
                <w:color w:val="000000" w:themeColor="text1"/>
                <w:sz w:val="20"/>
                <w:szCs w:val="20"/>
              </w:rPr>
              <w:fldChar w:fldCharType="begin">
                <w:fldData xml:space="preserve">PEVuZE5vdGU+PENpdGU+PEF1dGhvcj5LZXJzdGVuPC9BdXRob3I+PFllYXI+MjAxNzwvWWVhcj48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</w:fldData>
              </w:fldChar>
            </w:r>
            <w:r w:rsidR="007648F3" w:rsidRPr="009D7C65">
              <w:rPr>
                <w:rFonts w:ascii="Times New Roman" w:eastAsia="Times New Roman" w:hAnsi="Times New Roman" w:cs="Times New Roman"/>
                <w:color w:val="000000" w:themeColor="text1"/>
                <w:sz w:val="20"/>
                <w:szCs w:val="20"/>
              </w:rPr>
              <w:instrText xml:space="preserve"> ADDIN EN.CITE </w:instrText>
            </w:r>
            <w:r w:rsidR="007648F3" w:rsidRPr="009D7C65">
              <w:rPr>
                <w:rFonts w:ascii="Times New Roman" w:eastAsia="Times New Roman" w:hAnsi="Times New Roman" w:cs="Times New Roman"/>
                <w:color w:val="000000" w:themeColor="text1"/>
                <w:sz w:val="20"/>
                <w:szCs w:val="20"/>
              </w:rPr>
              <w:fldChar w:fldCharType="begin">
                <w:fldData xml:space="preserve">PEVuZE5vdGU+PENpdGU+PEF1dGhvcj5LZXJzdGVuPC9BdXRob3I+PFllYXI+MjAxNzwvWWVhcj48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</w:fldData>
              </w:fldChar>
            </w:r>
            <w:r w:rsidR="007648F3" w:rsidRPr="009D7C65">
              <w:rPr>
                <w:rFonts w:ascii="Times New Roman" w:eastAsia="Times New Roman" w:hAnsi="Times New Roman" w:cs="Times New Roman"/>
                <w:color w:val="000000" w:themeColor="text1"/>
                <w:sz w:val="20"/>
                <w:szCs w:val="20"/>
              </w:rPr>
              <w:instrText xml:space="preserve"> ADDIN EN.CITE.DATA </w:instrText>
            </w:r>
            <w:r w:rsidR="007648F3" w:rsidRPr="009D7C65">
              <w:rPr>
                <w:rFonts w:ascii="Times New Roman" w:eastAsia="Times New Roman" w:hAnsi="Times New Roman" w:cs="Times New Roman"/>
                <w:color w:val="000000" w:themeColor="text1"/>
                <w:sz w:val="20"/>
                <w:szCs w:val="20"/>
              </w:rPr>
            </w:r>
            <w:r w:rsidR="007648F3" w:rsidRPr="009D7C65">
              <w:rPr>
                <w:rFonts w:ascii="Times New Roman" w:eastAsia="Times New Roman" w:hAnsi="Times New Roman" w:cs="Times New Roman"/>
                <w:color w:val="000000" w:themeColor="text1"/>
                <w:sz w:val="20"/>
                <w:szCs w:val="20"/>
              </w:rPr>
              <w:fldChar w:fldCharType="end"/>
            </w:r>
            <w:r w:rsidR="007648F3" w:rsidRPr="009D7C65">
              <w:rPr>
                <w:rFonts w:ascii="Times New Roman" w:eastAsia="Times New Roman" w:hAnsi="Times New Roman" w:cs="Times New Roman"/>
                <w:color w:val="000000" w:themeColor="text1"/>
                <w:sz w:val="20"/>
                <w:szCs w:val="20"/>
              </w:rPr>
            </w:r>
            <w:r w:rsidR="007648F3" w:rsidRPr="009D7C65">
              <w:rPr>
                <w:rFonts w:ascii="Times New Roman" w:eastAsia="Times New Roman" w:hAnsi="Times New Roman" w:cs="Times New Roman"/>
                <w:color w:val="000000" w:themeColor="text1"/>
                <w:sz w:val="20"/>
                <w:szCs w:val="20"/>
              </w:rPr>
              <w:fldChar w:fldCharType="separate"/>
            </w:r>
            <w:r w:rsidR="007648F3" w:rsidRPr="009D7C65">
              <w:rPr>
                <w:rFonts w:ascii="Times New Roman" w:eastAsia="Times New Roman" w:hAnsi="Times New Roman" w:cs="Times New Roman"/>
                <w:noProof/>
                <w:color w:val="000000" w:themeColor="text1"/>
                <w:sz w:val="20"/>
                <w:szCs w:val="20"/>
              </w:rPr>
              <w:t>[65]</w:t>
            </w:r>
            <w:r w:rsidR="007648F3" w:rsidRPr="009D7C65">
              <w:rPr>
                <w:rFonts w:ascii="Times New Roman" w:eastAsia="Times New Roman" w:hAnsi="Times New Roman" w:cs="Times New Roman"/>
                <w:color w:val="000000" w:themeColor="text1"/>
                <w:sz w:val="20"/>
                <w:szCs w:val="20"/>
              </w:rPr>
              <w:fldChar w:fldCharType="end"/>
            </w:r>
          </w:p>
          <w:p w14:paraId="3565D73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EFED5C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2017</w:t>
            </w:r>
          </w:p>
          <w:p w14:paraId="315C7AA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3DB25F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Netherlands</w:t>
            </w:r>
          </w:p>
          <w:p w14:paraId="494BB2B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041341B" w14:textId="781415B5"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Expectant management in fertility care</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3591AAE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Cluster RCT</w:t>
            </w:r>
          </w:p>
          <w:p w14:paraId="30572EC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BAA324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25 clinics in the Netherlands (number of fertility doctors, GPs, and in-training gynecologists NR) treating 544 couples </w:t>
            </w:r>
          </w:p>
          <w:p w14:paraId="6B56B6A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8AA636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Intervention group: 300 couples</w:t>
            </w:r>
          </w:p>
          <w:p w14:paraId="3BB584D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96A0836" w14:textId="3DB6457C"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Control group: 244 couples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49478E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Context: Quality improvement</w:t>
            </w:r>
          </w:p>
          <w:p w14:paraId="1EEFA52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C9DA858" w14:textId="0F73C49C"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To determine the effectiveness of a multifaceted implementation strategy compared to usual care on adherence to guideline </w:t>
            </w:r>
            <w:r w:rsidRPr="009D7C65">
              <w:rPr>
                <w:rFonts w:ascii="Times New Roman" w:eastAsia="Times New Roman" w:hAnsi="Times New Roman" w:cs="Times New Roman"/>
                <w:color w:val="000000" w:themeColor="text1"/>
                <w:sz w:val="20"/>
                <w:szCs w:val="20"/>
              </w:rPr>
              <w:lastRenderedPageBreak/>
              <w:t xml:space="preserve">recommendations for expectant management in couples with unexplained fertility </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14:paraId="1A5CF02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Theory: NR</w:t>
            </w:r>
          </w:p>
          <w:p w14:paraId="7A76CEB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2CC6C73" w14:textId="22799569"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Barriers and facilitators were pre-identified by the study team through a barrier analysis starting with a nationwide survey. Specific </w:t>
            </w:r>
            <w:r w:rsidRPr="009D7C65">
              <w:rPr>
                <w:rFonts w:ascii="Times New Roman" w:eastAsia="Times New Roman" w:hAnsi="Times New Roman" w:cs="Times New Roman"/>
                <w:color w:val="000000" w:themeColor="text1"/>
                <w:sz w:val="20"/>
                <w:szCs w:val="20"/>
              </w:rPr>
              <w:lastRenderedPageBreak/>
              <w:t xml:space="preserve">barriers and facilitators were identified through questionnaires sent to both patients and professionals. The barriers identified were many (van den Boogaard et al., 2012), but the main ones among </w:t>
            </w:r>
            <w:r w:rsidRPr="009D7C65">
              <w:rPr>
                <w:rFonts w:ascii="Times New Roman" w:eastAsia="Times New Roman" w:hAnsi="Times New Roman" w:cs="Times New Roman"/>
                <w:color w:val="000000" w:themeColor="text1"/>
                <w:sz w:val="20"/>
                <w:szCs w:val="20"/>
                <w:u w:val="single"/>
              </w:rPr>
              <w:t>couples</w:t>
            </w:r>
            <w:r w:rsidRPr="009D7C65">
              <w:rPr>
                <w:rFonts w:ascii="Times New Roman" w:eastAsia="Times New Roman" w:hAnsi="Times New Roman" w:cs="Times New Roman"/>
                <w:color w:val="000000" w:themeColor="text1"/>
                <w:sz w:val="20"/>
                <w:szCs w:val="20"/>
              </w:rPr>
              <w:t xml:space="preserve"> include:</w:t>
            </w:r>
          </w:p>
          <w:p w14:paraId="55C4DE05" w14:textId="47B65C96" w:rsidR="00A03118" w:rsidRPr="009D7C65" w:rsidRDefault="00A03118" w:rsidP="00F66272">
            <w:pPr>
              <w:pStyle w:val="ListParagraph"/>
              <w:numPr>
                <w:ilvl w:val="0"/>
                <w:numId w:val="93"/>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Lack of confidence in natural conception</w:t>
            </w:r>
          </w:p>
          <w:p w14:paraId="3A0AB192" w14:textId="77777777" w:rsidR="00A03118" w:rsidRPr="009D7C65" w:rsidRDefault="00A03118" w:rsidP="00F66272">
            <w:pPr>
              <w:pStyle w:val="ListParagraph"/>
              <w:numPr>
                <w:ilvl w:val="0"/>
                <w:numId w:val="93"/>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Perception that expectant management was a waste of time</w:t>
            </w:r>
          </w:p>
          <w:p w14:paraId="247FD427" w14:textId="69D7CB66" w:rsidR="00A03118" w:rsidRPr="009D7C65" w:rsidRDefault="00A03118" w:rsidP="00F66272">
            <w:pPr>
              <w:pStyle w:val="ListParagraph"/>
              <w:numPr>
                <w:ilvl w:val="0"/>
                <w:numId w:val="93"/>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Unrealistic expectations prior to the first secondary care consultation</w:t>
            </w:r>
          </w:p>
          <w:p w14:paraId="16A2F321" w14:textId="4D6931AF" w:rsidR="00A03118" w:rsidRPr="009D7C65" w:rsidRDefault="00A03118" w:rsidP="00F66272">
            <w:pPr>
              <w:pStyle w:val="ListParagraph"/>
              <w:numPr>
                <w:ilvl w:val="0"/>
                <w:numId w:val="93"/>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Overestimation of success rates of treatment</w:t>
            </w:r>
          </w:p>
          <w:p w14:paraId="2310E9ED" w14:textId="63366D0B"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(van den Boogaard et al., 2013)</w:t>
            </w:r>
          </w:p>
          <w:p w14:paraId="57A3EBA7" w14:textId="025971F0"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The main barriers identified relating to </w:t>
            </w:r>
            <w:r w:rsidRPr="009D7C65">
              <w:rPr>
                <w:rFonts w:ascii="Times New Roman" w:eastAsia="Times New Roman" w:hAnsi="Times New Roman" w:cs="Times New Roman"/>
                <w:color w:val="000000" w:themeColor="text1"/>
                <w:sz w:val="20"/>
                <w:szCs w:val="20"/>
                <w:u w:val="single"/>
              </w:rPr>
              <w:t>professionals</w:t>
            </w:r>
            <w:r w:rsidRPr="009D7C65">
              <w:rPr>
                <w:rFonts w:ascii="Times New Roman" w:eastAsia="Times New Roman" w:hAnsi="Times New Roman" w:cs="Times New Roman"/>
                <w:color w:val="000000" w:themeColor="text1"/>
                <w:sz w:val="20"/>
                <w:szCs w:val="20"/>
              </w:rPr>
              <w:t xml:space="preserve"> include:</w:t>
            </w:r>
          </w:p>
          <w:p w14:paraId="3C74A2D5" w14:textId="77777777" w:rsidR="00A03118" w:rsidRPr="009D7C65" w:rsidRDefault="00A03118" w:rsidP="00F66272">
            <w:pPr>
              <w:pStyle w:val="ListParagraph"/>
              <w:numPr>
                <w:ilvl w:val="0"/>
                <w:numId w:val="94"/>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Limited knowledge about </w:t>
            </w:r>
            <w:r w:rsidRPr="009D7C65">
              <w:rPr>
                <w:rFonts w:ascii="Times New Roman" w:eastAsia="Times New Roman" w:hAnsi="Times New Roman" w:cs="Times New Roman"/>
                <w:color w:val="000000" w:themeColor="text1"/>
                <w:sz w:val="20"/>
                <w:szCs w:val="20"/>
              </w:rPr>
              <w:lastRenderedPageBreak/>
              <w:t>prognostic models</w:t>
            </w:r>
          </w:p>
          <w:p w14:paraId="32AEC4AC" w14:textId="41182DF9" w:rsidR="00A03118" w:rsidRPr="009D7C65" w:rsidRDefault="00A03118" w:rsidP="00F66272">
            <w:pPr>
              <w:pStyle w:val="ListParagraph"/>
              <w:numPr>
                <w:ilvl w:val="0"/>
                <w:numId w:val="94"/>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Inadequate communication skills to convince the couple of the utility of not pursuing treatment</w:t>
            </w:r>
          </w:p>
          <w:p w14:paraId="3289963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(van den Boogaard et al., 2013)</w:t>
            </w:r>
          </w:p>
          <w:p w14:paraId="57A87A0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Barriers identified by both patients and professionals relating to </w:t>
            </w:r>
            <w:r w:rsidRPr="009D7C65">
              <w:rPr>
                <w:rFonts w:ascii="Times New Roman" w:eastAsia="Times New Roman" w:hAnsi="Times New Roman" w:cs="Times New Roman"/>
                <w:color w:val="000000" w:themeColor="text1"/>
                <w:sz w:val="20"/>
                <w:szCs w:val="20"/>
                <w:u w:val="single"/>
              </w:rPr>
              <w:t>patients</w:t>
            </w:r>
            <w:r w:rsidRPr="009D7C65">
              <w:rPr>
                <w:rFonts w:ascii="Times New Roman" w:eastAsia="Times New Roman" w:hAnsi="Times New Roman" w:cs="Times New Roman"/>
                <w:color w:val="000000" w:themeColor="text1"/>
                <w:sz w:val="20"/>
                <w:szCs w:val="20"/>
              </w:rPr>
              <w:t xml:space="preserve"> was:</w:t>
            </w:r>
          </w:p>
          <w:p w14:paraId="0797BB71" w14:textId="2CD01BDA" w:rsidR="00A03118" w:rsidRPr="009D7C65" w:rsidRDefault="00A03118" w:rsidP="00F66272">
            <w:pPr>
              <w:pStyle w:val="ListParagraph"/>
              <w:numPr>
                <w:ilvl w:val="0"/>
                <w:numId w:val="95"/>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Lack of patient informational materials</w:t>
            </w:r>
          </w:p>
          <w:p w14:paraId="3940833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(van den Boogaard et al., 2013)</w:t>
            </w:r>
          </w:p>
          <w:p w14:paraId="46C94F3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4A1271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The intervention was tailored to pre-identified barriers. </w:t>
            </w:r>
          </w:p>
          <w:p w14:paraId="7E2544B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B364F76" w14:textId="5D931C9C"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Co-designed by patients and professionals:</w:t>
            </w:r>
          </w:p>
          <w:p w14:paraId="6566C60C" w14:textId="674A4765"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The counselling skills of the professional, and elements of intervention targeted at patients were developed with patients; clinic-level action plans </w:t>
            </w:r>
            <w:r w:rsidRPr="009D7C65">
              <w:rPr>
                <w:rFonts w:ascii="Times New Roman" w:eastAsia="Times New Roman" w:hAnsi="Times New Roman" w:cs="Times New Roman"/>
                <w:color w:val="000000" w:themeColor="text1"/>
                <w:sz w:val="20"/>
                <w:szCs w:val="20"/>
              </w:rPr>
              <w:lastRenderedPageBreak/>
              <w:t>were developed with professionals during the educational outreach visits that were part of the intervention</w:t>
            </w:r>
          </w:p>
          <w:p w14:paraId="27A1ECC6" w14:textId="77777777" w:rsidR="007648F3" w:rsidRPr="009D7C65" w:rsidRDefault="007648F3" w:rsidP="00F66272">
            <w:pPr>
              <w:spacing w:after="0" w:line="240" w:lineRule="auto"/>
              <w:rPr>
                <w:rFonts w:ascii="Times New Roman" w:eastAsia="Times New Roman" w:hAnsi="Times New Roman" w:cs="Times New Roman"/>
                <w:color w:val="000000" w:themeColor="text1"/>
                <w:sz w:val="20"/>
                <w:szCs w:val="20"/>
              </w:rPr>
            </w:pPr>
          </w:p>
          <w:p w14:paraId="24DE862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32C8A8E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 xml:space="preserve">Target: Patients and professionals </w:t>
            </w:r>
          </w:p>
          <w:p w14:paraId="5703968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FB1B9B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Intervention: Multifaceted </w:t>
            </w:r>
          </w:p>
          <w:p w14:paraId="202F709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6FE032D" w14:textId="0F1B2DC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Type: PROFESSIONAL: Educate individuals about guideline intent/benefits + Provide feedback on compliance + Tailor guideline; PATIENT: Education + Counselling + Print material (leaflet); </w:t>
            </w:r>
            <w:r w:rsidRPr="009D7C65">
              <w:rPr>
                <w:rFonts w:ascii="Times New Roman" w:eastAsia="Times New Roman" w:hAnsi="Times New Roman" w:cs="Times New Roman"/>
                <w:color w:val="000000" w:themeColor="text1"/>
                <w:sz w:val="20"/>
                <w:szCs w:val="20"/>
              </w:rPr>
              <w:t>ORGANIZATIONAL (Patient): Consumer feedback, suggestions, complaints; STRUCTURAL CHANGES: Information/communication technology + Method of service delivery</w:t>
            </w:r>
          </w:p>
          <w:p w14:paraId="69CCBE6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EB11BD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Content: </w:t>
            </w:r>
          </w:p>
          <w:p w14:paraId="1B86815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Patient-geared: Access to an informational website, leaflet on what could be found on website</w:t>
            </w:r>
          </w:p>
          <w:p w14:paraId="121DC0B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A766CC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Professional-geared: Audit and feedback of the clinic-level baseline performance; discussion of feedback, background information on expectant management, local barriers, generation of action plan; access to patient-geared website; summary of the guideline recommendations; training on counselling skills on expectant management; local protocol based on the guideline recommendations.</w:t>
            </w:r>
          </w:p>
          <w:p w14:paraId="4C38727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C8B834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Format: Educational outreach visit to each clinic, Website, Pocket cards with guideline summary, E-learning with videos on patient counselling, Patient leaflets</w:t>
            </w:r>
          </w:p>
          <w:p w14:paraId="7F387BB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4EFAA9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Delivery: In-person, online, static and dynamic online content </w:t>
            </w:r>
          </w:p>
          <w:p w14:paraId="696F83C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61F0982" w14:textId="274F852E"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Timing: Intervention period March 2013-May 2014 (15 months)</w:t>
            </w:r>
          </w:p>
          <w:p w14:paraId="1FBCC47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7CA46B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Personnel: NR</w:t>
            </w:r>
          </w:p>
          <w:p w14:paraId="16080F3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1C68BDE" w14:textId="4E3C429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Control: Usual care</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8D368A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No change</w:t>
            </w:r>
          </w:p>
          <w:p w14:paraId="6161D72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44EBA8F" w14:textId="5F82FDA2" w:rsidR="0066367F"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No significant increase in the adherence to the guideline regarding expectant management compared to care as usual </w:t>
            </w:r>
            <w:r w:rsidR="0066367F">
              <w:rPr>
                <w:rFonts w:ascii="Times New Roman" w:eastAsia="Times New Roman" w:hAnsi="Times New Roman" w:cs="Times New Roman"/>
                <w:color w:val="000000" w:themeColor="text1"/>
                <w:sz w:val="20"/>
                <w:szCs w:val="20"/>
              </w:rPr>
              <w:t xml:space="preserve">in the </w:t>
            </w:r>
            <w:r w:rsidRPr="009D7C65">
              <w:rPr>
                <w:rFonts w:ascii="Times New Roman" w:eastAsia="Times New Roman" w:hAnsi="Times New Roman" w:cs="Times New Roman"/>
                <w:color w:val="000000" w:themeColor="text1"/>
                <w:sz w:val="20"/>
                <w:szCs w:val="20"/>
              </w:rPr>
              <w:t>primary outcome</w:t>
            </w:r>
            <w:r w:rsidR="0066367F">
              <w:rPr>
                <w:rFonts w:ascii="Times New Roman" w:eastAsia="Times New Roman" w:hAnsi="Times New Roman" w:cs="Times New Roman"/>
                <w:color w:val="000000" w:themeColor="text1"/>
                <w:sz w:val="20"/>
                <w:szCs w:val="20"/>
              </w:rPr>
              <w:t>:</w:t>
            </w:r>
          </w:p>
          <w:p w14:paraId="0187FE50" w14:textId="655D490C" w:rsidR="00A03118" w:rsidRPr="00C17030" w:rsidRDefault="0066367F" w:rsidP="00C17030">
            <w:pPr>
              <w:pStyle w:val="ListParagraph"/>
              <w:numPr>
                <w:ilvl w:val="0"/>
                <w:numId w:val="177"/>
              </w:numPr>
              <w:spacing w:after="0" w:line="240" w:lineRule="auto"/>
              <w:rPr>
                <w:rFonts w:ascii="Times New Roman" w:eastAsia="Times New Roman" w:hAnsi="Times New Roman" w:cs="Times New Roman"/>
                <w:color w:val="000000" w:themeColor="text1"/>
                <w:sz w:val="20"/>
                <w:szCs w:val="20"/>
              </w:rPr>
            </w:pPr>
            <w:r w:rsidRPr="00C17030">
              <w:rPr>
                <w:rFonts w:ascii="Times New Roman" w:eastAsia="Times New Roman" w:hAnsi="Times New Roman" w:cs="Times New Roman"/>
                <w:color w:val="000000" w:themeColor="text1"/>
                <w:sz w:val="20"/>
                <w:szCs w:val="20"/>
              </w:rPr>
              <w:t>P</w:t>
            </w:r>
            <w:r w:rsidR="00A03118" w:rsidRPr="00C17030">
              <w:rPr>
                <w:rFonts w:ascii="Times New Roman" w:eastAsia="Times New Roman" w:hAnsi="Times New Roman" w:cs="Times New Roman"/>
                <w:color w:val="000000" w:themeColor="text1"/>
                <w:sz w:val="20"/>
                <w:szCs w:val="20"/>
              </w:rPr>
              <w:t xml:space="preserve">ercentage </w:t>
            </w:r>
            <w:r w:rsidR="00895984" w:rsidRPr="00C17030">
              <w:rPr>
                <w:rFonts w:ascii="Times New Roman" w:eastAsia="Times New Roman" w:hAnsi="Times New Roman" w:cs="Times New Roman"/>
                <w:color w:val="000000" w:themeColor="text1"/>
                <w:sz w:val="20"/>
                <w:szCs w:val="20"/>
              </w:rPr>
              <w:t xml:space="preserve">of </w:t>
            </w:r>
            <w:r w:rsidR="00A03118" w:rsidRPr="00C17030">
              <w:rPr>
                <w:rFonts w:ascii="Times New Roman" w:eastAsia="Times New Roman" w:hAnsi="Times New Roman" w:cs="Times New Roman"/>
                <w:color w:val="000000" w:themeColor="text1"/>
                <w:sz w:val="20"/>
                <w:szCs w:val="20"/>
              </w:rPr>
              <w:t xml:space="preserve">couples that were advised an expectant management period of at least </w:t>
            </w:r>
            <w:r w:rsidR="00A03118" w:rsidRPr="00C17030">
              <w:rPr>
                <w:rFonts w:ascii="Times New Roman" w:eastAsia="Times New Roman" w:hAnsi="Times New Roman" w:cs="Times New Roman"/>
                <w:color w:val="000000" w:themeColor="text1"/>
                <w:sz w:val="20"/>
                <w:szCs w:val="20"/>
              </w:rPr>
              <w:lastRenderedPageBreak/>
              <w:t>6 months and completed the advised period or had a natural conception in the expectant period</w:t>
            </w:r>
            <w:r w:rsidRPr="00C17030">
              <w:rPr>
                <w:rFonts w:ascii="Times New Roman" w:eastAsia="Times New Roman" w:hAnsi="Times New Roman" w:cs="Times New Roman"/>
                <w:color w:val="000000" w:themeColor="text1"/>
                <w:sz w:val="20"/>
                <w:szCs w:val="20"/>
              </w:rPr>
              <w:t>: (Intervention group: 48.7% at baseline (N = 300</w:t>
            </w:r>
            <w:r w:rsidR="008A09D7" w:rsidRPr="00C17030">
              <w:rPr>
                <w:rFonts w:ascii="Times New Roman" w:eastAsia="Times New Roman" w:hAnsi="Times New Roman" w:cs="Times New Roman"/>
                <w:color w:val="000000" w:themeColor="text1"/>
                <w:sz w:val="20"/>
                <w:szCs w:val="20"/>
              </w:rPr>
              <w:t>)</w:t>
            </w:r>
            <w:r w:rsidRPr="00C17030">
              <w:rPr>
                <w:rFonts w:ascii="Times New Roman" w:eastAsia="Times New Roman" w:hAnsi="Times New Roman" w:cs="Times New Roman"/>
                <w:color w:val="000000" w:themeColor="text1"/>
                <w:sz w:val="20"/>
                <w:szCs w:val="20"/>
              </w:rPr>
              <w:t xml:space="preserve"> vs. 69.2% (N = 247) post-intervention; Control group: 48.8% at baseline (N = 244) vs. 60.9% (N = 238); Adjusted OR of intervention: 1.31 [95% CI 0.67, 2.60])</w:t>
            </w:r>
          </w:p>
          <w:p w14:paraId="14FC7536" w14:textId="34294487" w:rsidR="005374AC" w:rsidRDefault="005374AC" w:rsidP="00F66272">
            <w:pPr>
              <w:spacing w:after="0" w:line="240" w:lineRule="auto"/>
              <w:rPr>
                <w:rFonts w:ascii="Times New Roman" w:eastAsia="Times New Roman" w:hAnsi="Times New Roman" w:cs="Times New Roman"/>
                <w:color w:val="000000" w:themeColor="text1"/>
                <w:sz w:val="20"/>
                <w:szCs w:val="20"/>
              </w:rPr>
            </w:pPr>
          </w:p>
          <w:p w14:paraId="2E36B374" w14:textId="3967DB2F" w:rsidR="005374AC" w:rsidRDefault="008A09D7" w:rsidP="00F66272">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Secondary outcomes: t</w:t>
            </w:r>
            <w:r w:rsidR="005374AC">
              <w:rPr>
                <w:rFonts w:ascii="Times New Roman" w:eastAsia="Times New Roman" w:hAnsi="Times New Roman" w:cs="Times New Roman"/>
                <w:color w:val="000000" w:themeColor="text1"/>
                <w:sz w:val="20"/>
                <w:szCs w:val="20"/>
              </w:rPr>
              <w:t xml:space="preserve">here was a significant improvement in </w:t>
            </w:r>
            <w:r>
              <w:rPr>
                <w:rFonts w:ascii="Times New Roman" w:eastAsia="Times New Roman" w:hAnsi="Times New Roman" w:cs="Times New Roman"/>
                <w:color w:val="000000" w:themeColor="text1"/>
                <w:sz w:val="20"/>
                <w:szCs w:val="20"/>
              </w:rPr>
              <w:t>1/3 quality indicators:</w:t>
            </w:r>
          </w:p>
          <w:p w14:paraId="4EFCA5CE" w14:textId="6B209C1C" w:rsidR="008A09D7" w:rsidRDefault="008A09D7" w:rsidP="008A09D7">
            <w:pPr>
              <w:pStyle w:val="ListParagraph"/>
              <w:numPr>
                <w:ilvl w:val="0"/>
                <w:numId w:val="176"/>
              </w:numPr>
              <w:spacing w:after="0" w:line="240" w:lineRule="auto"/>
              <w:rPr>
                <w:rFonts w:ascii="Times New Roman" w:eastAsia="Times New Roman" w:hAnsi="Times New Roman" w:cs="Times New Roman"/>
                <w:color w:val="000000" w:themeColor="text1"/>
                <w:sz w:val="20"/>
                <w:szCs w:val="20"/>
              </w:rPr>
            </w:pPr>
            <w:r w:rsidRPr="00C17030">
              <w:rPr>
                <w:rFonts w:ascii="Times New Roman" w:eastAsia="Times New Roman" w:hAnsi="Times New Roman" w:cs="Times New Roman"/>
                <w:color w:val="000000" w:themeColor="text1"/>
                <w:sz w:val="20"/>
                <w:szCs w:val="20"/>
              </w:rPr>
              <w:t xml:space="preserve">Prognosis of natural conception </w:t>
            </w:r>
            <w:r>
              <w:rPr>
                <w:rFonts w:ascii="Times New Roman" w:eastAsia="Times New Roman" w:hAnsi="Times New Roman" w:cs="Times New Roman"/>
                <w:color w:val="000000" w:themeColor="text1"/>
                <w:sz w:val="20"/>
                <w:szCs w:val="20"/>
              </w:rPr>
              <w:t>was</w:t>
            </w:r>
            <w:r w:rsidRPr="00C17030">
              <w:rPr>
                <w:rFonts w:ascii="Times New Roman" w:eastAsia="Times New Roman" w:hAnsi="Times New Roman" w:cs="Times New Roman"/>
                <w:color w:val="000000" w:themeColor="text1"/>
                <w:sz w:val="20"/>
                <w:szCs w:val="20"/>
              </w:rPr>
              <w:t xml:space="preserve"> calculated: (Intervention group: 58.7% at baseline vs. 85.0% post-intervention; Control group: 74.6% at baseline vs. 80.7%; Adjusted OR of intervention: 2.61 [95% CI 1.44, 4.71])</w:t>
            </w:r>
          </w:p>
          <w:p w14:paraId="54A268A3" w14:textId="2E69D6EA" w:rsidR="008A09D7" w:rsidRDefault="008A09D7" w:rsidP="008A09D7">
            <w:pPr>
              <w:spacing w:after="0" w:line="240" w:lineRule="auto"/>
              <w:rPr>
                <w:rFonts w:ascii="Times New Roman" w:eastAsia="Times New Roman" w:hAnsi="Times New Roman" w:cs="Times New Roman"/>
                <w:color w:val="000000" w:themeColor="text1"/>
                <w:sz w:val="20"/>
                <w:szCs w:val="20"/>
              </w:rPr>
            </w:pPr>
          </w:p>
          <w:p w14:paraId="2D66AD6B" w14:textId="0F132A99" w:rsidR="008A09D7" w:rsidRDefault="008A09D7" w:rsidP="008A09D7">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There were no significant improvement</w:t>
            </w:r>
            <w:r w:rsidR="00C561A5">
              <w:rPr>
                <w:rFonts w:ascii="Times New Roman" w:eastAsia="Times New Roman" w:hAnsi="Times New Roman" w:cs="Times New Roman"/>
                <w:color w:val="000000" w:themeColor="text1"/>
                <w:sz w:val="20"/>
                <w:szCs w:val="20"/>
              </w:rPr>
              <w:t>s</w:t>
            </w:r>
            <w:r>
              <w:rPr>
                <w:rFonts w:ascii="Times New Roman" w:eastAsia="Times New Roman" w:hAnsi="Times New Roman" w:cs="Times New Roman"/>
                <w:color w:val="000000" w:themeColor="text1"/>
                <w:sz w:val="20"/>
                <w:szCs w:val="20"/>
              </w:rPr>
              <w:t xml:space="preserve"> in the other 2 quality indicators:</w:t>
            </w:r>
          </w:p>
          <w:p w14:paraId="6812B76D" w14:textId="10F7BF04" w:rsidR="008A09D7" w:rsidRDefault="008A09D7" w:rsidP="008A09D7">
            <w:pPr>
              <w:pStyle w:val="ListParagraph"/>
              <w:numPr>
                <w:ilvl w:val="0"/>
                <w:numId w:val="176"/>
              </w:num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Correct course of treatment was</w:t>
            </w:r>
            <w:r w:rsidRPr="004B4609">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advis</w:t>
            </w:r>
            <w:r w:rsidRPr="004B4609">
              <w:rPr>
                <w:rFonts w:ascii="Times New Roman" w:eastAsia="Times New Roman" w:hAnsi="Times New Roman" w:cs="Times New Roman"/>
                <w:color w:val="000000" w:themeColor="text1"/>
                <w:sz w:val="20"/>
                <w:szCs w:val="20"/>
              </w:rPr>
              <w:t>ed: (Intervention group: 58.</w:t>
            </w:r>
            <w:r>
              <w:rPr>
                <w:rFonts w:ascii="Times New Roman" w:eastAsia="Times New Roman" w:hAnsi="Times New Roman" w:cs="Times New Roman"/>
                <w:color w:val="000000" w:themeColor="text1"/>
                <w:sz w:val="20"/>
                <w:szCs w:val="20"/>
              </w:rPr>
              <w:t>0</w:t>
            </w:r>
            <w:r w:rsidRPr="004B4609">
              <w:rPr>
                <w:rFonts w:ascii="Times New Roman" w:eastAsia="Times New Roman" w:hAnsi="Times New Roman" w:cs="Times New Roman"/>
                <w:color w:val="000000" w:themeColor="text1"/>
                <w:sz w:val="20"/>
                <w:szCs w:val="20"/>
              </w:rPr>
              <w:t xml:space="preserve">% at baseline vs. </w:t>
            </w:r>
            <w:r>
              <w:rPr>
                <w:rFonts w:ascii="Times New Roman" w:eastAsia="Times New Roman" w:hAnsi="Times New Roman" w:cs="Times New Roman"/>
                <w:color w:val="000000" w:themeColor="text1"/>
                <w:sz w:val="20"/>
                <w:szCs w:val="20"/>
              </w:rPr>
              <w:t>76.</w:t>
            </w:r>
            <w:r w:rsidRPr="004B4609">
              <w:rPr>
                <w:rFonts w:ascii="Times New Roman" w:eastAsia="Times New Roman" w:hAnsi="Times New Roman" w:cs="Times New Roman"/>
                <w:color w:val="000000" w:themeColor="text1"/>
                <w:sz w:val="20"/>
                <w:szCs w:val="20"/>
              </w:rPr>
              <w:t xml:space="preserve">5% post-intervention; Control group: </w:t>
            </w:r>
            <w:r w:rsidR="00C561A5">
              <w:rPr>
                <w:rFonts w:ascii="Times New Roman" w:eastAsia="Times New Roman" w:hAnsi="Times New Roman" w:cs="Times New Roman"/>
                <w:color w:val="000000" w:themeColor="text1"/>
                <w:sz w:val="20"/>
                <w:szCs w:val="20"/>
              </w:rPr>
              <w:t>5</w:t>
            </w:r>
            <w:r w:rsidRPr="004B4609">
              <w:rPr>
                <w:rFonts w:ascii="Times New Roman" w:eastAsia="Times New Roman" w:hAnsi="Times New Roman" w:cs="Times New Roman"/>
                <w:color w:val="000000" w:themeColor="text1"/>
                <w:sz w:val="20"/>
                <w:szCs w:val="20"/>
              </w:rPr>
              <w:t>7</w:t>
            </w:r>
            <w:r w:rsidR="00C561A5">
              <w:rPr>
                <w:rFonts w:ascii="Times New Roman" w:eastAsia="Times New Roman" w:hAnsi="Times New Roman" w:cs="Times New Roman"/>
                <w:color w:val="000000" w:themeColor="text1"/>
                <w:sz w:val="20"/>
                <w:szCs w:val="20"/>
              </w:rPr>
              <w:t>.</w:t>
            </w:r>
            <w:r w:rsidRPr="004B4609">
              <w:rPr>
                <w:rFonts w:ascii="Times New Roman" w:eastAsia="Times New Roman" w:hAnsi="Times New Roman" w:cs="Times New Roman"/>
                <w:color w:val="000000" w:themeColor="text1"/>
                <w:sz w:val="20"/>
                <w:szCs w:val="20"/>
              </w:rPr>
              <w:t xml:space="preserve">4% at baseline vs. </w:t>
            </w:r>
            <w:r w:rsidR="00C561A5">
              <w:rPr>
                <w:rFonts w:ascii="Times New Roman" w:eastAsia="Times New Roman" w:hAnsi="Times New Roman" w:cs="Times New Roman"/>
                <w:color w:val="000000" w:themeColor="text1"/>
                <w:sz w:val="20"/>
                <w:szCs w:val="20"/>
              </w:rPr>
              <w:t>6</w:t>
            </w:r>
            <w:r w:rsidRPr="004B4609">
              <w:rPr>
                <w:rFonts w:ascii="Times New Roman" w:eastAsia="Times New Roman" w:hAnsi="Times New Roman" w:cs="Times New Roman"/>
                <w:color w:val="000000" w:themeColor="text1"/>
                <w:sz w:val="20"/>
                <w:szCs w:val="20"/>
              </w:rPr>
              <w:t>7</w:t>
            </w:r>
            <w:r w:rsidR="00C561A5">
              <w:rPr>
                <w:rFonts w:ascii="Times New Roman" w:eastAsia="Times New Roman" w:hAnsi="Times New Roman" w:cs="Times New Roman"/>
                <w:color w:val="000000" w:themeColor="text1"/>
                <w:sz w:val="20"/>
                <w:szCs w:val="20"/>
              </w:rPr>
              <w:t>.6</w:t>
            </w:r>
            <w:r w:rsidRPr="004B4609">
              <w:rPr>
                <w:rFonts w:ascii="Times New Roman" w:eastAsia="Times New Roman" w:hAnsi="Times New Roman" w:cs="Times New Roman"/>
                <w:color w:val="000000" w:themeColor="text1"/>
                <w:sz w:val="20"/>
                <w:szCs w:val="20"/>
              </w:rPr>
              <w:t xml:space="preserve">%; Adjusted OR of intervention: </w:t>
            </w:r>
            <w:r w:rsidR="00C561A5">
              <w:rPr>
                <w:rFonts w:ascii="Times New Roman" w:eastAsia="Times New Roman" w:hAnsi="Times New Roman" w:cs="Times New Roman"/>
                <w:color w:val="000000" w:themeColor="text1"/>
                <w:sz w:val="20"/>
                <w:szCs w:val="20"/>
              </w:rPr>
              <w:t>1.</w:t>
            </w:r>
            <w:r w:rsidRPr="004B4609">
              <w:rPr>
                <w:rFonts w:ascii="Times New Roman" w:eastAsia="Times New Roman" w:hAnsi="Times New Roman" w:cs="Times New Roman"/>
                <w:color w:val="000000" w:themeColor="text1"/>
                <w:sz w:val="20"/>
                <w:szCs w:val="20"/>
              </w:rPr>
              <w:t xml:space="preserve">26 [95% CI </w:t>
            </w:r>
            <w:r w:rsidR="00C561A5">
              <w:rPr>
                <w:rFonts w:ascii="Times New Roman" w:eastAsia="Times New Roman" w:hAnsi="Times New Roman" w:cs="Times New Roman"/>
                <w:color w:val="000000" w:themeColor="text1"/>
                <w:sz w:val="20"/>
                <w:szCs w:val="20"/>
              </w:rPr>
              <w:t>0.63</w:t>
            </w:r>
            <w:r w:rsidRPr="004B4609">
              <w:rPr>
                <w:rFonts w:ascii="Times New Roman" w:eastAsia="Times New Roman" w:hAnsi="Times New Roman" w:cs="Times New Roman"/>
                <w:color w:val="000000" w:themeColor="text1"/>
                <w:sz w:val="20"/>
                <w:szCs w:val="20"/>
              </w:rPr>
              <w:t xml:space="preserve">, </w:t>
            </w:r>
            <w:r w:rsidR="00C561A5">
              <w:rPr>
                <w:rFonts w:ascii="Times New Roman" w:eastAsia="Times New Roman" w:hAnsi="Times New Roman" w:cs="Times New Roman"/>
                <w:color w:val="000000" w:themeColor="text1"/>
                <w:sz w:val="20"/>
                <w:szCs w:val="20"/>
              </w:rPr>
              <w:t>2</w:t>
            </w:r>
            <w:r w:rsidRPr="004B4609">
              <w:rPr>
                <w:rFonts w:ascii="Times New Roman" w:eastAsia="Times New Roman" w:hAnsi="Times New Roman" w:cs="Times New Roman"/>
                <w:color w:val="000000" w:themeColor="text1"/>
                <w:sz w:val="20"/>
                <w:szCs w:val="20"/>
              </w:rPr>
              <w:t>.</w:t>
            </w:r>
            <w:r w:rsidR="00C561A5">
              <w:rPr>
                <w:rFonts w:ascii="Times New Roman" w:eastAsia="Times New Roman" w:hAnsi="Times New Roman" w:cs="Times New Roman"/>
                <w:color w:val="000000" w:themeColor="text1"/>
                <w:sz w:val="20"/>
                <w:szCs w:val="20"/>
              </w:rPr>
              <w:t>52</w:t>
            </w:r>
            <w:r w:rsidRPr="004B4609">
              <w:rPr>
                <w:rFonts w:ascii="Times New Roman" w:eastAsia="Times New Roman" w:hAnsi="Times New Roman" w:cs="Times New Roman"/>
                <w:color w:val="000000" w:themeColor="text1"/>
                <w:sz w:val="20"/>
                <w:szCs w:val="20"/>
              </w:rPr>
              <w:t>])</w:t>
            </w:r>
          </w:p>
          <w:p w14:paraId="23DACEE0" w14:textId="62465C30" w:rsidR="00C561A5" w:rsidRDefault="00C561A5" w:rsidP="00C561A5">
            <w:pPr>
              <w:pStyle w:val="ListParagraph"/>
              <w:numPr>
                <w:ilvl w:val="0"/>
                <w:numId w:val="176"/>
              </w:num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Correct course of treatment was</w:t>
            </w:r>
            <w:r w:rsidRPr="004B4609">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advis</w:t>
            </w:r>
            <w:r w:rsidRPr="004B4609">
              <w:rPr>
                <w:rFonts w:ascii="Times New Roman" w:eastAsia="Times New Roman" w:hAnsi="Times New Roman" w:cs="Times New Roman"/>
                <w:color w:val="000000" w:themeColor="text1"/>
                <w:sz w:val="20"/>
                <w:szCs w:val="20"/>
              </w:rPr>
              <w:t>ed</w:t>
            </w:r>
            <w:r>
              <w:rPr>
                <w:rFonts w:ascii="Times New Roman" w:eastAsia="Times New Roman" w:hAnsi="Times New Roman" w:cs="Times New Roman"/>
                <w:color w:val="000000" w:themeColor="text1"/>
                <w:sz w:val="20"/>
                <w:szCs w:val="20"/>
              </w:rPr>
              <w:t xml:space="preserve"> and couples did </w:t>
            </w:r>
            <w:r>
              <w:rPr>
                <w:rFonts w:ascii="Times New Roman" w:eastAsia="Times New Roman" w:hAnsi="Times New Roman" w:cs="Times New Roman"/>
                <w:i/>
                <w:color w:val="000000" w:themeColor="text1"/>
                <w:sz w:val="20"/>
                <w:szCs w:val="20"/>
              </w:rPr>
              <w:t>not</w:t>
            </w:r>
            <w:r>
              <w:rPr>
                <w:rFonts w:ascii="Times New Roman" w:eastAsia="Times New Roman" w:hAnsi="Times New Roman" w:cs="Times New Roman"/>
                <w:color w:val="000000" w:themeColor="text1"/>
                <w:sz w:val="20"/>
                <w:szCs w:val="20"/>
              </w:rPr>
              <w:t xml:space="preserve"> start fertility treatment within 6 months</w:t>
            </w:r>
            <w:r w:rsidRPr="004B4609">
              <w:rPr>
                <w:rFonts w:ascii="Times New Roman" w:eastAsia="Times New Roman" w:hAnsi="Times New Roman" w:cs="Times New Roman"/>
                <w:color w:val="000000" w:themeColor="text1"/>
                <w:sz w:val="20"/>
                <w:szCs w:val="20"/>
              </w:rPr>
              <w:t>: (Intervention group: 8</w:t>
            </w:r>
            <w:r>
              <w:rPr>
                <w:rFonts w:ascii="Times New Roman" w:eastAsia="Times New Roman" w:hAnsi="Times New Roman" w:cs="Times New Roman"/>
                <w:color w:val="000000" w:themeColor="text1"/>
                <w:sz w:val="20"/>
                <w:szCs w:val="20"/>
              </w:rPr>
              <w:t>5</w:t>
            </w:r>
            <w:r w:rsidRPr="004B4609">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1</w:t>
            </w:r>
            <w:r w:rsidRPr="004B4609">
              <w:rPr>
                <w:rFonts w:ascii="Times New Roman" w:eastAsia="Times New Roman" w:hAnsi="Times New Roman" w:cs="Times New Roman"/>
                <w:color w:val="000000" w:themeColor="text1"/>
                <w:sz w:val="20"/>
                <w:szCs w:val="20"/>
              </w:rPr>
              <w:t xml:space="preserve">% at baseline vs. </w:t>
            </w:r>
            <w:r>
              <w:rPr>
                <w:rFonts w:ascii="Times New Roman" w:eastAsia="Times New Roman" w:hAnsi="Times New Roman" w:cs="Times New Roman"/>
                <w:color w:val="000000" w:themeColor="text1"/>
                <w:sz w:val="20"/>
                <w:szCs w:val="20"/>
              </w:rPr>
              <w:t>90.</w:t>
            </w:r>
            <w:r w:rsidRPr="004B4609">
              <w:rPr>
                <w:rFonts w:ascii="Times New Roman" w:eastAsia="Times New Roman" w:hAnsi="Times New Roman" w:cs="Times New Roman"/>
                <w:color w:val="000000" w:themeColor="text1"/>
                <w:sz w:val="20"/>
                <w:szCs w:val="20"/>
              </w:rPr>
              <w:t xml:space="preserve">5% post-intervention; Control group: </w:t>
            </w:r>
            <w:r>
              <w:rPr>
                <w:rFonts w:ascii="Times New Roman" w:eastAsia="Times New Roman" w:hAnsi="Times New Roman" w:cs="Times New Roman"/>
                <w:color w:val="000000" w:themeColor="text1"/>
                <w:sz w:val="20"/>
                <w:szCs w:val="20"/>
              </w:rPr>
              <w:t>85.0</w:t>
            </w:r>
            <w:r w:rsidRPr="004B4609">
              <w:rPr>
                <w:rFonts w:ascii="Times New Roman" w:eastAsia="Times New Roman" w:hAnsi="Times New Roman" w:cs="Times New Roman"/>
                <w:color w:val="000000" w:themeColor="text1"/>
                <w:sz w:val="20"/>
                <w:szCs w:val="20"/>
              </w:rPr>
              <w:t xml:space="preserve">% at baseline vs. </w:t>
            </w:r>
            <w:r>
              <w:rPr>
                <w:rFonts w:ascii="Times New Roman" w:eastAsia="Times New Roman" w:hAnsi="Times New Roman" w:cs="Times New Roman"/>
                <w:color w:val="000000" w:themeColor="text1"/>
                <w:sz w:val="20"/>
                <w:szCs w:val="20"/>
              </w:rPr>
              <w:t>90.1</w:t>
            </w:r>
            <w:r w:rsidRPr="004B4609">
              <w:rPr>
                <w:rFonts w:ascii="Times New Roman" w:eastAsia="Times New Roman" w:hAnsi="Times New Roman" w:cs="Times New Roman"/>
                <w:color w:val="000000" w:themeColor="text1"/>
                <w:sz w:val="20"/>
                <w:szCs w:val="20"/>
              </w:rPr>
              <w:t xml:space="preserve">%; Adjusted </w:t>
            </w:r>
            <w:r w:rsidRPr="004B4609">
              <w:rPr>
                <w:rFonts w:ascii="Times New Roman" w:eastAsia="Times New Roman" w:hAnsi="Times New Roman" w:cs="Times New Roman"/>
                <w:color w:val="000000" w:themeColor="text1"/>
                <w:sz w:val="20"/>
                <w:szCs w:val="20"/>
              </w:rPr>
              <w:lastRenderedPageBreak/>
              <w:t xml:space="preserve">OR of intervention: </w:t>
            </w:r>
            <w:r>
              <w:rPr>
                <w:rFonts w:ascii="Times New Roman" w:eastAsia="Times New Roman" w:hAnsi="Times New Roman" w:cs="Times New Roman"/>
                <w:color w:val="000000" w:themeColor="text1"/>
                <w:sz w:val="20"/>
                <w:szCs w:val="20"/>
              </w:rPr>
              <w:t>1.</w:t>
            </w:r>
            <w:r w:rsidRPr="004B4609">
              <w:rPr>
                <w:rFonts w:ascii="Times New Roman" w:eastAsia="Times New Roman" w:hAnsi="Times New Roman" w:cs="Times New Roman"/>
                <w:color w:val="000000" w:themeColor="text1"/>
                <w:sz w:val="20"/>
                <w:szCs w:val="20"/>
              </w:rPr>
              <w:t xml:space="preserve">2 [95% CI </w:t>
            </w:r>
            <w:r>
              <w:rPr>
                <w:rFonts w:ascii="Times New Roman" w:eastAsia="Times New Roman" w:hAnsi="Times New Roman" w:cs="Times New Roman"/>
                <w:color w:val="000000" w:themeColor="text1"/>
                <w:sz w:val="20"/>
                <w:szCs w:val="20"/>
              </w:rPr>
              <w:t>0.52</w:t>
            </w:r>
            <w:r w:rsidRPr="004B4609">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2</w:t>
            </w:r>
            <w:r w:rsidRPr="004B4609">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73</w:t>
            </w:r>
            <w:r w:rsidRPr="004B4609">
              <w:rPr>
                <w:rFonts w:ascii="Times New Roman" w:eastAsia="Times New Roman" w:hAnsi="Times New Roman" w:cs="Times New Roman"/>
                <w:color w:val="000000" w:themeColor="text1"/>
                <w:sz w:val="20"/>
                <w:szCs w:val="20"/>
              </w:rPr>
              <w:t>])</w:t>
            </w:r>
          </w:p>
          <w:p w14:paraId="5934024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5862B9C" w14:textId="14C6ABCF"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No difference in treatment outcomes measures </w:t>
            </w:r>
            <w:r w:rsidR="003C4D9E">
              <w:rPr>
                <w:rFonts w:ascii="Times New Roman" w:eastAsia="Times New Roman" w:hAnsi="Times New Roman" w:cs="Times New Roman"/>
                <w:color w:val="000000" w:themeColor="text1"/>
                <w:sz w:val="20"/>
                <w:szCs w:val="20"/>
              </w:rPr>
              <w:t xml:space="preserve">(of which there are several) </w:t>
            </w:r>
            <w:r w:rsidRPr="009D7C65">
              <w:rPr>
                <w:rFonts w:ascii="Times New Roman" w:eastAsia="Times New Roman" w:hAnsi="Times New Roman" w:cs="Times New Roman"/>
                <w:color w:val="000000" w:themeColor="text1"/>
                <w:sz w:val="20"/>
                <w:szCs w:val="20"/>
              </w:rPr>
              <w:t>between intervention and control groups</w:t>
            </w:r>
          </w:p>
        </w:tc>
      </w:tr>
      <w:tr w:rsidR="00A03118" w:rsidRPr="009D7C65" w14:paraId="0B92F939"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77A5E15" w14:textId="1E70CC7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Lesuis</w:t>
            </w:r>
            <w:r w:rsidR="007765F1" w:rsidRPr="009D7C65">
              <w:rPr>
                <w:rFonts w:ascii="Times New Roman" w:hAnsi="Times New Roman"/>
                <w:color w:val="000000" w:themeColor="text1"/>
                <w:sz w:val="20"/>
                <w:szCs w:val="20"/>
              </w:rPr>
              <w:t xml:space="preserve"> </w:t>
            </w:r>
            <w:r w:rsidR="007765F1" w:rsidRPr="009D7C65">
              <w:rPr>
                <w:rFonts w:ascii="Times New Roman" w:hAnsi="Times New Roman"/>
                <w:color w:val="000000" w:themeColor="text1"/>
                <w:sz w:val="20"/>
                <w:szCs w:val="20"/>
              </w:rPr>
              <w:fldChar w:fldCharType="begin"/>
            </w:r>
            <w:r w:rsidR="007765F1" w:rsidRPr="009D7C65">
              <w:rPr>
                <w:rFonts w:ascii="Times New Roman" w:hAnsi="Times New Roman"/>
                <w:color w:val="000000" w:themeColor="text1"/>
                <w:sz w:val="20"/>
                <w:szCs w:val="20"/>
              </w:rPr>
              <w:instrText xml:space="preserve"> ADDIN EN.CITE &lt;EndNote&gt;&lt;Cite&gt;&lt;Author&gt;Lesuis&lt;/Author&gt;&lt;Year&gt;2017&lt;/Year&gt;&lt;RecNum&gt;138&lt;/RecNum&gt;&lt;DisplayText&gt;[66]&lt;/DisplayText&gt;&lt;record&gt;&lt;rec-number&gt;138&lt;/rec-number&gt;&lt;foreign-keys&gt;&lt;key app="EN" db-id="zwztaspw25vzptew9xqvaf0mfardzstetpaw" timestamp="1641452274"&gt;138&lt;/key&gt;&lt;/foreign-keys&gt;&lt;ref-type name="Journal Article"&gt;17&lt;/ref-type&gt;&lt;contributors&gt;&lt;authors&gt;&lt;author&gt;Lesuis, N. &lt;/author&gt;&lt;author&gt;van Vollenhoven, R.F. &lt;/author&gt;&lt;author&gt;Akkermans, R.P. &lt;/author&gt;&lt;author&gt;Verhoef, L.M.  &lt;/author&gt;&lt;author&gt;Hulscher, M.E.&lt;/author&gt;&lt;author&gt;den Broeder, A.A. &lt;/author&gt;&lt;/authors&gt;&lt;/contributors&gt;&lt;titles&gt;&lt;title&gt;Rheumatologists&amp;apos; guideline adherence in rheumatoid arthritis: A randomised controlled study on electronic decision support, education and feedback&lt;/title&gt;&lt;secondary-title&gt;Clinical and Experimental Rheumatology&lt;/secondary-title&gt;&lt;/titles&gt;&lt;periodical&gt;&lt;full-title&gt;Clinical and Experimental Rheumatology&lt;/full-title&gt;&lt;/periodical&gt;&lt;pages&gt;8&lt;/pages&gt;&lt;volume&gt;36&lt;/volume&gt;&lt;number&gt;1&lt;/number&gt;&lt;edition&gt;05 June 2017&lt;/edition&gt;&lt;section&gt;21&lt;/section&gt;&lt;dates&gt;&lt;year&gt;2017&lt;/year&gt;&lt;pub-dates&gt;&lt;date&gt;01 January 2018&lt;/date&gt;&lt;/pub-dates&gt;&lt;/dates&gt;&lt;urls&gt;&lt;/urls&gt;&lt;/record&gt;&lt;/Cite&gt;&lt;/EndNote&gt;</w:instrText>
            </w:r>
            <w:r w:rsidR="007765F1" w:rsidRPr="009D7C65">
              <w:rPr>
                <w:rFonts w:ascii="Times New Roman" w:hAnsi="Times New Roman"/>
                <w:color w:val="000000" w:themeColor="text1"/>
                <w:sz w:val="20"/>
                <w:szCs w:val="20"/>
              </w:rPr>
              <w:fldChar w:fldCharType="separate"/>
            </w:r>
            <w:r w:rsidR="007765F1" w:rsidRPr="009D7C65">
              <w:rPr>
                <w:rFonts w:ascii="Times New Roman" w:hAnsi="Times New Roman"/>
                <w:noProof/>
                <w:color w:val="000000" w:themeColor="text1"/>
                <w:sz w:val="20"/>
                <w:szCs w:val="20"/>
              </w:rPr>
              <w:t>[66]</w:t>
            </w:r>
            <w:r w:rsidR="007765F1" w:rsidRPr="009D7C65">
              <w:rPr>
                <w:rFonts w:ascii="Times New Roman" w:hAnsi="Times New Roman"/>
                <w:color w:val="000000" w:themeColor="text1"/>
                <w:sz w:val="20"/>
                <w:szCs w:val="20"/>
              </w:rPr>
              <w:fldChar w:fldCharType="end"/>
            </w:r>
          </w:p>
          <w:p w14:paraId="5C784636" w14:textId="77777777" w:rsidR="00A03118" w:rsidRPr="009D7C65" w:rsidRDefault="00A03118" w:rsidP="00F66272">
            <w:pPr>
              <w:spacing w:after="0" w:line="240" w:lineRule="auto"/>
              <w:rPr>
                <w:rFonts w:ascii="Times New Roman" w:hAnsi="Times New Roman"/>
                <w:color w:val="000000" w:themeColor="text1"/>
                <w:sz w:val="20"/>
                <w:szCs w:val="20"/>
              </w:rPr>
            </w:pPr>
          </w:p>
          <w:p w14:paraId="0D2A65C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2017</w:t>
            </w:r>
          </w:p>
          <w:p w14:paraId="2E8E5250" w14:textId="77777777" w:rsidR="00A03118" w:rsidRPr="009D7C65" w:rsidRDefault="00A03118" w:rsidP="00F66272">
            <w:pPr>
              <w:spacing w:after="0" w:line="240" w:lineRule="auto"/>
              <w:rPr>
                <w:rFonts w:ascii="Times New Roman" w:hAnsi="Times New Roman"/>
                <w:color w:val="000000" w:themeColor="text1"/>
                <w:sz w:val="20"/>
                <w:szCs w:val="20"/>
              </w:rPr>
            </w:pPr>
          </w:p>
          <w:p w14:paraId="24F89F8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Netherlands</w:t>
            </w:r>
          </w:p>
          <w:p w14:paraId="710DD1EA" w14:textId="77777777" w:rsidR="00A03118" w:rsidRPr="009D7C65" w:rsidRDefault="00A03118" w:rsidP="00F66272">
            <w:pPr>
              <w:spacing w:after="0" w:line="240" w:lineRule="auto"/>
              <w:rPr>
                <w:rFonts w:ascii="Times New Roman" w:hAnsi="Times New Roman"/>
                <w:color w:val="000000" w:themeColor="text1"/>
                <w:sz w:val="20"/>
                <w:szCs w:val="20"/>
              </w:rPr>
            </w:pPr>
          </w:p>
          <w:p w14:paraId="31198DA5" w14:textId="3A3AFB3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Treatment of rheumatoid arthritis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03C4348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Pilot RCT</w:t>
            </w:r>
          </w:p>
          <w:p w14:paraId="19205785" w14:textId="77777777" w:rsidR="00A03118" w:rsidRPr="009D7C65" w:rsidRDefault="00A03118" w:rsidP="00F66272">
            <w:pPr>
              <w:spacing w:after="0" w:line="240" w:lineRule="auto"/>
              <w:rPr>
                <w:rFonts w:ascii="Times New Roman" w:hAnsi="Times New Roman"/>
                <w:color w:val="000000" w:themeColor="text1"/>
                <w:sz w:val="20"/>
                <w:szCs w:val="20"/>
              </w:rPr>
            </w:pPr>
          </w:p>
          <w:p w14:paraId="08CA447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 clinicians (rheumatologists, residents, physician assistants), random sample of 4648 unique patients: 990 patients altogether</w:t>
            </w:r>
          </w:p>
          <w:p w14:paraId="52B03C3A" w14:textId="77777777" w:rsidR="00A03118" w:rsidRPr="009D7C65" w:rsidRDefault="00A03118" w:rsidP="00F66272">
            <w:pPr>
              <w:spacing w:after="0" w:line="240" w:lineRule="auto"/>
              <w:rPr>
                <w:rFonts w:ascii="Times New Roman" w:hAnsi="Times New Roman"/>
                <w:color w:val="000000" w:themeColor="text1"/>
                <w:sz w:val="20"/>
                <w:szCs w:val="20"/>
              </w:rPr>
            </w:pPr>
          </w:p>
          <w:p w14:paraId="4E03581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Extended intervention group: 10 clinicians, 482 patients/visits</w:t>
            </w:r>
          </w:p>
          <w:p w14:paraId="7157F83F" w14:textId="77777777" w:rsidR="00A03118" w:rsidRPr="009D7C65" w:rsidRDefault="00A03118" w:rsidP="00F66272">
            <w:pPr>
              <w:spacing w:after="0" w:line="240" w:lineRule="auto"/>
              <w:rPr>
                <w:rFonts w:ascii="Times New Roman" w:hAnsi="Times New Roman"/>
                <w:color w:val="000000" w:themeColor="text1"/>
                <w:sz w:val="20"/>
                <w:szCs w:val="20"/>
              </w:rPr>
            </w:pPr>
          </w:p>
          <w:p w14:paraId="56DB6D1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Standard intervention group: 10 clinicians </w:t>
            </w:r>
          </w:p>
          <w:p w14:paraId="3C5BBE52" w14:textId="3AF3F97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508 patients/visits</w:t>
            </w:r>
          </w:p>
        </w:tc>
        <w:tc>
          <w:tcPr>
            <w:tcW w:w="2268" w:type="dxa"/>
            <w:tcBorders>
              <w:top w:val="single" w:sz="4" w:space="0" w:color="000000"/>
              <w:left w:val="single" w:sz="4" w:space="0" w:color="000000"/>
              <w:bottom w:val="single" w:sz="4" w:space="0" w:color="000000"/>
              <w:right w:val="single" w:sz="4" w:space="0" w:color="000000"/>
            </w:tcBorders>
          </w:tcPr>
          <w:p w14:paraId="3CB657B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3A4F1F1B" w14:textId="77777777" w:rsidR="00A03118" w:rsidRPr="009D7C65" w:rsidRDefault="00A03118" w:rsidP="00F66272">
            <w:pPr>
              <w:spacing w:after="0" w:line="240" w:lineRule="auto"/>
              <w:rPr>
                <w:rFonts w:ascii="Times New Roman" w:hAnsi="Times New Roman"/>
                <w:color w:val="000000" w:themeColor="text1"/>
                <w:sz w:val="20"/>
                <w:szCs w:val="20"/>
              </w:rPr>
            </w:pPr>
          </w:p>
          <w:p w14:paraId="26A11F4A" w14:textId="42CE53B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To determine the effect of education, feedback, and electronic decision support vs. education and feedback alone on proper treatment of rheumatoid arthritis</w:t>
            </w:r>
          </w:p>
        </w:tc>
        <w:tc>
          <w:tcPr>
            <w:tcW w:w="1700" w:type="dxa"/>
            <w:gridSpan w:val="2"/>
            <w:tcBorders>
              <w:top w:val="single" w:sz="4" w:space="0" w:color="000000"/>
              <w:left w:val="single" w:sz="4" w:space="0" w:color="000000"/>
              <w:bottom w:val="single" w:sz="4" w:space="0" w:color="000000"/>
              <w:right w:val="single" w:sz="4" w:space="0" w:color="000000"/>
            </w:tcBorders>
          </w:tcPr>
          <w:p w14:paraId="4523DBA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0BAEA4A2" w14:textId="77777777" w:rsidR="00A03118" w:rsidRPr="009D7C65" w:rsidRDefault="00A03118" w:rsidP="00F66272">
            <w:pPr>
              <w:spacing w:after="0" w:line="240" w:lineRule="auto"/>
              <w:rPr>
                <w:rFonts w:ascii="Times New Roman" w:hAnsi="Times New Roman"/>
                <w:color w:val="000000" w:themeColor="text1"/>
                <w:sz w:val="20"/>
                <w:szCs w:val="20"/>
              </w:rPr>
            </w:pPr>
          </w:p>
          <w:p w14:paraId="45EEA435" w14:textId="4F322604"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Tailored to pre-identified barriers: As noted in Supplement 1, a Cochrane framework was (Cochrane et al., 2007) used for an informal barrier analysis, as a result of which up-to-date treatment guidelines were presented, and an electronic decision support was instituted in response to the persistence of Cochrane’s ‘barriers related to support or resources’ </w:t>
            </w:r>
          </w:p>
          <w:p w14:paraId="0707133E" w14:textId="77777777" w:rsidR="00A03118" w:rsidRPr="009D7C65" w:rsidRDefault="00A03118" w:rsidP="00F66272">
            <w:pPr>
              <w:spacing w:after="0" w:line="240" w:lineRule="auto"/>
              <w:rPr>
                <w:rFonts w:ascii="Times New Roman" w:hAnsi="Times New Roman"/>
                <w:color w:val="000000" w:themeColor="text1"/>
                <w:sz w:val="20"/>
                <w:szCs w:val="20"/>
              </w:rPr>
            </w:pPr>
          </w:p>
          <w:p w14:paraId="3579E560" w14:textId="52FA6B54"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The same study centre had previously invested in investigating determinants of change and had created updated </w:t>
            </w:r>
            <w:r w:rsidRPr="009D7C65">
              <w:rPr>
                <w:rFonts w:ascii="Times New Roman" w:hAnsi="Times New Roman"/>
                <w:color w:val="000000" w:themeColor="text1"/>
                <w:sz w:val="20"/>
                <w:szCs w:val="20"/>
              </w:rPr>
              <w:lastRenderedPageBreak/>
              <w:t>guidelines, improved knowledge and attitudes among staff, and had created a safe learning environment.</w:t>
            </w:r>
          </w:p>
          <w:p w14:paraId="6F1E586C" w14:textId="77777777" w:rsidR="00A03118" w:rsidRPr="009D7C65" w:rsidRDefault="00A03118" w:rsidP="00F66272">
            <w:pPr>
              <w:spacing w:after="0" w:line="240" w:lineRule="auto"/>
              <w:rPr>
                <w:rFonts w:ascii="Times New Roman" w:hAnsi="Times New Roman"/>
                <w:color w:val="000000" w:themeColor="text1"/>
                <w:sz w:val="20"/>
                <w:szCs w:val="20"/>
              </w:rPr>
            </w:pPr>
          </w:p>
          <w:p w14:paraId="0E3A2903" w14:textId="13A2863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Co-designed by patients or professionals: NR</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1752D4F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Professionals</w:t>
            </w:r>
          </w:p>
          <w:p w14:paraId="5FC10336" w14:textId="77777777" w:rsidR="00A03118" w:rsidRPr="009D7C65" w:rsidRDefault="00A03118" w:rsidP="00F66272">
            <w:pPr>
              <w:spacing w:after="0" w:line="240" w:lineRule="auto"/>
              <w:rPr>
                <w:rFonts w:ascii="Times New Roman" w:hAnsi="Times New Roman"/>
                <w:color w:val="000000" w:themeColor="text1"/>
                <w:sz w:val="20"/>
                <w:szCs w:val="20"/>
              </w:rPr>
            </w:pPr>
          </w:p>
          <w:p w14:paraId="0AA515A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Multifaceted</w:t>
            </w:r>
          </w:p>
          <w:p w14:paraId="7A3C2B69" w14:textId="77777777" w:rsidR="00A03118" w:rsidRPr="009D7C65" w:rsidRDefault="00A03118" w:rsidP="00F66272">
            <w:pPr>
              <w:spacing w:after="0" w:line="240" w:lineRule="auto"/>
              <w:rPr>
                <w:rFonts w:ascii="Times New Roman" w:hAnsi="Times New Roman"/>
                <w:color w:val="000000" w:themeColor="text1"/>
                <w:sz w:val="20"/>
                <w:szCs w:val="20"/>
              </w:rPr>
            </w:pPr>
          </w:p>
          <w:p w14:paraId="715A5E7E" w14:textId="20B74BD6"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PROFESSIONAL: Present guideline material at meetings + Educate groups about guideline intent/benefits; STRUCTURAL CHANGES: Information/communication technology </w:t>
            </w:r>
          </w:p>
          <w:p w14:paraId="32E7F1A6" w14:textId="77777777" w:rsidR="00A03118" w:rsidRPr="009D7C65" w:rsidRDefault="00A03118" w:rsidP="00F66272">
            <w:pPr>
              <w:spacing w:after="0" w:line="240" w:lineRule="auto"/>
              <w:rPr>
                <w:rFonts w:ascii="Times New Roman" w:hAnsi="Times New Roman"/>
                <w:color w:val="000000" w:themeColor="text1"/>
                <w:sz w:val="20"/>
                <w:szCs w:val="20"/>
              </w:rPr>
            </w:pPr>
          </w:p>
          <w:p w14:paraId="072E3A1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Content: Education and feedback session: </w:t>
            </w:r>
          </w:p>
          <w:p w14:paraId="1377FE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Education—Back</w:t>
            </w:r>
            <w:r w:rsidRPr="009D7C65">
              <w:rPr>
                <w:rFonts w:ascii="Times New Roman" w:hAnsi="Times New Roman" w:cs="Times New Roman"/>
                <w:color w:val="000000" w:themeColor="text1"/>
                <w:sz w:val="20"/>
                <w:szCs w:val="20"/>
              </w:rPr>
              <w:t>ground information on importance of tight control strategies for rheumatoid arthritis, importance of guideline adherence, content of local treatment guideline especially biological dose optimization</w:t>
            </w:r>
          </w:p>
          <w:p w14:paraId="7D6FC0F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Feedback—Department-specific performance feedback and note made of existing feedback systems in the hospital in which department was located</w:t>
            </w:r>
          </w:p>
          <w:p w14:paraId="434A04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Electronic decision support: Reorganization of existing computerized physician order entry system, with guidelines and follow-up made easier and more easily accessible, plus a reminder to keep up correspondence with patient’s GP</w:t>
            </w:r>
          </w:p>
          <w:p w14:paraId="0989E4DA" w14:textId="77777777" w:rsidR="00A03118" w:rsidRPr="009D7C65" w:rsidRDefault="00A03118" w:rsidP="00F66272">
            <w:pPr>
              <w:spacing w:after="0" w:line="240" w:lineRule="auto"/>
              <w:rPr>
                <w:rFonts w:ascii="Times New Roman" w:hAnsi="Times New Roman"/>
                <w:color w:val="000000" w:themeColor="text1"/>
                <w:sz w:val="20"/>
                <w:szCs w:val="20"/>
              </w:rPr>
            </w:pPr>
          </w:p>
          <w:p w14:paraId="0A1D444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Format: Education sessions, electronic decision support </w:t>
            </w:r>
          </w:p>
          <w:p w14:paraId="1FD143C4" w14:textId="77777777" w:rsidR="00A03118" w:rsidRPr="009D7C65" w:rsidRDefault="00A03118" w:rsidP="00F66272">
            <w:pPr>
              <w:spacing w:after="0" w:line="240" w:lineRule="auto"/>
              <w:rPr>
                <w:rFonts w:ascii="Times New Roman" w:hAnsi="Times New Roman"/>
                <w:color w:val="000000" w:themeColor="text1"/>
                <w:sz w:val="20"/>
                <w:szCs w:val="20"/>
              </w:rPr>
            </w:pPr>
          </w:p>
          <w:p w14:paraId="3A21863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Delivery: In person, online </w:t>
            </w:r>
          </w:p>
          <w:p w14:paraId="3327389C" w14:textId="77777777" w:rsidR="00A03118" w:rsidRPr="009D7C65" w:rsidRDefault="00A03118" w:rsidP="00F66272">
            <w:pPr>
              <w:spacing w:after="0" w:line="240" w:lineRule="auto"/>
              <w:rPr>
                <w:rFonts w:ascii="Times New Roman" w:hAnsi="Times New Roman"/>
                <w:color w:val="000000" w:themeColor="text1"/>
                <w:sz w:val="20"/>
                <w:szCs w:val="20"/>
              </w:rPr>
            </w:pPr>
          </w:p>
          <w:p w14:paraId="02B394D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Timing:</w:t>
            </w:r>
          </w:p>
          <w:p w14:paraId="3E61994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Pre-intervention period: July-December 2013</w:t>
            </w:r>
          </w:p>
          <w:p w14:paraId="41411F5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period: January-April 2014</w:t>
            </w:r>
          </w:p>
          <w:p w14:paraId="7A5C3D72" w14:textId="77777777" w:rsidR="00A03118" w:rsidRPr="009D7C65" w:rsidRDefault="00A03118" w:rsidP="00F66272">
            <w:pPr>
              <w:spacing w:after="0" w:line="240" w:lineRule="auto"/>
              <w:rPr>
                <w:rFonts w:ascii="Times New Roman" w:hAnsi="Times New Roman"/>
                <w:color w:val="000000" w:themeColor="text1"/>
                <w:sz w:val="20"/>
                <w:szCs w:val="20"/>
              </w:rPr>
            </w:pPr>
          </w:p>
          <w:p w14:paraId="3FAE2D6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1-hour group session for education and feedback, 1.5-hour training and additional assistance for electronic clinical decision support system</w:t>
            </w:r>
          </w:p>
          <w:p w14:paraId="348019F3" w14:textId="77777777" w:rsidR="00A03118" w:rsidRPr="009D7C65" w:rsidRDefault="00A03118" w:rsidP="00F66272">
            <w:pPr>
              <w:spacing w:after="0" w:line="240" w:lineRule="auto"/>
              <w:rPr>
                <w:rFonts w:ascii="Times New Roman" w:hAnsi="Times New Roman"/>
                <w:color w:val="000000" w:themeColor="text1"/>
                <w:sz w:val="20"/>
                <w:szCs w:val="20"/>
              </w:rPr>
            </w:pPr>
          </w:p>
          <w:p w14:paraId="31703FF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Personnel: Education session: PhD student and rheumatologist, additional assistance from decision support system developers</w:t>
            </w:r>
          </w:p>
          <w:p w14:paraId="3A51D106" w14:textId="77777777" w:rsidR="00A03118" w:rsidRPr="009D7C65" w:rsidRDefault="00A03118" w:rsidP="00F66272">
            <w:pPr>
              <w:spacing w:after="0" w:line="240" w:lineRule="auto"/>
              <w:rPr>
                <w:rFonts w:ascii="Times New Roman" w:hAnsi="Times New Roman"/>
                <w:color w:val="000000" w:themeColor="text1"/>
                <w:sz w:val="20"/>
                <w:szCs w:val="20"/>
              </w:rPr>
            </w:pPr>
          </w:p>
          <w:p w14:paraId="15CA19D2" w14:textId="0DDEFC81"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Control or standard intervention group: Education session and feedback but no electronic decision support</w:t>
            </w:r>
          </w:p>
          <w:p w14:paraId="3E899EFB" w14:textId="77777777" w:rsidR="009506AF" w:rsidRPr="009D7C65" w:rsidRDefault="009506AF" w:rsidP="00F66272">
            <w:pPr>
              <w:spacing w:after="0" w:line="240" w:lineRule="auto"/>
              <w:rPr>
                <w:rFonts w:ascii="Times New Roman" w:hAnsi="Times New Roman"/>
                <w:color w:val="000000" w:themeColor="text1"/>
                <w:sz w:val="20"/>
                <w:szCs w:val="20"/>
              </w:rPr>
            </w:pPr>
          </w:p>
          <w:p w14:paraId="6844045F" w14:textId="45C4464F" w:rsidR="0001492F" w:rsidRPr="009D7C65" w:rsidRDefault="0001492F"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A8F250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Mixed results </w:t>
            </w:r>
          </w:p>
          <w:p w14:paraId="008D763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38BD734" w14:textId="3DF69788" w:rsidR="009D1FB0" w:rsidRPr="009D1FB0"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Aggregate effect of both standard intervention and extended intervention: </w:t>
            </w:r>
            <w:r w:rsidR="009D1FB0">
              <w:rPr>
                <w:rFonts w:ascii="Times New Roman" w:hAnsi="Times New Roman" w:cs="Times New Roman"/>
                <w:color w:val="000000" w:themeColor="text1"/>
                <w:sz w:val="20"/>
                <w:szCs w:val="20"/>
              </w:rPr>
              <w:t>There was no significant difference</w:t>
            </w:r>
            <w:r w:rsidR="005E3570">
              <w:rPr>
                <w:rFonts w:ascii="Times New Roman" w:hAnsi="Times New Roman" w:cs="Times New Roman"/>
                <w:color w:val="000000" w:themeColor="text1"/>
                <w:sz w:val="20"/>
                <w:szCs w:val="20"/>
              </w:rPr>
              <w:t xml:space="preserve"> </w:t>
            </w:r>
            <w:r w:rsidR="009D1FB0">
              <w:rPr>
                <w:rFonts w:ascii="Times New Roman" w:hAnsi="Times New Roman" w:cs="Times New Roman"/>
                <w:color w:val="000000" w:themeColor="text1"/>
                <w:sz w:val="20"/>
                <w:szCs w:val="20"/>
              </w:rPr>
              <w:t>in standardized sum scores pre- and post-intervention</w:t>
            </w:r>
            <w:r w:rsidR="005E3570">
              <w:rPr>
                <w:rFonts w:ascii="Times New Roman" w:hAnsi="Times New Roman" w:cs="Times New Roman"/>
                <w:color w:val="000000" w:themeColor="text1"/>
                <w:sz w:val="20"/>
                <w:szCs w:val="20"/>
              </w:rPr>
              <w:t>, when taking into</w:t>
            </w:r>
            <w:r w:rsidR="00091415">
              <w:rPr>
                <w:rFonts w:ascii="Times New Roman" w:hAnsi="Times New Roman" w:cs="Times New Roman"/>
                <w:color w:val="000000" w:themeColor="text1"/>
                <w:sz w:val="20"/>
                <w:szCs w:val="20"/>
              </w:rPr>
              <w:t xml:space="preserve"> </w:t>
            </w:r>
            <w:r w:rsidR="005E3570">
              <w:rPr>
                <w:rFonts w:ascii="Times New Roman" w:hAnsi="Times New Roman" w:cs="Times New Roman"/>
                <w:color w:val="000000" w:themeColor="text1"/>
                <w:sz w:val="20"/>
                <w:szCs w:val="20"/>
              </w:rPr>
              <w:t xml:space="preserve">account all indicators, </w:t>
            </w:r>
            <w:r w:rsidR="009D1FB0">
              <w:rPr>
                <w:rFonts w:ascii="Times New Roman" w:hAnsi="Times New Roman" w:cs="Times New Roman"/>
                <w:color w:val="000000" w:themeColor="text1"/>
                <w:sz w:val="20"/>
                <w:szCs w:val="20"/>
              </w:rPr>
              <w:t>between the standard intervention and extended intervention groups (</w:t>
            </w:r>
            <w:r w:rsidR="005E3570">
              <w:rPr>
                <w:rFonts w:ascii="Times New Roman" w:hAnsi="Times New Roman" w:cs="Times New Roman"/>
                <w:color w:val="000000" w:themeColor="text1"/>
                <w:sz w:val="20"/>
                <w:szCs w:val="20"/>
              </w:rPr>
              <w:t>mean standardized sum score difference 0.02 [95% CI -0.04, 0.08</w:t>
            </w:r>
            <w:r w:rsidR="009D1FB0">
              <w:rPr>
                <w:rFonts w:ascii="Times New Roman" w:hAnsi="Times New Roman" w:cs="Times New Roman"/>
                <w:color w:val="000000" w:themeColor="text1"/>
                <w:sz w:val="20"/>
                <w:szCs w:val="20"/>
              </w:rPr>
              <w:t xml:space="preserve">; </w:t>
            </w:r>
            <w:r w:rsidR="009D1FB0">
              <w:rPr>
                <w:rFonts w:ascii="Times New Roman" w:hAnsi="Times New Roman" w:cs="Times New Roman"/>
                <w:i/>
                <w:color w:val="000000" w:themeColor="text1"/>
                <w:sz w:val="20"/>
                <w:szCs w:val="20"/>
              </w:rPr>
              <w:t>p</w:t>
            </w:r>
            <w:r w:rsidR="009D1FB0">
              <w:rPr>
                <w:rFonts w:ascii="Times New Roman" w:hAnsi="Times New Roman" w:cs="Times New Roman"/>
                <w:color w:val="000000" w:themeColor="text1"/>
                <w:sz w:val="20"/>
                <w:szCs w:val="20"/>
              </w:rPr>
              <w:t xml:space="preserve"> = 0.60)</w:t>
            </w:r>
          </w:p>
          <w:p w14:paraId="6CD64218" w14:textId="77777777" w:rsidR="009D1FB0" w:rsidRDefault="009D1FB0" w:rsidP="00F66272">
            <w:pPr>
              <w:spacing w:after="0" w:line="240" w:lineRule="auto"/>
              <w:contextualSpacing/>
              <w:rPr>
                <w:rFonts w:ascii="Times New Roman" w:hAnsi="Times New Roman" w:cs="Times New Roman"/>
                <w:color w:val="000000" w:themeColor="text1"/>
                <w:sz w:val="20"/>
                <w:szCs w:val="20"/>
              </w:rPr>
            </w:pPr>
          </w:p>
          <w:p w14:paraId="4DFCAD37" w14:textId="1A00D883" w:rsidR="00A03118" w:rsidRPr="009D7C65" w:rsidRDefault="009D1FB0"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There was a s</w:t>
            </w:r>
            <w:r w:rsidR="00A03118" w:rsidRPr="009D7C65">
              <w:rPr>
                <w:rFonts w:ascii="Times New Roman" w:hAnsi="Times New Roman" w:cs="Times New Roman"/>
                <w:color w:val="000000" w:themeColor="text1"/>
                <w:sz w:val="20"/>
                <w:szCs w:val="20"/>
              </w:rPr>
              <w:t xml:space="preserve">ignificant </w:t>
            </w:r>
            <w:r w:rsidR="005E3570">
              <w:rPr>
                <w:rFonts w:ascii="Times New Roman" w:hAnsi="Times New Roman" w:cs="Times New Roman"/>
                <w:color w:val="000000" w:themeColor="text1"/>
                <w:sz w:val="20"/>
                <w:szCs w:val="20"/>
              </w:rPr>
              <w:t>increase</w:t>
            </w:r>
            <w:r w:rsidR="00A03118" w:rsidRPr="009D7C65">
              <w:rPr>
                <w:rFonts w:ascii="Times New Roman" w:hAnsi="Times New Roman" w:cs="Times New Roman"/>
                <w:color w:val="000000" w:themeColor="text1"/>
                <w:sz w:val="20"/>
                <w:szCs w:val="20"/>
              </w:rPr>
              <w:t xml:space="preserve"> pre- </w:t>
            </w:r>
            <w:r>
              <w:rPr>
                <w:rFonts w:ascii="Times New Roman" w:hAnsi="Times New Roman" w:cs="Times New Roman"/>
                <w:color w:val="000000" w:themeColor="text1"/>
                <w:sz w:val="20"/>
                <w:szCs w:val="20"/>
              </w:rPr>
              <w:t>vs.</w:t>
            </w:r>
            <w:r w:rsidR="00A03118" w:rsidRPr="009D7C65">
              <w:rPr>
                <w:rFonts w:ascii="Times New Roman" w:hAnsi="Times New Roman" w:cs="Times New Roman"/>
                <w:color w:val="000000" w:themeColor="text1"/>
                <w:sz w:val="20"/>
                <w:szCs w:val="20"/>
              </w:rPr>
              <w:t xml:space="preserve"> post-intervention </w:t>
            </w:r>
            <w:r>
              <w:rPr>
                <w:rFonts w:ascii="Times New Roman" w:hAnsi="Times New Roman" w:cs="Times New Roman"/>
                <w:color w:val="000000" w:themeColor="text1"/>
                <w:sz w:val="20"/>
                <w:szCs w:val="20"/>
              </w:rPr>
              <w:t xml:space="preserve">in the </w:t>
            </w:r>
            <w:r w:rsidR="005E3570">
              <w:rPr>
                <w:rFonts w:ascii="Times New Roman" w:hAnsi="Times New Roman" w:cs="Times New Roman"/>
                <w:color w:val="000000" w:themeColor="text1"/>
                <w:sz w:val="20"/>
                <w:szCs w:val="20"/>
              </w:rPr>
              <w:t xml:space="preserve">standardized sum score of all indicators </w:t>
            </w:r>
            <w:r w:rsidR="00BA3EFE">
              <w:rPr>
                <w:rFonts w:ascii="Times New Roman" w:hAnsi="Times New Roman" w:cs="Times New Roman"/>
                <w:color w:val="000000" w:themeColor="text1"/>
                <w:sz w:val="20"/>
                <w:szCs w:val="20"/>
              </w:rPr>
              <w:t>in</w:t>
            </w:r>
            <w:r w:rsidR="005E3570">
              <w:rPr>
                <w:rFonts w:ascii="Times New Roman" w:hAnsi="Times New Roman" w:cs="Times New Roman"/>
                <w:color w:val="000000" w:themeColor="text1"/>
                <w:sz w:val="20"/>
                <w:szCs w:val="20"/>
              </w:rPr>
              <w:t xml:space="preserve"> the </w:t>
            </w:r>
            <w:r>
              <w:rPr>
                <w:rFonts w:ascii="Times New Roman" w:hAnsi="Times New Roman" w:cs="Times New Roman"/>
                <w:color w:val="000000" w:themeColor="text1"/>
                <w:sz w:val="20"/>
                <w:szCs w:val="20"/>
              </w:rPr>
              <w:t xml:space="preserve">standard intervention group </w:t>
            </w:r>
            <w:r w:rsidR="00A03118" w:rsidRPr="009D7C65">
              <w:rPr>
                <w:rFonts w:ascii="Times New Roman" w:hAnsi="Times New Roman" w:cs="Times New Roman"/>
                <w:color w:val="000000" w:themeColor="text1"/>
                <w:sz w:val="20"/>
                <w:szCs w:val="20"/>
              </w:rPr>
              <w:t>(</w:t>
            </w:r>
            <w:r w:rsidR="005E3570">
              <w:rPr>
                <w:rFonts w:ascii="Times New Roman" w:hAnsi="Times New Roman" w:cs="Times New Roman"/>
                <w:color w:val="000000" w:themeColor="text1"/>
                <w:sz w:val="20"/>
                <w:szCs w:val="20"/>
              </w:rPr>
              <w:t>mean standardized</w:t>
            </w:r>
            <w:r w:rsidR="00A03118" w:rsidRPr="009D7C65">
              <w:rPr>
                <w:rFonts w:ascii="Times New Roman" w:hAnsi="Times New Roman" w:cs="Times New Roman"/>
                <w:color w:val="000000" w:themeColor="text1"/>
                <w:sz w:val="20"/>
                <w:szCs w:val="20"/>
              </w:rPr>
              <w:t xml:space="preserve"> sum score difference [95% CI], </w:t>
            </w:r>
            <w:r w:rsidR="00A03118" w:rsidRPr="00C17030">
              <w:rPr>
                <w:rFonts w:ascii="Times New Roman" w:hAnsi="Times New Roman" w:cs="Times New Roman"/>
                <w:i/>
                <w:color w:val="000000" w:themeColor="text1"/>
                <w:sz w:val="20"/>
                <w:szCs w:val="20"/>
              </w:rPr>
              <w:t>p</w:t>
            </w:r>
            <w:r w:rsidR="00A03118" w:rsidRPr="009D7C65">
              <w:rPr>
                <w:rFonts w:ascii="Times New Roman" w:hAnsi="Times New Roman" w:cs="Times New Roman"/>
                <w:color w:val="000000" w:themeColor="text1"/>
                <w:sz w:val="20"/>
                <w:szCs w:val="20"/>
              </w:rPr>
              <w:t>-value): 0.06 [0.02</w:t>
            </w:r>
            <w:r w:rsidR="007A0DA4" w:rsidRPr="009D7C65">
              <w:rPr>
                <w:rFonts w:ascii="Times New Roman" w:hAnsi="Times New Roman" w:cs="Times New Roman"/>
                <w:color w:val="000000" w:themeColor="text1"/>
                <w:sz w:val="20"/>
                <w:szCs w:val="20"/>
              </w:rPr>
              <w:t xml:space="preserve">, </w:t>
            </w:r>
            <w:r w:rsidR="00A03118" w:rsidRPr="009D7C65">
              <w:rPr>
                <w:rFonts w:ascii="Times New Roman" w:hAnsi="Times New Roman" w:cs="Times New Roman"/>
                <w:color w:val="000000" w:themeColor="text1"/>
                <w:sz w:val="20"/>
                <w:szCs w:val="20"/>
              </w:rPr>
              <w:t xml:space="preserve">0.11], </w:t>
            </w:r>
            <w:r w:rsidR="00A03118" w:rsidRPr="009D7C65">
              <w:rPr>
                <w:rFonts w:ascii="Times New Roman" w:hAnsi="Times New Roman" w:cs="Times New Roman"/>
                <w:i/>
                <w:color w:val="000000" w:themeColor="text1"/>
                <w:sz w:val="20"/>
                <w:szCs w:val="20"/>
              </w:rPr>
              <w:t xml:space="preserve">p </w:t>
            </w:r>
            <w:r w:rsidR="00A03118" w:rsidRPr="009D7C65">
              <w:rPr>
                <w:rFonts w:ascii="Times New Roman" w:hAnsi="Times New Roman" w:cs="Times New Roman"/>
                <w:color w:val="000000" w:themeColor="text1"/>
                <w:sz w:val="20"/>
                <w:szCs w:val="20"/>
              </w:rPr>
              <w:t>&lt; 0.01</w:t>
            </w:r>
          </w:p>
          <w:p w14:paraId="718DE84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C14D42A" w14:textId="3582FAEA"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Significant differences </w:t>
            </w:r>
            <w:r w:rsidR="005E3570">
              <w:rPr>
                <w:rFonts w:ascii="Times New Roman" w:hAnsi="Times New Roman" w:cs="Times New Roman"/>
                <w:color w:val="000000" w:themeColor="text1"/>
                <w:sz w:val="20"/>
                <w:szCs w:val="20"/>
              </w:rPr>
              <w:t xml:space="preserve">(mean standardized sum score difference [95% CI], </w:t>
            </w:r>
            <w:r w:rsidR="005E3570" w:rsidRPr="00C17030">
              <w:rPr>
                <w:rFonts w:ascii="Times New Roman" w:hAnsi="Times New Roman" w:cs="Times New Roman"/>
                <w:color w:val="000000" w:themeColor="text1"/>
                <w:sz w:val="20"/>
                <w:szCs w:val="20"/>
              </w:rPr>
              <w:t>p</w:t>
            </w:r>
            <w:r w:rsidR="005E3570" w:rsidRPr="00C17030">
              <w:rPr>
                <w:rFonts w:ascii="Times New Roman" w:hAnsi="Times New Roman" w:cs="Times New Roman"/>
                <w:color w:val="000000" w:themeColor="text1"/>
                <w:sz w:val="20"/>
                <w:szCs w:val="20"/>
              </w:rPr>
              <w:softHyphen/>
            </w:r>
            <w:r w:rsidR="005E3570">
              <w:rPr>
                <w:rFonts w:ascii="Times New Roman" w:hAnsi="Times New Roman" w:cs="Times New Roman"/>
                <w:color w:val="000000" w:themeColor="text1"/>
                <w:sz w:val="20"/>
                <w:szCs w:val="20"/>
              </w:rPr>
              <w:t xml:space="preserve">-value) </w:t>
            </w:r>
            <w:r w:rsidRPr="005E3570">
              <w:rPr>
                <w:rFonts w:ascii="Times New Roman" w:hAnsi="Times New Roman" w:cs="Times New Roman"/>
                <w:color w:val="000000" w:themeColor="text1"/>
                <w:sz w:val="20"/>
                <w:szCs w:val="20"/>
              </w:rPr>
              <w:t>pre</w:t>
            </w:r>
            <w:r w:rsidRPr="009D7C65">
              <w:rPr>
                <w:rFonts w:ascii="Times New Roman" w:hAnsi="Times New Roman" w:cs="Times New Roman"/>
                <w:color w:val="000000" w:themeColor="text1"/>
                <w:sz w:val="20"/>
                <w:szCs w:val="20"/>
              </w:rPr>
              <w:t>-</w:t>
            </w:r>
            <w:r w:rsidR="005E3570">
              <w:rPr>
                <w:rFonts w:ascii="Times New Roman" w:hAnsi="Times New Roman" w:cs="Times New Roman"/>
                <w:color w:val="000000" w:themeColor="text1"/>
                <w:sz w:val="20"/>
                <w:szCs w:val="20"/>
              </w:rPr>
              <w:t xml:space="preserve"> vs.</w:t>
            </w:r>
            <w:r w:rsidRPr="009D7C65">
              <w:rPr>
                <w:rFonts w:ascii="Times New Roman" w:hAnsi="Times New Roman" w:cs="Times New Roman"/>
                <w:color w:val="000000" w:themeColor="text1"/>
                <w:sz w:val="20"/>
                <w:szCs w:val="20"/>
              </w:rPr>
              <w:t xml:space="preserve"> post-intervention within </w:t>
            </w:r>
            <w:r w:rsidRPr="00C17030">
              <w:rPr>
                <w:rFonts w:ascii="Times New Roman" w:hAnsi="Times New Roman" w:cs="Times New Roman"/>
                <w:i/>
                <w:color w:val="000000" w:themeColor="text1"/>
                <w:sz w:val="20"/>
                <w:szCs w:val="20"/>
              </w:rPr>
              <w:t>standard intervention group</w:t>
            </w:r>
            <w:r w:rsidRPr="009D7C65">
              <w:rPr>
                <w:rFonts w:ascii="Times New Roman" w:hAnsi="Times New Roman" w:cs="Times New Roman"/>
                <w:color w:val="000000" w:themeColor="text1"/>
                <w:sz w:val="20"/>
                <w:szCs w:val="20"/>
              </w:rPr>
              <w:t xml:space="preserve"> in clinical-decision-support-only-related indicators (0.08 [0.03</w:t>
            </w:r>
            <w:r w:rsidR="007A0DA4"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0.13], </w:t>
            </w:r>
            <w:r w:rsidRPr="009D7C65">
              <w:rPr>
                <w:rFonts w:ascii="Times New Roman" w:hAnsi="Times New Roman" w:cs="Times New Roman"/>
                <w:i/>
                <w:color w:val="000000" w:themeColor="text1"/>
                <w:sz w:val="20"/>
                <w:szCs w:val="20"/>
              </w:rPr>
              <w:t>p</w:t>
            </w:r>
            <w:r w:rsidR="007A0DA4"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w:t>
            </w:r>
            <w:r w:rsidR="007A0DA4"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0.01) </w:t>
            </w:r>
            <w:r w:rsidR="005E3570">
              <w:rPr>
                <w:rFonts w:ascii="Times New Roman" w:hAnsi="Times New Roman" w:cs="Times New Roman"/>
                <w:color w:val="000000" w:themeColor="text1"/>
                <w:sz w:val="20"/>
                <w:szCs w:val="20"/>
              </w:rPr>
              <w:t>(</w:t>
            </w:r>
            <w:r w:rsidR="005E3570">
              <w:rPr>
                <w:rFonts w:ascii="Times New Roman" w:hAnsi="Times New Roman" w:cs="Times New Roman"/>
                <w:i/>
                <w:color w:val="000000" w:themeColor="text1"/>
                <w:sz w:val="20"/>
                <w:szCs w:val="20"/>
              </w:rPr>
              <w:t xml:space="preserve">though the </w:t>
            </w:r>
            <w:r w:rsidRPr="009D7C65">
              <w:rPr>
                <w:rFonts w:ascii="Times New Roman" w:hAnsi="Times New Roman" w:cs="Times New Roman"/>
                <w:i/>
                <w:color w:val="000000" w:themeColor="text1"/>
                <w:sz w:val="20"/>
                <w:szCs w:val="20"/>
              </w:rPr>
              <w:t>standard intervention had no decision support</w:t>
            </w:r>
            <w:r w:rsidR="005E3570">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 xml:space="preserve">and follow-up-and-referral-only indicators (0.06 </w:t>
            </w:r>
            <w:r w:rsidRPr="009D7C65">
              <w:rPr>
                <w:rFonts w:ascii="Times New Roman" w:hAnsi="Times New Roman" w:cs="Times New Roman"/>
                <w:color w:val="000000" w:themeColor="text1"/>
                <w:sz w:val="20"/>
                <w:szCs w:val="20"/>
              </w:rPr>
              <w:lastRenderedPageBreak/>
              <w:t>[0.002</w:t>
            </w:r>
            <w:r w:rsidR="007A0DA4"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0.12],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0.04); no differences in rheumatologist-only, monitoring-and-treatment-only, or administration-only indicators</w:t>
            </w:r>
          </w:p>
          <w:p w14:paraId="6EF6C831" w14:textId="0C6B027B" w:rsidR="00BA3EFE" w:rsidRDefault="00BA3EFE" w:rsidP="00F66272">
            <w:pPr>
              <w:spacing w:after="0" w:line="240" w:lineRule="auto"/>
              <w:contextualSpacing/>
              <w:rPr>
                <w:rFonts w:ascii="Times New Roman" w:hAnsi="Times New Roman" w:cs="Times New Roman"/>
                <w:color w:val="000000" w:themeColor="text1"/>
                <w:sz w:val="20"/>
                <w:szCs w:val="20"/>
              </w:rPr>
            </w:pPr>
          </w:p>
          <w:p w14:paraId="004AD3C6" w14:textId="3BB6DC74" w:rsidR="00BA3EFE" w:rsidRPr="009D7C65" w:rsidRDefault="00BA3EFE"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There were no differences when comparing the pre- vs. post-intervention scores of the standard intervention and extended intervention groups in any of the above indicators </w:t>
            </w:r>
          </w:p>
          <w:p w14:paraId="761C50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34FC1F" w14:textId="52B9F986" w:rsidR="00F30C71" w:rsidRDefault="00F30C71"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Three of thirteen</w:t>
            </w:r>
            <w:r w:rsidR="00A03118" w:rsidRPr="009D7C65">
              <w:rPr>
                <w:rFonts w:ascii="Times New Roman" w:hAnsi="Times New Roman" w:cs="Times New Roman"/>
                <w:color w:val="000000" w:themeColor="text1"/>
                <w:sz w:val="20"/>
                <w:szCs w:val="20"/>
              </w:rPr>
              <w:t xml:space="preserve"> guideline indicators showed significant </w:t>
            </w:r>
            <w:r w:rsidR="00511933">
              <w:rPr>
                <w:rFonts w:ascii="Times New Roman" w:hAnsi="Times New Roman" w:cs="Times New Roman"/>
                <w:color w:val="000000" w:themeColor="text1"/>
                <w:sz w:val="20"/>
                <w:szCs w:val="20"/>
              </w:rPr>
              <w:t xml:space="preserve">post-intervention </w:t>
            </w:r>
            <w:r w:rsidR="00A03118" w:rsidRPr="009D7C65">
              <w:rPr>
                <w:rFonts w:ascii="Times New Roman" w:hAnsi="Times New Roman" w:cs="Times New Roman"/>
                <w:color w:val="000000" w:themeColor="text1"/>
                <w:sz w:val="20"/>
                <w:szCs w:val="20"/>
              </w:rPr>
              <w:t>improvement in the standard intervention group</w:t>
            </w:r>
            <w:r w:rsidR="00140A33">
              <w:rPr>
                <w:rFonts w:ascii="Times New Roman" w:hAnsi="Times New Roman" w:cs="Times New Roman"/>
                <w:color w:val="000000" w:themeColor="text1"/>
                <w:sz w:val="20"/>
                <w:szCs w:val="20"/>
              </w:rPr>
              <w:t xml:space="preserve"> (there were no significant differences between the standard and extended interventions)</w:t>
            </w:r>
            <w:r>
              <w:rPr>
                <w:rFonts w:ascii="Times New Roman" w:hAnsi="Times New Roman" w:cs="Times New Roman"/>
                <w:color w:val="000000" w:themeColor="text1"/>
                <w:sz w:val="20"/>
                <w:szCs w:val="20"/>
              </w:rPr>
              <w:t>:</w:t>
            </w:r>
          </w:p>
          <w:p w14:paraId="5EDA76E4" w14:textId="6A3E3340" w:rsidR="00F30C71" w:rsidRDefault="00F30C71" w:rsidP="00F30C71">
            <w:pPr>
              <w:pStyle w:val="ListParagraph"/>
              <w:numPr>
                <w:ilvl w:val="0"/>
                <w:numId w:val="178"/>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DAS28 measurement</w:t>
            </w:r>
            <w:r w:rsidR="00511933">
              <w:rPr>
                <w:rFonts w:ascii="Times New Roman" w:hAnsi="Times New Roman" w:cs="Times New Roman"/>
                <w:color w:val="000000" w:themeColor="text1"/>
                <w:sz w:val="20"/>
                <w:szCs w:val="20"/>
              </w:rPr>
              <w:t>: 66.8%</w:t>
            </w:r>
            <w:r w:rsidR="00140A33">
              <w:rPr>
                <w:rFonts w:ascii="Times New Roman" w:hAnsi="Times New Roman" w:cs="Times New Roman"/>
                <w:color w:val="000000" w:themeColor="text1"/>
                <w:sz w:val="20"/>
                <w:szCs w:val="20"/>
              </w:rPr>
              <w:t xml:space="preserve"> (n = 216)</w:t>
            </w:r>
            <w:r w:rsidR="00511933">
              <w:rPr>
                <w:rFonts w:ascii="Times New Roman" w:hAnsi="Times New Roman" w:cs="Times New Roman"/>
                <w:color w:val="000000" w:themeColor="text1"/>
                <w:sz w:val="20"/>
                <w:szCs w:val="20"/>
              </w:rPr>
              <w:t xml:space="preserve"> vs. 80.3%</w:t>
            </w:r>
            <w:r w:rsidR="00140A33">
              <w:rPr>
                <w:rFonts w:ascii="Times New Roman" w:hAnsi="Times New Roman" w:cs="Times New Roman"/>
                <w:color w:val="000000" w:themeColor="text1"/>
                <w:sz w:val="20"/>
                <w:szCs w:val="20"/>
              </w:rPr>
              <w:t xml:space="preserve"> (n = 228)</w:t>
            </w:r>
            <w:r w:rsidR="00511933">
              <w:rPr>
                <w:rFonts w:ascii="Times New Roman" w:hAnsi="Times New Roman" w:cs="Times New Roman"/>
                <w:color w:val="000000" w:themeColor="text1"/>
                <w:sz w:val="20"/>
                <w:szCs w:val="20"/>
              </w:rPr>
              <w:t>, OR 2.0 (95% CI 1.3 to 3.1)</w:t>
            </w:r>
          </w:p>
          <w:p w14:paraId="4D5D6074" w14:textId="1FF9F834" w:rsidR="00140A33" w:rsidRPr="00C17030" w:rsidRDefault="00140A33" w:rsidP="00463D63">
            <w:pPr>
              <w:pStyle w:val="ListParagraph"/>
              <w:numPr>
                <w:ilvl w:val="0"/>
                <w:numId w:val="178"/>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Referral to a Physician Assistant: 22.1% (n = 140) vs. 39.2% (n = 97), OR 2.4 (95% CI 1.3 to 4.4)</w:t>
            </w:r>
          </w:p>
          <w:p w14:paraId="461AE1E4" w14:textId="7EAD7D79" w:rsidR="00F30C71" w:rsidRPr="00C17030" w:rsidRDefault="00511933" w:rsidP="00C17030">
            <w:pPr>
              <w:pStyle w:val="ListParagraph"/>
              <w:numPr>
                <w:ilvl w:val="0"/>
                <w:numId w:val="178"/>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Yearly Health Assessment Questionnaire: </w:t>
            </w:r>
            <w:r w:rsidR="00140A33">
              <w:rPr>
                <w:rFonts w:ascii="Times New Roman" w:hAnsi="Times New Roman" w:cs="Times New Roman"/>
                <w:color w:val="000000" w:themeColor="text1"/>
                <w:sz w:val="20"/>
                <w:szCs w:val="20"/>
              </w:rPr>
              <w:t>68.5% (n = 216) vs. 79.4% (n = 228), OR 1.8 (95% CI 1.1 to 2.7)</w:t>
            </w:r>
          </w:p>
          <w:p w14:paraId="374971CE" w14:textId="43940B2D" w:rsidR="00A03118" w:rsidRDefault="00F30C71"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and one</w:t>
            </w:r>
            <w:r w:rsidR="00A03118" w:rsidRPr="009D7C65">
              <w:rPr>
                <w:rFonts w:ascii="Times New Roman" w:hAnsi="Times New Roman" w:cs="Times New Roman"/>
                <w:color w:val="000000" w:themeColor="text1"/>
                <w:sz w:val="20"/>
                <w:szCs w:val="20"/>
              </w:rPr>
              <w:t xml:space="preserve"> worsened significantly post-intervention </w:t>
            </w:r>
            <w:r w:rsidR="00140A33">
              <w:rPr>
                <w:rFonts w:ascii="Times New Roman" w:hAnsi="Times New Roman" w:cs="Times New Roman"/>
                <w:color w:val="000000" w:themeColor="text1"/>
                <w:sz w:val="20"/>
                <w:szCs w:val="20"/>
              </w:rPr>
              <w:t xml:space="preserve">in the standard intervention (no difference between the standard and extended intervention): </w:t>
            </w:r>
          </w:p>
          <w:p w14:paraId="517E8B37" w14:textId="77777777" w:rsidR="00140A33" w:rsidRDefault="00140A33" w:rsidP="00140A33">
            <w:pPr>
              <w:pStyle w:val="ListParagraph"/>
              <w:numPr>
                <w:ilvl w:val="0"/>
                <w:numId w:val="178"/>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Radiographs: 48.4% (n = 64) vs. 13.2% (n = 53), OR 0.2 (95% CI 0.1 to 0.4)</w:t>
            </w:r>
          </w:p>
          <w:p w14:paraId="179FB8F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586A581" w14:textId="77777777" w:rsidR="00A03118" w:rsidRPr="009D7C65" w:rsidRDefault="00A03118" w:rsidP="00F66272">
            <w:pPr>
              <w:autoSpaceDE w:val="0"/>
              <w:autoSpaceDN w:val="0"/>
              <w:adjustRightInd w:val="0"/>
              <w:spacing w:after="0" w:line="240" w:lineRule="auto"/>
              <w:rPr>
                <w:rFonts w:ascii="Times-Italic" w:hAnsi="Times-Italic" w:cs="Times-Italic"/>
                <w:iCs/>
                <w:color w:val="000000" w:themeColor="text1"/>
                <w:sz w:val="20"/>
                <w:szCs w:val="20"/>
                <w:lang w:val="en-AU"/>
              </w:rPr>
            </w:pPr>
            <w:r w:rsidRPr="009D7C65">
              <w:rPr>
                <w:rFonts w:ascii="Times-Italic" w:hAnsi="Times-Italic" w:cs="Times-Italic"/>
                <w:iCs/>
                <w:color w:val="000000" w:themeColor="text1"/>
                <w:sz w:val="20"/>
                <w:szCs w:val="20"/>
                <w:lang w:val="en-AU"/>
              </w:rPr>
              <w:t>Results suggest that the decision support system did not have an effect on guideline adherence, whereas education and</w:t>
            </w:r>
          </w:p>
          <w:p w14:paraId="7AA38632" w14:textId="77777777" w:rsidR="00A03118" w:rsidRDefault="00A03118" w:rsidP="00F66272">
            <w:pPr>
              <w:spacing w:after="0" w:line="240" w:lineRule="auto"/>
              <w:contextualSpacing/>
              <w:rPr>
                <w:rFonts w:ascii="Times-Italic" w:hAnsi="Times-Italic" w:cs="Times-Italic"/>
                <w:iCs/>
                <w:color w:val="000000" w:themeColor="text1"/>
                <w:sz w:val="20"/>
                <w:szCs w:val="20"/>
                <w:lang w:val="en-AU"/>
              </w:rPr>
            </w:pPr>
            <w:r w:rsidRPr="009D7C65">
              <w:rPr>
                <w:rFonts w:ascii="Times-Italic" w:hAnsi="Times-Italic" w:cs="Times-Italic"/>
                <w:iCs/>
                <w:color w:val="000000" w:themeColor="text1"/>
                <w:sz w:val="20"/>
                <w:szCs w:val="20"/>
                <w:lang w:val="en-AU"/>
              </w:rPr>
              <w:lastRenderedPageBreak/>
              <w:t>feedback led to a small but significant improvement on adherence</w:t>
            </w:r>
          </w:p>
          <w:p w14:paraId="146897C4" w14:textId="7134335E" w:rsidR="00BA3EFE" w:rsidRPr="009D7C65" w:rsidRDefault="00BA3EFE"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B0D5908"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6101CA2" w14:textId="57650A1E"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Liebschutz</w:t>
            </w:r>
            <w:r w:rsidR="00CA14EC" w:rsidRPr="009D7C65">
              <w:rPr>
                <w:rFonts w:ascii="Times New Roman" w:eastAsia="Times New Roman" w:hAnsi="Times New Roman" w:cs="Times New Roman"/>
                <w:color w:val="000000" w:themeColor="text1"/>
                <w:sz w:val="20"/>
                <w:szCs w:val="20"/>
                <w:lang w:val="en-US" w:bidi="ta-IN"/>
              </w:rPr>
              <w:t xml:space="preserve"> </w:t>
            </w:r>
            <w:r w:rsidR="00CA14EC"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PEVuZE5vdGU+PENpdGU+PEF1dGhvcj5MaWVic2NodXR6PC9BdXRob3I+PFllYXI+MjAxNzwvWWVh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</w:fldData>
              </w:fldChar>
            </w:r>
            <w:r w:rsidR="00CA14EC" w:rsidRPr="009D7C65">
              <w:rPr>
                <w:rFonts w:ascii="Times New Roman" w:eastAsia="Times New Roman" w:hAnsi="Times New Roman" w:cs="Times New Roman"/>
                <w:color w:val="000000" w:themeColor="text1"/>
                <w:sz w:val="20"/>
                <w:szCs w:val="20"/>
                <w:lang w:val="en-US" w:bidi="ta-IN"/>
              </w:rPr>
              <w:instrText xml:space="preserve"> ADDIN EN.CITE </w:instrText>
            </w:r>
            <w:r w:rsidR="00CA14EC"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PEVuZE5vdGU+PENpdGU+PEF1dGhvcj5MaWVic2NodXR6PC9BdXRob3I+PFllYXI+MjAxNzwvWWVh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</w:fldData>
              </w:fldChar>
            </w:r>
            <w:r w:rsidR="00CA14EC" w:rsidRPr="009D7C65">
              <w:rPr>
                <w:rFonts w:ascii="Times New Roman" w:eastAsia="Times New Roman" w:hAnsi="Times New Roman" w:cs="Times New Roman"/>
                <w:color w:val="000000" w:themeColor="text1"/>
                <w:sz w:val="20"/>
                <w:szCs w:val="20"/>
                <w:lang w:val="en-US" w:bidi="ta-IN"/>
              </w:rPr>
              <w:instrText xml:space="preserve"> ADDIN EN.CITE.DATA </w:instrText>
            </w:r>
            <w:r w:rsidR="00CA14EC" w:rsidRPr="009D7C65">
              <w:rPr>
                <w:rFonts w:ascii="Times New Roman" w:eastAsia="Times New Roman" w:hAnsi="Times New Roman" w:cs="Times New Roman"/>
                <w:color w:val="000000" w:themeColor="text1"/>
                <w:sz w:val="20"/>
                <w:szCs w:val="20"/>
                <w:lang w:val="en-US" w:bidi="ta-IN"/>
              </w:rPr>
            </w:r>
            <w:r w:rsidR="00CA14EC" w:rsidRPr="009D7C65">
              <w:rPr>
                <w:rFonts w:ascii="Times New Roman" w:eastAsia="Times New Roman" w:hAnsi="Times New Roman" w:cs="Times New Roman"/>
                <w:color w:val="000000" w:themeColor="text1"/>
                <w:sz w:val="20"/>
                <w:szCs w:val="20"/>
                <w:lang w:val="en-US" w:bidi="ta-IN"/>
              </w:rPr>
              <w:fldChar w:fldCharType="end"/>
            </w:r>
            <w:r w:rsidR="00CA14EC" w:rsidRPr="009D7C65">
              <w:rPr>
                <w:rFonts w:ascii="Times New Roman" w:eastAsia="Times New Roman" w:hAnsi="Times New Roman" w:cs="Times New Roman"/>
                <w:color w:val="000000" w:themeColor="text1"/>
                <w:sz w:val="20"/>
                <w:szCs w:val="20"/>
                <w:lang w:val="en-US" w:bidi="ta-IN"/>
              </w:rPr>
            </w:r>
            <w:r w:rsidR="00CA14EC" w:rsidRPr="009D7C65">
              <w:rPr>
                <w:rFonts w:ascii="Times New Roman" w:eastAsia="Times New Roman" w:hAnsi="Times New Roman" w:cs="Times New Roman"/>
                <w:color w:val="000000" w:themeColor="text1"/>
                <w:sz w:val="20"/>
                <w:szCs w:val="20"/>
                <w:lang w:val="en-US" w:bidi="ta-IN"/>
              </w:rPr>
              <w:fldChar w:fldCharType="separate"/>
            </w:r>
            <w:r w:rsidR="00CA14EC" w:rsidRPr="009D7C65">
              <w:rPr>
                <w:rFonts w:ascii="Times New Roman" w:eastAsia="Times New Roman" w:hAnsi="Times New Roman" w:cs="Times New Roman"/>
                <w:noProof/>
                <w:color w:val="000000" w:themeColor="text1"/>
                <w:sz w:val="20"/>
                <w:szCs w:val="20"/>
                <w:lang w:val="en-US" w:bidi="ta-IN"/>
              </w:rPr>
              <w:t>[67]</w:t>
            </w:r>
            <w:r w:rsidR="00CA14EC" w:rsidRPr="009D7C65">
              <w:rPr>
                <w:rFonts w:ascii="Times New Roman" w:eastAsia="Times New Roman" w:hAnsi="Times New Roman" w:cs="Times New Roman"/>
                <w:color w:val="000000" w:themeColor="text1"/>
                <w:sz w:val="20"/>
                <w:szCs w:val="20"/>
                <w:lang w:val="en-US" w:bidi="ta-IN"/>
              </w:rPr>
              <w:fldChar w:fldCharType="end"/>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2017</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USA</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Long-term opioid therapy in primary care</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5FD396F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Cluster RCT</w:t>
            </w:r>
          </w:p>
          <w:p w14:paraId="53541B1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br/>
              <w:t>4 sites with 53 primary care physicians and 985 patients on undergoing long-term opioid therapy</w:t>
            </w:r>
          </w:p>
          <w:p w14:paraId="5C9FF72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FD97D0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group (randomized by site): 28 primary care physicians overseeing 586 patients</w:t>
            </w:r>
          </w:p>
          <w:p w14:paraId="559EDBB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3275C93" w14:textId="4A60220C"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Control group: 25 primary care physicians overseeing 399 patients  </w:t>
            </w:r>
          </w:p>
        </w:tc>
        <w:tc>
          <w:tcPr>
            <w:tcW w:w="2268" w:type="dxa"/>
            <w:tcBorders>
              <w:top w:val="single" w:sz="4" w:space="0" w:color="000000"/>
              <w:left w:val="single" w:sz="4" w:space="0" w:color="000000"/>
              <w:bottom w:val="single" w:sz="4" w:space="0" w:color="000000"/>
              <w:right w:val="single" w:sz="4" w:space="0" w:color="000000"/>
            </w:tcBorders>
          </w:tcPr>
          <w:p w14:paraId="6506F80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Context: Quality improvement</w:t>
            </w:r>
          </w:p>
          <w:p w14:paraId="5766244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314E8D9" w14:textId="4432F985"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To determine whether a multicomponent intervention consisting of:</w:t>
            </w:r>
          </w:p>
          <w:p w14:paraId="7CD359FF" w14:textId="77777777" w:rsidR="00A03118" w:rsidRPr="009D7C65" w:rsidRDefault="00A03118" w:rsidP="00F66272">
            <w:pPr>
              <w:pStyle w:val="ListParagraph"/>
              <w:numPr>
                <w:ilvl w:val="0"/>
                <w:numId w:val="86"/>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A nurse care manager</w:t>
            </w:r>
          </w:p>
          <w:p w14:paraId="3783024A" w14:textId="77777777" w:rsidR="00A03118" w:rsidRPr="009D7C65" w:rsidRDefault="00A03118" w:rsidP="00F66272">
            <w:pPr>
              <w:pStyle w:val="ListParagraph"/>
              <w:numPr>
                <w:ilvl w:val="0"/>
                <w:numId w:val="86"/>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Electronic registry</w:t>
            </w:r>
          </w:p>
          <w:p w14:paraId="4E697A84" w14:textId="77777777" w:rsidR="00A03118" w:rsidRPr="009D7C65" w:rsidRDefault="00A03118" w:rsidP="00F66272">
            <w:pPr>
              <w:pStyle w:val="ListParagraph"/>
              <w:numPr>
                <w:ilvl w:val="0"/>
                <w:numId w:val="86"/>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Academic detailing</w:t>
            </w:r>
          </w:p>
          <w:p w14:paraId="6BAC4B23" w14:textId="78320C23" w:rsidR="00A03118" w:rsidRPr="009D7C65" w:rsidRDefault="00A03118" w:rsidP="00F66272">
            <w:pPr>
              <w:pStyle w:val="ListParagraph"/>
              <w:numPr>
                <w:ilvl w:val="0"/>
                <w:numId w:val="86"/>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Electronic decision tools</w:t>
            </w:r>
          </w:p>
          <w:p w14:paraId="5817588E" w14:textId="6CC73422"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improves adherence to opioid-prescribing guidelines and reduce rates of early refills among chronic pain patients, as compared to an electronic decision tool alone</w:t>
            </w:r>
          </w:p>
        </w:tc>
        <w:tc>
          <w:tcPr>
            <w:tcW w:w="1700" w:type="dxa"/>
            <w:gridSpan w:val="2"/>
            <w:tcBorders>
              <w:top w:val="single" w:sz="4" w:space="0" w:color="000000"/>
              <w:left w:val="single" w:sz="4" w:space="0" w:color="000000"/>
              <w:bottom w:val="single" w:sz="4" w:space="0" w:color="000000"/>
              <w:right w:val="single" w:sz="4" w:space="0" w:color="000000"/>
            </w:tcBorders>
          </w:tcPr>
          <w:p w14:paraId="6E02EE7E" w14:textId="6FCD66B9"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Theory: Nurse care management model, motivational interviewing</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Barriers to guideline-concordant care identified on an individual basis with each primary care physician during academic detailing (from study protocol, Lasser et al., 2016)</w:t>
            </w:r>
          </w:p>
          <w:p w14:paraId="01844A1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05A6C23" w14:textId="2E07BF86"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Co-designed with patients or professionals: NR</w:t>
            </w:r>
          </w:p>
          <w:p w14:paraId="12AD21AC" w14:textId="77F32D3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r w:rsidRPr="009D7C65">
              <w:rPr>
                <w:rFonts w:ascii="Times New Roman" w:eastAsia="Times New Roman" w:hAnsi="Times New Roman" w:cs="Times New Roman"/>
                <w:color w:val="000000" w:themeColor="text1"/>
                <w:sz w:val="20"/>
                <w:szCs w:val="20"/>
                <w:lang w:val="en-US" w:bidi="ta-IN"/>
              </w:rPr>
              <w:br/>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471A8127" w14:textId="22254FB5"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Target: Professionals</w:t>
            </w:r>
          </w:p>
          <w:p w14:paraId="5ED99DD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D8937C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Multifaceted</w:t>
            </w:r>
          </w:p>
          <w:p w14:paraId="742E35C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BD29ECA" w14:textId="32E51AD9"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Type: PROFESSIONAL: Provide feedback on compliance + Provide feedback about patients + Provide feedback from healthcare professionals+ Educate individuals about guideline intent/benefit + Recruit an opinion leader who recommends implementation; ORGANIZATIONAL: (Health professional): Additional human resource (nurse care manager); STRUCTURAL</w:t>
            </w:r>
            <w:r w:rsidR="00AA57E6" w:rsidRPr="009D7C65">
              <w:rPr>
                <w:rFonts w:ascii="Times New Roman" w:eastAsia="Times New Roman" w:hAnsi="Times New Roman" w:cs="Times New Roman"/>
                <w:color w:val="000000" w:themeColor="text1"/>
                <w:sz w:val="20"/>
                <w:szCs w:val="20"/>
                <w:lang w:val="en-US" w:bidi="ta-IN"/>
              </w:rPr>
              <w:t xml:space="preserve"> CHANGES</w:t>
            </w:r>
            <w:r w:rsidRPr="009D7C65">
              <w:rPr>
                <w:rFonts w:ascii="Times New Roman" w:eastAsia="Times New Roman" w:hAnsi="Times New Roman" w:cs="Times New Roman"/>
                <w:color w:val="000000" w:themeColor="text1"/>
                <w:sz w:val="20"/>
                <w:szCs w:val="20"/>
                <w:lang w:val="en-US" w:bidi="ta-IN"/>
              </w:rPr>
              <w:t>: Information/communication technology + Method of service delivery</w:t>
            </w:r>
          </w:p>
          <w:p w14:paraId="4A22708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br/>
              <w:t>Content:</w:t>
            </w:r>
          </w:p>
          <w:p w14:paraId="26445113" w14:textId="1A56A1B0"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Component 1, Nurse care management:</w:t>
            </w:r>
            <w:r w:rsidRPr="009D7C65">
              <w:rPr>
                <w:rFonts w:ascii="Times New Roman" w:eastAsia="Times New Roman" w:hAnsi="Times New Roman" w:cs="Times New Roman"/>
                <w:color w:val="000000" w:themeColor="text1"/>
                <w:sz w:val="20"/>
                <w:szCs w:val="20"/>
                <w:lang w:val="en-US" w:bidi="ta-IN"/>
              </w:rPr>
              <w:br/>
              <w:t xml:space="preserve">Primary care physicians received nurse care management – nurse would prepare prescriptions to sign, collect of urine drug tests, conduct pill counts, check prescription drug monitoring program, assist with patient issues. </w:t>
            </w:r>
          </w:p>
          <w:p w14:paraId="25E711CE" w14:textId="2466E472"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Component 2, Electronic registry: </w:t>
            </w:r>
          </w:p>
          <w:p w14:paraId="2CA2E5C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Electronic registry producing reports related to workflow (e.g., lists of patients with opioid prescriptions due at a certain time), and supporting academic detailing; change of workflow for obtaining opioid refills</w:t>
            </w:r>
          </w:p>
          <w:p w14:paraId="0054CF65" w14:textId="3104E8E2"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Component 3, Academic detailing: </w:t>
            </w:r>
          </w:p>
          <w:p w14:paraId="50A5049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A one-on-one academic detailing session with a physician expert in public health with discussion of safe opioid prescribing and monitoring, </w:t>
            </w:r>
            <w:r w:rsidRPr="009D7C65">
              <w:rPr>
                <w:rFonts w:ascii="Times New Roman" w:eastAsia="Times New Roman" w:hAnsi="Times New Roman" w:cs="Times New Roman"/>
                <w:color w:val="000000" w:themeColor="text1"/>
                <w:sz w:val="20"/>
                <w:szCs w:val="20"/>
                <w:lang w:val="en-US" w:bidi="ta-IN"/>
              </w:rPr>
              <w:lastRenderedPageBreak/>
              <w:t>details and advice on certain patient cases</w:t>
            </w:r>
          </w:p>
          <w:p w14:paraId="65AE302E" w14:textId="04C913B0"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Component 4, Electronic decision tools: </w:t>
            </w:r>
          </w:p>
          <w:p w14:paraId="667B51B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Orientation and access to electronic decision support tools for assessment of opioid misuse risk and assistance with test ordering and interpretation</w:t>
            </w:r>
          </w:p>
          <w:p w14:paraId="23F9CC3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11D314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Format: Nurse care management, electronic registry, academic detailing, electronic decision support</w:t>
            </w:r>
          </w:p>
          <w:p w14:paraId="17F93B7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F6A9ADF" w14:textId="008DFCAE"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Delivery: In person, electronic health record, online</w:t>
            </w:r>
          </w:p>
          <w:p w14:paraId="47C42CA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3D45AC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Timing: </w:t>
            </w:r>
          </w:p>
          <w:p w14:paraId="1EEB60F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Academic detailing consisted of one 45- to 60-minute visit per primary care provider 2-3 months after study implementation </w:t>
            </w:r>
          </w:p>
          <w:p w14:paraId="2288A2E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BF22C74" w14:textId="44AC56BE"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Primary outcomes observed over 12 months</w:t>
            </w:r>
          </w:p>
          <w:p w14:paraId="697DAB7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527325F" w14:textId="1BC426F4"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Study took place between January 2014-March 2016</w:t>
            </w:r>
          </w:p>
          <w:p w14:paraId="24A04EE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5000248" w14:textId="7BB70F52"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Personnel: Nurse care management provided by a nurse; academic detailing delivered by experts in addiction and pain medication management (one of 3 study authors who are medical doctors with Master’s degrees in public health)</w:t>
            </w:r>
          </w:p>
          <w:p w14:paraId="5C64627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9B72152" w14:textId="77777777" w:rsidR="004D6E4C"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Control: Orientation and access to component 4: electronic decision support tool only </w:t>
            </w:r>
          </w:p>
          <w:p w14:paraId="16F16E0C" w14:textId="7BB0D3B8"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br/>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6EC96E87" w14:textId="04870399" w:rsidR="00A03118" w:rsidRPr="00EF40E4"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Positive impact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Intervention resulted in significant differences in intervention group in all primary outcomes except frequency of early refills</w:t>
            </w:r>
          </w:p>
          <w:p w14:paraId="40A215BF" w14:textId="77777777"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25291F06" w14:textId="5322EB3C"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At 12 months, intervention patients </w:t>
            </w:r>
            <w:r w:rsidR="00DE519F">
              <w:rPr>
                <w:rFonts w:ascii="Times New Roman" w:eastAsia="Times New Roman" w:hAnsi="Times New Roman" w:cs="Times New Roman"/>
                <w:color w:val="000000" w:themeColor="text1"/>
                <w:sz w:val="20"/>
                <w:szCs w:val="20"/>
                <w:lang w:val="en-US" w:bidi="ta-IN"/>
              </w:rPr>
              <w:t xml:space="preserve">were </w:t>
            </w:r>
            <w:r w:rsidRPr="009D7C65">
              <w:rPr>
                <w:rFonts w:ascii="Times New Roman" w:eastAsia="Times New Roman" w:hAnsi="Times New Roman" w:cs="Times New Roman"/>
                <w:color w:val="000000" w:themeColor="text1"/>
                <w:sz w:val="20"/>
                <w:szCs w:val="20"/>
                <w:lang w:val="en-US" w:bidi="ta-IN"/>
              </w:rPr>
              <w:t xml:space="preserve">more likely to have had (% comparison,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-value; adjusted odds ratio [95%CI]):</w:t>
            </w:r>
          </w:p>
          <w:p w14:paraId="3597EC77" w14:textId="214BC31F" w:rsidR="00A03118" w:rsidRPr="009D7C65" w:rsidRDefault="00A03118" w:rsidP="00F66272">
            <w:pPr>
              <w:pStyle w:val="ListParagraph"/>
              <w:numPr>
                <w:ilvl w:val="0"/>
                <w:numId w:val="160"/>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Guideline-concordant care:</w:t>
            </w:r>
            <w:r w:rsidRPr="009D7C65">
              <w:rPr>
                <w:rFonts w:ascii="Times New Roman" w:hAnsi="Times New Roman" w:cs="Times New Roman"/>
                <w:color w:val="000000" w:themeColor="text1"/>
                <w:sz w:val="20"/>
                <w:szCs w:val="20"/>
                <w:lang w:val="en-US"/>
              </w:rPr>
              <w:t xml:space="preserve"> </w:t>
            </w:r>
            <w:r w:rsidRPr="009D7C65">
              <w:rPr>
                <w:rFonts w:ascii="Times New Roman" w:eastAsia="Times New Roman" w:hAnsi="Times New Roman" w:cs="Times New Roman"/>
                <w:color w:val="000000" w:themeColor="text1"/>
                <w:sz w:val="20"/>
                <w:szCs w:val="20"/>
                <w:lang w:val="en-US" w:bidi="ta-IN"/>
              </w:rPr>
              <w:t xml:space="preserve">65.9% vs 37.8%; </w:t>
            </w:r>
            <w:r w:rsidRPr="009D7C65">
              <w:rPr>
                <w:rFonts w:ascii="Times New Roman" w:eastAsia="Times New Roman" w:hAnsi="Times New Roman" w:cs="Times New Roman"/>
                <w:i/>
                <w:iCs/>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 6.0 [3.6</w:t>
            </w:r>
            <w:r w:rsidR="0001492F"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10.2]</w:t>
            </w:r>
          </w:p>
          <w:p w14:paraId="20576F6B" w14:textId="15CD1D0C" w:rsidR="00A03118" w:rsidRPr="009D7C65" w:rsidRDefault="00A03118" w:rsidP="00F66272">
            <w:pPr>
              <w:pStyle w:val="ListParagraph"/>
              <w:numPr>
                <w:ilvl w:val="0"/>
                <w:numId w:val="160"/>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Treatment agreement (of 376 without an agreement at baseline): 53.8% vs. 37.8%; </w:t>
            </w:r>
            <w:r w:rsidRPr="009D7C65">
              <w:rPr>
                <w:rFonts w:ascii="Times New Roman" w:eastAsia="Times New Roman" w:hAnsi="Times New Roman" w:cs="Times New Roman"/>
                <w:i/>
                <w:color w:val="000000" w:themeColor="text1"/>
                <w:sz w:val="20"/>
                <w:szCs w:val="20"/>
                <w:lang w:val="en-US" w:bidi="ta-IN"/>
              </w:rPr>
              <w:t>P</w:t>
            </w:r>
            <w:r w:rsidR="008A1F7E" w:rsidRPr="009D7C65">
              <w:rPr>
                <w:rFonts w:ascii="Times New Roman" w:eastAsia="Times New Roman" w:hAnsi="Times New Roman" w:cs="Times New Roman"/>
                <w:i/>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&lt;</w:t>
            </w:r>
            <w:r w:rsidR="008A1F7E"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0.001; 11.9 [4.4</w:t>
            </w:r>
            <w:r w:rsidR="0001492F"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32.2]</w:t>
            </w:r>
          </w:p>
          <w:p w14:paraId="555A1BB6" w14:textId="6B7507B7" w:rsidR="00A03118" w:rsidRPr="009D7C65" w:rsidRDefault="00A03118" w:rsidP="00F66272">
            <w:pPr>
              <w:pStyle w:val="ListParagraph"/>
              <w:numPr>
                <w:ilvl w:val="0"/>
                <w:numId w:val="160"/>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At least 1 urine drug test: 74.6% vs. 57.9%; </w:t>
            </w:r>
            <w:r w:rsidRPr="009D7C65">
              <w:rPr>
                <w:rFonts w:ascii="Times New Roman" w:eastAsia="Times New Roman" w:hAnsi="Times New Roman" w:cs="Times New Roman"/>
                <w:i/>
                <w:color w:val="000000" w:themeColor="text1"/>
                <w:sz w:val="20"/>
                <w:szCs w:val="20"/>
                <w:lang w:val="en-US" w:bidi="ta-IN"/>
              </w:rPr>
              <w:t>P</w:t>
            </w:r>
            <w:r w:rsidR="008A1F7E" w:rsidRPr="009D7C65">
              <w:rPr>
                <w:rFonts w:ascii="Times New Roman" w:eastAsia="Times New Roman" w:hAnsi="Times New Roman" w:cs="Times New Roman"/>
                <w:i/>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&lt;</w:t>
            </w:r>
            <w:r w:rsidR="008A1F7E"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0.001; 3.0 [1.8</w:t>
            </w:r>
            <w:r w:rsidR="0001492F"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5.0]</w:t>
            </w:r>
          </w:p>
          <w:p w14:paraId="7CE5E5A9" w14:textId="77777777"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1AA88EB7" w14:textId="7BB7D827"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No difference between intervention and control groups in odds of early refills</w:t>
            </w:r>
            <w:r w:rsidR="00DE519F">
              <w:rPr>
                <w:rFonts w:ascii="Times New Roman" w:eastAsia="Times New Roman" w:hAnsi="Times New Roman" w:cs="Times New Roman"/>
                <w:color w:val="000000" w:themeColor="text1"/>
                <w:sz w:val="20"/>
                <w:szCs w:val="20"/>
                <w:lang w:val="en-US" w:bidi="ta-IN"/>
              </w:rPr>
              <w:t xml:space="preserve"> (24.7% in intervention group vs. 20.1% in control group</w:t>
            </w:r>
            <w:r w:rsidR="00C22FF8">
              <w:rPr>
                <w:rFonts w:ascii="Times New Roman" w:eastAsia="Times New Roman" w:hAnsi="Times New Roman" w:cs="Times New Roman"/>
                <w:color w:val="000000" w:themeColor="text1"/>
                <w:sz w:val="20"/>
                <w:szCs w:val="20"/>
                <w:lang w:val="en-US" w:bidi="ta-IN"/>
              </w:rPr>
              <w:t>;</w:t>
            </w:r>
            <w:r w:rsidR="00DE519F">
              <w:rPr>
                <w:rFonts w:ascii="Times New Roman" w:eastAsia="Times New Roman" w:hAnsi="Times New Roman" w:cs="Times New Roman"/>
                <w:color w:val="000000" w:themeColor="text1"/>
                <w:sz w:val="20"/>
                <w:szCs w:val="20"/>
                <w:lang w:val="en-US" w:bidi="ta-IN"/>
              </w:rPr>
              <w:t xml:space="preserve"> </w:t>
            </w:r>
            <w:r w:rsidR="00C22FF8">
              <w:rPr>
                <w:rFonts w:ascii="Times New Roman" w:eastAsia="Times New Roman" w:hAnsi="Times New Roman" w:cs="Times New Roman"/>
                <w:i/>
                <w:color w:val="000000" w:themeColor="text1"/>
                <w:sz w:val="20"/>
                <w:szCs w:val="20"/>
                <w:lang w:val="en-US" w:bidi="ta-IN"/>
              </w:rPr>
              <w:t>P</w:t>
            </w:r>
            <w:r w:rsidR="00DE519F">
              <w:rPr>
                <w:rFonts w:ascii="Times New Roman" w:eastAsia="Times New Roman" w:hAnsi="Times New Roman" w:cs="Times New Roman"/>
                <w:color w:val="000000" w:themeColor="text1"/>
                <w:sz w:val="20"/>
                <w:szCs w:val="20"/>
                <w:lang w:val="en-US" w:bidi="ta-IN"/>
              </w:rPr>
              <w:t xml:space="preserve"> = 0.82</w:t>
            </w:r>
            <w:r w:rsidR="00C22FF8">
              <w:rPr>
                <w:rFonts w:ascii="Times New Roman" w:eastAsia="Times New Roman" w:hAnsi="Times New Roman" w:cs="Times New Roman"/>
                <w:color w:val="000000" w:themeColor="text1"/>
                <w:sz w:val="20"/>
                <w:szCs w:val="20"/>
                <w:lang w:val="en-US" w:bidi="ta-IN"/>
              </w:rPr>
              <w:t>; adjusted odds ratio 1.1 [95% CI 0.7-1.8]</w:t>
            </w:r>
            <w:r w:rsidR="00DE519F">
              <w:rPr>
                <w:rFonts w:ascii="Times New Roman" w:eastAsia="Times New Roman" w:hAnsi="Times New Roman" w:cs="Times New Roman"/>
                <w:color w:val="000000" w:themeColor="text1"/>
                <w:sz w:val="20"/>
                <w:szCs w:val="20"/>
                <w:lang w:val="en-US" w:bidi="ta-IN"/>
              </w:rPr>
              <w:t>)</w:t>
            </w:r>
          </w:p>
          <w:p w14:paraId="7A3F25EC" w14:textId="2B69D4BE"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161340FC" w14:textId="77777777" w:rsidR="004D6E4C" w:rsidRPr="009D7C65" w:rsidRDefault="004D6E4C"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639ED5C1" w14:textId="77777777"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Secondary outcomes:</w:t>
            </w:r>
          </w:p>
          <w:p w14:paraId="5F7B3EA1" w14:textId="217DA08E"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Significantly greater rates in intervention group compared to control group </w:t>
            </w:r>
            <w:r w:rsidR="00DE519F">
              <w:rPr>
                <w:rFonts w:ascii="Times New Roman" w:eastAsia="Times New Roman" w:hAnsi="Times New Roman" w:cs="Times New Roman"/>
                <w:color w:val="000000" w:themeColor="text1"/>
                <w:sz w:val="20"/>
                <w:szCs w:val="20"/>
                <w:lang w:val="en-US" w:bidi="ta-IN"/>
              </w:rPr>
              <w:t>in</w:t>
            </w:r>
            <w:r w:rsidR="00C22FF8">
              <w:rPr>
                <w:rFonts w:ascii="Times New Roman" w:eastAsia="Times New Roman" w:hAnsi="Times New Roman" w:cs="Times New Roman"/>
                <w:color w:val="000000" w:themeColor="text1"/>
                <w:sz w:val="20"/>
                <w:szCs w:val="20"/>
                <w:lang w:val="en-US" w:bidi="ta-IN"/>
              </w:rPr>
              <w:t xml:space="preserve"> </w:t>
            </w:r>
            <w:r w:rsidR="00C22FF8" w:rsidRPr="009D7C65">
              <w:rPr>
                <w:rFonts w:ascii="Times New Roman" w:eastAsia="Times New Roman" w:hAnsi="Times New Roman" w:cs="Times New Roman"/>
                <w:color w:val="000000" w:themeColor="text1"/>
                <w:sz w:val="20"/>
                <w:szCs w:val="20"/>
                <w:lang w:val="en-US" w:bidi="ta-IN"/>
              </w:rPr>
              <w:t xml:space="preserve">(% comparison, </w:t>
            </w:r>
            <w:r w:rsidR="00C22FF8" w:rsidRPr="009D7C65">
              <w:rPr>
                <w:rFonts w:ascii="Times New Roman" w:eastAsia="Times New Roman" w:hAnsi="Times New Roman" w:cs="Times New Roman"/>
                <w:i/>
                <w:color w:val="000000" w:themeColor="text1"/>
                <w:sz w:val="20"/>
                <w:szCs w:val="20"/>
                <w:lang w:val="en-US" w:bidi="ta-IN"/>
              </w:rPr>
              <w:t>P</w:t>
            </w:r>
            <w:r w:rsidR="00C22FF8" w:rsidRPr="009D7C65">
              <w:rPr>
                <w:rFonts w:ascii="Times New Roman" w:eastAsia="Times New Roman" w:hAnsi="Times New Roman" w:cs="Times New Roman"/>
                <w:color w:val="000000" w:themeColor="text1"/>
                <w:sz w:val="20"/>
                <w:szCs w:val="20"/>
                <w:lang w:val="en-US" w:bidi="ta-IN"/>
              </w:rPr>
              <w:t>-value; adjusted odds ratio [95%</w:t>
            </w:r>
            <w:r w:rsidR="00CB6951">
              <w:rPr>
                <w:rFonts w:ascii="Times New Roman" w:eastAsia="Times New Roman" w:hAnsi="Times New Roman" w:cs="Times New Roman"/>
                <w:color w:val="000000" w:themeColor="text1"/>
                <w:sz w:val="20"/>
                <w:szCs w:val="20"/>
                <w:lang w:val="en-US" w:bidi="ta-IN"/>
              </w:rPr>
              <w:t xml:space="preserve"> </w:t>
            </w:r>
            <w:r w:rsidR="00C22FF8" w:rsidRPr="009D7C65">
              <w:rPr>
                <w:rFonts w:ascii="Times New Roman" w:eastAsia="Times New Roman" w:hAnsi="Times New Roman" w:cs="Times New Roman"/>
                <w:color w:val="000000" w:themeColor="text1"/>
                <w:sz w:val="20"/>
                <w:szCs w:val="20"/>
                <w:lang w:val="en-US" w:bidi="ta-IN"/>
              </w:rPr>
              <w:t>CI])</w:t>
            </w:r>
            <w:r w:rsidRPr="009D7C65">
              <w:rPr>
                <w:rFonts w:ascii="Times New Roman" w:eastAsia="Times New Roman" w:hAnsi="Times New Roman" w:cs="Times New Roman"/>
                <w:color w:val="000000" w:themeColor="text1"/>
                <w:sz w:val="20"/>
                <w:szCs w:val="20"/>
                <w:lang w:val="en-US" w:bidi="ta-IN"/>
              </w:rPr>
              <w:t>:</w:t>
            </w:r>
          </w:p>
          <w:p w14:paraId="161E8773" w14:textId="41595A08" w:rsidR="00A03118" w:rsidRPr="009D7C65" w:rsidRDefault="00A03118" w:rsidP="00F66272">
            <w:pPr>
              <w:pStyle w:val="ListParagraph"/>
              <w:numPr>
                <w:ilvl w:val="0"/>
                <w:numId w:val="161"/>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Opioid dose reduction: 32.8% vs. 22.9%; </w:t>
            </w:r>
            <w:r w:rsidRPr="009D7C65">
              <w:rPr>
                <w:rFonts w:ascii="Times New Roman" w:eastAsia="Times New Roman" w:hAnsi="Times New Roman" w:cs="Times New Roman"/>
                <w:i/>
                <w:color w:val="000000" w:themeColor="text1"/>
                <w:sz w:val="20"/>
                <w:szCs w:val="20"/>
                <w:lang w:val="en-US" w:bidi="ta-IN"/>
              </w:rPr>
              <w:t>P</w:t>
            </w:r>
            <w:r w:rsidR="008A1F7E" w:rsidRPr="009D7C65">
              <w:rPr>
                <w:rFonts w:ascii="Times New Roman" w:eastAsia="Times New Roman" w:hAnsi="Times New Roman" w:cs="Times New Roman"/>
                <w:i/>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w:t>
            </w:r>
            <w:r w:rsidR="008A1F7E"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0.002; 1.6 [1.1-2.4]</w:t>
            </w:r>
          </w:p>
          <w:p w14:paraId="2C3EFBE7" w14:textId="144CC114" w:rsidR="00A03118" w:rsidRDefault="00A03118" w:rsidP="00F66272">
            <w:pPr>
              <w:pStyle w:val="ListParagraph"/>
              <w:numPr>
                <w:ilvl w:val="0"/>
                <w:numId w:val="161"/>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 xml:space="preserve">Opioid dose reduction or discontinuation: 47.1% vs. 35.8%; </w:t>
            </w:r>
            <w:r w:rsidRPr="009D7C65">
              <w:rPr>
                <w:rFonts w:ascii="Times New Roman" w:eastAsia="Times New Roman" w:hAnsi="Times New Roman" w:cs="Times New Roman"/>
                <w:i/>
                <w:color w:val="000000" w:themeColor="text1"/>
                <w:sz w:val="20"/>
                <w:szCs w:val="20"/>
                <w:lang w:val="en-US" w:bidi="ta-IN"/>
              </w:rPr>
              <w:t>P</w:t>
            </w:r>
            <w:r w:rsidR="008A1F7E" w:rsidRPr="009D7C65">
              <w:rPr>
                <w:rFonts w:ascii="Times New Roman" w:eastAsia="Times New Roman" w:hAnsi="Times New Roman" w:cs="Times New Roman"/>
                <w:i/>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&lt;</w:t>
            </w:r>
            <w:r w:rsidR="008A1F7E"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0.001; 1.6 [1.3-2.1]</w:t>
            </w:r>
          </w:p>
          <w:p w14:paraId="5F97DF2D" w14:textId="63201E62" w:rsidR="00F9451B" w:rsidRDefault="00F9451B" w:rsidP="00F9451B">
            <w:pPr>
              <w:spacing w:after="0" w:line="240" w:lineRule="auto"/>
              <w:rPr>
                <w:rFonts w:ascii="Times New Roman" w:eastAsia="Times New Roman" w:hAnsi="Times New Roman" w:cs="Times New Roman"/>
                <w:color w:val="000000" w:themeColor="text1"/>
                <w:sz w:val="20"/>
                <w:szCs w:val="20"/>
                <w:lang w:val="en-US" w:bidi="ta-IN"/>
              </w:rPr>
            </w:pPr>
          </w:p>
          <w:p w14:paraId="623A7908" w14:textId="514744CE" w:rsidR="00F9451B" w:rsidRPr="00C17030" w:rsidRDefault="00F9451B" w:rsidP="00C17030">
            <w:pPr>
              <w:spacing w:after="0" w:line="240" w:lineRule="auto"/>
              <w:rPr>
                <w:rFonts w:ascii="Times New Roman" w:eastAsia="Times New Roman" w:hAnsi="Times New Roman" w:cs="Times New Roman"/>
                <w:color w:val="000000" w:themeColor="text1"/>
                <w:sz w:val="20"/>
                <w:szCs w:val="20"/>
                <w:lang w:val="en-US" w:bidi="ta-IN"/>
              </w:rPr>
            </w:pPr>
            <w:r>
              <w:rPr>
                <w:rFonts w:ascii="Times New Roman" w:eastAsia="Times New Roman" w:hAnsi="Times New Roman" w:cs="Times New Roman"/>
                <w:color w:val="000000" w:themeColor="text1"/>
                <w:sz w:val="20"/>
                <w:szCs w:val="20"/>
                <w:lang w:val="en-US" w:bidi="ta-IN"/>
              </w:rPr>
              <w:t xml:space="preserve">Adjusted analyses showed that intervention group patients had a mean </w:t>
            </w:r>
            <w:r w:rsidRPr="004B4609">
              <w:rPr>
                <w:rFonts w:ascii="Times New Roman" w:eastAsia="Times New Roman" w:hAnsi="Times New Roman" w:cs="Times New Roman"/>
                <w:color w:val="000000" w:themeColor="text1"/>
                <w:sz w:val="20"/>
                <w:szCs w:val="20"/>
                <w:lang w:val="en-US" w:bidi="ta-IN"/>
              </w:rPr>
              <w:t>morphine-equivalent daily dose</w:t>
            </w:r>
            <w:r>
              <w:rPr>
                <w:rFonts w:ascii="Times New Roman" w:eastAsia="Times New Roman" w:hAnsi="Times New Roman" w:cs="Times New Roman"/>
                <w:color w:val="000000" w:themeColor="text1"/>
                <w:sz w:val="20"/>
                <w:szCs w:val="20"/>
                <w:lang w:val="en-US" w:bidi="ta-IN"/>
              </w:rPr>
              <w:t xml:space="preserve"> 6.8 mg (standard error 1.6) lower than that of the control group </w:t>
            </w:r>
            <w:r w:rsidR="00015880">
              <w:rPr>
                <w:rFonts w:ascii="Times New Roman" w:eastAsia="Times New Roman" w:hAnsi="Times New Roman" w:cs="Times New Roman"/>
                <w:color w:val="000000" w:themeColor="text1"/>
                <w:sz w:val="20"/>
                <w:szCs w:val="20"/>
                <w:lang w:val="en-US" w:bidi="ta-IN"/>
              </w:rPr>
              <w:t xml:space="preserve">in the last 30 days of the intervention period </w:t>
            </w:r>
            <w:r>
              <w:rPr>
                <w:rFonts w:ascii="Times New Roman" w:eastAsia="Times New Roman" w:hAnsi="Times New Roman" w:cs="Times New Roman"/>
                <w:color w:val="000000" w:themeColor="text1"/>
                <w:sz w:val="20"/>
                <w:szCs w:val="20"/>
                <w:lang w:val="en-US" w:bidi="ta-IN"/>
              </w:rPr>
              <w:t>(</w:t>
            </w:r>
            <w:r>
              <w:rPr>
                <w:rFonts w:ascii="Times New Roman" w:eastAsia="Times New Roman" w:hAnsi="Times New Roman" w:cs="Times New Roman"/>
                <w:i/>
                <w:color w:val="000000" w:themeColor="text1"/>
                <w:sz w:val="20"/>
                <w:szCs w:val="20"/>
                <w:lang w:val="en-US" w:bidi="ta-IN"/>
              </w:rPr>
              <w:t xml:space="preserve">P </w:t>
            </w:r>
            <w:r>
              <w:rPr>
                <w:rFonts w:ascii="Times New Roman" w:eastAsia="Times New Roman" w:hAnsi="Times New Roman" w:cs="Times New Roman"/>
                <w:color w:val="000000" w:themeColor="text1"/>
                <w:sz w:val="20"/>
                <w:szCs w:val="20"/>
                <w:lang w:val="en-US" w:bidi="ta-IN"/>
              </w:rPr>
              <w:t xml:space="preserve">&lt; 0.001) </w:t>
            </w:r>
          </w:p>
          <w:p w14:paraId="07529E72" w14:textId="2D802BD6" w:rsidR="00A03118"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291E8E7B" w14:textId="77777777" w:rsidR="00F9451B" w:rsidRPr="009D7C65" w:rsidRDefault="00F9451B"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3EBFDD6C" w14:textId="07AAD9B4" w:rsidR="00DE519F"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No significant differences between groups in</w:t>
            </w:r>
            <w:r w:rsidR="00C22FF8">
              <w:rPr>
                <w:rFonts w:ascii="Times New Roman" w:eastAsia="Times New Roman" w:hAnsi="Times New Roman" w:cs="Times New Roman"/>
                <w:color w:val="000000" w:themeColor="text1"/>
                <w:sz w:val="20"/>
                <w:szCs w:val="20"/>
                <w:lang w:val="en-US" w:bidi="ta-IN"/>
              </w:rPr>
              <w:t xml:space="preserve"> </w:t>
            </w:r>
            <w:r w:rsidR="00C22FF8" w:rsidRPr="009D7C65">
              <w:rPr>
                <w:rFonts w:ascii="Times New Roman" w:eastAsia="Times New Roman" w:hAnsi="Times New Roman" w:cs="Times New Roman"/>
                <w:color w:val="000000" w:themeColor="text1"/>
                <w:sz w:val="20"/>
                <w:szCs w:val="20"/>
                <w:lang w:val="en-US" w:bidi="ta-IN"/>
              </w:rPr>
              <w:t xml:space="preserve">(% comparison, </w:t>
            </w:r>
            <w:r w:rsidR="00C22FF8" w:rsidRPr="009D7C65">
              <w:rPr>
                <w:rFonts w:ascii="Times New Roman" w:eastAsia="Times New Roman" w:hAnsi="Times New Roman" w:cs="Times New Roman"/>
                <w:i/>
                <w:color w:val="000000" w:themeColor="text1"/>
                <w:sz w:val="20"/>
                <w:szCs w:val="20"/>
                <w:lang w:val="en-US" w:bidi="ta-IN"/>
              </w:rPr>
              <w:t>P</w:t>
            </w:r>
            <w:r w:rsidR="00C22FF8" w:rsidRPr="009D7C65">
              <w:rPr>
                <w:rFonts w:ascii="Times New Roman" w:eastAsia="Times New Roman" w:hAnsi="Times New Roman" w:cs="Times New Roman"/>
                <w:color w:val="000000" w:themeColor="text1"/>
                <w:sz w:val="20"/>
                <w:szCs w:val="20"/>
                <w:lang w:val="en-US" w:bidi="ta-IN"/>
              </w:rPr>
              <w:t>-value; adjusted odds ratio [95%</w:t>
            </w:r>
            <w:r w:rsidR="00CB6951">
              <w:rPr>
                <w:rFonts w:ascii="Times New Roman" w:eastAsia="Times New Roman" w:hAnsi="Times New Roman" w:cs="Times New Roman"/>
                <w:color w:val="000000" w:themeColor="text1"/>
                <w:sz w:val="20"/>
                <w:szCs w:val="20"/>
                <w:lang w:val="en-US" w:bidi="ta-IN"/>
              </w:rPr>
              <w:t xml:space="preserve"> </w:t>
            </w:r>
            <w:r w:rsidR="00C22FF8" w:rsidRPr="009D7C65">
              <w:rPr>
                <w:rFonts w:ascii="Times New Roman" w:eastAsia="Times New Roman" w:hAnsi="Times New Roman" w:cs="Times New Roman"/>
                <w:color w:val="000000" w:themeColor="text1"/>
                <w:sz w:val="20"/>
                <w:szCs w:val="20"/>
                <w:lang w:val="en-US" w:bidi="ta-IN"/>
              </w:rPr>
              <w:t>CI])</w:t>
            </w:r>
            <w:r w:rsidR="00DE519F">
              <w:rPr>
                <w:rFonts w:ascii="Times New Roman" w:eastAsia="Times New Roman" w:hAnsi="Times New Roman" w:cs="Times New Roman"/>
                <w:color w:val="000000" w:themeColor="text1"/>
                <w:sz w:val="20"/>
                <w:szCs w:val="20"/>
                <w:lang w:val="en-US" w:bidi="ta-IN"/>
              </w:rPr>
              <w:t>:</w:t>
            </w:r>
          </w:p>
          <w:p w14:paraId="14F990AB" w14:textId="6F4065E4" w:rsidR="00DE519F" w:rsidRDefault="00DE519F" w:rsidP="00DE519F">
            <w:pPr>
              <w:pStyle w:val="ListParagraph"/>
              <w:numPr>
                <w:ilvl w:val="0"/>
                <w:numId w:val="179"/>
              </w:numPr>
              <w:spacing w:after="0" w:line="240" w:lineRule="auto"/>
              <w:rPr>
                <w:rFonts w:ascii="Times New Roman" w:eastAsia="Times New Roman" w:hAnsi="Times New Roman" w:cs="Times New Roman"/>
                <w:color w:val="000000" w:themeColor="text1"/>
                <w:sz w:val="20"/>
                <w:szCs w:val="20"/>
                <w:lang w:val="en-US" w:bidi="ta-IN"/>
              </w:rPr>
            </w:pPr>
            <w:r w:rsidRPr="00C17030">
              <w:rPr>
                <w:rFonts w:ascii="Times New Roman" w:eastAsia="Times New Roman" w:hAnsi="Times New Roman" w:cs="Times New Roman"/>
                <w:color w:val="000000" w:themeColor="text1"/>
                <w:sz w:val="20"/>
                <w:szCs w:val="20"/>
                <w:lang w:val="en-US" w:bidi="ta-IN"/>
              </w:rPr>
              <w:t>D</w:t>
            </w:r>
            <w:r w:rsidR="00A03118" w:rsidRPr="00C17030">
              <w:rPr>
                <w:rFonts w:ascii="Times New Roman" w:eastAsia="Times New Roman" w:hAnsi="Times New Roman" w:cs="Times New Roman"/>
                <w:color w:val="000000" w:themeColor="text1"/>
                <w:sz w:val="20"/>
                <w:szCs w:val="20"/>
                <w:lang w:val="en-US" w:bidi="ta-IN"/>
              </w:rPr>
              <w:t>iscontinuation of opioid prescription</w:t>
            </w:r>
            <w:r w:rsidR="00C22FF8">
              <w:rPr>
                <w:rFonts w:ascii="Times New Roman" w:eastAsia="Times New Roman" w:hAnsi="Times New Roman" w:cs="Times New Roman"/>
                <w:color w:val="000000" w:themeColor="text1"/>
                <w:sz w:val="20"/>
                <w:szCs w:val="20"/>
                <w:lang w:val="en-US" w:bidi="ta-IN"/>
              </w:rPr>
              <w:t>:</w:t>
            </w:r>
            <w:r w:rsidR="00A03118" w:rsidRPr="00C17030">
              <w:rPr>
                <w:rFonts w:ascii="Times New Roman" w:eastAsia="Times New Roman" w:hAnsi="Times New Roman" w:cs="Times New Roman"/>
                <w:color w:val="000000" w:themeColor="text1"/>
                <w:sz w:val="20"/>
                <w:szCs w:val="20"/>
                <w:lang w:val="en-US" w:bidi="ta-IN"/>
              </w:rPr>
              <w:t xml:space="preserve"> </w:t>
            </w:r>
            <w:r w:rsidR="00C22FF8">
              <w:rPr>
                <w:rFonts w:ascii="Times New Roman" w:eastAsia="Times New Roman" w:hAnsi="Times New Roman" w:cs="Times New Roman"/>
                <w:color w:val="000000" w:themeColor="text1"/>
                <w:sz w:val="20"/>
                <w:szCs w:val="20"/>
                <w:lang w:val="en-US" w:bidi="ta-IN"/>
              </w:rPr>
              <w:t xml:space="preserve">21.3% vs. 16.3%; </w:t>
            </w:r>
            <w:r w:rsidR="00C22FF8">
              <w:rPr>
                <w:rFonts w:ascii="Times New Roman" w:eastAsia="Times New Roman" w:hAnsi="Times New Roman" w:cs="Times New Roman"/>
                <w:i/>
                <w:color w:val="000000" w:themeColor="text1"/>
                <w:sz w:val="20"/>
                <w:szCs w:val="20"/>
                <w:lang w:val="en-US" w:bidi="ta-IN"/>
              </w:rPr>
              <w:t>P</w:t>
            </w:r>
            <w:r w:rsidR="00C22FF8">
              <w:rPr>
                <w:rFonts w:ascii="Times New Roman" w:eastAsia="Times New Roman" w:hAnsi="Times New Roman" w:cs="Times New Roman"/>
                <w:color w:val="000000" w:themeColor="text1"/>
                <w:sz w:val="20"/>
                <w:szCs w:val="20"/>
                <w:lang w:val="en-US" w:bidi="ta-IN"/>
              </w:rPr>
              <w:t xml:space="preserve"> = 0.08; 1.5 [1.0-2.1]</w:t>
            </w:r>
          </w:p>
          <w:p w14:paraId="4A5FF5C8" w14:textId="1491D909" w:rsidR="00F77DAD" w:rsidRDefault="00F77DAD" w:rsidP="00F77DAD">
            <w:pPr>
              <w:spacing w:after="0" w:line="240" w:lineRule="auto"/>
              <w:rPr>
                <w:rFonts w:ascii="Times New Roman" w:eastAsia="Times New Roman" w:hAnsi="Times New Roman" w:cs="Times New Roman"/>
                <w:color w:val="000000" w:themeColor="text1"/>
                <w:sz w:val="20"/>
                <w:szCs w:val="20"/>
                <w:lang w:val="en-US" w:bidi="ta-IN"/>
              </w:rPr>
            </w:pPr>
          </w:p>
          <w:p w14:paraId="7F0CCB54" w14:textId="77777777"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28E146E2" w14:textId="77777777"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65691F32" w14:textId="77777777"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p>
          <w:p w14:paraId="47177C6E" w14:textId="50B6E131" w:rsidR="00A03118" w:rsidRPr="009D7C65" w:rsidRDefault="00A03118" w:rsidP="00F66272">
            <w:pPr>
              <w:spacing w:after="0" w:line="240" w:lineRule="auto"/>
              <w:contextualSpacing/>
              <w:rPr>
                <w:rFonts w:ascii="Times New Roman" w:eastAsia="Times New Roman" w:hAnsi="Times New Roman" w:cs="Times New Roman"/>
                <w:color w:val="000000" w:themeColor="text1"/>
                <w:sz w:val="20"/>
                <w:szCs w:val="20"/>
                <w:lang w:val="en-US" w:bidi="ta-IN"/>
              </w:rPr>
            </w:pPr>
          </w:p>
        </w:tc>
      </w:tr>
      <w:tr w:rsidR="00A03118" w:rsidRPr="009D7C65" w14:paraId="0D0877B6"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550"/>
        </w:trPr>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4ABF5324" w14:textId="13BC5C1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Lilih </w:t>
            </w:r>
            <w:r w:rsidR="004D6E4C" w:rsidRPr="009D7C65">
              <w:rPr>
                <w:rFonts w:ascii="Times New Roman" w:hAnsi="Times New Roman" w:cs="Times New Roman"/>
                <w:color w:val="000000" w:themeColor="text1"/>
                <w:sz w:val="20"/>
                <w:szCs w:val="20"/>
              </w:rPr>
              <w:fldChar w:fldCharType="begin">
                <w:fldData xml:space="preserve">PEVuZE5vdGU+PENpdGU+PEF1dGhvcj5MaWxpaDwvQXV0aG9yPjxZZWFyPjIwMTc8L1llYXI+PFJl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</w:fldData>
              </w:fldChar>
            </w:r>
            <w:r w:rsidR="004E0CE6" w:rsidRPr="009D7C65">
              <w:rPr>
                <w:rFonts w:ascii="Times New Roman" w:hAnsi="Times New Roman" w:cs="Times New Roman"/>
                <w:color w:val="000000" w:themeColor="text1"/>
                <w:sz w:val="20"/>
                <w:szCs w:val="20"/>
              </w:rPr>
              <w:instrText xml:space="preserve"> ADDIN EN.CITE </w:instrText>
            </w:r>
            <w:r w:rsidR="004E0CE6" w:rsidRPr="009D7C65">
              <w:rPr>
                <w:rFonts w:ascii="Times New Roman" w:hAnsi="Times New Roman" w:cs="Times New Roman"/>
                <w:color w:val="000000" w:themeColor="text1"/>
                <w:sz w:val="20"/>
                <w:szCs w:val="20"/>
              </w:rPr>
              <w:fldChar w:fldCharType="begin">
                <w:fldData xml:space="preserve">PEVuZE5vdGU+PENpdGU+PEF1dGhvcj5MaWxpaDwvQXV0aG9yPjxZZWFyPjIwMTc8L1llYXI+PFJl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</w:fldData>
              </w:fldChar>
            </w:r>
            <w:r w:rsidR="004E0CE6" w:rsidRPr="009D7C65">
              <w:rPr>
                <w:rFonts w:ascii="Times New Roman" w:hAnsi="Times New Roman" w:cs="Times New Roman"/>
                <w:color w:val="000000" w:themeColor="text1"/>
                <w:sz w:val="20"/>
                <w:szCs w:val="20"/>
              </w:rPr>
              <w:instrText xml:space="preserve"> ADDIN EN.CITE.DATA </w:instrText>
            </w:r>
            <w:r w:rsidR="004E0CE6" w:rsidRPr="009D7C65">
              <w:rPr>
                <w:rFonts w:ascii="Times New Roman" w:hAnsi="Times New Roman" w:cs="Times New Roman"/>
                <w:color w:val="000000" w:themeColor="text1"/>
                <w:sz w:val="20"/>
                <w:szCs w:val="20"/>
              </w:rPr>
            </w:r>
            <w:r w:rsidR="004E0CE6" w:rsidRPr="009D7C65">
              <w:rPr>
                <w:rFonts w:ascii="Times New Roman" w:hAnsi="Times New Roman" w:cs="Times New Roman"/>
                <w:color w:val="000000" w:themeColor="text1"/>
                <w:sz w:val="20"/>
                <w:szCs w:val="20"/>
              </w:rPr>
              <w:fldChar w:fldCharType="end"/>
            </w:r>
            <w:r w:rsidR="004D6E4C" w:rsidRPr="009D7C65">
              <w:rPr>
                <w:rFonts w:ascii="Times New Roman" w:hAnsi="Times New Roman" w:cs="Times New Roman"/>
                <w:color w:val="000000" w:themeColor="text1"/>
                <w:sz w:val="20"/>
                <w:szCs w:val="20"/>
              </w:rPr>
            </w:r>
            <w:r w:rsidR="004D6E4C" w:rsidRPr="009D7C65">
              <w:rPr>
                <w:rFonts w:ascii="Times New Roman" w:hAnsi="Times New Roman" w:cs="Times New Roman"/>
                <w:color w:val="000000" w:themeColor="text1"/>
                <w:sz w:val="20"/>
                <w:szCs w:val="20"/>
              </w:rPr>
              <w:fldChar w:fldCharType="separate"/>
            </w:r>
            <w:r w:rsidR="004E0CE6" w:rsidRPr="009D7C65">
              <w:rPr>
                <w:rFonts w:ascii="Times New Roman" w:hAnsi="Times New Roman" w:cs="Times New Roman"/>
                <w:noProof/>
                <w:color w:val="000000" w:themeColor="text1"/>
                <w:sz w:val="20"/>
                <w:szCs w:val="20"/>
              </w:rPr>
              <w:t>[68]</w:t>
            </w:r>
            <w:r w:rsidR="004D6E4C" w:rsidRPr="009D7C65">
              <w:rPr>
                <w:rFonts w:ascii="Times New Roman" w:hAnsi="Times New Roman" w:cs="Times New Roman"/>
                <w:color w:val="000000" w:themeColor="text1"/>
                <w:sz w:val="20"/>
                <w:szCs w:val="20"/>
              </w:rPr>
              <w:fldChar w:fldCharType="end"/>
            </w:r>
          </w:p>
          <w:p w14:paraId="28E55A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D1AD9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2017</w:t>
            </w:r>
          </w:p>
          <w:p w14:paraId="63FC9B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F582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Netherlands</w:t>
            </w:r>
          </w:p>
          <w:p w14:paraId="219F1E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402607" w14:textId="706EE50F"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hAnsi="Times New Roman" w:cs="Times New Roman"/>
                <w:color w:val="000000" w:themeColor="text1"/>
                <w:sz w:val="20"/>
                <w:szCs w:val="20"/>
              </w:rPr>
              <w:t xml:space="preserve">Gastrointestinal bleeding prophylaxis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695671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Cross-sectional, pre- post</w:t>
            </w:r>
          </w:p>
          <w:p w14:paraId="3440A7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69EFF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1898 inpatients and outpatients with 4333 prescriptions warranting gastrointestinal prophylaxis </w:t>
            </w:r>
          </w:p>
          <w:p w14:paraId="0E27EC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97FC0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Pre-intervention period: 932 patients with 2064 prescriptions </w:t>
            </w:r>
          </w:p>
          <w:p w14:paraId="5DAC66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EC7F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period: 966 patients with 2269 prescriptions</w:t>
            </w:r>
          </w:p>
          <w:p w14:paraId="40E22E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5FFAACA" w14:textId="402D27E2"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hAnsi="Times New Roman" w:cs="Times New Roman"/>
                <w:color w:val="000000" w:themeColor="text1"/>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F5FE1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3C4D0C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47F5D4" w14:textId="697813AA"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hAnsi="Times New Roman" w:cs="Times New Roman"/>
                <w:color w:val="000000" w:themeColor="text1"/>
                <w:sz w:val="20"/>
                <w:szCs w:val="20"/>
              </w:rPr>
              <w:lastRenderedPageBreak/>
              <w:t xml:space="preserve">To determine the whether a clinical decision support system improved compliance with guideline for gastrointestinal prophylaxis, and resulted in lower numbers of drug safety alerts in the hospital’s electronic system  </w:t>
            </w:r>
          </w:p>
        </w:tc>
        <w:tc>
          <w:tcPr>
            <w:tcW w:w="1700" w:type="dxa"/>
            <w:gridSpan w:val="2"/>
            <w:tcBorders>
              <w:top w:val="single" w:sz="4" w:space="0" w:color="000000"/>
              <w:left w:val="single" w:sz="4" w:space="0" w:color="000000"/>
              <w:bottom w:val="single" w:sz="4" w:space="0" w:color="000000"/>
              <w:right w:val="single" w:sz="4" w:space="0" w:color="000000"/>
            </w:tcBorders>
          </w:tcPr>
          <w:p w14:paraId="65D46D7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21775B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B01C45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Tailored to pre-identified barriers: NR</w:t>
            </w:r>
          </w:p>
          <w:p w14:paraId="0DD6FE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DDF419" w14:textId="71E0B7A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5CEA2A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757A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F61A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AE95D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4B6CAA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Professionals </w:t>
            </w:r>
          </w:p>
          <w:p w14:paraId="22E690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4A29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721C55C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412DC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STRUCTURAL CHANGES: Information/communication technology </w:t>
            </w:r>
          </w:p>
          <w:p w14:paraId="22A02A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9D94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Alert indicating the risk for gastrointestinal bleeding resulting from a risk-conferring medication and the risk factor of patient age, with advice to order a gastrointestinal bleeding prophylactic, and an order set for the prophylactic, with an option to override the alert with a reason</w:t>
            </w:r>
          </w:p>
          <w:p w14:paraId="395DCB9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E57A3B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Best practice pop-up alert, order set</w:t>
            </w:r>
          </w:p>
          <w:p w14:paraId="632F76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ED82A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Clinical decision support system within electronic health record </w:t>
            </w:r>
          </w:p>
          <w:p w14:paraId="35E436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FDC6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Pre-intervention period: 1 May 2014-1 August 2014 (3 months)</w:t>
            </w:r>
          </w:p>
          <w:p w14:paraId="38ACDC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period: 1 December 2014-1 March 2015 (4 months)</w:t>
            </w:r>
          </w:p>
          <w:p w14:paraId="5A8495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6486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4A9A26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B520D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Pre- data</w:t>
            </w:r>
          </w:p>
          <w:p w14:paraId="67B6378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3DB8DC8D"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Positive impact</w:t>
            </w:r>
          </w:p>
          <w:p w14:paraId="77F1D2E7"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1334E547"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Pre-intervention, gastrointestinal bleeding prophylactics were co-prescribed with risk-conferring medication in 84.0% of the 2064 prescriptions warranting prophylaxis</w:t>
            </w:r>
          </w:p>
          <w:p w14:paraId="6F4C83EC"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656DD83D"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Post-intervention, there was a significant increase in the rate of gastrointestinal bleeding prophylactic co-prescription (94.5%) among the 2269 prescriptions warranting prophylaxis, </w:t>
            </w:r>
          </w:p>
          <w:p w14:paraId="420D7E64"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p>
          <w:p w14:paraId="1AB6A131"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6B5286A0"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Gastrointestinal prophylaxis was also prescribed more frequently post-intervention (44.7%) in response to a drug safety alert compared to pre-intervention (4.4%)</w:t>
            </w:r>
          </w:p>
          <w:p w14:paraId="5803A04F"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1E29DE07"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During the pre-intervention period, 812 drug safety alerts popped up in the hospital system, and 91 (11.2%) were correct according to the guideline</w:t>
            </w:r>
          </w:p>
          <w:p w14:paraId="47377887"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36179F8C"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Of the 2064 prescriptions assessed during the pre-intervention period, 244 (11.8%) would have warranted a drug safety alert pop-up, but no alert was shown to the provider</w:t>
            </w:r>
          </w:p>
          <w:p w14:paraId="435082CB"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02B683C9"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After the new decision support system was implemented, 217 drug safety alerts popped up, and all were correct according to the guideline</w:t>
            </w:r>
          </w:p>
          <w:p w14:paraId="2EEA67EC"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71A1A186"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Of the 2269 prescriptions assessed during the post-intervention </w:t>
            </w:r>
            <w:r w:rsidRPr="009D7C65">
              <w:rPr>
                <w:rFonts w:ascii="Times New Roman" w:hAnsi="Times New Roman" w:cs="Times New Roman"/>
                <w:color w:val="000000" w:themeColor="text1"/>
                <w:sz w:val="20"/>
                <w:szCs w:val="20"/>
                <w:lang w:val="en-US"/>
              </w:rPr>
              <w:lastRenderedPageBreak/>
              <w:t xml:space="preserve">period, only 4 (0.2%) warranted a drug safety alert pop-up, with no alert shown </w:t>
            </w:r>
          </w:p>
          <w:p w14:paraId="60BE8BE3"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09096733"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lang w:val="en-US"/>
              </w:rPr>
            </w:pPr>
            <w:r w:rsidRPr="009D7C65">
              <w:rPr>
                <w:rFonts w:ascii="Times New Roman" w:hAnsi="Times New Roman" w:cs="Times New Roman"/>
                <w:color w:val="000000" w:themeColor="text1"/>
                <w:sz w:val="20"/>
                <w:szCs w:val="20"/>
                <w:u w:val="single"/>
                <w:lang w:val="en-US"/>
              </w:rPr>
              <w:t>Pre-intervention:</w:t>
            </w:r>
          </w:p>
          <w:p w14:paraId="48C8B9F0"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False positives: 88.8%</w:t>
            </w:r>
          </w:p>
          <w:p w14:paraId="5791FEAF"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Misses: 100%</w:t>
            </w:r>
          </w:p>
          <w:p w14:paraId="16E458E4"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5132EA16"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lang w:val="en-US"/>
              </w:rPr>
            </w:pPr>
            <w:r w:rsidRPr="009D7C65">
              <w:rPr>
                <w:rFonts w:ascii="Times New Roman" w:hAnsi="Times New Roman" w:cs="Times New Roman"/>
                <w:color w:val="000000" w:themeColor="text1"/>
                <w:sz w:val="20"/>
                <w:szCs w:val="20"/>
                <w:u w:val="single"/>
                <w:lang w:val="en-US"/>
              </w:rPr>
              <w:t>Post-intervention:</w:t>
            </w:r>
          </w:p>
          <w:p w14:paraId="294B1DDE"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False positives: 0%</w:t>
            </w:r>
          </w:p>
          <w:p w14:paraId="41C59940"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Misses: 0.2%</w:t>
            </w:r>
          </w:p>
          <w:p w14:paraId="549510A7"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7FE77BED" w14:textId="04AB398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 xml:space="preserve">There was also a 78.2% reduction in the number of drug safety alerts post-intervention, which the authors note is good because it ensures providers remain sensitive and responsive to the appearance of such alerts </w:t>
            </w:r>
          </w:p>
          <w:p w14:paraId="6E8A279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47E5179" w14:textId="451E76E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A03118" w:rsidRPr="009D7C65" w14:paraId="31C55647"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550"/>
        </w:trPr>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7006A7D" w14:textId="2E63528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Lin</w:t>
            </w:r>
            <w:r w:rsidR="000B6EE8" w:rsidRPr="009D7C65">
              <w:rPr>
                <w:rFonts w:ascii="Times New Roman" w:hAnsi="Times New Roman" w:cs="Times New Roman"/>
                <w:color w:val="000000" w:themeColor="text1"/>
                <w:sz w:val="20"/>
                <w:szCs w:val="20"/>
              </w:rPr>
              <w:t xml:space="preserve"> </w:t>
            </w:r>
            <w:r w:rsidR="000B6EE8" w:rsidRPr="009D7C65">
              <w:rPr>
                <w:rFonts w:ascii="Times New Roman" w:hAnsi="Times New Roman" w:cs="Times New Roman"/>
                <w:color w:val="000000" w:themeColor="text1"/>
                <w:sz w:val="20"/>
                <w:szCs w:val="20"/>
              </w:rPr>
              <w:fldChar w:fldCharType="begin">
                <w:fldData xml:space="preserve">PEVuZE5vdGU+PENpdGU+PEF1dGhvcj5MaW48L0F1dGhvcj48WWVhcj4yMDE3PC9ZZWFyPjxSZWNO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</w:fldData>
              </w:fldChar>
            </w:r>
            <w:r w:rsidR="000B6EE8" w:rsidRPr="009D7C65">
              <w:rPr>
                <w:rFonts w:ascii="Times New Roman" w:hAnsi="Times New Roman" w:cs="Times New Roman"/>
                <w:color w:val="000000" w:themeColor="text1"/>
                <w:sz w:val="20"/>
                <w:szCs w:val="20"/>
              </w:rPr>
              <w:instrText xml:space="preserve"> ADDIN EN.CITE </w:instrText>
            </w:r>
            <w:r w:rsidR="000B6EE8" w:rsidRPr="009D7C65">
              <w:rPr>
                <w:rFonts w:ascii="Times New Roman" w:hAnsi="Times New Roman" w:cs="Times New Roman"/>
                <w:color w:val="000000" w:themeColor="text1"/>
                <w:sz w:val="20"/>
                <w:szCs w:val="20"/>
              </w:rPr>
              <w:fldChar w:fldCharType="begin">
                <w:fldData xml:space="preserve">PEVuZE5vdGU+PENpdGU+PEF1dGhvcj5MaW48L0F1dGhvcj48WWVhcj4yMDE3PC9ZZWFyPjxSZWNO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</w:fldData>
              </w:fldChar>
            </w:r>
            <w:r w:rsidR="000B6EE8" w:rsidRPr="009D7C65">
              <w:rPr>
                <w:rFonts w:ascii="Times New Roman" w:hAnsi="Times New Roman" w:cs="Times New Roman"/>
                <w:color w:val="000000" w:themeColor="text1"/>
                <w:sz w:val="20"/>
                <w:szCs w:val="20"/>
              </w:rPr>
              <w:instrText xml:space="preserve"> ADDIN EN.CITE.DATA </w:instrText>
            </w:r>
            <w:r w:rsidR="000B6EE8" w:rsidRPr="009D7C65">
              <w:rPr>
                <w:rFonts w:ascii="Times New Roman" w:hAnsi="Times New Roman" w:cs="Times New Roman"/>
                <w:color w:val="000000" w:themeColor="text1"/>
                <w:sz w:val="20"/>
                <w:szCs w:val="20"/>
              </w:rPr>
            </w:r>
            <w:r w:rsidR="000B6EE8" w:rsidRPr="009D7C65">
              <w:rPr>
                <w:rFonts w:ascii="Times New Roman" w:hAnsi="Times New Roman" w:cs="Times New Roman"/>
                <w:color w:val="000000" w:themeColor="text1"/>
                <w:sz w:val="20"/>
                <w:szCs w:val="20"/>
              </w:rPr>
              <w:fldChar w:fldCharType="end"/>
            </w:r>
            <w:r w:rsidR="000B6EE8" w:rsidRPr="009D7C65">
              <w:rPr>
                <w:rFonts w:ascii="Times New Roman" w:hAnsi="Times New Roman" w:cs="Times New Roman"/>
                <w:color w:val="000000" w:themeColor="text1"/>
                <w:sz w:val="20"/>
                <w:szCs w:val="20"/>
              </w:rPr>
            </w:r>
            <w:r w:rsidR="000B6EE8" w:rsidRPr="009D7C65">
              <w:rPr>
                <w:rFonts w:ascii="Times New Roman" w:hAnsi="Times New Roman" w:cs="Times New Roman"/>
                <w:color w:val="000000" w:themeColor="text1"/>
                <w:sz w:val="20"/>
                <w:szCs w:val="20"/>
              </w:rPr>
              <w:fldChar w:fldCharType="separate"/>
            </w:r>
            <w:r w:rsidR="000B6EE8" w:rsidRPr="009D7C65">
              <w:rPr>
                <w:rFonts w:ascii="Times New Roman" w:hAnsi="Times New Roman" w:cs="Times New Roman"/>
                <w:noProof/>
                <w:color w:val="000000" w:themeColor="text1"/>
                <w:sz w:val="20"/>
                <w:szCs w:val="20"/>
              </w:rPr>
              <w:t>[69]</w:t>
            </w:r>
            <w:r w:rsidR="000B6EE8" w:rsidRPr="009D7C65">
              <w:rPr>
                <w:rFonts w:ascii="Times New Roman" w:hAnsi="Times New Roman" w:cs="Times New Roman"/>
                <w:color w:val="000000" w:themeColor="text1"/>
                <w:sz w:val="20"/>
                <w:szCs w:val="20"/>
              </w:rPr>
              <w:fldChar w:fldCharType="end"/>
            </w:r>
          </w:p>
          <w:p w14:paraId="16022B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5940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2017</w:t>
            </w:r>
          </w:p>
          <w:p w14:paraId="3706CE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1BD7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162B646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9513E1" w14:textId="19B85A8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hAnsi="Times New Roman" w:cs="Times New Roman"/>
                <w:color w:val="000000" w:themeColor="text1"/>
                <w:sz w:val="20"/>
                <w:szCs w:val="20"/>
              </w:rPr>
              <w:t xml:space="preserve">Opioid prescribing for chronic pain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5075B7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Interrupted time-series analysis</w:t>
            </w:r>
          </w:p>
          <w:p w14:paraId="4F1F97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A043E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Patients seen at 141 veterans’ health facilities </w:t>
            </w:r>
          </w:p>
          <w:p w14:paraId="7E2899C4" w14:textId="5FCE55A9"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hAnsi="Times New Roman" w:cs="Times New Roman"/>
                <w:color w:val="000000" w:themeColor="text1"/>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9B930C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209109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9FFE4B" w14:textId="4B0BCD1D"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hAnsi="Times New Roman" w:cs="Times New Roman"/>
                <w:color w:val="000000" w:themeColor="text1"/>
                <w:sz w:val="20"/>
                <w:szCs w:val="20"/>
              </w:rPr>
              <w:t xml:space="preserve">To determine whether a point-of-care electronic tool – part of a nationwide veteran opioid surveillance system – improved safe opioid prescribing, including reducing prescriptions of high opioid dosages, or co-prescribing benzodiazepines </w:t>
            </w:r>
          </w:p>
        </w:tc>
        <w:tc>
          <w:tcPr>
            <w:tcW w:w="1700" w:type="dxa"/>
            <w:gridSpan w:val="2"/>
            <w:tcBorders>
              <w:top w:val="single" w:sz="4" w:space="0" w:color="000000"/>
              <w:left w:val="single" w:sz="4" w:space="0" w:color="000000"/>
              <w:bottom w:val="single" w:sz="4" w:space="0" w:color="000000"/>
              <w:right w:val="single" w:sz="4" w:space="0" w:color="000000"/>
            </w:tcBorders>
          </w:tcPr>
          <w:p w14:paraId="15C9D0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7A46E6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138E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2469D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0992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by patients or professionals: NR  </w:t>
            </w:r>
          </w:p>
          <w:p w14:paraId="4C3600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EB762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391D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EB7A7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662AF2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Professionals </w:t>
            </w:r>
          </w:p>
          <w:p w14:paraId="189AAE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30B6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44CCB5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6B340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Recruit an opinion leader who recommends implementation + Enable self-audit + Provide feedback from healthcare professionals + Provide feedback on compliance; STRUCTURAL CHANGES: Information/communication technology + Quality improvement/performance measurement system</w:t>
            </w:r>
          </w:p>
          <w:p w14:paraId="37B82F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00D144C" w14:textId="42C68B6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Aggregation of electronic health record data, information on high-dosage opioid prescribing and benzodiazepine co-prescribing; key leader at each facility championed the opioid safety initiative, identifying prescribing irregularities and giving </w:t>
            </w:r>
            <w:r w:rsidRPr="009D7C65">
              <w:rPr>
                <w:rFonts w:ascii="Times New Roman" w:hAnsi="Times New Roman" w:cs="Times New Roman"/>
                <w:color w:val="000000" w:themeColor="text1"/>
                <w:sz w:val="20"/>
                <w:szCs w:val="20"/>
              </w:rPr>
              <w:lastRenderedPageBreak/>
              <w:t>feedback to providers to promote safe opioid prescribing while taking into</w:t>
            </w:r>
            <w:r w:rsidR="0009141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account the unique needs and case mix of patients in a particular facility </w:t>
            </w:r>
          </w:p>
          <w:p w14:paraId="00D073E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7FAA1D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52038F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Electronic data-capture tool, performance audit and tailored feedback</w:t>
            </w:r>
          </w:p>
          <w:p w14:paraId="0035F1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082C9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in person</w:t>
            </w:r>
          </w:p>
          <w:p w14:paraId="24663B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0C3D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Baseline to study end: October 2012-September 2014 (2 years) </w:t>
            </w:r>
          </w:p>
          <w:p w14:paraId="4DB0A4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period: October 2012-September 2013</w:t>
            </w:r>
          </w:p>
          <w:p w14:paraId="0C9F24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period: October 2013-September 2014</w:t>
            </w:r>
          </w:p>
          <w:p w14:paraId="503649C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BA4A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One key leader per facility (qualifications NR)</w:t>
            </w:r>
          </w:p>
          <w:p w14:paraId="7EBCF1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99C673" w14:textId="57A0A68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Pre-intervention data </w:t>
            </w:r>
          </w:p>
          <w:p w14:paraId="49218F17" w14:textId="77777777" w:rsidR="00C90B5B" w:rsidRPr="009D7C65" w:rsidRDefault="00C90B5B" w:rsidP="00F66272">
            <w:pPr>
              <w:spacing w:after="0" w:line="240" w:lineRule="auto"/>
              <w:rPr>
                <w:rFonts w:ascii="Times New Roman" w:hAnsi="Times New Roman" w:cs="Times New Roman"/>
                <w:color w:val="000000" w:themeColor="text1"/>
                <w:sz w:val="20"/>
                <w:szCs w:val="20"/>
              </w:rPr>
            </w:pPr>
          </w:p>
          <w:p w14:paraId="4EC5B40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35EE9D7"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 xml:space="preserve">Positive impact </w:t>
            </w:r>
          </w:p>
          <w:p w14:paraId="1B3DC290"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2B5DBFB1"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Prior to the intervention, there was already a declining trend in opioid prescriptions of over 100 morphine-equivalent mg, and in concurrent benzodiazepine prescribing </w:t>
            </w:r>
          </w:p>
          <w:p w14:paraId="468FB7AD"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1286418A"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The paper reports significant decreases in all 3 outcomes examined, though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i/>
                <w:color w:val="000000" w:themeColor="text1"/>
                <w:sz w:val="20"/>
                <w:szCs w:val="20"/>
                <w:lang w:val="en-US"/>
              </w:rPr>
              <w:softHyphen/>
            </w:r>
            <w:r w:rsidRPr="009D7C65">
              <w:rPr>
                <w:rFonts w:ascii="Times New Roman" w:hAnsi="Times New Roman" w:cs="Times New Roman"/>
                <w:color w:val="000000" w:themeColor="text1"/>
                <w:sz w:val="20"/>
                <w:szCs w:val="20"/>
                <w:lang w:val="en-US"/>
              </w:rPr>
              <w:t xml:space="preserve">-values are not reported for any </w:t>
            </w:r>
          </w:p>
          <w:p w14:paraId="438D0EDE"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15803C48" w14:textId="14419C5D"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Of all outpatients being prescribed opioids, a 0.04%/month [95%CI </w:t>
            </w:r>
            <w:r w:rsidR="0012204B"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-0.06 to -0.02] decrease in the proportion of those receiving &gt;100 morphine-equivalent mg can be attributed to the intervention</w:t>
            </w:r>
          </w:p>
          <w:p w14:paraId="739563A1"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451C10A6"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Similarly, a 0.02%/month [95%CI -0.03 to -0.01] decrease in the </w:t>
            </w:r>
            <w:r w:rsidRPr="009D7C65">
              <w:rPr>
                <w:rFonts w:ascii="Times New Roman" w:hAnsi="Times New Roman" w:cs="Times New Roman"/>
                <w:color w:val="000000" w:themeColor="text1"/>
                <w:sz w:val="20"/>
                <w:szCs w:val="20"/>
                <w:lang w:val="en-US"/>
              </w:rPr>
              <w:lastRenderedPageBreak/>
              <w:t>proportion of opioid patients receiving &gt;200 morphine-equivalent mg can be attributed to the intervention</w:t>
            </w:r>
          </w:p>
          <w:p w14:paraId="60B77F34"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7A97D1FE"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The intervention was also associated with a 0.11%/month decrease in the percentage of opioid patients being co-prescribed benzodiazepines with opioids</w:t>
            </w:r>
          </w:p>
          <w:p w14:paraId="2D5FF0E4"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 </w:t>
            </w:r>
          </w:p>
          <w:p w14:paraId="54A918CB"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762905E6"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1ED446D0"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50AD4F96"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23D305E9"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71967C01"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352033B1"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 </w:t>
            </w:r>
          </w:p>
          <w:p w14:paraId="2F6BD4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C641D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D8074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09B2D0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C1ADB9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198E63C" w14:textId="1D66908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A03118" w:rsidRPr="009D7C65" w14:paraId="3C1AFC3B"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550"/>
        </w:trPr>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3022D50" w14:textId="218034E4"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Löwe</w:t>
            </w:r>
            <w:r w:rsidR="00C90B5B" w:rsidRPr="009D7C65">
              <w:rPr>
                <w:rFonts w:ascii="Times New Roman" w:eastAsia="Times New Roman" w:hAnsi="Times New Roman" w:cs="Times New Roman"/>
                <w:color w:val="000000" w:themeColor="text1"/>
                <w:sz w:val="20"/>
                <w:szCs w:val="20"/>
                <w:lang w:val="en-US" w:bidi="ta-IN"/>
              </w:rPr>
              <w:t xml:space="preserve"> </w:t>
            </w:r>
            <w:r w:rsidR="00C90B5B"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PEVuZE5vdGU+PENpdGU+PEF1dGhvcj5Mb3dlPC9BdXRob3I+PFllYXI+MjAxNzwvWWVhcj48UmVj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</w:fldData>
              </w:fldChar>
            </w:r>
            <w:r w:rsidR="00C90B5B" w:rsidRPr="009D7C65">
              <w:rPr>
                <w:rFonts w:ascii="Times New Roman" w:eastAsia="Times New Roman" w:hAnsi="Times New Roman" w:cs="Times New Roman"/>
                <w:color w:val="000000" w:themeColor="text1"/>
                <w:sz w:val="20"/>
                <w:szCs w:val="20"/>
                <w:lang w:val="en-US" w:bidi="ta-IN"/>
              </w:rPr>
              <w:instrText xml:space="preserve"> ADDIN EN.CITE </w:instrText>
            </w:r>
            <w:r w:rsidR="00C90B5B"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PEVuZE5vdGU+PENpdGU+PEF1dGhvcj5Mb3dlPC9BdXRob3I+PFllYXI+MjAxNzwvWWVhcj48UmVj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</w:fldData>
              </w:fldChar>
            </w:r>
            <w:r w:rsidR="00C90B5B" w:rsidRPr="009D7C65">
              <w:rPr>
                <w:rFonts w:ascii="Times New Roman" w:eastAsia="Times New Roman" w:hAnsi="Times New Roman" w:cs="Times New Roman"/>
                <w:color w:val="000000" w:themeColor="text1"/>
                <w:sz w:val="20"/>
                <w:szCs w:val="20"/>
                <w:lang w:val="en-US" w:bidi="ta-IN"/>
              </w:rPr>
              <w:instrText xml:space="preserve"> ADDIN EN.CITE.DATA </w:instrText>
            </w:r>
            <w:r w:rsidR="00C90B5B" w:rsidRPr="009D7C65">
              <w:rPr>
                <w:rFonts w:ascii="Times New Roman" w:eastAsia="Times New Roman" w:hAnsi="Times New Roman" w:cs="Times New Roman"/>
                <w:color w:val="000000" w:themeColor="text1"/>
                <w:sz w:val="20"/>
                <w:szCs w:val="20"/>
                <w:lang w:val="en-US" w:bidi="ta-IN"/>
              </w:rPr>
            </w:r>
            <w:r w:rsidR="00C90B5B" w:rsidRPr="009D7C65">
              <w:rPr>
                <w:rFonts w:ascii="Times New Roman" w:eastAsia="Times New Roman" w:hAnsi="Times New Roman" w:cs="Times New Roman"/>
                <w:color w:val="000000" w:themeColor="text1"/>
                <w:sz w:val="20"/>
                <w:szCs w:val="20"/>
                <w:lang w:val="en-US" w:bidi="ta-IN"/>
              </w:rPr>
              <w:fldChar w:fldCharType="end"/>
            </w:r>
            <w:r w:rsidR="00C90B5B" w:rsidRPr="009D7C65">
              <w:rPr>
                <w:rFonts w:ascii="Times New Roman" w:eastAsia="Times New Roman" w:hAnsi="Times New Roman" w:cs="Times New Roman"/>
                <w:color w:val="000000" w:themeColor="text1"/>
                <w:sz w:val="20"/>
                <w:szCs w:val="20"/>
                <w:lang w:val="en-US" w:bidi="ta-IN"/>
              </w:rPr>
            </w:r>
            <w:r w:rsidR="00C90B5B" w:rsidRPr="009D7C65">
              <w:rPr>
                <w:rFonts w:ascii="Times New Roman" w:eastAsia="Times New Roman" w:hAnsi="Times New Roman" w:cs="Times New Roman"/>
                <w:color w:val="000000" w:themeColor="text1"/>
                <w:sz w:val="20"/>
                <w:szCs w:val="20"/>
                <w:lang w:val="en-US" w:bidi="ta-IN"/>
              </w:rPr>
              <w:fldChar w:fldCharType="separate"/>
            </w:r>
            <w:r w:rsidR="00C90B5B" w:rsidRPr="009D7C65">
              <w:rPr>
                <w:rFonts w:ascii="Times New Roman" w:eastAsia="Times New Roman" w:hAnsi="Times New Roman" w:cs="Times New Roman"/>
                <w:noProof/>
                <w:color w:val="000000" w:themeColor="text1"/>
                <w:sz w:val="20"/>
                <w:szCs w:val="20"/>
                <w:lang w:val="en-US" w:bidi="ta-IN"/>
              </w:rPr>
              <w:t>[70]</w:t>
            </w:r>
            <w:r w:rsidR="00C90B5B" w:rsidRPr="009D7C65">
              <w:rPr>
                <w:rFonts w:ascii="Times New Roman" w:eastAsia="Times New Roman" w:hAnsi="Times New Roman" w:cs="Times New Roman"/>
                <w:color w:val="000000" w:themeColor="text1"/>
                <w:sz w:val="20"/>
                <w:szCs w:val="20"/>
                <w:lang w:val="en-US" w:bidi="ta-IN"/>
              </w:rPr>
              <w:fldChar w:fldCharType="end"/>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2017</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Germany</w:t>
            </w:r>
            <w:r w:rsidRPr="009D7C65">
              <w:rPr>
                <w:rFonts w:ascii="Times New Roman" w:eastAsia="Times New Roman" w:hAnsi="Times New Roman" w:cs="Times New Roman"/>
                <w:color w:val="000000" w:themeColor="text1"/>
                <w:sz w:val="20"/>
                <w:szCs w:val="20"/>
                <w:lang w:val="en-US" w:bidi="ta-IN"/>
              </w:rPr>
              <w:br/>
            </w:r>
          </w:p>
          <w:p w14:paraId="20FDCA0B" w14:textId="659151F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 xml:space="preserve">Treatment of somatoform disorders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130367C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Controlled cluster cohort study</w:t>
            </w:r>
          </w:p>
          <w:p w14:paraId="04AFE88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B772F5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Mental health network made up of primary care providers, psychotherapists and mental health clinics </w:t>
            </w:r>
            <w:r w:rsidRPr="009D7C65">
              <w:rPr>
                <w:rFonts w:ascii="Times New Roman" w:eastAsia="Times New Roman" w:hAnsi="Times New Roman" w:cs="Times New Roman"/>
                <w:color w:val="000000" w:themeColor="text1"/>
                <w:sz w:val="20"/>
                <w:szCs w:val="20"/>
                <w:lang w:val="en-US" w:bidi="ta-IN"/>
              </w:rPr>
              <w:br/>
            </w:r>
          </w:p>
          <w:p w14:paraId="5661242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18 intervention practices with 41 primary care providers, 35 psychotherapists, 7 inpatient mental health clinics with 119 patients</w:t>
            </w:r>
          </w:p>
          <w:p w14:paraId="67B5DC7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6D6ABD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15 control practices including 26 primary care providers with 100 patients </w:t>
            </w:r>
          </w:p>
          <w:p w14:paraId="348A902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33CD699" w14:textId="055CC33C"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100173D1" w14:textId="0CB8E9C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lastRenderedPageBreak/>
              <w:t>Context: Quality improvement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To assess effect of the institution of a guideline-based specialized mental healthcare network for patients at risk of somatoform disorder</w:t>
            </w:r>
          </w:p>
        </w:tc>
        <w:tc>
          <w:tcPr>
            <w:tcW w:w="1700" w:type="dxa"/>
            <w:gridSpan w:val="2"/>
            <w:tcBorders>
              <w:top w:val="single" w:sz="4" w:space="0" w:color="000000"/>
              <w:left w:val="single" w:sz="4" w:space="0" w:color="000000"/>
              <w:bottom w:val="single" w:sz="4" w:space="0" w:color="000000"/>
              <w:right w:val="single" w:sz="4" w:space="0" w:color="000000"/>
            </w:tcBorders>
          </w:tcPr>
          <w:p w14:paraId="2E8AFB8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r w:rsidRPr="009D7C65">
              <w:rPr>
                <w:rFonts w:ascii="Times New Roman" w:eastAsia="Times New Roman" w:hAnsi="Times New Roman" w:cs="Times New Roman"/>
                <w:color w:val="000000" w:themeColor="text1"/>
                <w:sz w:val="20"/>
                <w:szCs w:val="20"/>
                <w:lang w:val="en-IN" w:bidi="ta-IN"/>
              </w:rPr>
              <w:t>Theory: Stepped, collaborative, coordinated care model</w:t>
            </w:r>
          </w:p>
          <w:p w14:paraId="3372674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p>
          <w:p w14:paraId="46F15F3E" w14:textId="484CAB99"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r w:rsidRPr="009D7C65">
              <w:rPr>
                <w:rFonts w:ascii="Times New Roman" w:eastAsia="Times New Roman" w:hAnsi="Times New Roman" w:cs="Times New Roman"/>
                <w:color w:val="000000" w:themeColor="text1"/>
                <w:sz w:val="20"/>
                <w:szCs w:val="20"/>
                <w:lang w:val="en-IN" w:bidi="ta-IN"/>
              </w:rPr>
              <w:t xml:space="preserve">Barriers related to somatoform-type disorder were pre-identified in a previous study through a systematic review process and included patient-related, physician-related, doctor-patient interactional, situational, and </w:t>
            </w:r>
            <w:r w:rsidRPr="009D7C65">
              <w:rPr>
                <w:rFonts w:ascii="Times New Roman" w:eastAsia="Times New Roman" w:hAnsi="Times New Roman" w:cs="Times New Roman"/>
                <w:color w:val="000000" w:themeColor="text1"/>
                <w:sz w:val="20"/>
                <w:szCs w:val="20"/>
                <w:lang w:val="en-IN" w:bidi="ta-IN"/>
              </w:rPr>
              <w:lastRenderedPageBreak/>
              <w:t>conceptual and operational barriers (Murray et al., 2016)</w:t>
            </w:r>
          </w:p>
          <w:p w14:paraId="4D04AD0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p>
          <w:p w14:paraId="476E24E1" w14:textId="05F3866A"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r w:rsidRPr="009D7C65">
              <w:rPr>
                <w:rFonts w:ascii="Times New Roman" w:eastAsia="Times New Roman" w:hAnsi="Times New Roman" w:cs="Times New Roman"/>
                <w:color w:val="000000" w:themeColor="text1"/>
                <w:sz w:val="20"/>
                <w:szCs w:val="20"/>
                <w:lang w:val="en-IN" w:bidi="ta-IN"/>
              </w:rPr>
              <w:t>Collaborative care model was tailored to pre-identified barriers</w:t>
            </w:r>
          </w:p>
          <w:p w14:paraId="07691FD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IN" w:bidi="ta-IN"/>
              </w:rPr>
            </w:pPr>
          </w:p>
          <w:p w14:paraId="22C4D04D" w14:textId="66F6A46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IN" w:bidi="ta-IN"/>
              </w:rPr>
              <w:t>Co-designed by patients or professionals: NR</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1F0E4A4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Target: Patients and professionals</w:t>
            </w:r>
          </w:p>
          <w:p w14:paraId="0244627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482D69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Multifaceted</w:t>
            </w:r>
          </w:p>
          <w:p w14:paraId="7A6FF4E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413A879" w14:textId="1A43C2F6"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Type: PROF</w:t>
            </w:r>
            <w:r w:rsidR="003C4242" w:rsidRPr="009D7C65">
              <w:rPr>
                <w:rFonts w:ascii="Times New Roman" w:eastAsia="Times New Roman" w:hAnsi="Times New Roman" w:cs="Times New Roman"/>
                <w:color w:val="000000" w:themeColor="text1"/>
                <w:sz w:val="20"/>
                <w:szCs w:val="20"/>
                <w:lang w:val="en-US" w:bidi="ta-IN"/>
              </w:rPr>
              <w:t>E</w:t>
            </w:r>
            <w:r w:rsidRPr="009D7C65">
              <w:rPr>
                <w:rFonts w:ascii="Times New Roman" w:eastAsia="Times New Roman" w:hAnsi="Times New Roman" w:cs="Times New Roman"/>
                <w:color w:val="000000" w:themeColor="text1"/>
                <w:sz w:val="20"/>
                <w:szCs w:val="20"/>
                <w:lang w:val="en-US" w:bidi="ta-IN"/>
              </w:rPr>
              <w:t xml:space="preserve">SSIONAL: Present guideline material at meetings; PATIENT/CONSUMER: Education + Print material (booklet); ORGANIZATIONAL: (Health professional): Additional human resources (access to broader team and patient handoff to another professional if referred) + Communication between distant health professionals; STRUCTURAL CHANGES: Organizational structure (including reorganization) + Information/communication technology </w:t>
            </w:r>
            <w:r w:rsidR="00D86481" w:rsidRPr="009D7C65">
              <w:rPr>
                <w:rFonts w:ascii="Times New Roman" w:eastAsia="Times New Roman" w:hAnsi="Times New Roman" w:cs="Times New Roman"/>
                <w:color w:val="000000" w:themeColor="text1"/>
                <w:sz w:val="20"/>
                <w:szCs w:val="20"/>
                <w:lang w:val="en-US" w:bidi="ta-IN"/>
              </w:rPr>
              <w:t xml:space="preserve">+ </w:t>
            </w:r>
            <w:r w:rsidRPr="009D7C65">
              <w:rPr>
                <w:rFonts w:ascii="Times New Roman" w:eastAsia="Times New Roman" w:hAnsi="Times New Roman" w:cs="Times New Roman"/>
                <w:color w:val="000000" w:themeColor="text1"/>
                <w:sz w:val="20"/>
                <w:szCs w:val="20"/>
                <w:lang w:val="en-US" w:bidi="ta-IN"/>
              </w:rPr>
              <w:t xml:space="preserve">Method of service </w:t>
            </w:r>
            <w:r w:rsidRPr="009D7C65">
              <w:rPr>
                <w:rFonts w:ascii="Times New Roman" w:eastAsia="Times New Roman" w:hAnsi="Times New Roman" w:cs="Times New Roman"/>
                <w:color w:val="000000" w:themeColor="text1"/>
                <w:sz w:val="20"/>
                <w:szCs w:val="20"/>
                <w:lang w:val="en-US" w:bidi="ta-IN"/>
              </w:rPr>
              <w:lastRenderedPageBreak/>
              <w:t xml:space="preserve">delivery + Integration of services </w:t>
            </w:r>
            <w:r w:rsidRPr="009D7C65">
              <w:rPr>
                <w:rFonts w:ascii="Times New Roman" w:eastAsia="Times New Roman" w:hAnsi="Times New Roman" w:cs="Times New Roman"/>
                <w:color w:val="000000" w:themeColor="text1"/>
                <w:sz w:val="20"/>
                <w:szCs w:val="20"/>
                <w:lang w:val="en-US" w:bidi="ta-IN"/>
              </w:rPr>
              <w:br/>
            </w:r>
          </w:p>
          <w:p w14:paraId="7133005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Content:</w:t>
            </w:r>
          </w:p>
          <w:p w14:paraId="4CA140B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1. Creation of network structure and elements:</w:t>
            </w:r>
          </w:p>
          <w:p w14:paraId="613D1D13" w14:textId="77777777" w:rsidR="00A03118" w:rsidRPr="009D7C65" w:rsidRDefault="00A03118" w:rsidP="00F66272">
            <w:pPr>
              <w:pStyle w:val="ListParagraph"/>
              <w:numPr>
                <w:ilvl w:val="0"/>
                <w:numId w:val="38"/>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Early diagnosis: Screening in primary care practices</w:t>
            </w:r>
          </w:p>
          <w:p w14:paraId="00914543" w14:textId="77777777" w:rsidR="00A03118" w:rsidRPr="009D7C65" w:rsidRDefault="00A03118" w:rsidP="00F66272">
            <w:pPr>
              <w:pStyle w:val="ListParagraph"/>
              <w:numPr>
                <w:ilvl w:val="0"/>
                <w:numId w:val="38"/>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Early treatment: Guideline-informed stepped care approach; outpatient clinic consultations within 4 weeks; Psychotherapy or inpatient treatment referrals within 8 weeks</w:t>
            </w:r>
          </w:p>
          <w:p w14:paraId="601AC945" w14:textId="77777777" w:rsidR="00A03118" w:rsidRPr="009D7C65" w:rsidRDefault="00A03118" w:rsidP="00F66272">
            <w:pPr>
              <w:pStyle w:val="ListParagraph"/>
              <w:numPr>
                <w:ilvl w:val="0"/>
                <w:numId w:val="38"/>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Network pathways: Patient referrals through email or directory; Enhanced communication efficacy </w:t>
            </w:r>
          </w:p>
          <w:p w14:paraId="7EA8432A" w14:textId="77777777" w:rsidR="00A03118" w:rsidRPr="009D7C65" w:rsidRDefault="00A03118" w:rsidP="00F66272">
            <w:pPr>
              <w:pStyle w:val="ListParagraph"/>
              <w:numPr>
                <w:ilvl w:val="0"/>
                <w:numId w:val="38"/>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Network-wide treatment improvement: Coordinating centre; network and quality centre meetings</w:t>
            </w:r>
          </w:p>
          <w:p w14:paraId="1825AB87" w14:textId="77777777" w:rsidR="00A03118" w:rsidRPr="009D7C65" w:rsidRDefault="00A03118" w:rsidP="00F66272">
            <w:pPr>
              <w:pStyle w:val="ListParagraph"/>
              <w:numPr>
                <w:ilvl w:val="0"/>
                <w:numId w:val="38"/>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Patient education: Patient booklet; special website and access, group psychoeducation</w:t>
            </w:r>
          </w:p>
          <w:p w14:paraId="78322AE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 2. Inducting network partners into structure: Introduction to structure, network elements, guidelines for somatoform disorders; visits to each practice</w:t>
            </w:r>
          </w:p>
          <w:p w14:paraId="37A4464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429809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Format: Mental healthcare network, modified workflow: regimented patient visits and specialized referrals, meetings, booklet, website, group education sessions</w:t>
            </w:r>
          </w:p>
          <w:p w14:paraId="3736F66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29877B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Delivery: In person, online, printed material </w:t>
            </w:r>
          </w:p>
          <w:p w14:paraId="3E3538D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AD3558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Timing: Control practices studied before intervention practices, Follow-up at 6 months</w:t>
            </w:r>
          </w:p>
          <w:p w14:paraId="3884A3F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393DE2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 xml:space="preserve">Personnel: Primary care providers, psychotherapists </w:t>
            </w:r>
          </w:p>
          <w:p w14:paraId="6ABD5AD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377D65D" w14:textId="7D522B6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Control: Care as usual</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45773E4" w14:textId="3FAC2C19"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Mixed results </w:t>
            </w:r>
          </w:p>
          <w:p w14:paraId="3A05E6A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F6E023D" w14:textId="2793C07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One healthcare-provider-related primary outcome, receipt of mental health treatment since the start of the network and follow up (30 months) was higher among patients in intervention practices: 47.9% vs. 31.0%,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0.029, OR 1.96 [95%CI 1.07</w:t>
            </w:r>
            <w:r w:rsidR="00E055F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3.58]</w:t>
            </w:r>
          </w:p>
          <w:p w14:paraId="0A589DC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DA28160" w14:textId="61F94969" w:rsidR="00DF0123" w:rsidRPr="00DF0123"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differences between intervention and control practices</w:t>
            </w:r>
            <w:r w:rsidR="00DF0123">
              <w:rPr>
                <w:rFonts w:ascii="Times New Roman" w:hAnsi="Times New Roman" w:cs="Times New Roman"/>
                <w:color w:val="000000" w:themeColor="text1"/>
                <w:sz w:val="20"/>
                <w:szCs w:val="20"/>
              </w:rPr>
              <w:t>, respectively,</w:t>
            </w:r>
            <w:r w:rsidRPr="009D7C65">
              <w:rPr>
                <w:rFonts w:ascii="Times New Roman" w:hAnsi="Times New Roman" w:cs="Times New Roman"/>
                <w:color w:val="000000" w:themeColor="text1"/>
                <w:sz w:val="20"/>
                <w:szCs w:val="20"/>
              </w:rPr>
              <w:t xml:space="preserve"> in second healthcare-provider-related primary outcome, receipt of mental health treatment between screening and follow-up (6 months)</w:t>
            </w:r>
            <w:r w:rsidR="00DF0123">
              <w:rPr>
                <w:rFonts w:ascii="Times New Roman" w:hAnsi="Times New Roman" w:cs="Times New Roman"/>
                <w:color w:val="000000" w:themeColor="text1"/>
                <w:sz w:val="20"/>
                <w:szCs w:val="20"/>
              </w:rPr>
              <w:t xml:space="preserve">: 14.3% vs. 10.2%, </w:t>
            </w:r>
            <w:r w:rsidR="00DF0123">
              <w:rPr>
                <w:rFonts w:ascii="Times New Roman" w:hAnsi="Times New Roman" w:cs="Times New Roman"/>
                <w:i/>
                <w:color w:val="000000" w:themeColor="text1"/>
                <w:sz w:val="20"/>
                <w:szCs w:val="20"/>
              </w:rPr>
              <w:t>p</w:t>
            </w:r>
            <w:r w:rsidR="00DF0123">
              <w:rPr>
                <w:rFonts w:ascii="Times New Roman" w:hAnsi="Times New Roman" w:cs="Times New Roman"/>
                <w:color w:val="000000" w:themeColor="text1"/>
                <w:sz w:val="20"/>
                <w:szCs w:val="20"/>
              </w:rPr>
              <w:t xml:space="preserve"> = </w:t>
            </w:r>
            <w:r w:rsidR="00DF0123">
              <w:rPr>
                <w:rFonts w:ascii="Times New Roman" w:hAnsi="Times New Roman" w:cs="Times New Roman"/>
                <w:color w:val="000000" w:themeColor="text1"/>
                <w:sz w:val="20"/>
                <w:szCs w:val="20"/>
              </w:rPr>
              <w:t>0.755, OR 1.15 [95%CI 0.48 to 2.76]</w:t>
            </w:r>
          </w:p>
          <w:p w14:paraId="7754267E" w14:textId="77777777" w:rsidR="00DF0123" w:rsidRDefault="00DF0123" w:rsidP="00F66272">
            <w:pPr>
              <w:spacing w:after="0" w:line="240" w:lineRule="auto"/>
              <w:contextualSpacing/>
              <w:rPr>
                <w:rFonts w:ascii="Times New Roman" w:hAnsi="Times New Roman" w:cs="Times New Roman"/>
                <w:color w:val="000000" w:themeColor="text1"/>
                <w:sz w:val="20"/>
                <w:szCs w:val="20"/>
              </w:rPr>
            </w:pPr>
          </w:p>
          <w:p w14:paraId="022253FD" w14:textId="5210EB85" w:rsidR="00881D72" w:rsidRDefault="00DF0123"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No significant differences </w:t>
            </w:r>
            <w:r w:rsidR="00881D72">
              <w:rPr>
                <w:rFonts w:ascii="Times New Roman" w:hAnsi="Times New Roman" w:cs="Times New Roman"/>
                <w:color w:val="000000" w:themeColor="text1"/>
                <w:sz w:val="20"/>
                <w:szCs w:val="20"/>
              </w:rPr>
              <w:t xml:space="preserve">between intervention and control practices, respectively, </w:t>
            </w:r>
            <w:r>
              <w:rPr>
                <w:rFonts w:ascii="Times New Roman" w:hAnsi="Times New Roman" w:cs="Times New Roman"/>
                <w:color w:val="000000" w:themeColor="text1"/>
                <w:sz w:val="20"/>
                <w:szCs w:val="20"/>
              </w:rPr>
              <w:t xml:space="preserve">in </w:t>
            </w:r>
            <w:r w:rsidR="00A03118" w:rsidRPr="009D7C65">
              <w:rPr>
                <w:rFonts w:ascii="Times New Roman" w:hAnsi="Times New Roman" w:cs="Times New Roman"/>
                <w:color w:val="000000" w:themeColor="text1"/>
                <w:sz w:val="20"/>
                <w:szCs w:val="20"/>
              </w:rPr>
              <w:t xml:space="preserve">any secondary outcomes (all pertaining to number of visits to each care provider in past 6 months): </w:t>
            </w:r>
          </w:p>
          <w:p w14:paraId="0CAD9AF3" w14:textId="6E2841C1" w:rsidR="00DF0123" w:rsidRPr="00C17030" w:rsidRDefault="00DF0123" w:rsidP="00C17030">
            <w:pPr>
              <w:pStyle w:val="ListParagraph"/>
              <w:numPr>
                <w:ilvl w:val="0"/>
                <w:numId w:val="180"/>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P</w:t>
            </w:r>
            <w:r w:rsidR="00A03118" w:rsidRPr="00C17030">
              <w:rPr>
                <w:rFonts w:ascii="Times New Roman" w:hAnsi="Times New Roman" w:cs="Times New Roman"/>
                <w:color w:val="000000" w:themeColor="text1"/>
                <w:sz w:val="20"/>
                <w:szCs w:val="20"/>
              </w:rPr>
              <w:t>rimary care physician</w:t>
            </w:r>
            <w:r w:rsidRPr="00C17030">
              <w:rPr>
                <w:rFonts w:ascii="Times New Roman" w:hAnsi="Times New Roman" w:cs="Times New Roman"/>
                <w:color w:val="000000" w:themeColor="text1"/>
                <w:sz w:val="20"/>
                <w:szCs w:val="20"/>
              </w:rPr>
              <w:t xml:space="preserve"> visits: </w:t>
            </w:r>
            <w:r w:rsidR="00881D72" w:rsidRPr="00C17030">
              <w:rPr>
                <w:rFonts w:ascii="Times New Roman" w:hAnsi="Times New Roman" w:cs="Times New Roman"/>
                <w:color w:val="000000" w:themeColor="text1"/>
                <w:sz w:val="20"/>
                <w:szCs w:val="20"/>
              </w:rPr>
              <w:t xml:space="preserve">5.7 [95%CI 4.5 to 6.9] vs. 5.5 [95%CI 4.1 to 6.9], </w:t>
            </w:r>
            <w:r w:rsidR="00881D72" w:rsidRPr="00C17030">
              <w:rPr>
                <w:rFonts w:ascii="Times New Roman" w:hAnsi="Times New Roman" w:cs="Times New Roman"/>
                <w:i/>
                <w:color w:val="000000" w:themeColor="text1"/>
                <w:sz w:val="20"/>
                <w:szCs w:val="20"/>
              </w:rPr>
              <w:t>p</w:t>
            </w:r>
            <w:r w:rsidR="00881D72" w:rsidRPr="00C17030">
              <w:rPr>
                <w:rFonts w:ascii="Times New Roman" w:hAnsi="Times New Roman" w:cs="Times New Roman"/>
                <w:color w:val="000000" w:themeColor="text1"/>
                <w:sz w:val="20"/>
                <w:szCs w:val="20"/>
              </w:rPr>
              <w:t xml:space="preserve"> = 0.353, OR 1.14 [95%CI 0.86 to 1.51]</w:t>
            </w:r>
          </w:p>
          <w:p w14:paraId="4A6C1B00" w14:textId="62C0AA8A" w:rsidR="00DF0123" w:rsidRPr="00C17030" w:rsidRDefault="00DF0123" w:rsidP="00C17030">
            <w:pPr>
              <w:pStyle w:val="ListParagraph"/>
              <w:numPr>
                <w:ilvl w:val="0"/>
                <w:numId w:val="180"/>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S</w:t>
            </w:r>
            <w:r w:rsidR="00A03118" w:rsidRPr="00C17030">
              <w:rPr>
                <w:rFonts w:ascii="Times New Roman" w:hAnsi="Times New Roman" w:cs="Times New Roman"/>
                <w:color w:val="000000" w:themeColor="text1"/>
                <w:sz w:val="20"/>
                <w:szCs w:val="20"/>
              </w:rPr>
              <w:t>omatic specialist</w:t>
            </w:r>
            <w:r w:rsidRPr="00C17030">
              <w:rPr>
                <w:rFonts w:ascii="Times New Roman" w:hAnsi="Times New Roman" w:cs="Times New Roman"/>
                <w:color w:val="000000" w:themeColor="text1"/>
                <w:sz w:val="20"/>
                <w:szCs w:val="20"/>
              </w:rPr>
              <w:t xml:space="preserve"> visits</w:t>
            </w:r>
            <w:r w:rsidR="00881D72" w:rsidRPr="00C17030">
              <w:rPr>
                <w:rFonts w:ascii="Times New Roman" w:hAnsi="Times New Roman" w:cs="Times New Roman"/>
                <w:color w:val="000000" w:themeColor="text1"/>
                <w:sz w:val="20"/>
                <w:szCs w:val="20"/>
              </w:rPr>
              <w:t xml:space="preserve">: 6.8 [95%CI 5.3 to 8.3] vs. 6.8 [95%CI 5.3 to 8.4], </w:t>
            </w:r>
            <w:r w:rsidR="00881D72" w:rsidRPr="00C17030">
              <w:rPr>
                <w:rFonts w:ascii="Times New Roman" w:hAnsi="Times New Roman" w:cs="Times New Roman"/>
                <w:i/>
                <w:color w:val="000000" w:themeColor="text1"/>
                <w:sz w:val="20"/>
                <w:szCs w:val="20"/>
              </w:rPr>
              <w:t>p</w:t>
            </w:r>
            <w:r w:rsidR="00881D72" w:rsidRPr="00C17030">
              <w:rPr>
                <w:rFonts w:ascii="Times New Roman" w:hAnsi="Times New Roman" w:cs="Times New Roman"/>
                <w:color w:val="000000" w:themeColor="text1"/>
                <w:sz w:val="20"/>
                <w:szCs w:val="20"/>
              </w:rPr>
              <w:t xml:space="preserve"> = 0.128, OR 1.26 [95%CI 0.93 to 1.71]</w:t>
            </w:r>
          </w:p>
          <w:p w14:paraId="04A996F1" w14:textId="0F2E703E" w:rsidR="00A03118" w:rsidRPr="00C17030" w:rsidRDefault="00DF0123" w:rsidP="00C17030">
            <w:pPr>
              <w:pStyle w:val="ListParagraph"/>
              <w:numPr>
                <w:ilvl w:val="0"/>
                <w:numId w:val="180"/>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M</w:t>
            </w:r>
            <w:r w:rsidR="00A03118" w:rsidRPr="00C17030">
              <w:rPr>
                <w:rFonts w:ascii="Times New Roman" w:hAnsi="Times New Roman" w:cs="Times New Roman"/>
                <w:color w:val="000000" w:themeColor="text1"/>
                <w:sz w:val="20"/>
                <w:szCs w:val="20"/>
              </w:rPr>
              <w:t xml:space="preserve">ental health specialist </w:t>
            </w:r>
            <w:r w:rsidRPr="00C17030">
              <w:rPr>
                <w:rFonts w:ascii="Times New Roman" w:hAnsi="Times New Roman" w:cs="Times New Roman"/>
                <w:color w:val="000000" w:themeColor="text1"/>
                <w:sz w:val="20"/>
                <w:szCs w:val="20"/>
              </w:rPr>
              <w:t>visits</w:t>
            </w:r>
            <w:r w:rsidR="00881D72" w:rsidRPr="00C17030">
              <w:rPr>
                <w:rFonts w:ascii="Times New Roman" w:hAnsi="Times New Roman" w:cs="Times New Roman"/>
                <w:color w:val="000000" w:themeColor="text1"/>
                <w:sz w:val="20"/>
                <w:szCs w:val="20"/>
              </w:rPr>
              <w:t xml:space="preserve">: 3.0 [95%CI 1.7 to 4.3] vs. 2.5 [95%CI 1.1 to 4.0], </w:t>
            </w:r>
            <w:r w:rsidR="00881D72" w:rsidRPr="00C17030">
              <w:rPr>
                <w:rFonts w:ascii="Times New Roman" w:hAnsi="Times New Roman" w:cs="Times New Roman"/>
                <w:i/>
                <w:color w:val="000000" w:themeColor="text1"/>
                <w:sz w:val="20"/>
                <w:szCs w:val="20"/>
              </w:rPr>
              <w:t>p</w:t>
            </w:r>
            <w:r w:rsidR="00881D72" w:rsidRPr="00C17030">
              <w:rPr>
                <w:rFonts w:ascii="Times New Roman" w:hAnsi="Times New Roman" w:cs="Times New Roman"/>
                <w:color w:val="000000" w:themeColor="text1"/>
                <w:sz w:val="20"/>
                <w:szCs w:val="20"/>
              </w:rPr>
              <w:t xml:space="preserve"> = 0.674, OR 1.13 [95%CI 0.64 to 2.00]</w:t>
            </w:r>
          </w:p>
          <w:p w14:paraId="79103F2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F532CA1" w14:textId="1E7EC3E1"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At patient level, no significant differences</w:t>
            </w:r>
            <w:r w:rsidR="00881D72">
              <w:rPr>
                <w:rFonts w:ascii="Times New Roman" w:hAnsi="Times New Roman" w:cs="Times New Roman"/>
                <w:color w:val="000000" w:themeColor="text1"/>
                <w:sz w:val="20"/>
                <w:szCs w:val="20"/>
              </w:rPr>
              <w:t xml:space="preserve"> in 6-month score changes from baseline between intervention and control practices</w:t>
            </w:r>
            <w:r w:rsidRPr="009D7C65">
              <w:rPr>
                <w:rFonts w:ascii="Times New Roman" w:hAnsi="Times New Roman" w:cs="Times New Roman"/>
                <w:color w:val="000000" w:themeColor="text1"/>
                <w:sz w:val="20"/>
                <w:szCs w:val="20"/>
              </w:rPr>
              <w:t xml:space="preserve"> </w:t>
            </w:r>
            <w:r w:rsidR="00220DF3">
              <w:rPr>
                <w:rFonts w:ascii="Times New Roman" w:hAnsi="Times New Roman" w:cs="Times New Roman"/>
                <w:color w:val="000000" w:themeColor="text1"/>
                <w:sz w:val="20"/>
                <w:szCs w:val="20"/>
              </w:rPr>
              <w:t xml:space="preserve">respectively </w:t>
            </w:r>
            <w:r w:rsidRPr="009D7C65">
              <w:rPr>
                <w:rFonts w:ascii="Times New Roman" w:hAnsi="Times New Roman" w:cs="Times New Roman"/>
                <w:color w:val="000000" w:themeColor="text1"/>
                <w:sz w:val="20"/>
                <w:szCs w:val="20"/>
              </w:rPr>
              <w:t>in 2 of 3 secondary outcomes, somatic symptom burden</w:t>
            </w:r>
            <w:r w:rsidR="00220DF3">
              <w:rPr>
                <w:rFonts w:ascii="Times New Roman" w:hAnsi="Times New Roman" w:cs="Times New Roman"/>
                <w:color w:val="000000" w:themeColor="text1"/>
                <w:sz w:val="20"/>
                <w:szCs w:val="20"/>
              </w:rPr>
              <w:t xml:space="preserve"> (-3.4 [95%CI -4.2 to -2.5] vs. -5.0 [95%CI -6.0 to -4.0], </w:t>
            </w:r>
            <w:r w:rsidR="00220DF3">
              <w:rPr>
                <w:rFonts w:ascii="Times New Roman" w:hAnsi="Times New Roman" w:cs="Times New Roman"/>
                <w:i/>
                <w:color w:val="000000" w:themeColor="text1"/>
                <w:sz w:val="20"/>
                <w:szCs w:val="20"/>
              </w:rPr>
              <w:t>p</w:t>
            </w:r>
            <w:r w:rsidR="00220DF3">
              <w:rPr>
                <w:rFonts w:ascii="Times New Roman" w:hAnsi="Times New Roman" w:cs="Times New Roman"/>
                <w:color w:val="000000" w:themeColor="text1"/>
                <w:sz w:val="20"/>
                <w:szCs w:val="20"/>
              </w:rPr>
              <w:t xml:space="preserve"> = 0.110, </w:t>
            </w:r>
            <w:r w:rsidR="00ED1E34">
              <w:rPr>
                <w:rFonts w:ascii="Times New Roman" w:hAnsi="Times New Roman" w:cs="Times New Roman"/>
                <w:color w:val="000000" w:themeColor="text1"/>
                <w:sz w:val="20"/>
                <w:szCs w:val="20"/>
              </w:rPr>
              <w:t xml:space="preserve">between-group </w:t>
            </w:r>
            <w:r w:rsidR="00220DF3">
              <w:rPr>
                <w:rFonts w:ascii="Times New Roman" w:hAnsi="Times New Roman" w:cs="Times New Roman"/>
                <w:color w:val="000000" w:themeColor="text1"/>
                <w:sz w:val="20"/>
                <w:szCs w:val="20"/>
              </w:rPr>
              <w:t xml:space="preserve">effect size </w:t>
            </w:r>
            <w:r w:rsidR="00ED1E34">
              <w:rPr>
                <w:rFonts w:ascii="Times New Roman" w:hAnsi="Times New Roman" w:cs="Times New Roman"/>
                <w:color w:val="000000" w:themeColor="text1"/>
                <w:sz w:val="20"/>
                <w:szCs w:val="20"/>
              </w:rPr>
              <w:t xml:space="preserve">Cohen’s </w:t>
            </w:r>
            <w:r w:rsidR="00ED1E34" w:rsidRPr="00ED1E34">
              <w:rPr>
                <w:rFonts w:ascii="Times New Roman" w:hAnsi="Times New Roman" w:cs="Times New Roman"/>
                <w:i/>
                <w:color w:val="000000" w:themeColor="text1"/>
                <w:sz w:val="20"/>
                <w:szCs w:val="20"/>
              </w:rPr>
              <w:t>d</w:t>
            </w:r>
            <w:r w:rsidR="00ED1E34">
              <w:rPr>
                <w:rFonts w:ascii="Times New Roman" w:hAnsi="Times New Roman" w:cs="Times New Roman"/>
                <w:color w:val="000000" w:themeColor="text1"/>
                <w:sz w:val="20"/>
                <w:szCs w:val="20"/>
              </w:rPr>
              <w:t xml:space="preserve"> = </w:t>
            </w:r>
            <w:r w:rsidR="00220DF3" w:rsidRPr="00ED1E34">
              <w:rPr>
                <w:rFonts w:ascii="Times New Roman" w:hAnsi="Times New Roman" w:cs="Times New Roman"/>
                <w:color w:val="000000" w:themeColor="text1"/>
                <w:sz w:val="20"/>
                <w:szCs w:val="20"/>
              </w:rPr>
              <w:t>0</w:t>
            </w:r>
            <w:r w:rsidR="00220DF3">
              <w:rPr>
                <w:rFonts w:ascii="Times New Roman" w:hAnsi="Times New Roman" w:cs="Times New Roman"/>
                <w:color w:val="000000" w:themeColor="text1"/>
                <w:sz w:val="20"/>
                <w:szCs w:val="20"/>
              </w:rPr>
              <w:t>.22</w:t>
            </w:r>
            <w:r w:rsidR="00CB0BF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or anxiety severity</w:t>
            </w:r>
            <w:r w:rsidR="00220DF3">
              <w:rPr>
                <w:rFonts w:ascii="Times New Roman" w:hAnsi="Times New Roman" w:cs="Times New Roman"/>
                <w:color w:val="000000" w:themeColor="text1"/>
                <w:sz w:val="20"/>
                <w:szCs w:val="20"/>
              </w:rPr>
              <w:t xml:space="preserve"> (-2.8 [95%CI -3.8 to -1.9] vs. -3.0 [95%CI -4.2 to -1.8], </w:t>
            </w:r>
            <w:r w:rsidR="00220DF3">
              <w:rPr>
                <w:rFonts w:ascii="Times New Roman" w:hAnsi="Times New Roman" w:cs="Times New Roman"/>
                <w:i/>
                <w:color w:val="000000" w:themeColor="text1"/>
                <w:sz w:val="20"/>
                <w:szCs w:val="20"/>
              </w:rPr>
              <w:t>p</w:t>
            </w:r>
            <w:r w:rsidR="00220DF3">
              <w:rPr>
                <w:rFonts w:ascii="Times New Roman" w:hAnsi="Times New Roman" w:cs="Times New Roman"/>
                <w:color w:val="000000" w:themeColor="text1"/>
                <w:sz w:val="20"/>
                <w:szCs w:val="20"/>
              </w:rPr>
              <w:t xml:space="preserve"> = 0.300, </w:t>
            </w:r>
            <w:r w:rsidR="00ED1E34">
              <w:rPr>
                <w:rFonts w:ascii="Times New Roman" w:hAnsi="Times New Roman" w:cs="Times New Roman"/>
                <w:color w:val="000000" w:themeColor="text1"/>
                <w:sz w:val="20"/>
                <w:szCs w:val="20"/>
              </w:rPr>
              <w:t xml:space="preserve">between-group </w:t>
            </w:r>
            <w:r w:rsidR="00220DF3">
              <w:rPr>
                <w:rFonts w:ascii="Times New Roman" w:hAnsi="Times New Roman" w:cs="Times New Roman"/>
                <w:color w:val="000000" w:themeColor="text1"/>
                <w:sz w:val="20"/>
                <w:szCs w:val="20"/>
              </w:rPr>
              <w:t xml:space="preserve">effect size </w:t>
            </w:r>
            <w:r w:rsidR="00ED1E34">
              <w:rPr>
                <w:rFonts w:ascii="Times New Roman" w:hAnsi="Times New Roman" w:cs="Times New Roman"/>
                <w:color w:val="000000" w:themeColor="text1"/>
                <w:sz w:val="20"/>
                <w:szCs w:val="20"/>
              </w:rPr>
              <w:t xml:space="preserve">Cohen’s </w:t>
            </w:r>
            <w:r w:rsidR="00ED1E34">
              <w:rPr>
                <w:rFonts w:ascii="Times New Roman" w:hAnsi="Times New Roman" w:cs="Times New Roman"/>
                <w:i/>
                <w:color w:val="000000" w:themeColor="text1"/>
                <w:sz w:val="20"/>
                <w:szCs w:val="20"/>
              </w:rPr>
              <w:t xml:space="preserve">d = </w:t>
            </w:r>
            <w:r w:rsidR="00220DF3">
              <w:rPr>
                <w:rFonts w:ascii="Times New Roman" w:hAnsi="Times New Roman" w:cs="Times New Roman"/>
                <w:color w:val="000000" w:themeColor="text1"/>
                <w:sz w:val="20"/>
                <w:szCs w:val="20"/>
              </w:rPr>
              <w:t>0.18)</w:t>
            </w:r>
            <w:r w:rsidRPr="009D7C65">
              <w:rPr>
                <w:rFonts w:ascii="Times New Roman" w:hAnsi="Times New Roman" w:cs="Times New Roman"/>
                <w:color w:val="000000" w:themeColor="text1"/>
                <w:sz w:val="20"/>
                <w:szCs w:val="20"/>
              </w:rPr>
              <w:t xml:space="preserve">, but significantly lower depression rates in </w:t>
            </w:r>
            <w:r w:rsidRPr="009D7C65">
              <w:rPr>
                <w:rFonts w:ascii="Times New Roman" w:hAnsi="Times New Roman" w:cs="Times New Roman"/>
                <w:i/>
                <w:color w:val="000000" w:themeColor="text1"/>
                <w:sz w:val="20"/>
                <w:szCs w:val="20"/>
              </w:rPr>
              <w:t>control practices</w:t>
            </w:r>
            <w:r w:rsidRPr="009D7C65">
              <w:rPr>
                <w:rFonts w:ascii="Times New Roman" w:hAnsi="Times New Roman" w:cs="Times New Roman"/>
                <w:color w:val="000000" w:themeColor="text1"/>
                <w:sz w:val="20"/>
                <w:szCs w:val="20"/>
              </w:rPr>
              <w:t xml:space="preserve"> </w:t>
            </w:r>
            <w:r w:rsidR="00220DF3">
              <w:rPr>
                <w:rFonts w:ascii="Times New Roman" w:hAnsi="Times New Roman" w:cs="Times New Roman"/>
                <w:color w:val="000000" w:themeColor="text1"/>
                <w:sz w:val="20"/>
                <w:szCs w:val="20"/>
              </w:rPr>
              <w:t xml:space="preserve">(-3.7 [95%CI -4.6 to -2.7] vs. -5.0 [95%CI -6.0 to -3.9], </w:t>
            </w:r>
            <w:r w:rsidR="00220DF3">
              <w:rPr>
                <w:rFonts w:ascii="Times New Roman" w:hAnsi="Times New Roman" w:cs="Times New Roman"/>
                <w:i/>
                <w:color w:val="000000" w:themeColor="text1"/>
                <w:sz w:val="20"/>
                <w:szCs w:val="20"/>
              </w:rPr>
              <w:t>p</w:t>
            </w:r>
            <w:r w:rsidR="00220DF3">
              <w:rPr>
                <w:rFonts w:ascii="Times New Roman" w:hAnsi="Times New Roman" w:cs="Times New Roman"/>
                <w:color w:val="000000" w:themeColor="text1"/>
                <w:sz w:val="20"/>
                <w:szCs w:val="20"/>
              </w:rPr>
              <w:t xml:space="preserve"> = 0.011, </w:t>
            </w:r>
            <w:r w:rsidR="00ED1E34">
              <w:rPr>
                <w:rFonts w:ascii="Times New Roman" w:hAnsi="Times New Roman" w:cs="Times New Roman"/>
                <w:color w:val="000000" w:themeColor="text1"/>
                <w:sz w:val="20"/>
                <w:szCs w:val="20"/>
              </w:rPr>
              <w:t xml:space="preserve">between-group </w:t>
            </w:r>
            <w:r w:rsidR="00220DF3">
              <w:rPr>
                <w:rFonts w:ascii="Times New Roman" w:hAnsi="Times New Roman" w:cs="Times New Roman"/>
                <w:color w:val="000000" w:themeColor="text1"/>
                <w:sz w:val="20"/>
                <w:szCs w:val="20"/>
              </w:rPr>
              <w:t xml:space="preserve">effect size </w:t>
            </w:r>
            <w:r w:rsidR="00ED1E34">
              <w:rPr>
                <w:rFonts w:ascii="Times New Roman" w:hAnsi="Times New Roman" w:cs="Times New Roman"/>
                <w:color w:val="000000" w:themeColor="text1"/>
                <w:sz w:val="20"/>
                <w:szCs w:val="20"/>
              </w:rPr>
              <w:t xml:space="preserve">Cohen’s </w:t>
            </w:r>
            <w:r w:rsidR="00ED1E34" w:rsidRPr="00ED1E34">
              <w:rPr>
                <w:rFonts w:ascii="Times New Roman" w:hAnsi="Times New Roman" w:cs="Times New Roman"/>
                <w:i/>
                <w:color w:val="000000" w:themeColor="text1"/>
                <w:sz w:val="20"/>
                <w:szCs w:val="20"/>
              </w:rPr>
              <w:t>d</w:t>
            </w:r>
            <w:r w:rsidR="00ED1E34">
              <w:rPr>
                <w:rFonts w:ascii="Times New Roman" w:hAnsi="Times New Roman" w:cs="Times New Roman"/>
                <w:color w:val="000000" w:themeColor="text1"/>
                <w:sz w:val="20"/>
                <w:szCs w:val="20"/>
              </w:rPr>
              <w:t xml:space="preserve"> = </w:t>
            </w:r>
            <w:r w:rsidR="00220DF3" w:rsidRPr="00ED1E34">
              <w:rPr>
                <w:rFonts w:ascii="Times New Roman" w:hAnsi="Times New Roman" w:cs="Times New Roman"/>
                <w:color w:val="000000" w:themeColor="text1"/>
                <w:sz w:val="20"/>
                <w:szCs w:val="20"/>
              </w:rPr>
              <w:t>0</w:t>
            </w:r>
            <w:r w:rsidR="00220DF3">
              <w:rPr>
                <w:rFonts w:ascii="Times New Roman" w:hAnsi="Times New Roman" w:cs="Times New Roman"/>
                <w:color w:val="000000" w:themeColor="text1"/>
                <w:sz w:val="20"/>
                <w:szCs w:val="20"/>
              </w:rPr>
              <w:t>.36)</w:t>
            </w:r>
            <w:r w:rsidR="00220DF3"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comparing baseline and six-month points </w:t>
            </w:r>
          </w:p>
          <w:p w14:paraId="34E413B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7B49A1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Healthcare network was effective at the healthcare provider level as high-risk patients were referred to mental healthcare more often than in the usual care practices </w:t>
            </w:r>
          </w:p>
          <w:p w14:paraId="6687BA9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7DE3546" w14:textId="77777777"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Of the 82.5% of professionals who participated in rating the network, 80% were satisfied with the network</w:t>
            </w:r>
          </w:p>
          <w:p w14:paraId="5767970F" w14:textId="002D6090" w:rsidR="00CB0BF5" w:rsidRPr="009D7C65" w:rsidRDefault="00CB0BF5"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7DD98BD0"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35D27A2" w14:textId="3F99EED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Patil</w:t>
            </w:r>
            <w:r w:rsidR="008C2AB7" w:rsidRPr="009D7C65">
              <w:rPr>
                <w:rFonts w:ascii="Times New Roman" w:hAnsi="Times New Roman" w:cs="Times New Roman"/>
                <w:color w:val="000000" w:themeColor="text1"/>
                <w:sz w:val="20"/>
                <w:szCs w:val="20"/>
              </w:rPr>
              <w:t xml:space="preserve"> </w:t>
            </w:r>
            <w:r w:rsidR="008C2AB7" w:rsidRPr="009D7C65">
              <w:rPr>
                <w:rFonts w:ascii="Times New Roman" w:hAnsi="Times New Roman" w:cs="Times New Roman"/>
                <w:color w:val="000000" w:themeColor="text1"/>
                <w:sz w:val="20"/>
                <w:szCs w:val="20"/>
              </w:rPr>
              <w:fldChar w:fldCharType="begin">
                <w:fldData xml:space="preserve">PEVuZE5vdGU+PENpdGU+PEF1dGhvcj5QYXRpbDwvQXV0aG9yPjxZZWFyPjIwMTc8L1llYXI+PFJl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</w:fldData>
              </w:fldChar>
            </w:r>
            <w:r w:rsidR="008C2AB7" w:rsidRPr="009D7C65">
              <w:rPr>
                <w:rFonts w:ascii="Times New Roman" w:hAnsi="Times New Roman" w:cs="Times New Roman"/>
                <w:color w:val="000000" w:themeColor="text1"/>
                <w:sz w:val="20"/>
                <w:szCs w:val="20"/>
              </w:rPr>
              <w:instrText xml:space="preserve"> ADDIN EN.CITE </w:instrText>
            </w:r>
            <w:r w:rsidR="008C2AB7" w:rsidRPr="009D7C65">
              <w:rPr>
                <w:rFonts w:ascii="Times New Roman" w:hAnsi="Times New Roman" w:cs="Times New Roman"/>
                <w:color w:val="000000" w:themeColor="text1"/>
                <w:sz w:val="20"/>
                <w:szCs w:val="20"/>
              </w:rPr>
              <w:fldChar w:fldCharType="begin">
                <w:fldData xml:space="preserve">PEVuZE5vdGU+PENpdGU+PEF1dGhvcj5QYXRpbDwvQXV0aG9yPjxZZWFyPjIwMTc8L1llYXI+PFJl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</w:fldData>
              </w:fldChar>
            </w:r>
            <w:r w:rsidR="008C2AB7" w:rsidRPr="009D7C65">
              <w:rPr>
                <w:rFonts w:ascii="Times New Roman" w:hAnsi="Times New Roman" w:cs="Times New Roman"/>
                <w:color w:val="000000" w:themeColor="text1"/>
                <w:sz w:val="20"/>
                <w:szCs w:val="20"/>
              </w:rPr>
              <w:instrText xml:space="preserve"> ADDIN EN.CITE.DATA </w:instrText>
            </w:r>
            <w:r w:rsidR="008C2AB7" w:rsidRPr="009D7C65">
              <w:rPr>
                <w:rFonts w:ascii="Times New Roman" w:hAnsi="Times New Roman" w:cs="Times New Roman"/>
                <w:color w:val="000000" w:themeColor="text1"/>
                <w:sz w:val="20"/>
                <w:szCs w:val="20"/>
              </w:rPr>
            </w:r>
            <w:r w:rsidR="008C2AB7" w:rsidRPr="009D7C65">
              <w:rPr>
                <w:rFonts w:ascii="Times New Roman" w:hAnsi="Times New Roman" w:cs="Times New Roman"/>
                <w:color w:val="000000" w:themeColor="text1"/>
                <w:sz w:val="20"/>
                <w:szCs w:val="20"/>
              </w:rPr>
              <w:fldChar w:fldCharType="end"/>
            </w:r>
            <w:r w:rsidR="008C2AB7" w:rsidRPr="009D7C65">
              <w:rPr>
                <w:rFonts w:ascii="Times New Roman" w:hAnsi="Times New Roman" w:cs="Times New Roman"/>
                <w:color w:val="000000" w:themeColor="text1"/>
                <w:sz w:val="20"/>
                <w:szCs w:val="20"/>
              </w:rPr>
            </w:r>
            <w:r w:rsidR="008C2AB7" w:rsidRPr="009D7C65">
              <w:rPr>
                <w:rFonts w:ascii="Times New Roman" w:hAnsi="Times New Roman" w:cs="Times New Roman"/>
                <w:color w:val="000000" w:themeColor="text1"/>
                <w:sz w:val="20"/>
                <w:szCs w:val="20"/>
              </w:rPr>
              <w:fldChar w:fldCharType="separate"/>
            </w:r>
            <w:r w:rsidR="008C2AB7" w:rsidRPr="009D7C65">
              <w:rPr>
                <w:rFonts w:ascii="Times New Roman" w:hAnsi="Times New Roman" w:cs="Times New Roman"/>
                <w:noProof/>
                <w:color w:val="000000" w:themeColor="text1"/>
                <w:sz w:val="20"/>
                <w:szCs w:val="20"/>
              </w:rPr>
              <w:t>[71]</w:t>
            </w:r>
            <w:r w:rsidR="008C2AB7" w:rsidRPr="009D7C65">
              <w:rPr>
                <w:rFonts w:ascii="Times New Roman" w:hAnsi="Times New Roman" w:cs="Times New Roman"/>
                <w:color w:val="000000" w:themeColor="text1"/>
                <w:sz w:val="20"/>
                <w:szCs w:val="20"/>
              </w:rPr>
              <w:fldChar w:fldCharType="end"/>
            </w:r>
          </w:p>
          <w:p w14:paraId="77C62E1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8E32A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2017</w:t>
            </w:r>
          </w:p>
          <w:p w14:paraId="0DD145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0551D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India </w:t>
            </w:r>
          </w:p>
          <w:p w14:paraId="4C666C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05718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Antiemetics during chemotherapy at tertiary cancer centre in India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784196E3" w14:textId="49F2655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Retrospective cross-sectional, pre- post</w:t>
            </w:r>
          </w:p>
          <w:p w14:paraId="074674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E4E4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 data: 1211 consecutive antiemetic</w:t>
            </w:r>
            <w:r w:rsidRPr="009D7C65">
              <w:rPr>
                <w:rFonts w:ascii="Times New Roman" w:hAnsi="Times New Roman" w:cs="Times New Roman"/>
                <w:color w:val="000000" w:themeColor="text1"/>
                <w:sz w:val="20"/>
                <w:szCs w:val="20"/>
              </w:rPr>
              <w:br/>
              <w:t xml:space="preserve">prescription records </w:t>
            </w:r>
          </w:p>
          <w:p w14:paraId="4C2E4EF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98BD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 data: 201 consecutive prescriptions </w:t>
            </w:r>
          </w:p>
        </w:tc>
        <w:tc>
          <w:tcPr>
            <w:tcW w:w="2268" w:type="dxa"/>
            <w:tcBorders>
              <w:top w:val="single" w:sz="4" w:space="0" w:color="000000"/>
              <w:left w:val="single" w:sz="4" w:space="0" w:color="000000"/>
              <w:bottom w:val="single" w:sz="4" w:space="0" w:color="000000"/>
              <w:right w:val="single" w:sz="4" w:space="0" w:color="000000"/>
            </w:tcBorders>
          </w:tcPr>
          <w:p w14:paraId="29AE0B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4FBBF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8DF62F3" w14:textId="27A30A1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clinician education and a revision of hospital antiemetic policy would improve appropriate use of antiemetics in chemotherapy patients </w:t>
            </w:r>
          </w:p>
          <w:p w14:paraId="4CE3CC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A2C54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000000"/>
              <w:left w:val="single" w:sz="4" w:space="0" w:color="000000"/>
              <w:bottom w:val="single" w:sz="4" w:space="0" w:color="000000"/>
              <w:right w:val="single" w:sz="4" w:space="0" w:color="000000"/>
            </w:tcBorders>
          </w:tcPr>
          <w:p w14:paraId="71BF4E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5320B2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75DA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C5F36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BB748CF" w14:textId="6B71A16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4171384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Professionals </w:t>
            </w:r>
          </w:p>
          <w:p w14:paraId="2F8867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F137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26FA04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078CD4A" w14:textId="379E5B3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Present guideline material at meetings + Educate groups about guideline intent/benefits + Provide alerts when practice deviates + Provide feedback on compliance + Provide feedback from healthcare professionals + Enable self-audit; ORGANIZATIONAL (Health professional): Reallocated or new role (double-check mechanism); STRUCTURAL CHANGES: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 xml:space="preserve">Quality improvement, performance measurement system </w:t>
            </w:r>
          </w:p>
          <w:p w14:paraId="156886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07FDB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5B9CA1B4" w14:textId="025743F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Audit: Initial audit of 1211 consecutive antiemetic prescriptions, those prescriptions classified as guideline adherent were classified as optimal or overuse (when an additional unnecessary antiemetic was given), or when non-adherent, classified as a major deviation (no antiemetic, or only in part) or minor deviation (insufficient dose); </w:t>
            </w:r>
          </w:p>
          <w:p w14:paraId="22F462E4" w14:textId="68D6EAD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Clinician education: Audit results shared and feedback provided, with guideline recommendations revised during the feedback sessions;</w:t>
            </w:r>
          </w:p>
          <w:p w14:paraId="148278E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3. Hospital policy revised: All relevant protocols updated to be guideline-concordant; use of antiemetics made compulsory;</w:t>
            </w:r>
          </w:p>
          <w:p w14:paraId="6C6518F9" w14:textId="480975E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Double-check mechanism: Two additional clinicians to check prescriptions, re-sent to original prescribing clinician for rectification if non-compliant</w:t>
            </w:r>
          </w:p>
          <w:p w14:paraId="7D7BE7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6306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Chart review, audit and feedback, education session, revised hospital policy, self-audit mechanism</w:t>
            </w:r>
          </w:p>
          <w:p w14:paraId="1309834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FDFE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Chart review, in person, printed material </w:t>
            </w:r>
          </w:p>
          <w:p w14:paraId="210EE33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32EAC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Initial audit data collected July-August 2015</w:t>
            </w:r>
          </w:p>
          <w:p w14:paraId="40A966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DBB33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Re-audit (post) data collected September-October 2016</w:t>
            </w:r>
          </w:p>
          <w:p w14:paraId="51B432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8F515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3D3D27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24C8E9" w14:textId="2869B9E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Initial audit (pre-) data</w:t>
            </w:r>
          </w:p>
          <w:p w14:paraId="143C72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0378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628C76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35759A9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BB8A88F" w14:textId="7A78B7FC"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Of 1211 prescriptions initially audited, 770 </w:t>
            </w:r>
            <w:r w:rsidRPr="009D7C65">
              <w:rPr>
                <w:rFonts w:ascii="Times" w:hAnsi="Times" w:cs="Times"/>
                <w:color w:val="000000" w:themeColor="text1"/>
                <w:sz w:val="20"/>
                <w:szCs w:val="20"/>
                <w:lang w:val="en-US"/>
              </w:rPr>
              <w:t>(</w:t>
            </w:r>
            <w:r w:rsidRPr="009D7C65">
              <w:rPr>
                <w:rFonts w:ascii="Times New Roman" w:hAnsi="Times New Roman" w:cs="Times New Roman"/>
                <w:color w:val="000000" w:themeColor="text1"/>
                <w:sz w:val="20"/>
                <w:szCs w:val="20"/>
                <w:lang w:val="en-US"/>
              </w:rPr>
              <w:t>63.6%; [95% CI 60.8%</w:t>
            </w:r>
            <w:r w:rsidR="00C276DB" w:rsidRPr="009D7C65">
              <w:rPr>
                <w:rFonts w:ascii="Times New Roman" w:hAnsi="Times New Roman" w:cs="Times New Roman"/>
                <w:color w:val="000000" w:themeColor="text1"/>
                <w:sz w:val="20"/>
                <w:szCs w:val="20"/>
                <w:lang w:val="en-US"/>
              </w:rPr>
              <w:t xml:space="preserve"> to </w:t>
            </w:r>
            <w:r w:rsidRPr="009D7C65">
              <w:rPr>
                <w:rFonts w:ascii="Times New Roman" w:hAnsi="Times New Roman" w:cs="Times New Roman"/>
                <w:color w:val="000000" w:themeColor="text1"/>
                <w:sz w:val="20"/>
                <w:szCs w:val="20"/>
                <w:lang w:val="en-US"/>
              </w:rPr>
              <w:t xml:space="preserve">66.2%]) </w:t>
            </w:r>
            <w:r w:rsidRPr="009D7C65">
              <w:rPr>
                <w:rFonts w:ascii="Times New Roman" w:hAnsi="Times New Roman" w:cs="Times New Roman"/>
                <w:color w:val="000000" w:themeColor="text1"/>
                <w:sz w:val="20"/>
                <w:szCs w:val="20"/>
              </w:rPr>
              <w:t xml:space="preserve">prescriptions considered guideline-adherent, of which 588 </w:t>
            </w:r>
            <w:r w:rsidRPr="009D7C65">
              <w:rPr>
                <w:rFonts w:ascii="Times New Roman" w:hAnsi="Times New Roman" w:cs="Times New Roman"/>
                <w:color w:val="000000" w:themeColor="text1"/>
                <w:sz w:val="20"/>
                <w:szCs w:val="20"/>
                <w:lang w:val="en-US"/>
              </w:rPr>
              <w:t>(48.6%; [95% CI 45.7%</w:t>
            </w:r>
            <w:r w:rsidR="00C276DB" w:rsidRPr="009D7C65">
              <w:rPr>
                <w:rFonts w:ascii="Times New Roman" w:hAnsi="Times New Roman" w:cs="Times New Roman"/>
                <w:color w:val="000000" w:themeColor="text1"/>
                <w:sz w:val="20"/>
                <w:szCs w:val="20"/>
                <w:lang w:val="en-US"/>
              </w:rPr>
              <w:t xml:space="preserve"> to </w:t>
            </w:r>
            <w:r w:rsidRPr="009D7C65">
              <w:rPr>
                <w:rFonts w:ascii="Times New Roman" w:hAnsi="Times New Roman" w:cs="Times New Roman"/>
                <w:color w:val="000000" w:themeColor="text1"/>
                <w:sz w:val="20"/>
                <w:szCs w:val="20"/>
                <w:lang w:val="en-US"/>
              </w:rPr>
              <w:t>51.4%])</w:t>
            </w:r>
            <w:r w:rsidRPr="009D7C65">
              <w:rPr>
                <w:rFonts w:ascii="Times New Roman" w:hAnsi="Times New Roman" w:cs="Times New Roman"/>
                <w:color w:val="000000" w:themeColor="text1"/>
                <w:sz w:val="20"/>
                <w:szCs w:val="20"/>
              </w:rPr>
              <w:t xml:space="preserve"> considered guideline-adherent but with overuse </w:t>
            </w:r>
          </w:p>
          <w:p w14:paraId="7627730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61321A2" w14:textId="77777777" w:rsidR="00C276DB"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Initial audit (pre- data) showed that compared to non-adherent prescriptions, guideline-adherent prescriptions were significantly associated with lower rate of vomiting </w:t>
            </w:r>
            <w:r w:rsidRPr="009D7C65">
              <w:rPr>
                <w:rFonts w:ascii="Times New Roman" w:hAnsi="Times New Roman" w:cs="Times New Roman"/>
                <w:color w:val="000000" w:themeColor="text1"/>
                <w:sz w:val="20"/>
                <w:szCs w:val="20"/>
                <w:lang w:val="en-US"/>
              </w:rPr>
              <w:t xml:space="preserve">(6.6% vs. 21.9%; </w:t>
            </w:r>
          </w:p>
          <w:p w14:paraId="6273CD58" w14:textId="5143D8C0"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 emergency visits (2.6% vs. 5.8%;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0.006), and hospitalization for emesis (0.9% v</w:t>
            </w:r>
            <w:r w:rsidR="00C276DB" w:rsidRPr="009D7C65">
              <w:rPr>
                <w:rFonts w:ascii="Times New Roman" w:hAnsi="Times New Roman" w:cs="Times New Roman"/>
                <w:color w:val="000000" w:themeColor="text1"/>
                <w:sz w:val="20"/>
                <w:szCs w:val="20"/>
                <w:lang w:val="en-US"/>
              </w:rPr>
              <w:t>s.</w:t>
            </w:r>
            <w:r w:rsidRPr="009D7C65">
              <w:rPr>
                <w:rFonts w:ascii="Times New Roman" w:hAnsi="Times New Roman" w:cs="Times New Roman"/>
                <w:color w:val="000000" w:themeColor="text1"/>
                <w:sz w:val="20"/>
                <w:szCs w:val="20"/>
                <w:lang w:val="en-US"/>
              </w:rPr>
              <w:t xml:space="preserve"> 4.9%;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 </w:t>
            </w:r>
          </w:p>
          <w:p w14:paraId="0F999D0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132A239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Re-audit (post data) showed 98.5% of prescriptions were guideline-adherent, a significant improvement from initial audit (63.6%,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&lt; 0.001)</w:t>
            </w:r>
          </w:p>
          <w:p w14:paraId="52A4DA2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1951289D" w14:textId="77C266F5"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At re-audit, proportion of patients in whom antimetics were guideline-adherent but overused was restricted only to patients who’d had chemotherapy with a </w:t>
            </w:r>
            <w:r w:rsidRPr="009D7C65">
              <w:rPr>
                <w:rFonts w:ascii="Times New Roman" w:hAnsi="Times New Roman" w:cs="Times New Roman"/>
                <w:color w:val="000000" w:themeColor="text1"/>
                <w:sz w:val="20"/>
                <w:szCs w:val="20"/>
                <w:lang w:val="en-US"/>
              </w:rPr>
              <w:lastRenderedPageBreak/>
              <w:t>low risk of emesis potential to begin with. When compared with initial audit levels of overuse prescriptions for patients who’d had such chemotherapy, there was nonetheless a significant reduction such prescriptions: (68.3% v</w:t>
            </w:r>
            <w:r w:rsidR="00C276DB" w:rsidRPr="009D7C65">
              <w:rPr>
                <w:rFonts w:ascii="Times New Roman" w:hAnsi="Times New Roman" w:cs="Times New Roman"/>
                <w:color w:val="000000" w:themeColor="text1"/>
                <w:sz w:val="20"/>
                <w:szCs w:val="20"/>
                <w:lang w:val="en-US"/>
              </w:rPr>
              <w:t>s.</w:t>
            </w:r>
            <w:r w:rsidRPr="009D7C65">
              <w:rPr>
                <w:rFonts w:ascii="Times New Roman" w:hAnsi="Times New Roman" w:cs="Times New Roman"/>
                <w:color w:val="000000" w:themeColor="text1"/>
                <w:sz w:val="20"/>
                <w:szCs w:val="20"/>
                <w:lang w:val="en-US"/>
              </w:rPr>
              <w:t xml:space="preserve"> 41.3%; </w:t>
            </w: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w:t>
            </w:r>
            <w:r w:rsidR="00C276DB" w:rsidRPr="009D7C65">
              <w:rPr>
                <w:rFonts w:ascii="Times New Roman" w:hAnsi="Times New Roman" w:cs="Times New Roman"/>
                <w:color w:val="000000" w:themeColor="text1"/>
                <w:sz w:val="20"/>
                <w:szCs w:val="20"/>
                <w:lang w:val="en-US"/>
              </w:rPr>
              <w:t>0</w:t>
            </w:r>
            <w:r w:rsidRPr="009D7C65">
              <w:rPr>
                <w:rFonts w:ascii="Times New Roman" w:hAnsi="Times New Roman" w:cs="Times New Roman"/>
                <w:color w:val="000000" w:themeColor="text1"/>
                <w:sz w:val="20"/>
                <w:szCs w:val="20"/>
                <w:lang w:val="en-US"/>
              </w:rPr>
              <w:t xml:space="preserve">.001) </w:t>
            </w:r>
          </w:p>
          <w:p w14:paraId="598FD5D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7E0B8BE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1C02B48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2ED4348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1DF0BDB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37AB140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392C6F1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78AEACA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p>
          <w:p w14:paraId="60237B8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C47E99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62D1339"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AB38B64" w14:textId="6BD14901"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Tahvonen</w:t>
            </w:r>
            <w:r w:rsidR="007B6886" w:rsidRPr="009D7C65">
              <w:rPr>
                <w:rFonts w:ascii="Times New Roman" w:eastAsia="Times New Roman" w:hAnsi="Times New Roman" w:cs="Times New Roman"/>
                <w:color w:val="000000" w:themeColor="text1"/>
                <w:sz w:val="20"/>
                <w:szCs w:val="20"/>
              </w:rPr>
              <w:t xml:space="preserve"> </w:t>
            </w:r>
            <w:r w:rsidR="007B6886" w:rsidRPr="009D7C65">
              <w:rPr>
                <w:rFonts w:ascii="Times New Roman" w:eastAsia="Times New Roman" w:hAnsi="Times New Roman" w:cs="Times New Roman"/>
                <w:color w:val="000000" w:themeColor="text1"/>
                <w:sz w:val="20"/>
                <w:szCs w:val="20"/>
              </w:rPr>
              <w:fldChar w:fldCharType="begin">
                <w:fldData xml:space="preserve">PEVuZE5vdGU+PENpdGU+PEF1dGhvcj5UYWh2b25lbjwvQXV0aG9yPjxZZWFyPjIwMTc8L1llYXI+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</w:fldData>
              </w:fldChar>
            </w:r>
            <w:r w:rsidR="007B6886" w:rsidRPr="009D7C65">
              <w:rPr>
                <w:rFonts w:ascii="Times New Roman" w:eastAsia="Times New Roman" w:hAnsi="Times New Roman" w:cs="Times New Roman"/>
                <w:color w:val="000000" w:themeColor="text1"/>
                <w:sz w:val="20"/>
                <w:szCs w:val="20"/>
              </w:rPr>
              <w:instrText xml:space="preserve"> ADDIN EN.CITE </w:instrText>
            </w:r>
            <w:r w:rsidR="007B6886" w:rsidRPr="009D7C65">
              <w:rPr>
                <w:rFonts w:ascii="Times New Roman" w:eastAsia="Times New Roman" w:hAnsi="Times New Roman" w:cs="Times New Roman"/>
                <w:color w:val="000000" w:themeColor="text1"/>
                <w:sz w:val="20"/>
                <w:szCs w:val="20"/>
              </w:rPr>
              <w:fldChar w:fldCharType="begin">
                <w:fldData xml:space="preserve">PEVuZE5vdGU+PENpdGU+PEF1dGhvcj5UYWh2b25lbjwvQXV0aG9yPjxZZWFyPjIwMTc8L1llYXI+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</w:fldData>
              </w:fldChar>
            </w:r>
            <w:r w:rsidR="007B6886" w:rsidRPr="009D7C65">
              <w:rPr>
                <w:rFonts w:ascii="Times New Roman" w:eastAsia="Times New Roman" w:hAnsi="Times New Roman" w:cs="Times New Roman"/>
                <w:color w:val="000000" w:themeColor="text1"/>
                <w:sz w:val="20"/>
                <w:szCs w:val="20"/>
              </w:rPr>
              <w:instrText xml:space="preserve"> ADDIN EN.CITE.DATA </w:instrText>
            </w:r>
            <w:r w:rsidR="007B6886" w:rsidRPr="009D7C65">
              <w:rPr>
                <w:rFonts w:ascii="Times New Roman" w:eastAsia="Times New Roman" w:hAnsi="Times New Roman" w:cs="Times New Roman"/>
                <w:color w:val="000000" w:themeColor="text1"/>
                <w:sz w:val="20"/>
                <w:szCs w:val="20"/>
              </w:rPr>
            </w:r>
            <w:r w:rsidR="007B6886" w:rsidRPr="009D7C65">
              <w:rPr>
                <w:rFonts w:ascii="Times New Roman" w:eastAsia="Times New Roman" w:hAnsi="Times New Roman" w:cs="Times New Roman"/>
                <w:color w:val="000000" w:themeColor="text1"/>
                <w:sz w:val="20"/>
                <w:szCs w:val="20"/>
              </w:rPr>
              <w:fldChar w:fldCharType="end"/>
            </w:r>
            <w:r w:rsidR="007B6886" w:rsidRPr="009D7C65">
              <w:rPr>
                <w:rFonts w:ascii="Times New Roman" w:eastAsia="Times New Roman" w:hAnsi="Times New Roman" w:cs="Times New Roman"/>
                <w:color w:val="000000" w:themeColor="text1"/>
                <w:sz w:val="20"/>
                <w:szCs w:val="20"/>
              </w:rPr>
            </w:r>
            <w:r w:rsidR="007B6886" w:rsidRPr="009D7C65">
              <w:rPr>
                <w:rFonts w:ascii="Times New Roman" w:eastAsia="Times New Roman" w:hAnsi="Times New Roman" w:cs="Times New Roman"/>
                <w:color w:val="000000" w:themeColor="text1"/>
                <w:sz w:val="20"/>
                <w:szCs w:val="20"/>
              </w:rPr>
              <w:fldChar w:fldCharType="separate"/>
            </w:r>
            <w:r w:rsidR="007B6886" w:rsidRPr="009D7C65">
              <w:rPr>
                <w:rFonts w:ascii="Times New Roman" w:eastAsia="Times New Roman" w:hAnsi="Times New Roman" w:cs="Times New Roman"/>
                <w:noProof/>
                <w:color w:val="000000" w:themeColor="text1"/>
                <w:sz w:val="20"/>
                <w:szCs w:val="20"/>
              </w:rPr>
              <w:t>[72]</w:t>
            </w:r>
            <w:r w:rsidR="007B6886" w:rsidRPr="009D7C65">
              <w:rPr>
                <w:rFonts w:ascii="Times New Roman" w:eastAsia="Times New Roman" w:hAnsi="Times New Roman" w:cs="Times New Roman"/>
                <w:color w:val="000000" w:themeColor="text1"/>
                <w:sz w:val="20"/>
                <w:szCs w:val="20"/>
              </w:rPr>
              <w:fldChar w:fldCharType="end"/>
            </w:r>
          </w:p>
          <w:p w14:paraId="44F7434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CDC233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2017</w:t>
            </w:r>
          </w:p>
          <w:p w14:paraId="043F4EC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BBD9CF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Finland</w:t>
            </w:r>
          </w:p>
          <w:p w14:paraId="043C129E" w14:textId="77777777" w:rsidR="00A03118" w:rsidRPr="009D7C65" w:rsidRDefault="00A03118" w:rsidP="00F66272">
            <w:pPr>
              <w:spacing w:after="0" w:line="240" w:lineRule="auto"/>
              <w:rPr>
                <w:rFonts w:ascii="Times New Roman" w:eastAsia="Times New Roman" w:hAnsi="Times New Roman" w:cs="Times New Roman"/>
                <w:caps/>
                <w:color w:val="000000" w:themeColor="text1"/>
                <w:sz w:val="20"/>
                <w:szCs w:val="20"/>
              </w:rPr>
            </w:pPr>
          </w:p>
          <w:p w14:paraId="0FA2EB2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Use of spine radiography, CT and MRI in primary care</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7824E487" w14:textId="7D69650C"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Prospective cross-sectional, pre- post</w:t>
            </w:r>
          </w:p>
          <w:p w14:paraId="3A5FFE5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FAC12D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140 practitioners in health centres and staff (number NR) working in a radiology department </w:t>
            </w:r>
          </w:p>
        </w:tc>
        <w:tc>
          <w:tcPr>
            <w:tcW w:w="2268" w:type="dxa"/>
            <w:tcBorders>
              <w:top w:val="single" w:sz="4" w:space="0" w:color="000000"/>
              <w:left w:val="single" w:sz="4" w:space="0" w:color="000000"/>
              <w:bottom w:val="single" w:sz="4" w:space="0" w:color="000000"/>
              <w:right w:val="single" w:sz="4" w:space="0" w:color="000000"/>
            </w:tcBorders>
          </w:tcPr>
          <w:p w14:paraId="575C6CE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Context: New guideline </w:t>
            </w:r>
          </w:p>
          <w:p w14:paraId="0FCB5BE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79148F2" w14:textId="095E6931"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To determine whether guideline distribution + education could reduce requests for spine imaging in primary care and whether the examinations performed post-intervention would be justified</w:t>
            </w:r>
          </w:p>
        </w:tc>
        <w:tc>
          <w:tcPr>
            <w:tcW w:w="1700" w:type="dxa"/>
            <w:gridSpan w:val="2"/>
            <w:tcBorders>
              <w:top w:val="single" w:sz="4" w:space="0" w:color="000000"/>
              <w:left w:val="single" w:sz="4" w:space="0" w:color="000000"/>
              <w:bottom w:val="single" w:sz="4" w:space="0" w:color="000000"/>
              <w:right w:val="single" w:sz="4" w:space="0" w:color="000000"/>
            </w:tcBorders>
          </w:tcPr>
          <w:p w14:paraId="6BA81CD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Theory: NR</w:t>
            </w:r>
          </w:p>
          <w:p w14:paraId="2B67556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643F61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Tailored to pre-identified barriers: NR</w:t>
            </w:r>
          </w:p>
          <w:p w14:paraId="684551A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65A90C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Co-designed with patients or professionals: NR</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1B7191C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Target: Professionals</w:t>
            </w:r>
          </w:p>
          <w:p w14:paraId="6EF1D3C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E55A53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Intervention: Multifaceted </w:t>
            </w:r>
          </w:p>
          <w:p w14:paraId="46B05D5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6F9A01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Type: PROFESSIONAL:  Educate individuals about guideline intent/benefits + Distribute guideline material + Provide reminders to individuals/groups about guideline intent/benefits + Provide feedback on compliance (cancellation of radiography request) </w:t>
            </w:r>
          </w:p>
          <w:p w14:paraId="617F186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3D8DC7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Content: Guideline distribution; written information on harmful effects of ionizing radiation, guideline intent, </w:t>
            </w:r>
            <w:r w:rsidRPr="009D7C65">
              <w:rPr>
                <w:rFonts w:ascii="Times New Roman" w:eastAsia="Times New Roman" w:hAnsi="Times New Roman" w:cs="Times New Roman"/>
                <w:color w:val="000000" w:themeColor="text1"/>
                <w:sz w:val="20"/>
                <w:szCs w:val="20"/>
              </w:rPr>
              <w:lastRenderedPageBreak/>
              <w:t>cancellation of unjustified spine radiography requests; lecture on risks and doses of radiation, spinal exam indications, referrals, justification process for radiography requests, legislation on radiation protection, email reminders about project and guidelines</w:t>
            </w:r>
          </w:p>
          <w:p w14:paraId="118FD83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6678FC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Format: Educational ‘cover letter’, Educational lectures, electronic format guidelines, informational pocket cards, email reminders</w:t>
            </w:r>
          </w:p>
          <w:p w14:paraId="5E03832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7CC7D4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Delivery: In person, hospital intranet, email, printed material </w:t>
            </w:r>
          </w:p>
          <w:p w14:paraId="0AEE4F5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3670BA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Timing: 1-hour educational lectures weekly from February to March 2011</w:t>
            </w:r>
          </w:p>
          <w:p w14:paraId="53361AD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DAFC38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Email reminders about guideline February 2011, June 2011; guideline redistribution October 2011, June 2012 </w:t>
            </w:r>
          </w:p>
          <w:p w14:paraId="3AECF8B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00D98A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6-month study periods—</w:t>
            </w:r>
          </w:p>
          <w:p w14:paraId="14A656A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C55F9B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Pre-intervention period: 1 May 2010-31 October 2010</w:t>
            </w:r>
          </w:p>
          <w:p w14:paraId="1958AC4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9D6FE3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Post-intervention periods: 1 May 2011-31 October 2011 and 1 May 2012-31 October 2012</w:t>
            </w:r>
          </w:p>
          <w:p w14:paraId="47E40BB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2C1C0E8" w14:textId="6760F118"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Personnel: Educational lecture by two radiologists; radiographer evaluated justification of radiography requests</w:t>
            </w:r>
          </w:p>
          <w:p w14:paraId="0D0E12F8" w14:textId="77777777" w:rsidR="006D33F8" w:rsidRPr="009D7C65" w:rsidRDefault="006D33F8" w:rsidP="00F66272">
            <w:pPr>
              <w:spacing w:after="0" w:line="240" w:lineRule="auto"/>
              <w:rPr>
                <w:rFonts w:ascii="Times New Roman" w:eastAsia="Times New Roman" w:hAnsi="Times New Roman" w:cs="Times New Roman"/>
                <w:color w:val="000000" w:themeColor="text1"/>
                <w:sz w:val="20"/>
                <w:szCs w:val="20"/>
              </w:rPr>
            </w:pPr>
          </w:p>
          <w:p w14:paraId="09B14CFD" w14:textId="7643D14F" w:rsidR="007F3595" w:rsidRPr="009D7C65" w:rsidRDefault="007F3595" w:rsidP="00F66272">
            <w:pPr>
              <w:spacing w:after="0" w:line="240" w:lineRule="auto"/>
              <w:rPr>
                <w:rFonts w:ascii="Times New Roman" w:eastAsia="Times New Roman" w:hAnsi="Times New Roman" w:cs="Times New Roman"/>
                <w:color w:val="000000" w:themeColor="text1"/>
                <w:sz w:val="20"/>
                <w:szCs w:val="20"/>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1E3475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Positive impact</w:t>
            </w:r>
          </w:p>
          <w:p w14:paraId="3734049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952E55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Significant differences in rates of all radiography; spine radiography; and cervical, thoracic, and lumbar spine radiography from 2010 to 2011, and 2010 to 2012, all </w:t>
            </w:r>
          </w:p>
          <w:p w14:paraId="61A0A244" w14:textId="59728A14"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i/>
                <w:color w:val="000000" w:themeColor="text1"/>
                <w:sz w:val="20"/>
                <w:szCs w:val="20"/>
              </w:rPr>
              <w:t xml:space="preserve">P </w:t>
            </w:r>
            <w:r w:rsidRPr="009D7C65">
              <w:rPr>
                <w:rFonts w:ascii="Times New Roman" w:eastAsia="Times New Roman" w:hAnsi="Times New Roman" w:cs="Times New Roman"/>
                <w:color w:val="000000" w:themeColor="text1"/>
                <w:sz w:val="20"/>
                <w:szCs w:val="20"/>
              </w:rPr>
              <w:t>&lt; 0.001, except for all radiography rates between 2010-2011, which were not significantly different</w:t>
            </w:r>
            <w:r w:rsidR="002D4AFC">
              <w:rPr>
                <w:rFonts w:ascii="Times New Roman" w:eastAsia="Times New Roman" w:hAnsi="Times New Roman" w:cs="Times New Roman"/>
                <w:color w:val="000000" w:themeColor="text1"/>
                <w:sz w:val="20"/>
                <w:szCs w:val="20"/>
              </w:rPr>
              <w:t xml:space="preserve"> (% change -0.7, chi-square 0.204, </w:t>
            </w:r>
            <w:r w:rsidR="002D4AFC">
              <w:rPr>
                <w:rFonts w:ascii="Times New Roman" w:eastAsia="Times New Roman" w:hAnsi="Times New Roman" w:cs="Times New Roman"/>
                <w:i/>
                <w:color w:val="000000" w:themeColor="text1"/>
                <w:sz w:val="20"/>
                <w:szCs w:val="20"/>
              </w:rPr>
              <w:t>P</w:t>
            </w:r>
            <w:r w:rsidR="002D4AFC">
              <w:rPr>
                <w:rFonts w:ascii="Times New Roman" w:eastAsia="Times New Roman" w:hAnsi="Times New Roman" w:cs="Times New Roman"/>
                <w:color w:val="000000" w:themeColor="text1"/>
                <w:sz w:val="20"/>
                <w:szCs w:val="20"/>
              </w:rPr>
              <w:t xml:space="preserve"> = 0.652) </w:t>
            </w:r>
          </w:p>
          <w:p w14:paraId="6A7DF83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DA97827" w14:textId="545E1AD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Number of spine examinations decreased by 8% from 2010-2012 (</w:t>
            </w:r>
            <w:r w:rsidRPr="009D7C65">
              <w:rPr>
                <w:rFonts w:ascii="Times New Roman" w:eastAsia="Times New Roman" w:hAnsi="Times New Roman" w:cs="Times New Roman"/>
                <w:i/>
                <w:color w:val="000000" w:themeColor="text1"/>
                <w:sz w:val="20"/>
                <w:szCs w:val="20"/>
              </w:rPr>
              <w:t>p</w:t>
            </w:r>
            <w:r w:rsidR="009B7CCE" w:rsidRPr="009D7C65">
              <w:rPr>
                <w:rFonts w:ascii="Times New Roman" w:eastAsia="Times New Roman" w:hAnsi="Times New Roman" w:cs="Times New Roman"/>
                <w:i/>
                <w:color w:val="000000" w:themeColor="text1"/>
                <w:sz w:val="20"/>
                <w:szCs w:val="20"/>
              </w:rPr>
              <w:t xml:space="preserve"> </w:t>
            </w:r>
            <w:r w:rsidRPr="009D7C65">
              <w:rPr>
                <w:rFonts w:ascii="Times New Roman" w:eastAsia="Times New Roman" w:hAnsi="Times New Roman" w:cs="Times New Roman"/>
                <w:color w:val="000000" w:themeColor="text1"/>
                <w:sz w:val="20"/>
                <w:szCs w:val="20"/>
              </w:rPr>
              <w:t>=</w:t>
            </w:r>
            <w:r w:rsidR="009B7CCE" w:rsidRPr="009D7C65">
              <w:rPr>
                <w:rFonts w:ascii="Times New Roman" w:eastAsia="Times New Roman" w:hAnsi="Times New Roman" w:cs="Times New Roman"/>
                <w:color w:val="000000" w:themeColor="text1"/>
                <w:sz w:val="20"/>
                <w:szCs w:val="20"/>
              </w:rPr>
              <w:t xml:space="preserve"> </w:t>
            </w:r>
            <w:r w:rsidRPr="009D7C65">
              <w:rPr>
                <w:rFonts w:ascii="Times New Roman" w:eastAsia="Times New Roman" w:hAnsi="Times New Roman" w:cs="Times New Roman"/>
                <w:color w:val="000000" w:themeColor="text1"/>
                <w:sz w:val="20"/>
                <w:szCs w:val="20"/>
              </w:rPr>
              <w:t>NR)</w:t>
            </w:r>
          </w:p>
          <w:p w14:paraId="6973664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5E53C36" w14:textId="77777777" w:rsidR="007F3595"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Of radiography of cervical spine, thoracic spine, and lumbar spine, only lumbar spine radiography showed a significant increase in proportion of justified cases, from 32% in 2010 to 64% in 2012, </w:t>
            </w:r>
          </w:p>
          <w:p w14:paraId="0B26AFA5" w14:textId="5FC7250D"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0.005</w:t>
            </w:r>
          </w:p>
        </w:tc>
      </w:tr>
      <w:tr w:rsidR="00A03118" w:rsidRPr="009D7C65" w14:paraId="1BBE2F07" w14:textId="77777777" w:rsidTr="00F662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8A5229E" w14:textId="6D4F1BF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Trietsch</w:t>
            </w:r>
            <w:r w:rsidR="006D33F8" w:rsidRPr="009D7C65">
              <w:rPr>
                <w:rFonts w:ascii="Times New Roman" w:eastAsia="Times New Roman" w:hAnsi="Times New Roman" w:cs="Times New Roman"/>
                <w:color w:val="000000" w:themeColor="text1"/>
                <w:sz w:val="20"/>
                <w:szCs w:val="20"/>
                <w:lang w:val="en-US" w:bidi="ta-IN"/>
              </w:rPr>
              <w:t xml:space="preserve"> </w:t>
            </w:r>
            <w:r w:rsidR="006D33F8"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PEVuZE5vdGU+PENpdGU+PEF1dGhvcj5UcmlldHNjaDwvQXV0aG9yPjxZZWFyPjIwMTc8L1llYXI+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</w:fldData>
              </w:fldChar>
            </w:r>
            <w:r w:rsidR="006D33F8" w:rsidRPr="009D7C65">
              <w:rPr>
                <w:rFonts w:ascii="Times New Roman" w:eastAsia="Times New Roman" w:hAnsi="Times New Roman" w:cs="Times New Roman"/>
                <w:color w:val="000000" w:themeColor="text1"/>
                <w:sz w:val="20"/>
                <w:szCs w:val="20"/>
                <w:lang w:val="en-US" w:bidi="ta-IN"/>
              </w:rPr>
              <w:instrText xml:space="preserve"> ADDIN EN.CITE </w:instrText>
            </w:r>
            <w:r w:rsidR="006D33F8"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PEVuZE5vdGU+PENpdGU+PEF1dGhvcj5UcmlldHNjaDwvQXV0aG9yPjxZZWFyPjIwMTc8L1llYXI+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</w:fldData>
              </w:fldChar>
            </w:r>
            <w:r w:rsidR="006D33F8" w:rsidRPr="009D7C65">
              <w:rPr>
                <w:rFonts w:ascii="Times New Roman" w:eastAsia="Times New Roman" w:hAnsi="Times New Roman" w:cs="Times New Roman"/>
                <w:color w:val="000000" w:themeColor="text1"/>
                <w:sz w:val="20"/>
                <w:szCs w:val="20"/>
                <w:lang w:val="en-US" w:bidi="ta-IN"/>
              </w:rPr>
              <w:instrText xml:space="preserve"> ADDIN EN.CITE.DATA </w:instrText>
            </w:r>
            <w:r w:rsidR="006D33F8" w:rsidRPr="009D7C65">
              <w:rPr>
                <w:rFonts w:ascii="Times New Roman" w:eastAsia="Times New Roman" w:hAnsi="Times New Roman" w:cs="Times New Roman"/>
                <w:color w:val="000000" w:themeColor="text1"/>
                <w:sz w:val="20"/>
                <w:szCs w:val="20"/>
                <w:lang w:val="en-US" w:bidi="ta-IN"/>
              </w:rPr>
            </w:r>
            <w:r w:rsidR="006D33F8" w:rsidRPr="009D7C65">
              <w:rPr>
                <w:rFonts w:ascii="Times New Roman" w:eastAsia="Times New Roman" w:hAnsi="Times New Roman" w:cs="Times New Roman"/>
                <w:color w:val="000000" w:themeColor="text1"/>
                <w:sz w:val="20"/>
                <w:szCs w:val="20"/>
                <w:lang w:val="en-US" w:bidi="ta-IN"/>
              </w:rPr>
              <w:fldChar w:fldCharType="end"/>
            </w:r>
            <w:r w:rsidR="006D33F8" w:rsidRPr="009D7C65">
              <w:rPr>
                <w:rFonts w:ascii="Times New Roman" w:eastAsia="Times New Roman" w:hAnsi="Times New Roman" w:cs="Times New Roman"/>
                <w:color w:val="000000" w:themeColor="text1"/>
                <w:sz w:val="20"/>
                <w:szCs w:val="20"/>
                <w:lang w:val="en-US" w:bidi="ta-IN"/>
              </w:rPr>
            </w:r>
            <w:r w:rsidR="006D33F8" w:rsidRPr="009D7C65">
              <w:rPr>
                <w:rFonts w:ascii="Times New Roman" w:eastAsia="Times New Roman" w:hAnsi="Times New Roman" w:cs="Times New Roman"/>
                <w:color w:val="000000" w:themeColor="text1"/>
                <w:sz w:val="20"/>
                <w:szCs w:val="20"/>
                <w:lang w:val="en-US" w:bidi="ta-IN"/>
              </w:rPr>
              <w:fldChar w:fldCharType="separate"/>
            </w:r>
            <w:r w:rsidR="006D33F8" w:rsidRPr="009D7C65">
              <w:rPr>
                <w:rFonts w:ascii="Times New Roman" w:eastAsia="Times New Roman" w:hAnsi="Times New Roman" w:cs="Times New Roman"/>
                <w:noProof/>
                <w:color w:val="000000" w:themeColor="text1"/>
                <w:sz w:val="20"/>
                <w:szCs w:val="20"/>
                <w:lang w:val="en-US" w:bidi="ta-IN"/>
              </w:rPr>
              <w:t>[73]</w:t>
            </w:r>
            <w:r w:rsidR="006D33F8" w:rsidRPr="009D7C65">
              <w:rPr>
                <w:rFonts w:ascii="Times New Roman" w:eastAsia="Times New Roman" w:hAnsi="Times New Roman" w:cs="Times New Roman"/>
                <w:color w:val="000000" w:themeColor="text1"/>
                <w:sz w:val="20"/>
                <w:szCs w:val="20"/>
                <w:lang w:val="en-US" w:bidi="ta-IN"/>
              </w:rPr>
              <w:fldChar w:fldCharType="end"/>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2017</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Netherlands</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lastRenderedPageBreak/>
              <w:t xml:space="preserve">Anemia, dyslipidemia, rheumatic complaints, prostate complaints, chlamydia, thyroid dysfunction, urinary tract infections, perimenopausal complaints, stomach complaints, diabetes mellitus 2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4F6D5A7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Cluster RCT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21 local quality improvement collaboratives/groups with 197 GPs</w:t>
            </w:r>
          </w:p>
          <w:p w14:paraId="31337A8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EEFEF2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arm A groups picked 3 of 5 clinical guidelines: 10 groups with 86 GPs</w:t>
            </w:r>
          </w:p>
          <w:p w14:paraId="75B64C6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D9F310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arm B picked 3 of 5 different clinical guidelines: 9 groups with 107 GPs</w:t>
            </w:r>
          </w:p>
          <w:p w14:paraId="322DDEFE" w14:textId="3C0C6C1B"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4D076B7" w14:textId="0F292A1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lastRenderedPageBreak/>
              <w:t>Context: Quality Improvement</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To determine whether audit and feedback with peer review can modify </w:t>
            </w:r>
            <w:r w:rsidRPr="009D7C65">
              <w:rPr>
                <w:rFonts w:ascii="Times New Roman" w:eastAsia="Times New Roman" w:hAnsi="Times New Roman" w:cs="Times New Roman"/>
                <w:color w:val="000000" w:themeColor="text1"/>
                <w:sz w:val="20"/>
                <w:szCs w:val="20"/>
                <w:lang w:val="en-US" w:bidi="ta-IN"/>
              </w:rPr>
              <w:lastRenderedPageBreak/>
              <w:t>test-ordering and prescribing behaviour</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14:paraId="393FBB7F" w14:textId="77777777" w:rsidR="00A03118" w:rsidRPr="009D7C65" w:rsidRDefault="00A03118" w:rsidP="00F66272">
            <w:pPr>
              <w:tabs>
                <w:tab w:val="center" w:pos="1095"/>
              </w:tabs>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 xml:space="preserve">Theory: Plan-Do-Study-Act (PDSA) cycles, social interaction theories which show behaviour is </w:t>
            </w:r>
            <w:r w:rsidRPr="009D7C65">
              <w:rPr>
                <w:rFonts w:ascii="Times New Roman" w:eastAsia="Times New Roman" w:hAnsi="Times New Roman" w:cs="Times New Roman"/>
                <w:color w:val="000000" w:themeColor="text1"/>
                <w:sz w:val="20"/>
                <w:szCs w:val="20"/>
                <w:lang w:val="en-US" w:bidi="ta-IN"/>
              </w:rPr>
              <w:lastRenderedPageBreak/>
              <w:t>strongly mediated by peers</w:t>
            </w:r>
            <w:r w:rsidRPr="009D7C65">
              <w:rPr>
                <w:rFonts w:ascii="Times New Roman" w:eastAsia="Times New Roman" w:hAnsi="Times New Roman" w:cs="Times New Roman"/>
                <w:color w:val="000000" w:themeColor="text1"/>
                <w:sz w:val="20"/>
                <w:szCs w:val="20"/>
                <w:lang w:val="en-US" w:bidi="ta-IN"/>
              </w:rPr>
              <w:br/>
            </w:r>
          </w:p>
          <w:p w14:paraId="7FE7F686" w14:textId="7FF5E9EF"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Individual- and group-level barriers were self-identified by groups in advance through discussion and independently acted upon (from study protocol, Trietsch et al., 2009) </w:t>
            </w:r>
          </w:p>
          <w:p w14:paraId="7ACC856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32604A1" w14:textId="6F04911A"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Tailored to pre-identified barriers as noted above</w:t>
            </w:r>
          </w:p>
          <w:p w14:paraId="154B2C7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C67060C" w14:textId="1A1B55B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Co-designed by patients or professionals: NR</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347C186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Target: Professionals</w:t>
            </w:r>
          </w:p>
          <w:p w14:paraId="17C0D1E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B416462" w14:textId="349B1FD3"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Intervention: Multifaceted </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Type: PROFESSIONAL: Present guideline material at meetings +</w:t>
            </w:r>
            <w:r w:rsidRPr="009D7C65">
              <w:rPr>
                <w:rFonts w:eastAsia="Times New Roman" w:cs="Segoe UI"/>
                <w:color w:val="000000" w:themeColor="text1"/>
                <w:sz w:val="20"/>
                <w:szCs w:val="20"/>
                <w:lang w:eastAsia="en-CA"/>
              </w:rPr>
              <w:t xml:space="preserve"> </w:t>
            </w:r>
            <w:r w:rsidRPr="009D7C65">
              <w:rPr>
                <w:rFonts w:ascii="Times New Roman" w:eastAsia="Times New Roman" w:hAnsi="Times New Roman" w:cs="Times New Roman"/>
                <w:color w:val="000000" w:themeColor="text1"/>
                <w:sz w:val="20"/>
                <w:szCs w:val="20"/>
                <w:lang w:bidi="ta-IN"/>
              </w:rPr>
              <w:lastRenderedPageBreak/>
              <w:t xml:space="preserve">Educate groups about guideline intent/benefits + Recruit an opinion leader who recommends implementation + Achieve consensus that guideline should be implemented + Provide feedback on compliance + </w:t>
            </w:r>
            <w:r w:rsidRPr="009D7C65">
              <w:rPr>
                <w:rFonts w:ascii="Times New Roman" w:eastAsia="Times New Roman" w:hAnsi="Times New Roman" w:cs="Times New Roman"/>
                <w:iCs/>
                <w:color w:val="000000" w:themeColor="text1"/>
                <w:sz w:val="20"/>
                <w:szCs w:val="20"/>
                <w:lang w:bidi="ta-IN"/>
              </w:rPr>
              <w:t xml:space="preserve">Enable self-audit (material); FINANCIAL (Health professional): Grant or allowance to individual (not tied to compliance); ORGANIZATIONAL (Health professional): Reallocated or new role (community pharmacist and medical coordinators) + </w:t>
            </w:r>
            <w:r w:rsidRPr="009D7C65">
              <w:rPr>
                <w:rFonts w:eastAsia="Times New Roman" w:cs="Segoe UI"/>
                <w:color w:val="000000" w:themeColor="text1"/>
                <w:sz w:val="20"/>
                <w:szCs w:val="20"/>
                <w:lang w:eastAsia="en-CA"/>
              </w:rPr>
              <w:t xml:space="preserve"> </w:t>
            </w:r>
            <w:r w:rsidRPr="009D7C65">
              <w:rPr>
                <w:rFonts w:ascii="Times New Roman" w:eastAsia="Times New Roman" w:hAnsi="Times New Roman" w:cs="Times New Roman"/>
                <w:iCs/>
                <w:color w:val="000000" w:themeColor="text1"/>
                <w:sz w:val="20"/>
                <w:szCs w:val="20"/>
                <w:lang w:bidi="ta-IN"/>
              </w:rPr>
              <w:t xml:space="preserve">Create an implementation/multidisciplinary team; STRUCTURAL CHANGES: </w:t>
            </w:r>
            <w:r w:rsidRPr="009D7C65">
              <w:rPr>
                <w:rFonts w:eastAsia="Times New Roman" w:cs="Segoe UI"/>
                <w:color w:val="000000" w:themeColor="text1"/>
                <w:sz w:val="20"/>
                <w:szCs w:val="20"/>
                <w:lang w:eastAsia="en-CA"/>
              </w:rPr>
              <w:t xml:space="preserve"> </w:t>
            </w:r>
            <w:r w:rsidRPr="009D7C65">
              <w:rPr>
                <w:rFonts w:ascii="Times New Roman" w:eastAsia="Times New Roman" w:hAnsi="Times New Roman" w:cs="Times New Roman"/>
                <w:iCs/>
                <w:color w:val="000000" w:themeColor="text1"/>
                <w:sz w:val="20"/>
                <w:szCs w:val="20"/>
                <w:lang w:bidi="ta-IN"/>
              </w:rPr>
              <w:t>Quality improvement, performance measurement system</w:t>
            </w:r>
          </w:p>
          <w:p w14:paraId="76B4D8C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85D6A3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Content: </w:t>
            </w:r>
          </w:p>
          <w:p w14:paraId="32C1661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a) Training of local pharmacist and medical coordinator to conduct feedback and planning sessions</w:t>
            </w:r>
          </w:p>
          <w:p w14:paraId="4075BE7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019CE9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b) Feedback and planning sessions (pharmacotherapeutic audit meetings): First sessions contained explanation of the chosen topics; subsequently, aggregated, de-identified GP-level diagnostic and prescription audit feedback was sent to groups and compared against guideline recommendations and other groups’ performance; peer review of each other’s work within groups; discussion of barriers to change; working agreements made and goals set</w:t>
            </w:r>
          </w:p>
          <w:p w14:paraId="7916BF5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8B7093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Feedback and planning sessions were either diagnostics-oriented or prescriptions-oriented </w:t>
            </w:r>
          </w:p>
          <w:p w14:paraId="20E9EC8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923FDF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Format: Pharmacotherapeutic audit meetings, Written feedback</w:t>
            </w:r>
          </w:p>
          <w:p w14:paraId="04D3B1E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85D6A8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Delivery: In person, Print material</w:t>
            </w:r>
          </w:p>
          <w:p w14:paraId="42CB7A14" w14:textId="7E124BD6"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317395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Timing: </w:t>
            </w:r>
          </w:p>
          <w:p w14:paraId="7CFFA3E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Baseline 6 months pre-intervention</w:t>
            </w:r>
          </w:p>
          <w:p w14:paraId="763FEB4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Intervention January 2008 – December 2010</w:t>
            </w:r>
          </w:p>
          <w:p w14:paraId="0D32B1B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Follow-up 6 months post-intervention </w:t>
            </w:r>
          </w:p>
          <w:p w14:paraId="6CD914C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EFFA2F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Training to conduct sessions: 2-3 hours</w:t>
            </w:r>
          </w:p>
          <w:p w14:paraId="101C857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1394A5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Feedback and planning sessions: 90-120 minutes each x 6 sessions</w:t>
            </w:r>
          </w:p>
          <w:p w14:paraId="7DE5240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AC1690B" w14:textId="126F2E08"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Personnel: Sessions headed either by community pharmacist or medical coordinator of each group, depending on diagnostics or prescription orientation of meeting – the other would act as a moderator </w:t>
            </w:r>
          </w:p>
          <w:p w14:paraId="4E45A932" w14:textId="77777777" w:rsidR="006127D7" w:rsidRPr="009D7C65" w:rsidRDefault="006127D7" w:rsidP="00F66272">
            <w:pPr>
              <w:spacing w:after="0" w:line="240" w:lineRule="auto"/>
              <w:rPr>
                <w:rFonts w:ascii="Times New Roman" w:eastAsia="Times New Roman" w:hAnsi="Times New Roman" w:cs="Times New Roman"/>
                <w:color w:val="000000" w:themeColor="text1"/>
                <w:sz w:val="20"/>
                <w:szCs w:val="20"/>
                <w:lang w:val="en-US" w:bidi="ta-IN"/>
              </w:rPr>
            </w:pPr>
          </w:p>
          <w:p w14:paraId="475FE3B5" w14:textId="1EF43C7E" w:rsidR="007F3595" w:rsidRPr="009D7C65" w:rsidRDefault="007F3595"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F98C4E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w:t>
            </w:r>
          </w:p>
          <w:p w14:paraId="22C6521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D473E1A" w14:textId="4F1A3139"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GPs from practices with already-high test-ordering and prescribing quality showed the largest improvements</w:t>
            </w:r>
          </w:p>
          <w:p w14:paraId="3ADF37FE" w14:textId="2073CE69" w:rsidR="002E3148" w:rsidRDefault="002E3148" w:rsidP="00F66272">
            <w:pPr>
              <w:spacing w:after="0" w:line="240" w:lineRule="auto"/>
              <w:contextualSpacing/>
              <w:rPr>
                <w:rFonts w:ascii="Times New Roman" w:hAnsi="Times New Roman" w:cs="Times New Roman"/>
                <w:color w:val="000000" w:themeColor="text1"/>
                <w:sz w:val="20"/>
                <w:szCs w:val="20"/>
              </w:rPr>
            </w:pPr>
          </w:p>
          <w:p w14:paraId="15C26265" w14:textId="43919E34" w:rsidR="002E3148" w:rsidRDefault="00E16A94"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Comparing </w:t>
            </w:r>
            <w:r w:rsidR="00401EDB">
              <w:rPr>
                <w:rFonts w:ascii="Times New Roman" w:hAnsi="Times New Roman" w:cs="Times New Roman"/>
                <w:color w:val="000000" w:themeColor="text1"/>
                <w:sz w:val="20"/>
                <w:szCs w:val="20"/>
              </w:rPr>
              <w:t xml:space="preserve">differences in </w:t>
            </w:r>
            <w:r>
              <w:rPr>
                <w:rFonts w:ascii="Times New Roman" w:hAnsi="Times New Roman" w:cs="Times New Roman"/>
                <w:color w:val="000000" w:themeColor="text1"/>
                <w:sz w:val="20"/>
                <w:szCs w:val="20"/>
              </w:rPr>
              <w:t>adjusted</w:t>
            </w:r>
            <w:r w:rsidR="00634BDF">
              <w:rPr>
                <w:rFonts w:ascii="Times New Roman" w:hAnsi="Times New Roman" w:cs="Times New Roman"/>
                <w:color w:val="000000" w:themeColor="text1"/>
                <w:sz w:val="20"/>
                <w:szCs w:val="20"/>
              </w:rPr>
              <w:t xml:space="preserve"> (corrected for baseline)</w:t>
            </w:r>
            <w:r>
              <w:rPr>
                <w:rFonts w:ascii="Times New Roman" w:hAnsi="Times New Roman" w:cs="Times New Roman"/>
                <w:color w:val="000000" w:themeColor="text1"/>
                <w:sz w:val="20"/>
                <w:szCs w:val="20"/>
              </w:rPr>
              <w:t xml:space="preserve"> rates of test-ordering between </w:t>
            </w:r>
            <w:r w:rsidR="00401EDB">
              <w:rPr>
                <w:rFonts w:ascii="Times New Roman" w:hAnsi="Times New Roman" w:cs="Times New Roman"/>
                <w:color w:val="000000" w:themeColor="text1"/>
                <w:sz w:val="20"/>
                <w:szCs w:val="20"/>
              </w:rPr>
              <w:t>intervention groups (those who had chosen to treat a certain condition) and control groups (those who had not chosen to treat that condition) at the end of the intervention showed no significant differences between groups for the following conditions:</w:t>
            </w:r>
          </w:p>
          <w:p w14:paraId="6E0516B0" w14:textId="5BC174DE" w:rsidR="00401EDB" w:rsidRDefault="00401EDB" w:rsidP="00401EDB">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Anaemia: -9.1 (95% CI -96.1, 77.9),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0.829</w:t>
            </w:r>
          </w:p>
          <w:p w14:paraId="27AD5E23" w14:textId="1D44F75F" w:rsidR="003D5ECC" w:rsidRDefault="003D5ECC" w:rsidP="00401EDB">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Rheumatic complaints: 3.2 (95% CI -8.1, 14.6),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0.5</w:t>
            </w:r>
            <w:r w:rsidR="00634BDF">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1</w:t>
            </w:r>
          </w:p>
          <w:p w14:paraId="16490C19" w14:textId="3EFBE0DC" w:rsidR="00401EDB" w:rsidRDefault="00401EDB" w:rsidP="00401EDB">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Prostate complaints: </w:t>
            </w:r>
            <w:r w:rsidR="003D5ECC">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w:t>
            </w:r>
            <w:r w:rsidR="003D5ECC">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 xml:space="preserve"> (95% CI -</w:t>
            </w:r>
            <w:r w:rsidR="003D5ECC">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w:t>
            </w:r>
            <w:r w:rsidR="003D5ECC">
              <w:rPr>
                <w:rFonts w:ascii="Times New Roman" w:hAnsi="Times New Roman" w:cs="Times New Roman"/>
                <w:color w:val="000000" w:themeColor="text1"/>
                <w:sz w:val="20"/>
                <w:szCs w:val="20"/>
              </w:rPr>
              <w:t>7</w:t>
            </w:r>
            <w:r>
              <w:rPr>
                <w:rFonts w:ascii="Times New Roman" w:hAnsi="Times New Roman" w:cs="Times New Roman"/>
                <w:color w:val="000000" w:themeColor="text1"/>
                <w:sz w:val="20"/>
                <w:szCs w:val="20"/>
              </w:rPr>
              <w:t xml:space="preserve">, </w:t>
            </w:r>
            <w:r w:rsidR="003D5ECC">
              <w:rPr>
                <w:rFonts w:ascii="Times New Roman" w:hAnsi="Times New Roman" w:cs="Times New Roman"/>
                <w:color w:val="000000" w:themeColor="text1"/>
                <w:sz w:val="20"/>
                <w:szCs w:val="20"/>
              </w:rPr>
              <w:t>14</w:t>
            </w:r>
            <w:r>
              <w:rPr>
                <w:rFonts w:ascii="Times New Roman" w:hAnsi="Times New Roman" w:cs="Times New Roman"/>
                <w:color w:val="000000" w:themeColor="text1"/>
                <w:sz w:val="20"/>
                <w:szCs w:val="20"/>
              </w:rPr>
              <w:t xml:space="preserve">.6),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w:t>
            </w:r>
            <w:r w:rsidR="003D5ECC">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7</w:t>
            </w:r>
            <w:r w:rsidR="003D5ECC">
              <w:rPr>
                <w:rFonts w:ascii="Times New Roman" w:hAnsi="Times New Roman" w:cs="Times New Roman"/>
                <w:color w:val="000000" w:themeColor="text1"/>
                <w:sz w:val="20"/>
                <w:szCs w:val="20"/>
              </w:rPr>
              <w:t>2</w:t>
            </w:r>
          </w:p>
          <w:p w14:paraId="4E31ABF2" w14:textId="60168B1F" w:rsidR="003D5ECC" w:rsidRDefault="003D5ECC" w:rsidP="003D5ECC">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Chlamydia infections: </w:t>
            </w:r>
            <w:r w:rsidR="00634BDF">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w:t>
            </w:r>
            <w:r w:rsidR="00634BDF">
              <w:rPr>
                <w:rFonts w:ascii="Times New Roman" w:hAnsi="Times New Roman" w:cs="Times New Roman"/>
                <w:color w:val="000000" w:themeColor="text1"/>
                <w:sz w:val="20"/>
                <w:szCs w:val="20"/>
              </w:rPr>
              <w:t>7</w:t>
            </w:r>
            <w:r>
              <w:rPr>
                <w:rFonts w:ascii="Times New Roman" w:hAnsi="Times New Roman" w:cs="Times New Roman"/>
                <w:color w:val="000000" w:themeColor="text1"/>
                <w:sz w:val="20"/>
                <w:szCs w:val="20"/>
              </w:rPr>
              <w:t xml:space="preserve"> (95% CI -</w:t>
            </w:r>
            <w:r w:rsidR="00634BDF">
              <w:rPr>
                <w:rFonts w:ascii="Times New Roman" w:hAnsi="Times New Roman" w:cs="Times New Roman"/>
                <w:color w:val="000000" w:themeColor="text1"/>
                <w:sz w:val="20"/>
                <w:szCs w:val="20"/>
              </w:rPr>
              <w:t>12</w:t>
            </w:r>
            <w:r>
              <w:rPr>
                <w:rFonts w:ascii="Times New Roman" w:hAnsi="Times New Roman" w:cs="Times New Roman"/>
                <w:color w:val="000000" w:themeColor="text1"/>
                <w:sz w:val="20"/>
                <w:szCs w:val="20"/>
              </w:rPr>
              <w:t>.</w:t>
            </w:r>
            <w:r w:rsidR="00634BDF">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 xml:space="preserve">, </w:t>
            </w:r>
            <w:r w:rsidR="00634BDF">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w:t>
            </w:r>
            <w:r w:rsidR="00634BDF">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0.0</w:t>
            </w:r>
            <w:r w:rsidR="00634BDF">
              <w:rPr>
                <w:rFonts w:ascii="Times New Roman" w:hAnsi="Times New Roman" w:cs="Times New Roman"/>
                <w:color w:val="000000" w:themeColor="text1"/>
                <w:sz w:val="20"/>
                <w:szCs w:val="20"/>
              </w:rPr>
              <w:t>69</w:t>
            </w:r>
          </w:p>
          <w:p w14:paraId="5FEE25EC" w14:textId="77777777" w:rsidR="003D5ECC" w:rsidRDefault="003D5ECC" w:rsidP="00C17030">
            <w:pPr>
              <w:pStyle w:val="ListParagraph"/>
              <w:spacing w:after="0" w:line="240" w:lineRule="auto"/>
              <w:ind w:left="360"/>
              <w:rPr>
                <w:rFonts w:ascii="Times New Roman" w:hAnsi="Times New Roman" w:cs="Times New Roman"/>
                <w:color w:val="000000" w:themeColor="text1"/>
                <w:sz w:val="20"/>
                <w:szCs w:val="20"/>
              </w:rPr>
            </w:pPr>
          </w:p>
          <w:p w14:paraId="212642D0" w14:textId="0BA954F6" w:rsidR="00A03118" w:rsidRDefault="00A03118" w:rsidP="00F66272">
            <w:pPr>
              <w:spacing w:after="0" w:line="240" w:lineRule="auto"/>
              <w:contextualSpacing/>
              <w:rPr>
                <w:rFonts w:ascii="Times New Roman" w:hAnsi="Times New Roman" w:cs="Times New Roman"/>
                <w:color w:val="000000" w:themeColor="text1"/>
                <w:sz w:val="20"/>
                <w:szCs w:val="20"/>
              </w:rPr>
            </w:pPr>
          </w:p>
          <w:p w14:paraId="7A2D0A5A" w14:textId="5AE31AC9" w:rsidR="00401EDB" w:rsidRDefault="00401EDB"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Comparing differences in adjusted rates of test-ordering between intervention groups (those who had chosen to treat a certain condition) and control groups (those who had not chosen to treat that condition) at the end of the intervention showed </w:t>
            </w:r>
            <w:r w:rsidRPr="00C17030">
              <w:rPr>
                <w:rFonts w:ascii="Times New Roman" w:hAnsi="Times New Roman" w:cs="Times New Roman"/>
                <w:i/>
                <w:color w:val="000000" w:themeColor="text1"/>
                <w:sz w:val="20"/>
                <w:szCs w:val="20"/>
              </w:rPr>
              <w:t xml:space="preserve">significant </w:t>
            </w:r>
            <w:r w:rsidR="00634BDF">
              <w:rPr>
                <w:rFonts w:ascii="Times New Roman" w:hAnsi="Times New Roman" w:cs="Times New Roman"/>
                <w:i/>
                <w:color w:val="000000" w:themeColor="text1"/>
                <w:sz w:val="20"/>
                <w:szCs w:val="20"/>
              </w:rPr>
              <w:t xml:space="preserve">guideline-concordant reductions </w:t>
            </w:r>
            <w:r w:rsidR="00634BDF">
              <w:rPr>
                <w:rFonts w:ascii="Times New Roman" w:hAnsi="Times New Roman" w:cs="Times New Roman"/>
                <w:color w:val="000000" w:themeColor="text1"/>
                <w:sz w:val="20"/>
                <w:szCs w:val="20"/>
              </w:rPr>
              <w:t>in test-ordering in the intervention groups</w:t>
            </w:r>
            <w:r>
              <w:rPr>
                <w:rFonts w:ascii="Times New Roman" w:hAnsi="Times New Roman" w:cs="Times New Roman"/>
                <w:color w:val="000000" w:themeColor="text1"/>
                <w:sz w:val="20"/>
                <w:szCs w:val="20"/>
              </w:rPr>
              <w:t xml:space="preserve"> for the following conditions:</w:t>
            </w:r>
          </w:p>
          <w:p w14:paraId="21F7877F" w14:textId="1B6D5160" w:rsidR="00401EDB" w:rsidRPr="00C17030" w:rsidRDefault="003D5ECC" w:rsidP="00634BDF">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Thyroid dysfunction: 36.6 (95% CI 10.5, 62.7),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w:t>
            </w:r>
            <w:r w:rsidR="00634BDF">
              <w:rPr>
                <w:rFonts w:ascii="Times New Roman" w:hAnsi="Times New Roman" w:cs="Times New Roman"/>
                <w:color w:val="000000" w:themeColor="text1"/>
                <w:sz w:val="20"/>
                <w:szCs w:val="20"/>
              </w:rPr>
              <w:t>00</w:t>
            </w:r>
            <w:r>
              <w:rPr>
                <w:rFonts w:ascii="Times New Roman" w:hAnsi="Times New Roman" w:cs="Times New Roman"/>
                <w:color w:val="000000" w:themeColor="text1"/>
                <w:sz w:val="20"/>
                <w:szCs w:val="20"/>
              </w:rPr>
              <w:t>7</w:t>
            </w:r>
          </w:p>
          <w:p w14:paraId="1829CDF6" w14:textId="1CBB81B2" w:rsidR="003D5ECC" w:rsidRDefault="003D5ECC" w:rsidP="003D5ECC">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Perimenopausal complaints: </w:t>
            </w:r>
            <w:r w:rsidR="00634BDF">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w:t>
            </w:r>
            <w:r w:rsidR="00634BDF">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 xml:space="preserve"> (95% CI 0</w:t>
            </w:r>
            <w:r w:rsidR="00634BDF">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 </w:t>
            </w:r>
            <w:r w:rsidR="00634BDF">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w:t>
            </w:r>
            <w:r w:rsidR="00634BDF">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 xml:space="preserve">),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0.04</w:t>
            </w:r>
            <w:r w:rsidR="00634BDF">
              <w:rPr>
                <w:rFonts w:ascii="Times New Roman" w:hAnsi="Times New Roman" w:cs="Times New Roman"/>
                <w:color w:val="000000" w:themeColor="text1"/>
                <w:sz w:val="20"/>
                <w:szCs w:val="20"/>
              </w:rPr>
              <w:t>6</w:t>
            </w:r>
          </w:p>
          <w:p w14:paraId="606B5C88" w14:textId="1EA9814C" w:rsidR="00A70009" w:rsidRDefault="00A70009" w:rsidP="00A70009">
            <w:pPr>
              <w:spacing w:after="0" w:line="240" w:lineRule="auto"/>
              <w:rPr>
                <w:rFonts w:ascii="Times New Roman" w:hAnsi="Times New Roman" w:cs="Times New Roman"/>
                <w:color w:val="000000" w:themeColor="text1"/>
                <w:sz w:val="20"/>
                <w:szCs w:val="20"/>
              </w:rPr>
            </w:pPr>
          </w:p>
          <w:p w14:paraId="67D207CA" w14:textId="7EF62F53" w:rsidR="00A70009" w:rsidRDefault="00A10286" w:rsidP="00A70009">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Significant d</w:t>
            </w:r>
            <w:r w:rsidR="00A70009">
              <w:rPr>
                <w:rFonts w:ascii="Times New Roman" w:hAnsi="Times New Roman" w:cs="Times New Roman"/>
                <w:color w:val="000000" w:themeColor="text1"/>
                <w:sz w:val="20"/>
                <w:szCs w:val="20"/>
              </w:rPr>
              <w:t xml:space="preserve">ifferences </w:t>
            </w:r>
            <w:r>
              <w:rPr>
                <w:rFonts w:ascii="Times New Roman" w:hAnsi="Times New Roman" w:cs="Times New Roman"/>
                <w:color w:val="000000" w:themeColor="text1"/>
                <w:sz w:val="20"/>
                <w:szCs w:val="20"/>
              </w:rPr>
              <w:t xml:space="preserve">(baseline-adjusted) </w:t>
            </w:r>
            <w:r w:rsidR="00A70009">
              <w:rPr>
                <w:rFonts w:ascii="Times New Roman" w:hAnsi="Times New Roman" w:cs="Times New Roman"/>
                <w:color w:val="000000" w:themeColor="text1"/>
                <w:sz w:val="20"/>
                <w:szCs w:val="20"/>
              </w:rPr>
              <w:t xml:space="preserve">in overall volumes of prescribed drugs between </w:t>
            </w:r>
            <w:r w:rsidR="00A70009">
              <w:rPr>
                <w:rFonts w:ascii="Times New Roman" w:hAnsi="Times New Roman" w:cs="Times New Roman"/>
                <w:color w:val="000000" w:themeColor="text1"/>
                <w:sz w:val="20"/>
                <w:szCs w:val="20"/>
              </w:rPr>
              <w:lastRenderedPageBreak/>
              <w:t>intervention and control groups were observed for:</w:t>
            </w:r>
          </w:p>
          <w:p w14:paraId="71B3F2E4" w14:textId="0FAD465A" w:rsidR="00A70009" w:rsidRDefault="00A70009" w:rsidP="00A70009">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Prostate complaints: 28.5 (95% CI 6.5, 50.7),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0.016</w:t>
            </w:r>
          </w:p>
          <w:p w14:paraId="05709A81" w14:textId="1A7ADD07" w:rsidR="00A70009" w:rsidRDefault="00A70009" w:rsidP="00A70009">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Stomach complaints: 61.1 (95% CI 15.0, 107.2),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0.014</w:t>
            </w:r>
          </w:p>
          <w:p w14:paraId="165D6783" w14:textId="2097E587" w:rsidR="00A10286" w:rsidRDefault="00A10286" w:rsidP="00A10286">
            <w:pPr>
              <w:pStyle w:val="ListParagraph"/>
              <w:numPr>
                <w:ilvl w:val="0"/>
                <w:numId w:val="181"/>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Thyroid dysfunction: 12.6 (95% CI 0.7, 24.4),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0.040</w:t>
            </w:r>
          </w:p>
          <w:p w14:paraId="0EECEF4A" w14:textId="68F6B9CD" w:rsidR="00A70009" w:rsidRPr="00C17030" w:rsidRDefault="00A10286" w:rsidP="00C17030">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where reduced prescribing was desired in the case of prostate complaints and stomach complaints, and intervention groups showed a comparatively smaller increase in prescribing volumes. Prescribing for thyroid medication was expected to remain the same, but increased</w:t>
            </w:r>
            <w:r w:rsidR="006B3072">
              <w:rPr>
                <w:rFonts w:ascii="Times New Roman" w:hAnsi="Times New Roman" w:cs="Times New Roman"/>
                <w:color w:val="000000" w:themeColor="text1"/>
                <w:sz w:val="20"/>
                <w:szCs w:val="20"/>
              </w:rPr>
              <w:t xml:space="preserve"> more</w:t>
            </w:r>
            <w:r>
              <w:rPr>
                <w:rFonts w:ascii="Times New Roman" w:hAnsi="Times New Roman" w:cs="Times New Roman"/>
                <w:color w:val="000000" w:themeColor="text1"/>
                <w:sz w:val="20"/>
                <w:szCs w:val="20"/>
              </w:rPr>
              <w:t xml:space="preserve"> in the control groups relative to the intervention groups</w:t>
            </w:r>
          </w:p>
          <w:p w14:paraId="269A6F96" w14:textId="0DB7A456" w:rsidR="00401EDB" w:rsidRDefault="00401EDB" w:rsidP="00F66272">
            <w:pPr>
              <w:spacing w:after="0" w:line="240" w:lineRule="auto"/>
              <w:contextualSpacing/>
              <w:rPr>
                <w:rFonts w:ascii="Times New Roman" w:hAnsi="Times New Roman" w:cs="Times New Roman"/>
                <w:color w:val="000000" w:themeColor="text1"/>
                <w:sz w:val="20"/>
                <w:szCs w:val="20"/>
              </w:rPr>
            </w:pPr>
          </w:p>
          <w:p w14:paraId="59283EB9" w14:textId="6F66B505" w:rsidR="00401EDB" w:rsidRDefault="00634BDF"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Authors identify lack of power as a</w:t>
            </w:r>
            <w:r w:rsidR="0081350C">
              <w:rPr>
                <w:rFonts w:ascii="Times New Roman" w:hAnsi="Times New Roman" w:cs="Times New Roman"/>
                <w:color w:val="000000" w:themeColor="text1"/>
                <w:sz w:val="20"/>
                <w:szCs w:val="20"/>
              </w:rPr>
              <w:t xml:space="preserve"> major</w:t>
            </w:r>
            <w:r w:rsidR="00A70009">
              <w:rPr>
                <w:rFonts w:ascii="Times New Roman" w:hAnsi="Times New Roman" w:cs="Times New Roman"/>
                <w:color w:val="000000" w:themeColor="text1"/>
                <w:sz w:val="20"/>
                <w:szCs w:val="20"/>
              </w:rPr>
              <w:t xml:space="preserve"> issue in their study </w:t>
            </w:r>
          </w:p>
          <w:p w14:paraId="523B7C13" w14:textId="4F13B719" w:rsidR="0081350C" w:rsidRDefault="0081350C" w:rsidP="00F66272">
            <w:pPr>
              <w:spacing w:after="0" w:line="240" w:lineRule="auto"/>
              <w:contextualSpacing/>
              <w:rPr>
                <w:rFonts w:ascii="Times New Roman" w:hAnsi="Times New Roman" w:cs="Times New Roman"/>
                <w:color w:val="000000" w:themeColor="text1"/>
                <w:sz w:val="20"/>
                <w:szCs w:val="20"/>
              </w:rPr>
            </w:pPr>
          </w:p>
          <w:p w14:paraId="42641DE3" w14:textId="582E71DA" w:rsidR="0081350C" w:rsidRDefault="006B3072"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Test-ordering showed guideline-concordant reductions in the intervention groups for thyroid dysfunction and perimenopausal complaints, but prescribing for prostate and stomach complaints, and thyroid dysfunction </w:t>
            </w:r>
            <w:r w:rsidR="006F70E4">
              <w:rPr>
                <w:rFonts w:ascii="Times New Roman" w:hAnsi="Times New Roman" w:cs="Times New Roman"/>
                <w:color w:val="000000" w:themeColor="text1"/>
                <w:sz w:val="20"/>
                <w:szCs w:val="20"/>
              </w:rPr>
              <w:t>did not reduce in intervention groups, as recommended by the guidelines, but only increased less in comparison to control groups</w:t>
            </w:r>
          </w:p>
          <w:p w14:paraId="1E28C287" w14:textId="77777777" w:rsidR="00A70009" w:rsidRPr="009D7C65" w:rsidRDefault="00A70009" w:rsidP="00F66272">
            <w:pPr>
              <w:spacing w:after="0" w:line="240" w:lineRule="auto"/>
              <w:contextualSpacing/>
              <w:rPr>
                <w:rFonts w:ascii="Times New Roman" w:hAnsi="Times New Roman" w:cs="Times New Roman"/>
                <w:color w:val="000000" w:themeColor="text1"/>
                <w:sz w:val="20"/>
                <w:szCs w:val="20"/>
              </w:rPr>
            </w:pPr>
          </w:p>
          <w:p w14:paraId="53DDF77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Participant confidence in the scale and complexity of the project was low</w:t>
            </w:r>
          </w:p>
          <w:p w14:paraId="056B31C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C62475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Working agreements generated at the end of each session were not sufficiently specific, achievable, realistic, or measurable</w:t>
            </w:r>
          </w:p>
          <w:p w14:paraId="61577B1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3A99ED5" w14:textId="77777777" w:rsidR="006F70E4"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Topics</w:t>
            </w:r>
            <w:r w:rsidR="006F70E4">
              <w:rPr>
                <w:rFonts w:ascii="Times New Roman" w:hAnsi="Times New Roman" w:cs="Times New Roman"/>
                <w:color w:val="000000" w:themeColor="text1"/>
                <w:sz w:val="20"/>
                <w:szCs w:val="20"/>
              </w:rPr>
              <w:t xml:space="preserve"> were</w:t>
            </w:r>
            <w:r w:rsidRPr="009D7C65">
              <w:rPr>
                <w:rFonts w:ascii="Times New Roman" w:hAnsi="Times New Roman" w:cs="Times New Roman"/>
                <w:color w:val="000000" w:themeColor="text1"/>
                <w:sz w:val="20"/>
                <w:szCs w:val="20"/>
              </w:rPr>
              <w:t xml:space="preserve"> selected for quality improvement in which group already showed good performance</w:t>
            </w:r>
          </w:p>
          <w:p w14:paraId="44AF7F94" w14:textId="0040091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A03118" w:rsidRPr="009D7C65" w14:paraId="53BBC1EE"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5F66B09" w14:textId="70D3B70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Tunney</w:t>
            </w:r>
            <w:r w:rsidR="007463C3" w:rsidRPr="009D7C65">
              <w:rPr>
                <w:rFonts w:ascii="Times New Roman" w:hAnsi="Times New Roman" w:cs="Times New Roman"/>
                <w:color w:val="000000" w:themeColor="text1"/>
                <w:sz w:val="20"/>
                <w:szCs w:val="20"/>
              </w:rPr>
              <w:t xml:space="preserve"> </w:t>
            </w:r>
            <w:r w:rsidR="007463C3" w:rsidRPr="009D7C65">
              <w:rPr>
                <w:rFonts w:ascii="Times New Roman" w:hAnsi="Times New Roman" w:cs="Times New Roman"/>
                <w:color w:val="000000" w:themeColor="text1"/>
                <w:sz w:val="20"/>
                <w:szCs w:val="20"/>
              </w:rPr>
              <w:fldChar w:fldCharType="begin"/>
            </w:r>
            <w:r w:rsidR="007463C3" w:rsidRPr="009D7C65">
              <w:rPr>
                <w:rFonts w:ascii="Times New Roman" w:hAnsi="Times New Roman" w:cs="Times New Roman"/>
                <w:color w:val="000000" w:themeColor="text1"/>
                <w:sz w:val="20"/>
                <w:szCs w:val="20"/>
              </w:rPr>
              <w:instrText xml:space="preserve"> ADDIN EN.CITE &lt;EndNote&gt;&lt;Cite&gt;&lt;Author&gt;Tunney Jr&lt;/Author&gt;&lt;Year&gt;2017&lt;/Year&gt;&lt;RecNum&gt;95&lt;/RecNum&gt;&lt;DisplayText&gt;[74]&lt;/DisplayText&gt;&lt;record&gt;&lt;rec-number&gt;95&lt;/rec-number&gt;&lt;foreign-keys&gt;&lt;key app="EN" db-id="zwztaspw25vzptew9xqvaf0mfardzstetpaw" timestamp="1641452201"&gt;95&lt;/key&gt;&lt;/foreign-keys&gt;&lt;ref-type name="Journal Article"&gt;17&lt;/ref-type&gt;&lt;contributors&gt;&lt;authors&gt;&lt;author&gt;Tunney Jr, Robert K. &lt;/author&gt;&lt;author&gt;Johnson, Daniel C. &lt;/author&gt;&lt;author&gt;Wang, Li &lt;/author&gt;&lt;author&gt;Cox, Zachary L. &lt;/author&gt;&lt;/authors&gt;&lt;/contributors&gt;&lt;titles&gt;&lt;title&gt;Impact of Pharmacist Intervention to Increase Compliance With Guideline-Directed Statin Therapy During an Acute Coronary Syndrome Hospitalization&lt;/title&gt;&lt;secondary-title&gt;Annals of Pharmacotherapy&lt;/secondary-title&gt;&lt;/titles&gt;&lt;periodical&gt;&lt;full-title&gt;Annals of Pharmacotherapy&lt;/full-title&gt;&lt;/periodical&gt;&lt;pages&gt;7&lt;/pages&gt;&lt;volume&gt;51&lt;/volume&gt;&lt;number&gt;5&lt;/number&gt;&lt;edition&gt;January 6, 2017&lt;/edition&gt;&lt;section&gt;394&lt;/section&gt;&lt;dates&gt;&lt;year&gt;2017&lt;/year&gt;&lt;pub-dates&gt;&lt;date&gt;May 1, 2017&lt;/date&gt;&lt;/pub-dates&gt;&lt;/dates&gt;&lt;work-type&gt;Research Report&lt;/work-type&gt;&lt;urls&gt;&lt;/urls&gt;&lt;electronic-resource-num&gt;https://doi.org/10.1177/1060028016687322&lt;/electronic-resource-num&gt;&lt;/record&gt;&lt;/Cite&gt;&lt;/EndNote&gt;</w:instrText>
            </w:r>
            <w:r w:rsidR="007463C3" w:rsidRPr="009D7C65">
              <w:rPr>
                <w:rFonts w:ascii="Times New Roman" w:hAnsi="Times New Roman" w:cs="Times New Roman"/>
                <w:color w:val="000000" w:themeColor="text1"/>
                <w:sz w:val="20"/>
                <w:szCs w:val="20"/>
              </w:rPr>
              <w:fldChar w:fldCharType="separate"/>
            </w:r>
            <w:r w:rsidR="007463C3" w:rsidRPr="009D7C65">
              <w:rPr>
                <w:rFonts w:ascii="Times New Roman" w:hAnsi="Times New Roman" w:cs="Times New Roman"/>
                <w:noProof/>
                <w:color w:val="000000" w:themeColor="text1"/>
                <w:sz w:val="20"/>
                <w:szCs w:val="20"/>
              </w:rPr>
              <w:t>[74]</w:t>
            </w:r>
            <w:r w:rsidR="007463C3" w:rsidRPr="009D7C65">
              <w:rPr>
                <w:rFonts w:ascii="Times New Roman" w:hAnsi="Times New Roman" w:cs="Times New Roman"/>
                <w:color w:val="000000" w:themeColor="text1"/>
                <w:sz w:val="20"/>
                <w:szCs w:val="20"/>
              </w:rPr>
              <w:fldChar w:fldCharType="end"/>
            </w:r>
          </w:p>
          <w:p w14:paraId="2974EC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904F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2017</w:t>
            </w:r>
          </w:p>
          <w:p w14:paraId="0C4850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414F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5D85FC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5694FD3" w14:textId="78258474"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Statin therapy after acute coronary syndrome</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52573E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Prospective, cohort with retrospective control </w:t>
            </w:r>
          </w:p>
          <w:p w14:paraId="780628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F59A6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238 total participants</w:t>
            </w:r>
          </w:p>
          <w:p w14:paraId="4D5974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BDFFD66" w14:textId="5580F76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Prospective cohort (intervention group) = 113 acute coronary syndrome patients </w:t>
            </w:r>
          </w:p>
          <w:p w14:paraId="5B093F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D988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Historical cohort (control group) = 125 acute coronary syndrome hospitalizations</w:t>
            </w:r>
          </w:p>
          <w:p w14:paraId="7428384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105E3D1B" w14:textId="3CC3889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0A5AF4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04DC55" w14:textId="468ABD5C"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effect of a pharmacist intervention on guideline-directed statin therapy during an acute coronary syndrome hospitalization</w:t>
            </w:r>
          </w:p>
        </w:tc>
        <w:tc>
          <w:tcPr>
            <w:tcW w:w="1700" w:type="dxa"/>
            <w:gridSpan w:val="2"/>
            <w:tcBorders>
              <w:top w:val="single" w:sz="4" w:space="0" w:color="000000"/>
              <w:left w:val="single" w:sz="4" w:space="0" w:color="000000"/>
              <w:bottom w:val="single" w:sz="4" w:space="0" w:color="000000"/>
              <w:right w:val="single" w:sz="4" w:space="0" w:color="000000"/>
            </w:tcBorders>
          </w:tcPr>
          <w:p w14:paraId="19AC6F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072EA7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D484DF" w14:textId="0FCEC5E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2AFA21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85742F" w14:textId="58DD3D79"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patients or professionals: NR </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318E483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3A7444C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809E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764205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DC8036F" w14:textId="5488ED3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Provide alerts when practice deviates + Provide feedback on compliance; ORGANIZATIONAL (Health professional): Reallocated or new role</w:t>
            </w:r>
          </w:p>
          <w:p w14:paraId="5D3899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5879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Chart review to optimize dosing and following of a telephone script during call with primary provider; rationale for lack of optimal statin dose titration documented</w:t>
            </w:r>
          </w:p>
          <w:p w14:paraId="603D32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B7FBA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Chart review, telephone script, phone call </w:t>
            </w:r>
          </w:p>
          <w:p w14:paraId="7B3DA7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74FF3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Written material, phone call</w:t>
            </w:r>
          </w:p>
          <w:p w14:paraId="213993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E9FF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Retrospective data from November 2013-January 2014</w:t>
            </w:r>
          </w:p>
          <w:p w14:paraId="131F1B2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61AE0A" w14:textId="5D5E8DA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Prospective data from December 2014- January 2015</w:t>
            </w:r>
          </w:p>
          <w:p w14:paraId="03F965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1B5A6A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Pharmacists </w:t>
            </w:r>
          </w:p>
          <w:p w14:paraId="00C604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0098ED" w14:textId="7B9344A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Retrospective analyses of acute coronary syndrome patients from medical records </w:t>
            </w:r>
          </w:p>
          <w:p w14:paraId="5BBE91FD" w14:textId="38F37B8A" w:rsidR="007463C3" w:rsidRPr="009D7C65" w:rsidRDefault="007463C3" w:rsidP="00F66272">
            <w:pPr>
              <w:spacing w:after="0" w:line="240" w:lineRule="auto"/>
              <w:rPr>
                <w:rFonts w:ascii="Times New Roman" w:hAnsi="Times New Roman" w:cs="Times New Roman"/>
                <w:color w:val="000000" w:themeColor="text1"/>
                <w:sz w:val="20"/>
                <w:szCs w:val="20"/>
              </w:rPr>
            </w:pPr>
          </w:p>
          <w:p w14:paraId="6FD734CC" w14:textId="2E1163E1" w:rsidR="007463C3" w:rsidRPr="009D7C65" w:rsidRDefault="007463C3" w:rsidP="00F66272">
            <w:pPr>
              <w:spacing w:after="0" w:line="240" w:lineRule="auto"/>
              <w:rPr>
                <w:rFonts w:ascii="Times New Roman" w:hAnsi="Times New Roman" w:cs="Times New Roman"/>
                <w:color w:val="000000" w:themeColor="text1"/>
                <w:sz w:val="20"/>
                <w:szCs w:val="20"/>
              </w:rPr>
            </w:pPr>
          </w:p>
          <w:p w14:paraId="6C318C9F" w14:textId="43ECA074" w:rsidR="007463C3" w:rsidRPr="009D7C65" w:rsidRDefault="007463C3" w:rsidP="00F66272">
            <w:pPr>
              <w:spacing w:after="0" w:line="240" w:lineRule="auto"/>
              <w:rPr>
                <w:rFonts w:ascii="Times New Roman" w:hAnsi="Times New Roman" w:cs="Times New Roman"/>
                <w:color w:val="000000" w:themeColor="text1"/>
                <w:sz w:val="20"/>
                <w:szCs w:val="20"/>
              </w:rPr>
            </w:pPr>
          </w:p>
          <w:p w14:paraId="67D4632C" w14:textId="59ED7170" w:rsidR="007463C3" w:rsidRPr="009D7C65" w:rsidRDefault="007463C3" w:rsidP="00F66272">
            <w:pPr>
              <w:spacing w:after="0" w:line="240" w:lineRule="auto"/>
              <w:rPr>
                <w:rFonts w:ascii="Times New Roman" w:hAnsi="Times New Roman" w:cs="Times New Roman"/>
                <w:color w:val="000000" w:themeColor="text1"/>
                <w:sz w:val="20"/>
                <w:szCs w:val="20"/>
              </w:rPr>
            </w:pPr>
          </w:p>
          <w:p w14:paraId="0525C975" w14:textId="77777777" w:rsidR="007463C3" w:rsidRPr="009D7C65" w:rsidRDefault="007463C3" w:rsidP="00F66272">
            <w:pPr>
              <w:spacing w:after="0" w:line="240" w:lineRule="auto"/>
              <w:rPr>
                <w:rFonts w:ascii="Times New Roman" w:hAnsi="Times New Roman" w:cs="Times New Roman"/>
                <w:color w:val="000000" w:themeColor="text1"/>
                <w:sz w:val="20"/>
                <w:szCs w:val="20"/>
              </w:rPr>
            </w:pPr>
          </w:p>
          <w:p w14:paraId="71C6F79A" w14:textId="0574918E" w:rsidR="00D86E69" w:rsidRPr="009D7C65" w:rsidRDefault="00D86E69" w:rsidP="00F66272">
            <w:pPr>
              <w:spacing w:after="0" w:line="240" w:lineRule="auto"/>
              <w:rPr>
                <w:rFonts w:ascii="Times New Roman" w:eastAsia="Times New Roman" w:hAnsi="Times New Roman" w:cs="Times New Roman"/>
                <w:color w:val="000000" w:themeColor="text1"/>
                <w:sz w:val="20"/>
                <w:szCs w:val="20"/>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1D1DD898" w14:textId="1492F024"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Modest positive results </w:t>
            </w:r>
          </w:p>
          <w:p w14:paraId="1D0B107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C8294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Pharmacy intervention group showed higher compliance with guideline directed statin therapy vs. historical control group at discharge, though not significant:</w:t>
            </w:r>
          </w:p>
          <w:p w14:paraId="489ABB3A" w14:textId="37D12CC1" w:rsidR="00A03118" w:rsidRPr="009D7C65" w:rsidRDefault="00A03118" w:rsidP="00F66272">
            <w:pPr>
              <w:pStyle w:val="ListParagraph"/>
              <w:numPr>
                <w:ilvl w:val="0"/>
                <w:numId w:val="3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Including patients with relative contraindications (86.7% vs. 77.4</w:t>
            </w:r>
            <w:r w:rsidR="007F3595" w:rsidRPr="009D7C6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0.06)</w:t>
            </w:r>
          </w:p>
          <w:p w14:paraId="730D6992" w14:textId="64C1245E" w:rsidR="00A03118" w:rsidRPr="009D7C65" w:rsidRDefault="00A03118" w:rsidP="00F66272">
            <w:pPr>
              <w:pStyle w:val="ListParagraph"/>
              <w:numPr>
                <w:ilvl w:val="0"/>
                <w:numId w:val="3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Excluding patients with relative contraindications: (84.8% vs. 74.5%,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0.1)</w:t>
            </w:r>
          </w:p>
          <w:p w14:paraId="7915C88D" w14:textId="4DD5C61B"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r>
      <w:tr w:rsidR="00A03118" w:rsidRPr="009D7C65" w14:paraId="1B7AFEDA" w14:textId="77777777" w:rsidTr="00D130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4A3E44F" w14:textId="567050EB"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Vander Weg</w:t>
            </w:r>
            <w:r w:rsidR="006B7E9C" w:rsidRPr="009D7C65">
              <w:rPr>
                <w:rFonts w:ascii="Times New Roman" w:eastAsia="Times New Roman" w:hAnsi="Times New Roman" w:cs="Times New Roman"/>
                <w:color w:val="000000" w:themeColor="text1"/>
                <w:sz w:val="20"/>
                <w:szCs w:val="20"/>
              </w:rPr>
              <w:t xml:space="preserve"> </w:t>
            </w:r>
            <w:r w:rsidR="006B7E9C" w:rsidRPr="009D7C65">
              <w:rPr>
                <w:rFonts w:ascii="Times New Roman" w:eastAsia="Times New Roman" w:hAnsi="Times New Roman" w:cs="Times New Roman"/>
                <w:color w:val="000000" w:themeColor="text1"/>
                <w:sz w:val="20"/>
                <w:szCs w:val="20"/>
              </w:rPr>
              <w:fldChar w:fldCharType="begin">
                <w:fldData xml:space="preserve">PEVuZE5vdGU+PENpdGU+PEF1dGhvcj5WYW5kZXIgV2VnPC9BdXRob3I+PFllYXI+MjAxNzwvWWVh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</w:fldData>
              </w:fldChar>
            </w:r>
            <w:r w:rsidR="006B7E9C" w:rsidRPr="009D7C65">
              <w:rPr>
                <w:rFonts w:ascii="Times New Roman" w:eastAsia="Times New Roman" w:hAnsi="Times New Roman" w:cs="Times New Roman"/>
                <w:color w:val="000000" w:themeColor="text1"/>
                <w:sz w:val="20"/>
                <w:szCs w:val="20"/>
              </w:rPr>
              <w:instrText xml:space="preserve"> ADDIN EN.CITE </w:instrText>
            </w:r>
            <w:r w:rsidR="006B7E9C" w:rsidRPr="009D7C65">
              <w:rPr>
                <w:rFonts w:ascii="Times New Roman" w:eastAsia="Times New Roman" w:hAnsi="Times New Roman" w:cs="Times New Roman"/>
                <w:color w:val="000000" w:themeColor="text1"/>
                <w:sz w:val="20"/>
                <w:szCs w:val="20"/>
              </w:rPr>
              <w:fldChar w:fldCharType="begin">
                <w:fldData xml:space="preserve">PEVuZE5vdGU+PENpdGU+PEF1dGhvcj5WYW5kZXIgV2VnPC9BdXRob3I+PFllYXI+MjAxNzwvWWVh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</w:fldData>
              </w:fldChar>
            </w:r>
            <w:r w:rsidR="006B7E9C" w:rsidRPr="009D7C65">
              <w:rPr>
                <w:rFonts w:ascii="Times New Roman" w:eastAsia="Times New Roman" w:hAnsi="Times New Roman" w:cs="Times New Roman"/>
                <w:color w:val="000000" w:themeColor="text1"/>
                <w:sz w:val="20"/>
                <w:szCs w:val="20"/>
              </w:rPr>
              <w:instrText xml:space="preserve"> ADDIN EN.CITE.DATA </w:instrText>
            </w:r>
            <w:r w:rsidR="006B7E9C" w:rsidRPr="009D7C65">
              <w:rPr>
                <w:rFonts w:ascii="Times New Roman" w:eastAsia="Times New Roman" w:hAnsi="Times New Roman" w:cs="Times New Roman"/>
                <w:color w:val="000000" w:themeColor="text1"/>
                <w:sz w:val="20"/>
                <w:szCs w:val="20"/>
              </w:rPr>
            </w:r>
            <w:r w:rsidR="006B7E9C" w:rsidRPr="009D7C65">
              <w:rPr>
                <w:rFonts w:ascii="Times New Roman" w:eastAsia="Times New Roman" w:hAnsi="Times New Roman" w:cs="Times New Roman"/>
                <w:color w:val="000000" w:themeColor="text1"/>
                <w:sz w:val="20"/>
                <w:szCs w:val="20"/>
              </w:rPr>
              <w:fldChar w:fldCharType="end"/>
            </w:r>
            <w:r w:rsidR="006B7E9C" w:rsidRPr="009D7C65">
              <w:rPr>
                <w:rFonts w:ascii="Times New Roman" w:eastAsia="Times New Roman" w:hAnsi="Times New Roman" w:cs="Times New Roman"/>
                <w:color w:val="000000" w:themeColor="text1"/>
                <w:sz w:val="20"/>
                <w:szCs w:val="20"/>
              </w:rPr>
            </w:r>
            <w:r w:rsidR="006B7E9C" w:rsidRPr="009D7C65">
              <w:rPr>
                <w:rFonts w:ascii="Times New Roman" w:eastAsia="Times New Roman" w:hAnsi="Times New Roman" w:cs="Times New Roman"/>
                <w:color w:val="000000" w:themeColor="text1"/>
                <w:sz w:val="20"/>
                <w:szCs w:val="20"/>
              </w:rPr>
              <w:fldChar w:fldCharType="separate"/>
            </w:r>
            <w:r w:rsidR="006B7E9C" w:rsidRPr="009D7C65">
              <w:rPr>
                <w:rFonts w:ascii="Times New Roman" w:eastAsia="Times New Roman" w:hAnsi="Times New Roman" w:cs="Times New Roman"/>
                <w:noProof/>
                <w:color w:val="000000" w:themeColor="text1"/>
                <w:sz w:val="20"/>
                <w:szCs w:val="20"/>
              </w:rPr>
              <w:t>[75]</w:t>
            </w:r>
            <w:r w:rsidR="006B7E9C" w:rsidRPr="009D7C65">
              <w:rPr>
                <w:rFonts w:ascii="Times New Roman" w:eastAsia="Times New Roman" w:hAnsi="Times New Roman" w:cs="Times New Roman"/>
                <w:color w:val="000000" w:themeColor="text1"/>
                <w:sz w:val="20"/>
                <w:szCs w:val="20"/>
              </w:rPr>
              <w:fldChar w:fldCharType="end"/>
            </w:r>
          </w:p>
          <w:p w14:paraId="6E7A5C1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72B39A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2017</w:t>
            </w:r>
          </w:p>
          <w:p w14:paraId="004F226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6E8348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USA</w:t>
            </w:r>
          </w:p>
          <w:p w14:paraId="453491E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A0BA730" w14:textId="0CCD8E28"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Smoking cessation in hospital setting</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44D33C1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Quasi-experimental pre-post study</w:t>
            </w:r>
          </w:p>
          <w:p w14:paraId="76B53AF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1A3CBD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898 patients: veteran smokers </w:t>
            </w:r>
            <w:r w:rsidRPr="009D7C65">
              <w:rPr>
                <w:rFonts w:ascii="Times New Roman" w:eastAsia="Gungsuh" w:hAnsi="Times New Roman" w:cs="Times New Roman"/>
                <w:color w:val="000000" w:themeColor="text1"/>
                <w:sz w:val="20"/>
                <w:szCs w:val="20"/>
              </w:rPr>
              <w:t>(1+ cigarettes/day) at 4 sites</w:t>
            </w:r>
          </w:p>
          <w:p w14:paraId="23CF638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62AE26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Pre-intervention: 503 patients</w:t>
            </w:r>
          </w:p>
          <w:p w14:paraId="163C5C8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4B5F84A" w14:textId="77777777" w:rsidR="00A03118" w:rsidRPr="009D7C65" w:rsidRDefault="00A03118" w:rsidP="00F66272">
            <w:pPr>
              <w:spacing w:after="0" w:line="240" w:lineRule="auto"/>
              <w:rPr>
                <w:color w:val="000000" w:themeColor="text1"/>
                <w:sz w:val="20"/>
                <w:szCs w:val="20"/>
              </w:rPr>
            </w:pPr>
            <w:r w:rsidRPr="009D7C65">
              <w:rPr>
                <w:rFonts w:ascii="Times New Roman" w:eastAsia="Times New Roman" w:hAnsi="Times New Roman" w:cs="Times New Roman"/>
                <w:color w:val="000000" w:themeColor="text1"/>
                <w:sz w:val="20"/>
                <w:szCs w:val="20"/>
              </w:rPr>
              <w:t xml:space="preserve">Intervention: 395 patients </w:t>
            </w:r>
          </w:p>
          <w:p w14:paraId="7402FB8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D2718D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17889A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Context: Quality improvement</w:t>
            </w:r>
          </w:p>
          <w:p w14:paraId="78452E8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6B76EE5" w14:textId="7295B1E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To evaluate the impact of a nurse-initiated tobacco cessation intervention on provision of guideline-recommended care to hospitalized smokers </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14:paraId="28E99FB9" w14:textId="5725EDF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Theory: Chronic Care Model, 5As framework of smoking cessation counselling (ask, advise, assess, assist, arrange follow-up), motivational interviewing</w:t>
            </w:r>
          </w:p>
          <w:p w14:paraId="25A144E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7FF3F55" w14:textId="2540E5A0"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Barriers pre-identified in the literature from study protocol (Katz et al., 2009), pertaining to veteran facilities in particular, were: </w:t>
            </w:r>
          </w:p>
          <w:p w14:paraId="77446673" w14:textId="255C847E" w:rsidR="00A03118" w:rsidRPr="009D7C65" w:rsidRDefault="00A03118" w:rsidP="00F66272">
            <w:pPr>
              <w:pStyle w:val="ListParagraph"/>
              <w:numPr>
                <w:ilvl w:val="0"/>
                <w:numId w:val="8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Inadequate education, resources and feedback for staff (Katz et al., 2009)</w:t>
            </w:r>
          </w:p>
          <w:p w14:paraId="6EB62A9C" w14:textId="77777777" w:rsidR="00A03118" w:rsidRPr="009D7C65" w:rsidRDefault="00A03118" w:rsidP="00F66272">
            <w:pPr>
              <w:pStyle w:val="ListParagraph"/>
              <w:numPr>
                <w:ilvl w:val="0"/>
                <w:numId w:val="8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A focus on smoking cessation counselling in which participants are referred to an outpatient program (Sherman et al, 2006; Smoking and Tobacco Use Cessation Report, 2005)</w:t>
            </w:r>
          </w:p>
          <w:p w14:paraId="04630E54" w14:textId="77777777" w:rsidR="00A03118" w:rsidRPr="009D7C65" w:rsidRDefault="00A03118" w:rsidP="00F66272">
            <w:pPr>
              <w:pStyle w:val="ListParagraph"/>
              <w:numPr>
                <w:ilvl w:val="0"/>
                <w:numId w:val="8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Lack of continuity of </w:t>
            </w:r>
            <w:r w:rsidRPr="009D7C65">
              <w:rPr>
                <w:rFonts w:ascii="Times New Roman" w:eastAsia="Times New Roman" w:hAnsi="Times New Roman" w:cs="Times New Roman"/>
                <w:color w:val="000000" w:themeColor="text1"/>
                <w:sz w:val="20"/>
                <w:szCs w:val="20"/>
              </w:rPr>
              <w:lastRenderedPageBreak/>
              <w:t>care post-discharge, with little opportunity to promote continued abstinence (Orleans et al., 1993)</w:t>
            </w:r>
          </w:p>
          <w:p w14:paraId="0516EE54" w14:textId="77777777" w:rsidR="00A03118" w:rsidRPr="009D7C65" w:rsidRDefault="00A03118" w:rsidP="00F66272">
            <w:pPr>
              <w:pStyle w:val="ListParagraph"/>
              <w:numPr>
                <w:ilvl w:val="0"/>
                <w:numId w:val="8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Varying policies in dispensing drug therapy which may contribute to underuse of effective drug therapy (Jonk et al., 2005)</w:t>
            </w:r>
          </w:p>
          <w:p w14:paraId="63AB3C86" w14:textId="77777777" w:rsidR="00A03118" w:rsidRPr="009D7C65" w:rsidRDefault="00A03118" w:rsidP="00F66272">
            <w:pPr>
              <w:pStyle w:val="ListParagraph"/>
              <w:numPr>
                <w:ilvl w:val="0"/>
                <w:numId w:val="8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Patients identify access problems, lack of commitment to quitting, and dissatisfaction with the group-based format of classes as responsible for lack of follow-up (Goldman et al., 2004)</w:t>
            </w:r>
          </w:p>
          <w:p w14:paraId="01B1380F" w14:textId="181CC36C"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Literature-identified barriers pertaining to non-veteran smokers was:</w:t>
            </w:r>
          </w:p>
          <w:p w14:paraId="0912D0CE" w14:textId="77777777" w:rsidR="00A03118" w:rsidRPr="009D7C65" w:rsidRDefault="00A03118" w:rsidP="00F66272">
            <w:pPr>
              <w:pStyle w:val="ListParagraph"/>
              <w:numPr>
                <w:ilvl w:val="0"/>
                <w:numId w:val="8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Delay between </w:t>
            </w:r>
            <w:r w:rsidRPr="009D7C65">
              <w:rPr>
                <w:rFonts w:ascii="Times New Roman" w:eastAsia="Times New Roman" w:hAnsi="Times New Roman" w:cs="Times New Roman"/>
                <w:color w:val="000000" w:themeColor="text1"/>
                <w:sz w:val="20"/>
                <w:szCs w:val="20"/>
              </w:rPr>
              <w:lastRenderedPageBreak/>
              <w:t>referral an initial smoking cessation appointment (Sherman et al., 2006); the majority of smokers relapse within a week of quitting (Zhu et al., 1996; Kenford et al., 1994)</w:t>
            </w:r>
          </w:p>
          <w:p w14:paraId="6C14DB67" w14:textId="77777777" w:rsidR="00A03118" w:rsidRPr="009D7C65" w:rsidRDefault="00A03118" w:rsidP="00F66272">
            <w:pPr>
              <w:pStyle w:val="ListParagraph"/>
              <w:numPr>
                <w:ilvl w:val="0"/>
                <w:numId w:val="87"/>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Few hospitalized smokers attend smoking cessation classes after discharge (France et al., 2001)</w:t>
            </w:r>
          </w:p>
          <w:p w14:paraId="44A6983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E5F5A86" w14:textId="74A5E80D"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Barriers were also pre-identified through focus groups at the site level (from study protocol, Katz et al., 2009)</w:t>
            </w:r>
          </w:p>
          <w:p w14:paraId="5B20C96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AA7CC4C" w14:textId="2BA6BD0C"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Intervention was tailored to all 7 pre-identified barriers </w:t>
            </w:r>
          </w:p>
          <w:p w14:paraId="2255637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AFB8749" w14:textId="77777777" w:rsidR="00A03118"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Co-designed with patients or professionals: NR</w:t>
            </w:r>
          </w:p>
          <w:p w14:paraId="669341C5" w14:textId="15828380" w:rsidR="001C0FDF" w:rsidRPr="009D7C65" w:rsidRDefault="001C0FDF" w:rsidP="00F66272">
            <w:pPr>
              <w:spacing w:after="0" w:line="240" w:lineRule="auto"/>
              <w:rPr>
                <w:rFonts w:ascii="Times New Roman" w:eastAsia="Times New Roman" w:hAnsi="Times New Roman" w:cs="Times New Roman"/>
                <w:color w:val="000000" w:themeColor="text1"/>
                <w:sz w:val="20"/>
                <w:szCs w:val="20"/>
              </w:rPr>
            </w:pP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3C49BAF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Target: Patients and professionals</w:t>
            </w:r>
          </w:p>
          <w:p w14:paraId="7397948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92A4C0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Intervention: Multifaceted </w:t>
            </w:r>
          </w:p>
          <w:p w14:paraId="06B4410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C2E7245" w14:textId="3E20ADEE"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Type: PROFESSIONAL: Educate individuals about guideline intent/benefits + Distribute guideline material + Provide feedback from healthcare professionals + Print material (pocket card); PATIENT: Education + Counselling + Print material; ORGANIZATIONAL (Health professional): Reallocated or new role (peer leaders); STRUCTURAL CHANGES: Integration of services + Information/communication technology</w:t>
            </w:r>
          </w:p>
          <w:p w14:paraId="2CE28FA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AAE5B5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Content: </w:t>
            </w:r>
          </w:p>
          <w:p w14:paraId="5DF3696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1. Nurse-geared academic detailing and online tutorial: performance feedback, check-ins with managers and leaders, promotion of 5As framework in &lt;5 minutes, stage-based cessation counselling, motivational interviewing,</w:t>
            </w:r>
          </w:p>
          <w:p w14:paraId="2069ECC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individualized support from research team, group feedback; pocket card with smoking cessation algorithm</w:t>
            </w:r>
          </w:p>
          <w:p w14:paraId="1AAC89D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2. Adaptation of electronic medical record/provision of decision support: Cues prompting 5As completion, links to patient education materials and referral forms, pre-populated order forms </w:t>
            </w:r>
          </w:p>
          <w:p w14:paraId="683011BB" w14:textId="24242153"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3. Patient self-management support: Smoking cessation brochure, motivational video, brief bedside counselling, pharmacotherapy, access to telephone counselling with more relapse-sensitive call schedule arranged for this study’s participants </w:t>
            </w:r>
          </w:p>
          <w:p w14:paraId="172527F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4. Peer leaders designated in each participating hospital unit and assisted </w:t>
            </w:r>
            <w:r w:rsidRPr="009D7C65">
              <w:rPr>
                <w:rFonts w:ascii="Times New Roman" w:eastAsia="Times New Roman" w:hAnsi="Times New Roman" w:cs="Times New Roman"/>
                <w:color w:val="000000" w:themeColor="text1"/>
                <w:sz w:val="20"/>
                <w:szCs w:val="20"/>
              </w:rPr>
              <w:t xml:space="preserve">colleagues in intervention implementation, problem-solving </w:t>
            </w:r>
          </w:p>
          <w:p w14:paraId="077B4AA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FEBE8A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Format: On-site and online academic detailing, adaptation of the computerized medical record, brochures, videos, brief counselling, telephone counselling via a tobacco quitline</w:t>
            </w:r>
          </w:p>
          <w:p w14:paraId="3848E51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F88C94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Delivery: In person, online, video, telephone, printed material </w:t>
            </w:r>
          </w:p>
          <w:p w14:paraId="1D9F0F5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A1C9FA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Timing: Each clinic underwent:</w:t>
            </w:r>
          </w:p>
          <w:p w14:paraId="372586B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Pre-intervention period: 6 months</w:t>
            </w:r>
          </w:p>
          <w:p w14:paraId="35AEB5A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Training and adaptation: 2 months</w:t>
            </w:r>
          </w:p>
          <w:p w14:paraId="0A7AF1C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Intervention period: 6 months</w:t>
            </w:r>
          </w:p>
          <w:p w14:paraId="299B192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E215C5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30-minute on-site academic detailing session, 30-minute online tutorial </w:t>
            </w:r>
          </w:p>
          <w:p w14:paraId="20E047A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729A78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Group feedback provided at beginning, middle, and end of intervention period</w:t>
            </w:r>
          </w:p>
          <w:p w14:paraId="740D12C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BEE0C3F" w14:textId="4058DD5D"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Personnel: Physicians, nurses and health psychologists on the research team</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D548A64" w14:textId="6D1713E1" w:rsidR="00A03118"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No change</w:t>
            </w:r>
          </w:p>
          <w:p w14:paraId="2962962D" w14:textId="46280481" w:rsidR="00F20D37" w:rsidRDefault="00F20D37" w:rsidP="00F66272">
            <w:pPr>
              <w:spacing w:after="0" w:line="240" w:lineRule="auto"/>
              <w:rPr>
                <w:rFonts w:ascii="Times New Roman" w:eastAsia="Times New Roman" w:hAnsi="Times New Roman" w:cs="Times New Roman"/>
                <w:color w:val="000000" w:themeColor="text1"/>
                <w:sz w:val="20"/>
                <w:szCs w:val="20"/>
              </w:rPr>
            </w:pPr>
          </w:p>
          <w:p w14:paraId="08419FA2" w14:textId="2797BF37" w:rsidR="00F20D37" w:rsidRPr="009D7C65" w:rsidRDefault="00F20D37" w:rsidP="00F66272">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The primary outcome wa</w:t>
            </w:r>
            <w:r w:rsidR="001C0FDF">
              <w:rPr>
                <w:rFonts w:ascii="Times New Roman" w:eastAsia="Times New Roman" w:hAnsi="Times New Roman" w:cs="Times New Roman"/>
                <w:color w:val="000000" w:themeColor="text1"/>
                <w:sz w:val="20"/>
                <w:szCs w:val="20"/>
              </w:rPr>
              <w:t>s</w:t>
            </w:r>
            <w:r>
              <w:rPr>
                <w:rFonts w:ascii="Times New Roman" w:eastAsia="Times New Roman" w:hAnsi="Times New Roman" w:cs="Times New Roman"/>
                <w:color w:val="000000" w:themeColor="text1"/>
                <w:sz w:val="20"/>
                <w:szCs w:val="20"/>
              </w:rPr>
              <w:t xml:space="preserve"> 7-day point prevalence abstinence at the 6-month mark </w:t>
            </w:r>
          </w:p>
          <w:p w14:paraId="0F4E0B4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0135A51" w14:textId="4704FA8D"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7-day point prevalence abstinence rates during the intervention period did not differ significantly from the pre-intervention period at either 3</w:t>
            </w:r>
            <w:r w:rsidR="007E282E">
              <w:rPr>
                <w:rFonts w:ascii="Times New Roman" w:eastAsia="Times New Roman" w:hAnsi="Times New Roman" w:cs="Times New Roman"/>
                <w:color w:val="000000" w:themeColor="text1"/>
                <w:sz w:val="20"/>
                <w:szCs w:val="20"/>
              </w:rPr>
              <w:t xml:space="preserve"> months (</w:t>
            </w:r>
            <w:r w:rsidR="00F20D37">
              <w:rPr>
                <w:rFonts w:ascii="Times New Roman" w:eastAsia="Times New Roman" w:hAnsi="Times New Roman" w:cs="Times New Roman"/>
                <w:color w:val="000000" w:themeColor="text1"/>
                <w:sz w:val="20"/>
                <w:szCs w:val="20"/>
              </w:rPr>
              <w:t xml:space="preserve">% of participants, </w:t>
            </w:r>
            <w:r w:rsidR="007E282E">
              <w:rPr>
                <w:rFonts w:ascii="Times New Roman" w:eastAsia="Times New Roman" w:hAnsi="Times New Roman" w:cs="Times New Roman"/>
                <w:color w:val="000000" w:themeColor="text1"/>
                <w:sz w:val="20"/>
                <w:szCs w:val="20"/>
              </w:rPr>
              <w:t xml:space="preserve">adjusted odds ratio [95% CI] = </w:t>
            </w:r>
            <w:r w:rsidR="00F20D37">
              <w:rPr>
                <w:rFonts w:ascii="Times New Roman" w:eastAsia="Times New Roman" w:hAnsi="Times New Roman" w:cs="Times New Roman"/>
                <w:color w:val="000000" w:themeColor="text1"/>
                <w:sz w:val="20"/>
                <w:szCs w:val="20"/>
              </w:rPr>
              <w:t xml:space="preserve">15.5% vs. 12.7%, AOR </w:t>
            </w:r>
            <w:r w:rsidR="007E282E">
              <w:rPr>
                <w:rFonts w:ascii="Times New Roman" w:eastAsia="Times New Roman" w:hAnsi="Times New Roman" w:cs="Times New Roman"/>
                <w:color w:val="000000" w:themeColor="text1"/>
                <w:sz w:val="20"/>
                <w:szCs w:val="20"/>
              </w:rPr>
              <w:t>0.78 [0.51, 1.18]</w:t>
            </w:r>
            <w:r w:rsidR="00F20D37">
              <w:rPr>
                <w:rFonts w:ascii="Times New Roman" w:eastAsia="Times New Roman" w:hAnsi="Times New Roman" w:cs="Times New Roman"/>
                <w:color w:val="000000" w:themeColor="text1"/>
                <w:sz w:val="20"/>
                <w:szCs w:val="20"/>
              </w:rPr>
              <w:t xml:space="preserve">, </w:t>
            </w:r>
            <w:r w:rsidR="00F20D37">
              <w:rPr>
                <w:rFonts w:ascii="Times New Roman" w:eastAsia="Times New Roman" w:hAnsi="Times New Roman" w:cs="Times New Roman"/>
                <w:i/>
                <w:color w:val="000000" w:themeColor="text1"/>
                <w:sz w:val="20"/>
                <w:szCs w:val="20"/>
              </w:rPr>
              <w:t>p</w:t>
            </w:r>
            <w:r w:rsidR="00F20D37">
              <w:rPr>
                <w:rFonts w:ascii="Times New Roman" w:eastAsia="Times New Roman" w:hAnsi="Times New Roman" w:cs="Times New Roman"/>
                <w:color w:val="000000" w:themeColor="text1"/>
                <w:sz w:val="20"/>
                <w:szCs w:val="20"/>
              </w:rPr>
              <w:t xml:space="preserve"> = NR)</w:t>
            </w:r>
            <w:r w:rsidRPr="009D7C65">
              <w:rPr>
                <w:rFonts w:ascii="Times New Roman" w:eastAsia="Times New Roman" w:hAnsi="Times New Roman" w:cs="Times New Roman"/>
                <w:color w:val="000000" w:themeColor="text1"/>
                <w:sz w:val="20"/>
                <w:szCs w:val="20"/>
              </w:rPr>
              <w:t xml:space="preserve"> or 6 months</w:t>
            </w:r>
            <w:r w:rsidR="00F20D37">
              <w:rPr>
                <w:rFonts w:ascii="Times New Roman" w:eastAsia="Times New Roman" w:hAnsi="Times New Roman" w:cs="Times New Roman"/>
                <w:color w:val="000000" w:themeColor="text1"/>
                <w:sz w:val="20"/>
                <w:szCs w:val="20"/>
              </w:rPr>
              <w:t xml:space="preserve"> (% of participants, adjusted odds ratio [95% CI] = 15.3% vs. 14.5%, AOR 0.92 [0.62, 1.37], </w:t>
            </w:r>
            <w:r w:rsidR="00F20D37">
              <w:rPr>
                <w:rFonts w:ascii="Times New Roman" w:eastAsia="Times New Roman" w:hAnsi="Times New Roman" w:cs="Times New Roman"/>
                <w:i/>
                <w:color w:val="000000" w:themeColor="text1"/>
                <w:sz w:val="20"/>
                <w:szCs w:val="20"/>
              </w:rPr>
              <w:t>p</w:t>
            </w:r>
            <w:r w:rsidR="00F20D37">
              <w:rPr>
                <w:rFonts w:ascii="Times New Roman" w:eastAsia="Times New Roman" w:hAnsi="Times New Roman" w:cs="Times New Roman"/>
                <w:color w:val="000000" w:themeColor="text1"/>
                <w:sz w:val="20"/>
                <w:szCs w:val="20"/>
              </w:rPr>
              <w:t xml:space="preserve"> = NR)</w:t>
            </w:r>
          </w:p>
          <w:p w14:paraId="417C9FC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5099025" w14:textId="0394AD0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No significant differences </w:t>
            </w:r>
            <w:r w:rsidR="001C0FDF">
              <w:rPr>
                <w:rFonts w:ascii="Times New Roman" w:eastAsia="Times New Roman" w:hAnsi="Times New Roman" w:cs="Times New Roman"/>
                <w:color w:val="000000" w:themeColor="text1"/>
                <w:sz w:val="20"/>
                <w:szCs w:val="20"/>
              </w:rPr>
              <w:t xml:space="preserve">pre- vs. post-intervention </w:t>
            </w:r>
            <w:r w:rsidRPr="009D7C65">
              <w:rPr>
                <w:rFonts w:ascii="Times New Roman" w:eastAsia="Times New Roman" w:hAnsi="Times New Roman" w:cs="Times New Roman"/>
                <w:color w:val="000000" w:themeColor="text1"/>
                <w:sz w:val="20"/>
                <w:szCs w:val="20"/>
              </w:rPr>
              <w:t>in 30-day point prevalence abstinence rates at 3 months</w:t>
            </w:r>
            <w:r w:rsidR="00F20D37">
              <w:rPr>
                <w:rFonts w:ascii="Times New Roman" w:eastAsia="Times New Roman" w:hAnsi="Times New Roman" w:cs="Times New Roman"/>
                <w:color w:val="000000" w:themeColor="text1"/>
                <w:sz w:val="20"/>
                <w:szCs w:val="20"/>
              </w:rPr>
              <w:t xml:space="preserve"> (% of participants, adjusted odds ratio [95% CI] = 11.0% vs. 8.8%, AOR 0.78 [0.49, 1.23], </w:t>
            </w:r>
            <w:r w:rsidR="00F20D37">
              <w:rPr>
                <w:rFonts w:ascii="Times New Roman" w:eastAsia="Times New Roman" w:hAnsi="Times New Roman" w:cs="Times New Roman"/>
                <w:i/>
                <w:color w:val="000000" w:themeColor="text1"/>
                <w:sz w:val="20"/>
                <w:szCs w:val="20"/>
              </w:rPr>
              <w:t>p</w:t>
            </w:r>
            <w:r w:rsidR="00F20D37">
              <w:rPr>
                <w:rFonts w:ascii="Times New Roman" w:eastAsia="Times New Roman" w:hAnsi="Times New Roman" w:cs="Times New Roman"/>
                <w:color w:val="000000" w:themeColor="text1"/>
                <w:sz w:val="20"/>
                <w:szCs w:val="20"/>
              </w:rPr>
              <w:t xml:space="preserve"> = NR)</w:t>
            </w:r>
            <w:r w:rsidRPr="009D7C65">
              <w:rPr>
                <w:rFonts w:ascii="Times New Roman" w:eastAsia="Times New Roman" w:hAnsi="Times New Roman" w:cs="Times New Roman"/>
                <w:color w:val="000000" w:themeColor="text1"/>
                <w:sz w:val="20"/>
                <w:szCs w:val="20"/>
              </w:rPr>
              <w:t xml:space="preserve"> or 6 months after the intervention </w:t>
            </w:r>
            <w:r w:rsidR="00F20D37">
              <w:rPr>
                <w:rFonts w:ascii="Times New Roman" w:eastAsia="Times New Roman" w:hAnsi="Times New Roman" w:cs="Times New Roman"/>
                <w:color w:val="000000" w:themeColor="text1"/>
                <w:sz w:val="20"/>
                <w:szCs w:val="20"/>
              </w:rPr>
              <w:t xml:space="preserve">(% of participants, adjusted odds ratio [95% CI] = 10.8% vs. 9.8%, AOR 0.89 [0.55, 1.44], </w:t>
            </w:r>
            <w:r w:rsidR="00F20D37">
              <w:rPr>
                <w:rFonts w:ascii="Times New Roman" w:eastAsia="Times New Roman" w:hAnsi="Times New Roman" w:cs="Times New Roman"/>
                <w:i/>
                <w:color w:val="000000" w:themeColor="text1"/>
                <w:sz w:val="20"/>
                <w:szCs w:val="20"/>
              </w:rPr>
              <w:t>p</w:t>
            </w:r>
            <w:r w:rsidR="00F20D37">
              <w:rPr>
                <w:rFonts w:ascii="Times New Roman" w:eastAsia="Times New Roman" w:hAnsi="Times New Roman" w:cs="Times New Roman"/>
                <w:color w:val="000000" w:themeColor="text1"/>
                <w:sz w:val="20"/>
                <w:szCs w:val="20"/>
              </w:rPr>
              <w:t xml:space="preserve"> = NR)</w:t>
            </w:r>
          </w:p>
          <w:p w14:paraId="3AEBBDE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798C99A" w14:textId="422D0FB9"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No </w:t>
            </w:r>
            <w:r w:rsidR="007A494A">
              <w:rPr>
                <w:rFonts w:ascii="Times New Roman" w:eastAsia="Times New Roman" w:hAnsi="Times New Roman" w:cs="Times New Roman"/>
                <w:color w:val="000000" w:themeColor="text1"/>
                <w:sz w:val="20"/>
                <w:szCs w:val="20"/>
              </w:rPr>
              <w:t xml:space="preserve">pre- vs. post-intervention </w:t>
            </w:r>
            <w:r w:rsidRPr="009D7C65">
              <w:rPr>
                <w:rFonts w:ascii="Times New Roman" w:eastAsia="Times New Roman" w:hAnsi="Times New Roman" w:cs="Times New Roman"/>
                <w:color w:val="000000" w:themeColor="text1"/>
                <w:sz w:val="20"/>
                <w:szCs w:val="20"/>
              </w:rPr>
              <w:t xml:space="preserve">differences in </w:t>
            </w:r>
            <w:r w:rsidR="007A494A">
              <w:rPr>
                <w:rFonts w:ascii="Times New Roman" w:eastAsia="Times New Roman" w:hAnsi="Times New Roman" w:cs="Times New Roman"/>
                <w:color w:val="000000" w:themeColor="text1"/>
                <w:sz w:val="20"/>
                <w:szCs w:val="20"/>
              </w:rPr>
              <w:t xml:space="preserve">four other similar </w:t>
            </w:r>
            <w:r w:rsidRPr="009D7C65">
              <w:rPr>
                <w:rFonts w:ascii="Times New Roman" w:eastAsia="Times New Roman" w:hAnsi="Times New Roman" w:cs="Times New Roman"/>
                <w:color w:val="000000" w:themeColor="text1"/>
                <w:sz w:val="20"/>
                <w:szCs w:val="20"/>
              </w:rPr>
              <w:t>secondary outcome measures</w:t>
            </w:r>
            <w:r w:rsidR="007A494A">
              <w:rPr>
                <w:rFonts w:ascii="Times New Roman" w:eastAsia="Times New Roman" w:hAnsi="Times New Roman" w:cs="Times New Roman"/>
                <w:color w:val="000000" w:themeColor="text1"/>
                <w:sz w:val="20"/>
                <w:szCs w:val="20"/>
              </w:rPr>
              <w:t xml:space="preserve">, nor in cigarettes smoked/day at the 3-month or 6-month marks </w:t>
            </w:r>
          </w:p>
        </w:tc>
      </w:tr>
      <w:tr w:rsidR="00A03118" w:rsidRPr="009D7C65" w14:paraId="5DDD618B" w14:textId="77777777" w:rsidTr="00961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DB772B6" w14:textId="0AA0FE18"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lastRenderedPageBreak/>
              <w:t>Wright</w:t>
            </w:r>
            <w:r w:rsidR="006B7E9C" w:rsidRPr="009D7C65">
              <w:rPr>
                <w:rFonts w:ascii="Times New Roman" w:eastAsia="Times New Roman" w:hAnsi="Times New Roman" w:cs="Times New Roman"/>
                <w:color w:val="000000" w:themeColor="text1"/>
                <w:sz w:val="20"/>
                <w:szCs w:val="20"/>
              </w:rPr>
              <w:t xml:space="preserve"> </w:t>
            </w:r>
            <w:r w:rsidR="006B7E9C" w:rsidRPr="009D7C65">
              <w:rPr>
                <w:rFonts w:ascii="Times New Roman" w:eastAsia="Times New Roman" w:hAnsi="Times New Roman" w:cs="Times New Roman"/>
                <w:color w:val="000000" w:themeColor="text1"/>
                <w:sz w:val="20"/>
                <w:szCs w:val="20"/>
              </w:rPr>
              <w:fldChar w:fldCharType="begin"/>
            </w:r>
            <w:r w:rsidR="006B7E9C" w:rsidRPr="009D7C65">
              <w:rPr>
                <w:rFonts w:ascii="Times New Roman" w:eastAsia="Times New Roman" w:hAnsi="Times New Roman" w:cs="Times New Roman"/>
                <w:color w:val="000000" w:themeColor="text1"/>
                <w:sz w:val="20"/>
                <w:szCs w:val="20"/>
              </w:rPr>
              <w:instrText xml:space="preserve"> ADDIN EN.CITE &lt;EndNote&gt;&lt;Cite&gt;&lt;Author&gt;Wright&lt;/Author&gt;&lt;Year&gt;2017&lt;/Year&gt;&lt;RecNum&gt;109&lt;/RecNum&gt;&lt;DisplayText&gt;[76]&lt;/DisplayText&gt;&lt;record&gt;&lt;rec-number&gt;109&lt;/rec-number&gt;&lt;foreign-keys&gt;&lt;key app="EN" db-id="zwztaspw25vzptew9xqvaf0mfardzstetpaw" timestamp="1641452224"&gt;109&lt;/key&gt;&lt;/foreign-keys&gt;&lt;ref-type name="Journal Article"&gt;17&lt;/ref-type&gt;&lt;contributors&gt;&lt;authors&gt;&lt;author&gt;Wright, Stephanie M.&lt;/author&gt;&lt;/authors&gt;&lt;/contributors&gt;&lt;titles&gt;&lt;title&gt;Using Evidence-Based Practice and an Educational Intervention to Improve Vascular Access Management: A Pilot Project&lt;/title&gt;&lt;secondary-title&gt;Nephrology Nursing Journal&lt;/secondary-title&gt;&lt;/titles&gt;&lt;periodical&gt;&lt;full-title&gt;Nephrology Nursing Journal&lt;/full-title&gt;&lt;/periodical&gt;&lt;pages&gt;14&lt;/pages&gt;&lt;volume&gt;44&lt;/volume&gt;&lt;number&gt;5&lt;/number&gt;&lt;num-vols&gt;September-October&lt;/num-vols&gt;&lt;section&gt;427&lt;/section&gt;&lt;dates&gt;&lt;year&gt;2017&lt;/year&gt;&lt;/dates&gt;&lt;urls&gt;&lt;/urls&gt;&lt;/record&gt;&lt;/Cite&gt;&lt;/EndNote&gt;</w:instrText>
            </w:r>
            <w:r w:rsidR="006B7E9C" w:rsidRPr="009D7C65">
              <w:rPr>
                <w:rFonts w:ascii="Times New Roman" w:eastAsia="Times New Roman" w:hAnsi="Times New Roman" w:cs="Times New Roman"/>
                <w:color w:val="000000" w:themeColor="text1"/>
                <w:sz w:val="20"/>
                <w:szCs w:val="20"/>
              </w:rPr>
              <w:fldChar w:fldCharType="separate"/>
            </w:r>
            <w:r w:rsidR="006B7E9C" w:rsidRPr="009D7C65">
              <w:rPr>
                <w:rFonts w:ascii="Times New Roman" w:eastAsia="Times New Roman" w:hAnsi="Times New Roman" w:cs="Times New Roman"/>
                <w:noProof/>
                <w:color w:val="000000" w:themeColor="text1"/>
                <w:sz w:val="20"/>
                <w:szCs w:val="20"/>
              </w:rPr>
              <w:t>[76]</w:t>
            </w:r>
            <w:r w:rsidR="006B7E9C" w:rsidRPr="009D7C65">
              <w:rPr>
                <w:rFonts w:ascii="Times New Roman" w:eastAsia="Times New Roman" w:hAnsi="Times New Roman" w:cs="Times New Roman"/>
                <w:color w:val="000000" w:themeColor="text1"/>
                <w:sz w:val="20"/>
                <w:szCs w:val="20"/>
              </w:rPr>
              <w:fldChar w:fldCharType="end"/>
            </w:r>
          </w:p>
          <w:p w14:paraId="41B88A7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FA56CC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2017</w:t>
            </w:r>
          </w:p>
          <w:p w14:paraId="684AA47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29486CF" w14:textId="6F780061" w:rsidR="00A03118" w:rsidRPr="009D7C65" w:rsidRDefault="005A4D3A"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USA</w:t>
            </w:r>
          </w:p>
          <w:p w14:paraId="6704664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ED56D2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Dialysis vascular access in end-stage renal disease</w:t>
            </w:r>
          </w:p>
          <w:p w14:paraId="7691E6B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14:paraId="4CC9D24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Quasi-experimental pre-post study</w:t>
            </w:r>
          </w:p>
          <w:p w14:paraId="7593D3F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CEFB13B" w14:textId="4337881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15 nurses working at outpatient hemodialysis facility (3 registered nurses, 4 licensed practical nurses, and 8 patient care technicians)</w:t>
            </w:r>
          </w:p>
        </w:tc>
        <w:tc>
          <w:tcPr>
            <w:tcW w:w="2268" w:type="dxa"/>
            <w:tcBorders>
              <w:top w:val="single" w:sz="4" w:space="0" w:color="000000"/>
              <w:left w:val="single" w:sz="4" w:space="0" w:color="000000"/>
              <w:bottom w:val="single" w:sz="4" w:space="0" w:color="000000"/>
              <w:right w:val="single" w:sz="4" w:space="0" w:color="000000"/>
            </w:tcBorders>
          </w:tcPr>
          <w:p w14:paraId="446CC0C8" w14:textId="393D92CF"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Context: Quality improvement</w:t>
            </w:r>
          </w:p>
          <w:p w14:paraId="1B2C9E1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7407086" w14:textId="76AC1861"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To examine the impact of a vascular access educational program on knowledge, beliefs, and self-confidence, and intent to abide by vascular access management guidelines; and impact on quality measures among care providers </w:t>
            </w:r>
          </w:p>
        </w:tc>
        <w:tc>
          <w:tcPr>
            <w:tcW w:w="1700" w:type="dxa"/>
            <w:gridSpan w:val="2"/>
            <w:tcBorders>
              <w:top w:val="single" w:sz="4" w:space="0" w:color="000000"/>
              <w:left w:val="single" w:sz="4" w:space="0" w:color="000000"/>
              <w:bottom w:val="single" w:sz="4" w:space="0" w:color="000000"/>
              <w:right w:val="single" w:sz="4" w:space="0" w:color="000000"/>
            </w:tcBorders>
          </w:tcPr>
          <w:p w14:paraId="205E72A5" w14:textId="19FAFCEC"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Theory: Theory of Reasoned Action/Planned Behavior (Azjen, 2017)</w:t>
            </w:r>
          </w:p>
          <w:p w14:paraId="6260DF8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96B679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Tailored to pre-identified barriers: NR</w:t>
            </w:r>
          </w:p>
          <w:p w14:paraId="68715B1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42F8319" w14:textId="2D73A8F2"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Barriers were identified by questionnaire after the intervention.</w:t>
            </w:r>
          </w:p>
          <w:p w14:paraId="492525C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A92A28B" w14:textId="5FBFDE96"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Co-designed with patients or professionals: NR</w:t>
            </w:r>
          </w:p>
        </w:tc>
        <w:tc>
          <w:tcPr>
            <w:tcW w:w="3408" w:type="dxa"/>
            <w:tcBorders>
              <w:top w:val="single" w:sz="4" w:space="0" w:color="000000"/>
              <w:left w:val="single" w:sz="4" w:space="0" w:color="000000"/>
              <w:bottom w:val="single" w:sz="4" w:space="0" w:color="000000"/>
              <w:right w:val="single" w:sz="4" w:space="0" w:color="000000"/>
            </w:tcBorders>
            <w:shd w:val="clear" w:color="auto" w:fill="auto"/>
          </w:tcPr>
          <w:p w14:paraId="5ECB15E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Target: Professionals</w:t>
            </w:r>
          </w:p>
          <w:p w14:paraId="301430F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1A7126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Intervention: Single </w:t>
            </w:r>
          </w:p>
          <w:p w14:paraId="5178D1E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31878E3" w14:textId="06BD59DB"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Type: PROFESSIONAL: Educate individuals about guideline intent/benefits + Distribute guideline material </w:t>
            </w:r>
          </w:p>
          <w:p w14:paraId="7CE24F4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107C36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Content: Didactic component comprised management of arteriovenous fistulas/grafts and clinical guidelines; Practice component covered cannulation skills, access preservation, assessment, monitoring and surveillance techniques</w:t>
            </w:r>
          </w:p>
          <w:p w14:paraId="71DF852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704215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Format: On-site education session and workshop</w:t>
            </w:r>
          </w:p>
          <w:p w14:paraId="6480610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C16E92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Delivery: In person</w:t>
            </w:r>
          </w:p>
          <w:p w14:paraId="05FBBCC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58549C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Timing: 1.5-hour session</w:t>
            </w:r>
          </w:p>
          <w:p w14:paraId="056C0EF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197356C3" w14:textId="1D86F200"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Personnel: </w:t>
            </w: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5CFE9C6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Positive impact</w:t>
            </w:r>
          </w:p>
          <w:p w14:paraId="2EC3E4C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2C2D793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Only 13% of participants attended the practice component of the intervention </w:t>
            </w:r>
          </w:p>
          <w:p w14:paraId="678F3C2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D032E21" w14:textId="68686809"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Increase in mean knowledge scores post-intervention (12.29 vs. 9.60, </w:t>
            </w:r>
            <w:r w:rsidRPr="009D7C65">
              <w:rPr>
                <w:rFonts w:ascii="Times New Roman" w:eastAsia="Times New Roman" w:hAnsi="Times New Roman" w:cs="Times New Roman"/>
                <w:i/>
                <w:color w:val="000000" w:themeColor="text1"/>
                <w:sz w:val="20"/>
                <w:szCs w:val="20"/>
              </w:rPr>
              <w:t xml:space="preserve">p </w:t>
            </w:r>
            <w:r w:rsidRPr="009D7C65">
              <w:rPr>
                <w:rFonts w:ascii="Times New Roman" w:eastAsia="Times New Roman" w:hAnsi="Times New Roman" w:cs="Times New Roman"/>
                <w:color w:val="000000" w:themeColor="text1"/>
                <w:sz w:val="20"/>
                <w:szCs w:val="20"/>
              </w:rPr>
              <w:t>= 0.001)</w:t>
            </w:r>
          </w:p>
          <w:p w14:paraId="5245E28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7E0DAE4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6DE306FF" w14:textId="65F2B92E"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Out of 15 knowledge items, significant increase in knowledge of:</w:t>
            </w:r>
          </w:p>
          <w:p w14:paraId="39904991" w14:textId="77777777" w:rsidR="00A03118" w:rsidRPr="009D7C65" w:rsidRDefault="00A03118" w:rsidP="00F66272">
            <w:pPr>
              <w:pStyle w:val="ListParagraph"/>
              <w:numPr>
                <w:ilvl w:val="0"/>
                <w:numId w:val="162"/>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Hemodialysis adequacy: 26.67% vs. 86.67%,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0.003</w:t>
            </w:r>
          </w:p>
          <w:p w14:paraId="6F630CED" w14:textId="77777777" w:rsidR="00A03118" w:rsidRPr="009D7C65" w:rsidRDefault="00A03118" w:rsidP="00F66272">
            <w:pPr>
              <w:pStyle w:val="ListParagraph"/>
              <w:numPr>
                <w:ilvl w:val="0"/>
                <w:numId w:val="162"/>
              </w:num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 xml:space="preserve">Alcohol antiseptic: 60.00% vs. 86.67%,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0.046</w:t>
            </w:r>
          </w:p>
          <w:p w14:paraId="6E0021F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3889661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575847BA" w14:textId="779887DF"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28% decrease in the incidence of vascular access complications in the 2 months post intervention</w:t>
            </w:r>
            <w:r w:rsidR="00E54F0C">
              <w:rPr>
                <w:rFonts w:ascii="Times New Roman" w:eastAsia="Times New Roman" w:hAnsi="Times New Roman" w:cs="Times New Roman"/>
                <w:color w:val="000000" w:themeColor="text1"/>
                <w:sz w:val="20"/>
                <w:szCs w:val="20"/>
              </w:rPr>
              <w:t xml:space="preserve"> (</w:t>
            </w:r>
            <w:r w:rsidR="00E54F0C">
              <w:rPr>
                <w:rFonts w:ascii="Times New Roman" w:eastAsia="Times New Roman" w:hAnsi="Times New Roman" w:cs="Times New Roman"/>
                <w:i/>
                <w:color w:val="000000" w:themeColor="text1"/>
                <w:sz w:val="20"/>
                <w:szCs w:val="20"/>
              </w:rPr>
              <w:t>p</w:t>
            </w:r>
            <w:r w:rsidR="00E54F0C">
              <w:rPr>
                <w:rFonts w:ascii="Times New Roman" w:eastAsia="Times New Roman" w:hAnsi="Times New Roman" w:cs="Times New Roman"/>
                <w:color w:val="000000" w:themeColor="text1"/>
                <w:sz w:val="20"/>
                <w:szCs w:val="20"/>
              </w:rPr>
              <w:t xml:space="preserve"> = NR)</w:t>
            </w:r>
            <w:r w:rsidRPr="009D7C65">
              <w:rPr>
                <w:rFonts w:ascii="Times New Roman" w:eastAsia="Times New Roman" w:hAnsi="Times New Roman" w:cs="Times New Roman"/>
                <w:color w:val="000000" w:themeColor="text1"/>
                <w:sz w:val="20"/>
                <w:szCs w:val="20"/>
              </w:rPr>
              <w:t>; urea reduction ratio (URR) for hemodialysis adequacy increased 1%</w:t>
            </w:r>
            <w:r w:rsidR="00E54F0C">
              <w:rPr>
                <w:rFonts w:ascii="Times New Roman" w:eastAsia="Times New Roman" w:hAnsi="Times New Roman" w:cs="Times New Roman"/>
                <w:color w:val="000000" w:themeColor="text1"/>
                <w:sz w:val="20"/>
                <w:szCs w:val="20"/>
              </w:rPr>
              <w:t xml:space="preserve"> (</w:t>
            </w:r>
            <w:r w:rsidR="00E54F0C">
              <w:rPr>
                <w:rFonts w:ascii="Times New Roman" w:eastAsia="Times New Roman" w:hAnsi="Times New Roman" w:cs="Times New Roman"/>
                <w:i/>
                <w:color w:val="000000" w:themeColor="text1"/>
                <w:sz w:val="20"/>
                <w:szCs w:val="20"/>
              </w:rPr>
              <w:t>p</w:t>
            </w:r>
            <w:r w:rsidR="00E54F0C">
              <w:rPr>
                <w:rFonts w:ascii="Times New Roman" w:eastAsia="Times New Roman" w:hAnsi="Times New Roman" w:cs="Times New Roman"/>
                <w:color w:val="000000" w:themeColor="text1"/>
                <w:sz w:val="20"/>
                <w:szCs w:val="20"/>
              </w:rPr>
              <w:t xml:space="preserve"> = NR)</w:t>
            </w:r>
            <w:r w:rsidRPr="009D7C65">
              <w:rPr>
                <w:rFonts w:ascii="Times New Roman" w:eastAsia="Times New Roman" w:hAnsi="Times New Roman" w:cs="Times New Roman"/>
                <w:color w:val="000000" w:themeColor="text1"/>
                <w:sz w:val="20"/>
                <w:szCs w:val="20"/>
              </w:rPr>
              <w:t>.</w:t>
            </w:r>
          </w:p>
          <w:p w14:paraId="70C49EC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420C544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There was a significant improvement in normative beliefs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0.036), and borderline significant improvements in subjective beliefs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0.099) and control beliefs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0.097) and no change in self-confidence or intentions, as measured by questionnaires</w:t>
            </w:r>
          </w:p>
          <w:p w14:paraId="6906166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p>
          <w:p w14:paraId="0DC2DE25" w14:textId="77777777" w:rsidR="00911792"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However, there were significant correlations between intentions and subjective beliefs (</w:t>
            </w:r>
            <w:r w:rsidRPr="009D7C65">
              <w:rPr>
                <w:rFonts w:ascii="Times New Roman" w:eastAsia="Times New Roman" w:hAnsi="Times New Roman" w:cs="Times New Roman"/>
                <w:i/>
                <w:color w:val="000000" w:themeColor="text1"/>
                <w:sz w:val="20"/>
                <w:szCs w:val="20"/>
              </w:rPr>
              <w:t>r</w:t>
            </w:r>
            <w:r w:rsidRPr="009D7C65">
              <w:rPr>
                <w:rFonts w:ascii="Times New Roman" w:eastAsia="Times New Roman" w:hAnsi="Times New Roman" w:cs="Times New Roman"/>
                <w:color w:val="000000" w:themeColor="text1"/>
                <w:sz w:val="20"/>
                <w:szCs w:val="20"/>
              </w:rPr>
              <w:t xml:space="preserve"> = 0.688, </w:t>
            </w:r>
          </w:p>
          <w:p w14:paraId="761B63D2" w14:textId="77777777" w:rsidR="00911792"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0.004), normative beliefs </w:t>
            </w:r>
          </w:p>
          <w:p w14:paraId="29958AD0" w14:textId="07D0F388" w:rsidR="00A03118" w:rsidRPr="009D7C65" w:rsidRDefault="00A03118" w:rsidP="00F66272">
            <w:pPr>
              <w:spacing w:after="0" w:line="240" w:lineRule="auto"/>
              <w:rPr>
                <w:rFonts w:ascii="Times New Roman" w:eastAsia="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rPr>
              <w:t>(</w:t>
            </w:r>
            <w:r w:rsidRPr="009D7C65">
              <w:rPr>
                <w:rFonts w:ascii="Times New Roman" w:eastAsia="Times New Roman" w:hAnsi="Times New Roman" w:cs="Times New Roman"/>
                <w:i/>
                <w:color w:val="000000" w:themeColor="text1"/>
                <w:sz w:val="20"/>
                <w:szCs w:val="20"/>
              </w:rPr>
              <w:t>r</w:t>
            </w:r>
            <w:r w:rsidRPr="009D7C65">
              <w:rPr>
                <w:rFonts w:ascii="Times New Roman" w:eastAsia="Times New Roman" w:hAnsi="Times New Roman" w:cs="Times New Roman"/>
                <w:color w:val="000000" w:themeColor="text1"/>
                <w:sz w:val="20"/>
                <w:szCs w:val="20"/>
              </w:rPr>
              <w:t xml:space="preserve"> = 0.712,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0.003), and control beliefs (</w:t>
            </w:r>
            <w:r w:rsidRPr="009D7C65">
              <w:rPr>
                <w:rFonts w:ascii="Times New Roman" w:eastAsia="Times New Roman" w:hAnsi="Times New Roman" w:cs="Times New Roman"/>
                <w:i/>
                <w:color w:val="000000" w:themeColor="text1"/>
                <w:sz w:val="20"/>
                <w:szCs w:val="20"/>
              </w:rPr>
              <w:t>r</w:t>
            </w:r>
            <w:r w:rsidRPr="009D7C65">
              <w:rPr>
                <w:rFonts w:ascii="Times New Roman" w:eastAsia="Times New Roman" w:hAnsi="Times New Roman" w:cs="Times New Roman"/>
                <w:color w:val="000000" w:themeColor="text1"/>
                <w:sz w:val="20"/>
                <w:szCs w:val="20"/>
              </w:rPr>
              <w:t xml:space="preserve"> = 0.571, </w:t>
            </w:r>
            <w:r w:rsidRPr="009D7C65">
              <w:rPr>
                <w:rFonts w:ascii="Times New Roman" w:eastAsia="Times New Roman" w:hAnsi="Times New Roman" w:cs="Times New Roman"/>
                <w:i/>
                <w:color w:val="000000" w:themeColor="text1"/>
                <w:sz w:val="20"/>
                <w:szCs w:val="20"/>
              </w:rPr>
              <w:t>p</w:t>
            </w:r>
            <w:r w:rsidRPr="009D7C65">
              <w:rPr>
                <w:rFonts w:ascii="Times New Roman" w:eastAsia="Times New Roman" w:hAnsi="Times New Roman" w:cs="Times New Roman"/>
                <w:color w:val="000000" w:themeColor="text1"/>
                <w:sz w:val="20"/>
                <w:szCs w:val="20"/>
              </w:rPr>
              <w:t xml:space="preserve"> = 0.026)</w:t>
            </w:r>
          </w:p>
          <w:p w14:paraId="044ECB64" w14:textId="051B8A1A" w:rsidR="00364989" w:rsidRPr="009D7C65" w:rsidRDefault="00364989" w:rsidP="00F66272">
            <w:pPr>
              <w:spacing w:after="0" w:line="240" w:lineRule="auto"/>
              <w:rPr>
                <w:rFonts w:ascii="Times New Roman" w:eastAsia="Times New Roman" w:hAnsi="Times New Roman" w:cs="Times New Roman"/>
                <w:color w:val="000000" w:themeColor="text1"/>
                <w:sz w:val="20"/>
                <w:szCs w:val="20"/>
              </w:rPr>
            </w:pPr>
          </w:p>
        </w:tc>
      </w:tr>
      <w:tr w:rsidR="00A03118" w:rsidRPr="009D7C65" w14:paraId="30E9B96B"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74298116" w14:textId="7959458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Aakhus</w:t>
            </w:r>
            <w:r w:rsidR="009B4464" w:rsidRPr="009D7C65">
              <w:rPr>
                <w:rFonts w:ascii="Times New Roman" w:hAnsi="Times New Roman" w:cs="Times New Roman"/>
                <w:color w:val="000000" w:themeColor="text1"/>
                <w:sz w:val="20"/>
                <w:szCs w:val="20"/>
              </w:rPr>
              <w:t xml:space="preserve"> </w:t>
            </w:r>
            <w:r w:rsidR="009B4464" w:rsidRPr="009D7C65">
              <w:rPr>
                <w:rFonts w:ascii="Times New Roman" w:hAnsi="Times New Roman" w:cs="Times New Roman"/>
                <w:color w:val="000000" w:themeColor="text1"/>
                <w:sz w:val="20"/>
                <w:szCs w:val="20"/>
              </w:rPr>
              <w:fldChar w:fldCharType="begin">
                <w:fldData xml:space="preserve">PEVuZE5vdGU+PENpdGU+PEF1dGhvcj5BYWtodXM8L0F1dGhvcj48WWVhcj4yMDE2PC9ZZWFyPjxS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</w:fldData>
              </w:fldChar>
            </w:r>
            <w:r w:rsidR="009B4464" w:rsidRPr="009D7C65">
              <w:rPr>
                <w:rFonts w:ascii="Times New Roman" w:hAnsi="Times New Roman" w:cs="Times New Roman"/>
                <w:color w:val="000000" w:themeColor="text1"/>
                <w:sz w:val="20"/>
                <w:szCs w:val="20"/>
              </w:rPr>
              <w:instrText xml:space="preserve"> ADDIN EN.CITE </w:instrText>
            </w:r>
            <w:r w:rsidR="009B4464" w:rsidRPr="009D7C65">
              <w:rPr>
                <w:rFonts w:ascii="Times New Roman" w:hAnsi="Times New Roman" w:cs="Times New Roman"/>
                <w:color w:val="000000" w:themeColor="text1"/>
                <w:sz w:val="20"/>
                <w:szCs w:val="20"/>
              </w:rPr>
              <w:fldChar w:fldCharType="begin">
                <w:fldData xml:space="preserve">PEVuZE5vdGU+PENpdGU+PEF1dGhvcj5BYWtodXM8L0F1dGhvcj48WWVhcj4yMDE2PC9ZZWFyPjxS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</w:fldData>
              </w:fldChar>
            </w:r>
            <w:r w:rsidR="009B4464" w:rsidRPr="009D7C65">
              <w:rPr>
                <w:rFonts w:ascii="Times New Roman" w:hAnsi="Times New Roman" w:cs="Times New Roman"/>
                <w:color w:val="000000" w:themeColor="text1"/>
                <w:sz w:val="20"/>
                <w:szCs w:val="20"/>
              </w:rPr>
              <w:instrText xml:space="preserve"> ADDIN EN.CITE.DATA </w:instrText>
            </w:r>
            <w:r w:rsidR="009B4464" w:rsidRPr="009D7C65">
              <w:rPr>
                <w:rFonts w:ascii="Times New Roman" w:hAnsi="Times New Roman" w:cs="Times New Roman"/>
                <w:color w:val="000000" w:themeColor="text1"/>
                <w:sz w:val="20"/>
                <w:szCs w:val="20"/>
              </w:rPr>
            </w:r>
            <w:r w:rsidR="009B4464" w:rsidRPr="009D7C65">
              <w:rPr>
                <w:rFonts w:ascii="Times New Roman" w:hAnsi="Times New Roman" w:cs="Times New Roman"/>
                <w:color w:val="000000" w:themeColor="text1"/>
                <w:sz w:val="20"/>
                <w:szCs w:val="20"/>
              </w:rPr>
              <w:fldChar w:fldCharType="end"/>
            </w:r>
            <w:r w:rsidR="009B4464" w:rsidRPr="009D7C65">
              <w:rPr>
                <w:rFonts w:ascii="Times New Roman" w:hAnsi="Times New Roman" w:cs="Times New Roman"/>
                <w:color w:val="000000" w:themeColor="text1"/>
                <w:sz w:val="20"/>
                <w:szCs w:val="20"/>
              </w:rPr>
            </w:r>
            <w:r w:rsidR="009B4464" w:rsidRPr="009D7C65">
              <w:rPr>
                <w:rFonts w:ascii="Times New Roman" w:hAnsi="Times New Roman" w:cs="Times New Roman"/>
                <w:color w:val="000000" w:themeColor="text1"/>
                <w:sz w:val="20"/>
                <w:szCs w:val="20"/>
              </w:rPr>
              <w:fldChar w:fldCharType="separate"/>
            </w:r>
            <w:r w:rsidR="009B4464" w:rsidRPr="009D7C65">
              <w:rPr>
                <w:rFonts w:ascii="Times New Roman" w:hAnsi="Times New Roman" w:cs="Times New Roman"/>
                <w:noProof/>
                <w:color w:val="000000" w:themeColor="text1"/>
                <w:sz w:val="20"/>
                <w:szCs w:val="20"/>
              </w:rPr>
              <w:t>[77]</w:t>
            </w:r>
            <w:r w:rsidR="009B4464" w:rsidRPr="009D7C65">
              <w:rPr>
                <w:rFonts w:ascii="Times New Roman" w:hAnsi="Times New Roman" w:cs="Times New Roman"/>
                <w:color w:val="000000" w:themeColor="text1"/>
                <w:sz w:val="20"/>
                <w:szCs w:val="20"/>
              </w:rPr>
              <w:fldChar w:fldCharType="end"/>
            </w:r>
          </w:p>
          <w:p w14:paraId="4148F52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4A101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5EB479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F10D1E" w14:textId="4C9D3EA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Norway</w:t>
            </w:r>
          </w:p>
          <w:p w14:paraId="27A23D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2B05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Managing elderly patients with depression</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0B8283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pragmatic cluster randomised trial</w:t>
            </w:r>
          </w:p>
          <w:p w14:paraId="2901FC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4961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One hundred twenty-four general practitioners participated,</w:t>
            </w:r>
          </w:p>
          <w:p w14:paraId="363FCD8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51 in the intervention group and 73 in the control group. 134 patients completed the questionnaire. Patients were home-dwelling elderly, 65 years or older, with a diagnosis of mild,</w:t>
            </w:r>
          </w:p>
          <w:p w14:paraId="48BD29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moderate or severe depressive episode, recurrent depression</w:t>
            </w:r>
          </w:p>
          <w:p w14:paraId="1BF3FBE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or dysthymia, who had consulted their practitioner within</w:t>
            </w:r>
          </w:p>
          <w:p w14:paraId="7A13C00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last 6 months before the intervention.</w:t>
            </w:r>
          </w:p>
          <w:p w14:paraId="62B9E6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0CF1A6D" w14:textId="2ED434B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New guideline</w:t>
            </w:r>
          </w:p>
          <w:p w14:paraId="743581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B96E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assess whether a tailored implementation strategy would increase the extent to which general practitioners adhere to evidence-based recommendations</w:t>
            </w:r>
          </w:p>
          <w:p w14:paraId="3BCA32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 managing elderly patients with depression</w:t>
            </w:r>
          </w:p>
          <w:p w14:paraId="56FA9C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compared to no intervention.</w:t>
            </w:r>
          </w:p>
          <w:p w14:paraId="675209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137E6A8" w14:textId="6D5A0C9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A logic model was used to develop the multifaceted implementation strategy and to</w:t>
            </w:r>
            <w:r w:rsidRPr="009D7C65">
              <w:rPr>
                <w:rFonts w:ascii="Times New Roman" w:hAnsi="Times New Roman" w:cs="Times New Roman"/>
                <w:color w:val="000000" w:themeColor="text1"/>
                <w:sz w:val="20"/>
                <w:szCs w:val="20"/>
                <w:lang w:val="en-US"/>
              </w:rPr>
              <w:t xml:space="preserve"> establish the hypothesised causal links between the components, the determinants, the recommendations and the expected improved adherence</w:t>
            </w:r>
          </w:p>
          <w:p w14:paraId="6898A1E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882A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The authors identified determinants</w:t>
            </w:r>
          </w:p>
          <w:p w14:paraId="7CC70B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of practice for six guideline recommendations and subsequently tailored interventions to address these determinants</w:t>
            </w:r>
          </w:p>
          <w:p w14:paraId="6A25A1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B75318" w14:textId="429E3CC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57 determinants of practice were grouped into 7 domains: </w:t>
            </w:r>
          </w:p>
          <w:p w14:paraId="6665B7C9" w14:textId="5B52AE6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Guideline factors</w:t>
            </w:r>
          </w:p>
          <w:p w14:paraId="42FEFC85" w14:textId="0DF8EFD9"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2. Individual health professional factors</w:t>
            </w:r>
          </w:p>
          <w:p w14:paraId="55D7DB77" w14:textId="2216102E"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3.  Patient factors </w:t>
            </w:r>
          </w:p>
          <w:p w14:paraId="6543A8E6" w14:textId="5A4EA3CB"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4. Professional interaction factors</w:t>
            </w:r>
          </w:p>
          <w:p w14:paraId="345D64C0"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5. Incentives and resources</w:t>
            </w:r>
          </w:p>
          <w:p w14:paraId="3927CBEF"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6. Capacity for organizational change </w:t>
            </w:r>
          </w:p>
          <w:p w14:paraId="441C242A" w14:textId="4DA85F03"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7. Social, political and legal factors </w:t>
            </w:r>
          </w:p>
          <w:p w14:paraId="4A2CC61A"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14C64C03" w14:textId="3A6E2E7F"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These determinants were identified through:</w:t>
            </w:r>
          </w:p>
          <w:p w14:paraId="4B892FCA"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(1) Brainstorming</w:t>
            </w:r>
          </w:p>
          <w:p w14:paraId="145D7D13"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(2) Structured focus groups with researchers, clinicians, nurses, and patients</w:t>
            </w:r>
          </w:p>
          <w:p w14:paraId="440D800F" w14:textId="07C892EB"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(3) Open and structured individual interviews with clinicians, nurses, and patients</w:t>
            </w:r>
          </w:p>
          <w:p w14:paraId="42CFE6DC" w14:textId="2FB83DE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(4) Mailed survey of clinicians and nurses</w:t>
            </w:r>
          </w:p>
          <w:p w14:paraId="65C4C195" w14:textId="016A52F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(Aakhus et al., 2014)</w:t>
            </w:r>
          </w:p>
          <w:p w14:paraId="7B21DF3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30008C" w14:textId="6B91BA19" w:rsidR="00364989"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professionals: Intervention strategies tailored to pre-identified barriers were identified partly with the input of clinicians, carers, and other stakeholders (Aakhus et al., 2014)</w:t>
            </w:r>
          </w:p>
          <w:p w14:paraId="440AC4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C34108C" w14:textId="3D00B4A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246BC7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5D5BC82" w14:textId="472AAAB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3ADA5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ACB37A" w14:textId="3B30A05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w:t>
            </w:r>
            <w:r w:rsidR="00D46AE7"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PATIENT/CONSUMER: Print material + Education (single or group); PROFESSIONAL:</w:t>
            </w:r>
            <w:r w:rsidR="00D46AE7"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Distribute guideline material + Educate groups about guideline intent/benefits + Print material</w:t>
            </w:r>
            <w:r w:rsidR="00D46AE7" w:rsidRPr="009D7C65">
              <w:rPr>
                <w:rFonts w:ascii="Times New Roman" w:hAnsi="Times New Roman" w:cs="Times New Roman"/>
                <w:color w:val="000000" w:themeColor="text1"/>
                <w:sz w:val="20"/>
                <w:szCs w:val="20"/>
              </w:rPr>
              <w:t xml:space="preserve"> + Tailor guideline</w:t>
            </w:r>
          </w:p>
          <w:p w14:paraId="776E23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67847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Guideline-based information</w:t>
            </w:r>
          </w:p>
          <w:p w14:paraId="395298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0B85348" w14:textId="2974695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Outreach visits, a website presenting the recommendations and the underlying evidence, tools to manage depression in the elderly and other web- and paper-based resources for patients, their relatives, general practitioners, other healthcare professionals and health administrators, including a continuous medical education course for general practitioners.</w:t>
            </w:r>
          </w:p>
          <w:p w14:paraId="2A5FC59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72C739F" w14:textId="52CCA27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w:t>
            </w:r>
          </w:p>
          <w:p w14:paraId="3F5C69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59DB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NR</w:t>
            </w:r>
          </w:p>
          <w:p w14:paraId="2D590F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AD55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A reference group was developed for this project</w:t>
            </w:r>
          </w:p>
          <w:p w14:paraId="30C2000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87E2DD"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Control: Usual care</w:t>
            </w:r>
          </w:p>
          <w:p w14:paraId="0116F55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 </w:t>
            </w: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68CF58F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change</w:t>
            </w:r>
          </w:p>
          <w:p w14:paraId="759491F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E7DC624" w14:textId="79BEA95A" w:rsidR="00A10EE4" w:rsidRPr="009D7C65" w:rsidRDefault="00C12B5D"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Of </w:t>
            </w:r>
            <w:r w:rsidR="00A03118" w:rsidRPr="009D7C65">
              <w:rPr>
                <w:rFonts w:ascii="Times New Roman" w:hAnsi="Times New Roman" w:cs="Times New Roman"/>
                <w:color w:val="000000" w:themeColor="text1"/>
                <w:sz w:val="20"/>
                <w:szCs w:val="20"/>
              </w:rPr>
              <w:t xml:space="preserve">the </w:t>
            </w:r>
            <w:r w:rsidR="00B27646">
              <w:rPr>
                <w:rFonts w:ascii="Times New Roman" w:hAnsi="Times New Roman" w:cs="Times New Roman"/>
                <w:color w:val="000000" w:themeColor="text1"/>
                <w:sz w:val="20"/>
                <w:szCs w:val="20"/>
              </w:rPr>
              <w:t xml:space="preserve">124/900 (14%) </w:t>
            </w:r>
            <w:r w:rsidR="00A03118" w:rsidRPr="009D7C65">
              <w:rPr>
                <w:rFonts w:ascii="Times New Roman" w:hAnsi="Times New Roman" w:cs="Times New Roman"/>
                <w:color w:val="000000" w:themeColor="text1"/>
                <w:sz w:val="20"/>
                <w:szCs w:val="20"/>
              </w:rPr>
              <w:t xml:space="preserve">general practitioners who provided data, adherence to the recommendations was </w:t>
            </w:r>
            <w:r w:rsidR="00B27646">
              <w:rPr>
                <w:rFonts w:ascii="Times New Roman" w:hAnsi="Times New Roman" w:cs="Times New Roman"/>
                <w:color w:val="000000" w:themeColor="text1"/>
                <w:sz w:val="20"/>
                <w:szCs w:val="20"/>
              </w:rPr>
              <w:t xml:space="preserve">a non-significant </w:t>
            </w:r>
            <w:r w:rsidR="00A03118" w:rsidRPr="009D7C65">
              <w:rPr>
                <w:rFonts w:ascii="Times New Roman" w:hAnsi="Times New Roman" w:cs="Times New Roman"/>
                <w:color w:val="000000" w:themeColor="text1"/>
                <w:sz w:val="20"/>
                <w:szCs w:val="20"/>
              </w:rPr>
              <w:t>1.6 percentage points higher in the intervention group than in the control group (95% CI −6 to 9</w:t>
            </w:r>
            <w:r w:rsidR="00B27646">
              <w:rPr>
                <w:rFonts w:ascii="Times New Roman" w:hAnsi="Times New Roman" w:cs="Times New Roman"/>
                <w:color w:val="000000" w:themeColor="text1"/>
                <w:sz w:val="20"/>
                <w:szCs w:val="20"/>
              </w:rPr>
              <w:t xml:space="preserve">, </w:t>
            </w:r>
            <w:r w:rsidR="00B27646">
              <w:rPr>
                <w:rFonts w:ascii="Times New Roman" w:hAnsi="Times New Roman" w:cs="Times New Roman"/>
                <w:i/>
                <w:color w:val="000000" w:themeColor="text1"/>
                <w:sz w:val="20"/>
                <w:szCs w:val="20"/>
              </w:rPr>
              <w:t>p</w:t>
            </w:r>
            <w:r w:rsidR="00B27646">
              <w:rPr>
                <w:rFonts w:ascii="Times New Roman" w:hAnsi="Times New Roman" w:cs="Times New Roman"/>
                <w:color w:val="000000" w:themeColor="text1"/>
                <w:sz w:val="20"/>
                <w:szCs w:val="20"/>
              </w:rPr>
              <w:t xml:space="preserve"> = 0.67</w:t>
            </w:r>
            <w:r w:rsidR="00A03118" w:rsidRPr="009D7C65">
              <w:rPr>
                <w:rFonts w:ascii="Times New Roman" w:hAnsi="Times New Roman" w:cs="Times New Roman"/>
                <w:color w:val="000000" w:themeColor="text1"/>
                <w:sz w:val="20"/>
                <w:szCs w:val="20"/>
              </w:rPr>
              <w:t>).</w:t>
            </w:r>
          </w:p>
          <w:p w14:paraId="1C92DE50" w14:textId="49676440" w:rsidR="00A10EE4"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5FB153D3" w14:textId="186CAF6E"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effectiveness of the intervention is uncertain, due to the low response rate in the data collection. However, it is unlikely that the effect was large.</w:t>
            </w:r>
          </w:p>
        </w:tc>
      </w:tr>
      <w:tr w:rsidR="00A03118" w:rsidRPr="009D7C65" w14:paraId="54B3BF6A"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A257F46" w14:textId="64C67A5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Almatar</w:t>
            </w:r>
            <w:r w:rsidR="00FF6120" w:rsidRPr="009D7C65">
              <w:rPr>
                <w:rFonts w:ascii="Times New Roman" w:hAnsi="Times New Roman" w:cs="Times New Roman"/>
                <w:color w:val="000000" w:themeColor="text1"/>
                <w:sz w:val="20"/>
                <w:szCs w:val="20"/>
              </w:rPr>
              <w:t xml:space="preserve"> </w:t>
            </w:r>
            <w:r w:rsidR="00FF6120" w:rsidRPr="009D7C65">
              <w:rPr>
                <w:rFonts w:ascii="Times New Roman" w:hAnsi="Times New Roman" w:cs="Times New Roman"/>
                <w:color w:val="000000" w:themeColor="text1"/>
                <w:sz w:val="20"/>
                <w:szCs w:val="20"/>
              </w:rPr>
              <w:fldChar w:fldCharType="begin">
                <w:fldData xml:space="preserve">PEVuZE5vdGU+PENpdGU+PEF1dGhvcj5BbG1hdGFyPC9BdXRob3I+PFllYXI+MjAxNjwvWWVhcj48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</w:fldData>
              </w:fldChar>
            </w:r>
            <w:r w:rsidR="00FF6120" w:rsidRPr="009D7C65">
              <w:rPr>
                <w:rFonts w:ascii="Times New Roman" w:hAnsi="Times New Roman" w:cs="Times New Roman"/>
                <w:color w:val="000000" w:themeColor="text1"/>
                <w:sz w:val="20"/>
                <w:szCs w:val="20"/>
              </w:rPr>
              <w:instrText xml:space="preserve"> ADDIN EN.CITE </w:instrText>
            </w:r>
            <w:r w:rsidR="00FF6120" w:rsidRPr="009D7C65">
              <w:rPr>
                <w:rFonts w:ascii="Times New Roman" w:hAnsi="Times New Roman" w:cs="Times New Roman"/>
                <w:color w:val="000000" w:themeColor="text1"/>
                <w:sz w:val="20"/>
                <w:szCs w:val="20"/>
              </w:rPr>
              <w:fldChar w:fldCharType="begin">
                <w:fldData xml:space="preserve">PEVuZE5vdGU+PENpdGU+PEF1dGhvcj5BbG1hdGFyPC9BdXRob3I+PFllYXI+MjAxNjwvWWVhcj48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</w:fldData>
              </w:fldChar>
            </w:r>
            <w:r w:rsidR="00FF6120" w:rsidRPr="009D7C65">
              <w:rPr>
                <w:rFonts w:ascii="Times New Roman" w:hAnsi="Times New Roman" w:cs="Times New Roman"/>
                <w:color w:val="000000" w:themeColor="text1"/>
                <w:sz w:val="20"/>
                <w:szCs w:val="20"/>
              </w:rPr>
              <w:instrText xml:space="preserve"> ADDIN EN.CITE.DATA </w:instrText>
            </w:r>
            <w:r w:rsidR="00FF6120" w:rsidRPr="009D7C65">
              <w:rPr>
                <w:rFonts w:ascii="Times New Roman" w:hAnsi="Times New Roman" w:cs="Times New Roman"/>
                <w:color w:val="000000" w:themeColor="text1"/>
                <w:sz w:val="20"/>
                <w:szCs w:val="20"/>
              </w:rPr>
            </w:r>
            <w:r w:rsidR="00FF6120" w:rsidRPr="009D7C65">
              <w:rPr>
                <w:rFonts w:ascii="Times New Roman" w:hAnsi="Times New Roman" w:cs="Times New Roman"/>
                <w:color w:val="000000" w:themeColor="text1"/>
                <w:sz w:val="20"/>
                <w:szCs w:val="20"/>
              </w:rPr>
              <w:fldChar w:fldCharType="end"/>
            </w:r>
            <w:r w:rsidR="00FF6120" w:rsidRPr="009D7C65">
              <w:rPr>
                <w:rFonts w:ascii="Times New Roman" w:hAnsi="Times New Roman" w:cs="Times New Roman"/>
                <w:color w:val="000000" w:themeColor="text1"/>
                <w:sz w:val="20"/>
                <w:szCs w:val="20"/>
              </w:rPr>
            </w:r>
            <w:r w:rsidR="00FF6120" w:rsidRPr="009D7C65">
              <w:rPr>
                <w:rFonts w:ascii="Times New Roman" w:hAnsi="Times New Roman" w:cs="Times New Roman"/>
                <w:color w:val="000000" w:themeColor="text1"/>
                <w:sz w:val="20"/>
                <w:szCs w:val="20"/>
              </w:rPr>
              <w:fldChar w:fldCharType="separate"/>
            </w:r>
            <w:r w:rsidR="00FF6120" w:rsidRPr="009D7C65">
              <w:rPr>
                <w:rFonts w:ascii="Times New Roman" w:hAnsi="Times New Roman" w:cs="Times New Roman"/>
                <w:noProof/>
                <w:color w:val="000000" w:themeColor="text1"/>
                <w:sz w:val="20"/>
                <w:szCs w:val="20"/>
              </w:rPr>
              <w:t>[78]</w:t>
            </w:r>
            <w:r w:rsidR="00FF6120" w:rsidRPr="009D7C65">
              <w:rPr>
                <w:rFonts w:ascii="Times New Roman" w:hAnsi="Times New Roman" w:cs="Times New Roman"/>
                <w:color w:val="000000" w:themeColor="text1"/>
                <w:sz w:val="20"/>
                <w:szCs w:val="20"/>
              </w:rPr>
              <w:fldChar w:fldCharType="end"/>
            </w:r>
          </w:p>
          <w:p w14:paraId="3B9096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E28A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71E331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E1B2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Australia</w:t>
            </w:r>
          </w:p>
          <w:p w14:paraId="749488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DE9FA1" w14:textId="013951A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Antibiotics for community-acquired pneumonia</w:t>
            </w:r>
          </w:p>
        </w:tc>
        <w:tc>
          <w:tcPr>
            <w:tcW w:w="1777" w:type="dxa"/>
            <w:tcBorders>
              <w:top w:val="single" w:sz="4" w:space="0" w:color="auto"/>
              <w:left w:val="single" w:sz="4" w:space="0" w:color="auto"/>
              <w:bottom w:val="single" w:sz="4" w:space="0" w:color="auto"/>
              <w:right w:val="single" w:sz="4" w:space="0" w:color="auto"/>
            </w:tcBorders>
          </w:tcPr>
          <w:p w14:paraId="0EFD96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Cross-sectional, pre- post</w:t>
            </w:r>
          </w:p>
          <w:p w14:paraId="318A81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9528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120 medical doctors and 40 emergency department doctors; 21 emergency department doctors were residents or interns</w:t>
            </w:r>
          </w:p>
          <w:p w14:paraId="5A351C8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94A5B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398 patient records reviewed over 3 study periods:</w:t>
            </w:r>
          </w:p>
          <w:p w14:paraId="5BA591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9D7542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Baseline period: 130 patients, average 26 patients/month</w:t>
            </w:r>
          </w:p>
          <w:p w14:paraId="54C3CD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BA50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Hospital-wide general educational intervention period: 90 patients, average 18/month </w:t>
            </w:r>
          </w:p>
          <w:p w14:paraId="64A710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320F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Period during which intervention targeting the emergency department was implemented: 178 patients, average 25/month</w:t>
            </w:r>
          </w:p>
          <w:p w14:paraId="129ED1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392B9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EEEB5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DD0E23" w14:textId="6F8A2B2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compare the effectiveness of a general educational intervention and an intervention targeted to a hospital’s emergency department in improving physician adherence to community-acquired pneumonia guidelines </w:t>
            </w:r>
          </w:p>
        </w:tc>
        <w:tc>
          <w:tcPr>
            <w:tcW w:w="1700" w:type="dxa"/>
            <w:gridSpan w:val="2"/>
            <w:tcBorders>
              <w:top w:val="single" w:sz="4" w:space="0" w:color="auto"/>
              <w:left w:val="single" w:sz="4" w:space="0" w:color="auto"/>
              <w:bottom w:val="single" w:sz="4" w:space="0" w:color="auto"/>
              <w:right w:val="single" w:sz="4" w:space="0" w:color="auto"/>
            </w:tcBorders>
          </w:tcPr>
          <w:p w14:paraId="3D55240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0654F12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3B309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through the literature include</w:t>
            </w:r>
          </w:p>
          <w:p w14:paraId="067C97C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(Schouten et al., 2007):</w:t>
            </w:r>
          </w:p>
          <w:p w14:paraId="74D75B39" w14:textId="77777777" w:rsidR="00A03118" w:rsidRPr="009D7C65" w:rsidRDefault="00A03118" w:rsidP="00F66272">
            <w:pPr>
              <w:pStyle w:val="ListParagraph"/>
              <w:numPr>
                <w:ilvl w:val="0"/>
                <w:numId w:val="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Concerns about insufficient antibiotic cover </w:t>
            </w:r>
          </w:p>
          <w:p w14:paraId="04D380D0" w14:textId="77777777" w:rsidR="00A03118" w:rsidRPr="009D7C65" w:rsidRDefault="00A03118" w:rsidP="00F66272">
            <w:pPr>
              <w:pStyle w:val="ListParagraph"/>
              <w:numPr>
                <w:ilvl w:val="0"/>
                <w:numId w:val="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Conflicting guidelines</w:t>
            </w:r>
          </w:p>
          <w:p w14:paraId="41015CA4" w14:textId="77777777" w:rsidR="00A03118" w:rsidRPr="009D7C65" w:rsidRDefault="00A03118" w:rsidP="00F66272">
            <w:pPr>
              <w:pStyle w:val="ListParagraph"/>
              <w:numPr>
                <w:ilvl w:val="0"/>
                <w:numId w:val="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Poor integration of guideline into practice</w:t>
            </w:r>
          </w:p>
          <w:p w14:paraId="6C4BD871" w14:textId="77777777" w:rsidR="00A03118" w:rsidRPr="009D7C65" w:rsidRDefault="00A03118" w:rsidP="00F66272">
            <w:pPr>
              <w:pStyle w:val="ListParagraph"/>
              <w:numPr>
                <w:ilvl w:val="0"/>
                <w:numId w:val="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Poor organizational support of guideline integration </w:t>
            </w:r>
          </w:p>
          <w:p w14:paraId="34BB51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127E063" w14:textId="3BF676C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in a previous study by the study team pertaining to the hospital in the present study are (Almatar et al., 2015, Almatar et al., 2014):</w:t>
            </w:r>
          </w:p>
          <w:p w14:paraId="41D7DFED" w14:textId="77777777" w:rsidR="00A03118" w:rsidRPr="009D7C65" w:rsidRDefault="00A03118" w:rsidP="00F66272">
            <w:pPr>
              <w:pStyle w:val="ListParagraph"/>
              <w:numPr>
                <w:ilvl w:val="0"/>
                <w:numId w:val="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Conflicting guidelines</w:t>
            </w:r>
          </w:p>
          <w:p w14:paraId="11B65626" w14:textId="77777777" w:rsidR="00A03118" w:rsidRPr="009D7C65" w:rsidRDefault="00A03118" w:rsidP="00F66272">
            <w:pPr>
              <w:pStyle w:val="ListParagraph"/>
              <w:numPr>
                <w:ilvl w:val="0"/>
                <w:numId w:val="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Difficulties calculating pneumonia score </w:t>
            </w:r>
          </w:p>
          <w:p w14:paraId="1B13BB7C" w14:textId="77777777" w:rsidR="00A03118" w:rsidRPr="009D7C65" w:rsidRDefault="00A03118" w:rsidP="00F66272">
            <w:pPr>
              <w:pStyle w:val="ListParagraph"/>
              <w:numPr>
                <w:ilvl w:val="0"/>
                <w:numId w:val="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Influence of senior doctors</w:t>
            </w:r>
          </w:p>
          <w:p w14:paraId="5F0C490E" w14:textId="77777777" w:rsidR="00A03118" w:rsidRPr="009D7C65" w:rsidRDefault="00A03118" w:rsidP="00F66272">
            <w:pPr>
              <w:pStyle w:val="ListParagraph"/>
              <w:numPr>
                <w:ilvl w:val="0"/>
                <w:numId w:val="6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Lack of guideline awareness </w:t>
            </w:r>
          </w:p>
          <w:p w14:paraId="755B83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2C0DD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tailored to pre-identified barriers with the help of reviewed literature, which recommended:</w:t>
            </w:r>
          </w:p>
          <w:p w14:paraId="4BFE50BD" w14:textId="77777777" w:rsidR="00A03118" w:rsidRPr="009D7C65" w:rsidRDefault="00A03118" w:rsidP="00F66272">
            <w:pPr>
              <w:pStyle w:val="ListParagraph"/>
              <w:numPr>
                <w:ilvl w:val="0"/>
                <w:numId w:val="6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Use of an educational program (Buising et al., 2008, Serisier and Bowler, 2007)</w:t>
            </w:r>
          </w:p>
          <w:p w14:paraId="766C494F" w14:textId="77777777" w:rsidR="00A03118" w:rsidRPr="009D7C65" w:rsidRDefault="00A03118" w:rsidP="00F66272">
            <w:pPr>
              <w:pStyle w:val="ListParagraph"/>
              <w:numPr>
                <w:ilvl w:val="0"/>
                <w:numId w:val="6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Use of computerized decision support (Buising et al., 2008)</w:t>
            </w:r>
          </w:p>
          <w:p w14:paraId="3345560F" w14:textId="77777777" w:rsidR="00A03118" w:rsidRPr="009D7C65" w:rsidRDefault="00A03118" w:rsidP="00F66272">
            <w:pPr>
              <w:pStyle w:val="ListParagraph"/>
              <w:numPr>
                <w:ilvl w:val="0"/>
                <w:numId w:val="6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Implementing a clinical pathway (Marrie et al., 2000)</w:t>
            </w:r>
          </w:p>
          <w:p w14:paraId="060348C2" w14:textId="77777777" w:rsidR="00A03118" w:rsidRPr="009D7C65" w:rsidRDefault="00A03118" w:rsidP="00F66272">
            <w:pPr>
              <w:pStyle w:val="ListParagraph"/>
              <w:numPr>
                <w:ilvl w:val="0"/>
                <w:numId w:val="6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Feedback on concordance (Hysong et al., 2006)</w:t>
            </w:r>
          </w:p>
          <w:p w14:paraId="470ADCA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and</w:t>
            </w:r>
          </w:p>
          <w:p w14:paraId="06BF7931" w14:textId="77777777" w:rsidR="00A03118" w:rsidRPr="009D7C65" w:rsidRDefault="00A03118" w:rsidP="00F66272">
            <w:pPr>
              <w:pStyle w:val="ListParagraph"/>
              <w:numPr>
                <w:ilvl w:val="0"/>
                <w:numId w:val="6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Face-to-face education on guidelines</w:t>
            </w:r>
          </w:p>
          <w:p w14:paraId="7A98F8B5" w14:textId="77777777" w:rsidR="00A03118" w:rsidRPr="009D7C65" w:rsidRDefault="00A03118" w:rsidP="00F66272">
            <w:pPr>
              <w:pStyle w:val="ListParagraph"/>
              <w:numPr>
                <w:ilvl w:val="0"/>
                <w:numId w:val="6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Engaging opinion leaders</w:t>
            </w:r>
          </w:p>
          <w:p w14:paraId="598A2287" w14:textId="77777777" w:rsidR="00A03118" w:rsidRPr="009D7C65" w:rsidRDefault="00A03118" w:rsidP="00F66272">
            <w:pPr>
              <w:pStyle w:val="ListParagraph"/>
              <w:numPr>
                <w:ilvl w:val="0"/>
                <w:numId w:val="6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Providing audit and </w:t>
            </w:r>
            <w:r w:rsidRPr="009D7C65">
              <w:rPr>
                <w:rFonts w:ascii="Times New Roman" w:hAnsi="Times New Roman" w:cs="Times New Roman"/>
                <w:color w:val="000000" w:themeColor="text1"/>
                <w:sz w:val="20"/>
                <w:szCs w:val="20"/>
              </w:rPr>
              <w:lastRenderedPageBreak/>
              <w:t>feedback (Simpson et al., 2005)</w:t>
            </w:r>
          </w:p>
          <w:p w14:paraId="235B68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as the most effective implementation strategies for community-acquired pneumonia guidelines </w:t>
            </w:r>
          </w:p>
          <w:p w14:paraId="04CDF0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8B8B48" w14:textId="5A2E6B2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emergency-department-focused component of the intervention involved the development of a local guideline (Antibiotic Expert Group, 2010) based on national antibiotic guidelines; this guideline was developed with professionals from the respiratory, infectious diseases, general medicine and emergency departments at this hospital</w:t>
            </w:r>
          </w:p>
          <w:p w14:paraId="41D17BE1" w14:textId="1C8A2FDF" w:rsidR="00364989" w:rsidRPr="009D7C65" w:rsidRDefault="00364989" w:rsidP="00F66272">
            <w:pPr>
              <w:spacing w:after="0" w:line="240" w:lineRule="auto"/>
              <w:rPr>
                <w:rFonts w:ascii="Times New Roman" w:hAnsi="Times New Roman" w:cs="Times New Roman"/>
                <w:color w:val="000000" w:themeColor="text1"/>
                <w:sz w:val="20"/>
                <w:szCs w:val="20"/>
              </w:rPr>
            </w:pPr>
          </w:p>
          <w:p w14:paraId="7C5B3C46" w14:textId="53244775" w:rsidR="00364989" w:rsidRPr="009D7C65" w:rsidRDefault="00364989" w:rsidP="00F66272">
            <w:pPr>
              <w:spacing w:after="0" w:line="240" w:lineRule="auto"/>
              <w:rPr>
                <w:rFonts w:ascii="Times New Roman" w:hAnsi="Times New Roman" w:cs="Times New Roman"/>
                <w:color w:val="000000" w:themeColor="text1"/>
                <w:sz w:val="20"/>
                <w:szCs w:val="20"/>
              </w:rPr>
            </w:pPr>
          </w:p>
          <w:p w14:paraId="31D6416D" w14:textId="0398B7FC" w:rsidR="00364989" w:rsidRPr="009D7C65" w:rsidRDefault="00364989" w:rsidP="00F66272">
            <w:pPr>
              <w:spacing w:after="0" w:line="240" w:lineRule="auto"/>
              <w:rPr>
                <w:rFonts w:ascii="Times New Roman" w:hAnsi="Times New Roman" w:cs="Times New Roman"/>
                <w:color w:val="000000" w:themeColor="text1"/>
                <w:sz w:val="20"/>
                <w:szCs w:val="20"/>
              </w:rPr>
            </w:pPr>
          </w:p>
          <w:p w14:paraId="14D6F9AB" w14:textId="1634D4AA" w:rsidR="00364989" w:rsidRPr="009D7C65" w:rsidRDefault="00364989" w:rsidP="00F66272">
            <w:pPr>
              <w:spacing w:after="0" w:line="240" w:lineRule="auto"/>
              <w:rPr>
                <w:rFonts w:ascii="Times New Roman" w:hAnsi="Times New Roman" w:cs="Times New Roman"/>
                <w:color w:val="000000" w:themeColor="text1"/>
                <w:sz w:val="20"/>
                <w:szCs w:val="20"/>
              </w:rPr>
            </w:pPr>
          </w:p>
          <w:p w14:paraId="03CF3270" w14:textId="3ECE9A66" w:rsidR="00364989" w:rsidRPr="009D7C65" w:rsidRDefault="00364989" w:rsidP="00F66272">
            <w:pPr>
              <w:spacing w:after="0" w:line="240" w:lineRule="auto"/>
              <w:rPr>
                <w:rFonts w:ascii="Times New Roman" w:hAnsi="Times New Roman" w:cs="Times New Roman"/>
                <w:color w:val="000000" w:themeColor="text1"/>
                <w:sz w:val="20"/>
                <w:szCs w:val="20"/>
              </w:rPr>
            </w:pPr>
          </w:p>
          <w:p w14:paraId="17061F3D" w14:textId="60E91504" w:rsidR="00364989" w:rsidRPr="009D7C65" w:rsidRDefault="00364989" w:rsidP="00F66272">
            <w:pPr>
              <w:spacing w:after="0" w:line="240" w:lineRule="auto"/>
              <w:rPr>
                <w:rFonts w:ascii="Times New Roman" w:hAnsi="Times New Roman" w:cs="Times New Roman"/>
                <w:color w:val="000000" w:themeColor="text1"/>
                <w:sz w:val="20"/>
                <w:szCs w:val="20"/>
              </w:rPr>
            </w:pPr>
          </w:p>
          <w:p w14:paraId="78879993" w14:textId="77777777" w:rsidR="00364989" w:rsidRPr="009D7C65" w:rsidRDefault="00364989" w:rsidP="00F66272">
            <w:pPr>
              <w:spacing w:after="0" w:line="240" w:lineRule="auto"/>
              <w:rPr>
                <w:rFonts w:ascii="Times New Roman" w:hAnsi="Times New Roman" w:cs="Times New Roman"/>
                <w:color w:val="000000" w:themeColor="text1"/>
                <w:sz w:val="20"/>
                <w:szCs w:val="20"/>
              </w:rPr>
            </w:pPr>
          </w:p>
          <w:p w14:paraId="4874503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636B45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2551C7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4FE5A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0D29C3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3B40A9" w14:textId="5384CCC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Distribute guideline material + Advertise guideline material + Present guideline material at meetings + Educate groups about guideline intent/benefits + Provide feedback on compliance + Print material (wall posters, lanyard card); STRUCTURAL CHANGES: Method of service delivery</w:t>
            </w:r>
          </w:p>
          <w:p w14:paraId="7A2C43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F34AF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734B497C"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(1) Development and distribution of local guideline through hospital intranet, with email informing staff of the guideline’s release</w:t>
            </w:r>
          </w:p>
          <w:p w14:paraId="2A4F0D97"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rPr>
            </w:pPr>
          </w:p>
          <w:p w14:paraId="35C910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(2) Educational intervention:</w:t>
            </w:r>
          </w:p>
          <w:p w14:paraId="7D9B4157" w14:textId="77777777" w:rsidR="00A03118" w:rsidRPr="009D7C65" w:rsidRDefault="00A03118" w:rsidP="00F66272">
            <w:pPr>
              <w:pStyle w:val="ListParagraph"/>
              <w:numPr>
                <w:ilvl w:val="0"/>
                <w:numId w:val="6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On new local guideline</w:t>
            </w:r>
          </w:p>
          <w:p w14:paraId="4826A0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E2F012"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(3) Emergency-department-focused intervention:</w:t>
            </w:r>
          </w:p>
          <w:p w14:paraId="7920A5AC" w14:textId="77777777" w:rsidR="00A03118" w:rsidRPr="009D7C65" w:rsidRDefault="00A03118" w:rsidP="00F66272">
            <w:pPr>
              <w:pStyle w:val="ListParagraph"/>
              <w:numPr>
                <w:ilvl w:val="0"/>
                <w:numId w:val="67"/>
              </w:numPr>
              <w:spacing w:after="0" w:line="240" w:lineRule="auto"/>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rPr>
              <w:t>New clinical pathway with clear information about appropriate empirical antibiotic therapy for community-acquired pneumonia</w:t>
            </w:r>
          </w:p>
          <w:p w14:paraId="7480AE18" w14:textId="77777777" w:rsidR="00A03118" w:rsidRPr="009D7C65" w:rsidRDefault="00A03118" w:rsidP="00F66272">
            <w:pPr>
              <w:pStyle w:val="ListParagraph"/>
              <w:numPr>
                <w:ilvl w:val="0"/>
                <w:numId w:val="67"/>
              </w:numPr>
              <w:spacing w:after="0" w:line="240" w:lineRule="auto"/>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rPr>
              <w:t>Feedback on guideline adherence with detailed explanations</w:t>
            </w:r>
          </w:p>
          <w:p w14:paraId="07A3BD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9FA40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t>
            </w:r>
          </w:p>
          <w:p w14:paraId="1A6381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(1) Development and distribution of local guideline</w:t>
            </w:r>
            <w:r w:rsidRPr="009D7C65">
              <w:rPr>
                <w:rFonts w:ascii="Times New Roman" w:hAnsi="Times New Roman" w:cs="Times New Roman"/>
                <w:color w:val="000000" w:themeColor="text1"/>
                <w:sz w:val="20"/>
                <w:szCs w:val="20"/>
              </w:rPr>
              <w:t>: Hospital intranet, email</w:t>
            </w:r>
          </w:p>
          <w:p w14:paraId="767920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FD6F6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(2) Educational intervention:</w:t>
            </w:r>
            <w:r w:rsidRPr="009D7C65">
              <w:rPr>
                <w:rFonts w:ascii="Times New Roman" w:hAnsi="Times New Roman" w:cs="Times New Roman"/>
                <w:color w:val="000000" w:themeColor="text1"/>
                <w:sz w:val="20"/>
                <w:szCs w:val="20"/>
              </w:rPr>
              <w:t xml:space="preserve"> 6 presentations, 11 group discussions, wall poster with guideline recommendations and key messages in all hospital departments, lanyard card </w:t>
            </w:r>
            <w:r w:rsidRPr="009D7C65">
              <w:rPr>
                <w:rFonts w:ascii="Times New Roman" w:hAnsi="Times New Roman" w:cs="Times New Roman"/>
                <w:color w:val="000000" w:themeColor="text1"/>
                <w:sz w:val="20"/>
                <w:szCs w:val="20"/>
              </w:rPr>
              <w:t>containing guideline summary, pneumonia severity assessment tool</w:t>
            </w:r>
          </w:p>
          <w:p w14:paraId="14BAFE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D31BB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(3) Emergency-department-focused intervention:</w:t>
            </w:r>
            <w:r w:rsidRPr="009D7C65">
              <w:rPr>
                <w:rFonts w:ascii="Times New Roman" w:hAnsi="Times New Roman" w:cs="Times New Roman"/>
                <w:color w:val="000000" w:themeColor="text1"/>
                <w:sz w:val="20"/>
                <w:szCs w:val="20"/>
              </w:rPr>
              <w:t xml:space="preserve"> One-page clinical pathway, two educational sessions for nursing staff, email to all medical and nursing staff informing them of pathway, written feedback and explanations</w:t>
            </w:r>
          </w:p>
          <w:p w14:paraId="11DC511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C1EDB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intranet, email, printed material</w:t>
            </w:r>
          </w:p>
          <w:p w14:paraId="56D6E3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E2ECA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789DE1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Data collected monthly between July 2012 – November 2013 (17 months)</w:t>
            </w:r>
          </w:p>
          <w:p w14:paraId="5BE441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B7C8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Baseline period: 5 months</w:t>
            </w:r>
          </w:p>
          <w:p w14:paraId="4B85B51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 intervention: 5 months</w:t>
            </w:r>
          </w:p>
          <w:p w14:paraId="63810D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Emergency-department-focused intervention: 7 months</w:t>
            </w:r>
          </w:p>
          <w:p w14:paraId="68DE49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A6FF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(1) Development and distribution of local guideline</w:t>
            </w:r>
            <w:r w:rsidRPr="009D7C65">
              <w:rPr>
                <w:rFonts w:ascii="Times New Roman" w:hAnsi="Times New Roman" w:cs="Times New Roman"/>
                <w:color w:val="000000" w:themeColor="text1"/>
                <w:sz w:val="20"/>
                <w:szCs w:val="20"/>
              </w:rPr>
              <w:t>: Development from November – December 2012; distribution in second week of December 2012</w:t>
            </w:r>
          </w:p>
          <w:p w14:paraId="4B9EED2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FD83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(2) Educational intervention:</w:t>
            </w:r>
            <w:r w:rsidRPr="009D7C65">
              <w:rPr>
                <w:rFonts w:ascii="Times New Roman" w:hAnsi="Times New Roman" w:cs="Times New Roman"/>
                <w:color w:val="000000" w:themeColor="text1"/>
                <w:sz w:val="20"/>
                <w:szCs w:val="20"/>
              </w:rPr>
              <w:t xml:space="preserve"> 4 presentations and 6 group discussions in second week of December 2012; 2 presentations and 5 group discussions in February 2013</w:t>
            </w:r>
          </w:p>
          <w:p w14:paraId="5AB55E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F671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(3) Emergency-department-focused intervention:</w:t>
            </w:r>
            <w:r w:rsidRPr="009D7C65">
              <w:rPr>
                <w:rFonts w:ascii="Times New Roman" w:hAnsi="Times New Roman" w:cs="Times New Roman"/>
                <w:color w:val="000000" w:themeColor="text1"/>
                <w:sz w:val="20"/>
                <w:szCs w:val="20"/>
              </w:rPr>
              <w:t xml:space="preserve"> took place from May – November 2013, education sessions in second week of May 2013, monthly feedback</w:t>
            </w:r>
          </w:p>
          <w:p w14:paraId="5B7956A9" w14:textId="2DB8DB36" w:rsidR="00A03118" w:rsidRPr="009D7C65" w:rsidRDefault="00A03118" w:rsidP="00F66272">
            <w:pPr>
              <w:spacing w:after="0" w:line="240" w:lineRule="auto"/>
              <w:rPr>
                <w:rFonts w:ascii="Times New Roman" w:hAnsi="Times New Roman" w:cs="Times New Roman"/>
                <w:color w:val="000000" w:themeColor="text1"/>
                <w:sz w:val="20"/>
                <w:szCs w:val="20"/>
              </w:rPr>
            </w:pPr>
          </w:p>
          <w:p w14:paraId="27BE7E23" w14:textId="77777777" w:rsidR="00E91412" w:rsidRPr="009D7C65" w:rsidRDefault="00E91412" w:rsidP="00F66272">
            <w:pPr>
              <w:spacing w:after="0" w:line="240" w:lineRule="auto"/>
              <w:rPr>
                <w:rFonts w:ascii="Times New Roman" w:hAnsi="Times New Roman" w:cs="Times New Roman"/>
                <w:color w:val="000000" w:themeColor="text1"/>
                <w:sz w:val="20"/>
                <w:szCs w:val="20"/>
              </w:rPr>
            </w:pPr>
          </w:p>
          <w:p w14:paraId="58FE75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EB9C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Personnel: Education sessions led by research team with support of hospital’s antimicrobial stewardship team</w:t>
            </w:r>
          </w:p>
          <w:p w14:paraId="4DEE4C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357531" w14:textId="4807848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c>
          <w:tcPr>
            <w:tcW w:w="3041" w:type="dxa"/>
            <w:tcBorders>
              <w:top w:val="single" w:sz="4" w:space="0" w:color="auto"/>
              <w:left w:val="single" w:sz="4" w:space="0" w:color="auto"/>
              <w:bottom w:val="single" w:sz="4" w:space="0" w:color="auto"/>
              <w:right w:val="single" w:sz="4" w:space="0" w:color="auto"/>
            </w:tcBorders>
          </w:tcPr>
          <w:p w14:paraId="502168DD" w14:textId="77777777" w:rsidR="00A03118" w:rsidRPr="009D7C65" w:rsidRDefault="00A03118" w:rsidP="00F66272">
            <w:pPr>
              <w:spacing w:after="0" w:line="240" w:lineRule="auto"/>
              <w:rPr>
                <w:rFonts w:ascii="Times New Roman" w:eastAsia="Times New Roman" w:hAnsi="Times New Roman" w:cs="Times New Roman"/>
                <w:color w:val="000000" w:themeColor="text1"/>
                <w:sz w:val="24"/>
                <w:szCs w:val="24"/>
                <w:lang w:val="en-US" w:bidi="ta-IN"/>
              </w:rPr>
            </w:pPr>
            <w:r w:rsidRPr="009D7C65">
              <w:rPr>
                <w:rFonts w:ascii="Times New Roman" w:eastAsia="Times New Roman" w:hAnsi="Times New Roman" w:cs="Times New Roman"/>
                <w:color w:val="000000" w:themeColor="text1"/>
                <w:sz w:val="20"/>
                <w:szCs w:val="20"/>
                <w:lang w:val="en-US" w:bidi="ta-IN"/>
              </w:rPr>
              <w:lastRenderedPageBreak/>
              <w:t>Positive impact of one intervention component</w:t>
            </w:r>
          </w:p>
          <w:p w14:paraId="2CC0D6D4" w14:textId="77777777" w:rsidR="00A03118" w:rsidRPr="009D7C65" w:rsidRDefault="00A03118" w:rsidP="00F66272">
            <w:pPr>
              <w:spacing w:after="0" w:line="240" w:lineRule="auto"/>
              <w:rPr>
                <w:rFonts w:ascii="Times New Roman" w:eastAsia="Times New Roman" w:hAnsi="Times New Roman" w:cs="Times New Roman"/>
                <w:color w:val="000000" w:themeColor="text1"/>
                <w:sz w:val="24"/>
                <w:szCs w:val="24"/>
                <w:lang w:val="en-US" w:bidi="ta-IN"/>
              </w:rPr>
            </w:pPr>
          </w:p>
          <w:p w14:paraId="7CFE561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Guideline adherence rate at the beginning of the baseline period was 22.2%</w:t>
            </w:r>
          </w:p>
          <w:p w14:paraId="443A5AD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DBCE9A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Guideline adherence rates fluctuated between 40.9% and 77.3% after the emergency-department-focused intervention</w:t>
            </w:r>
          </w:p>
          <w:p w14:paraId="235CF1A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FAE834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Mean guideline adherence rate for:</w:t>
            </w:r>
          </w:p>
          <w:p w14:paraId="24EF3A2C" w14:textId="77777777" w:rsidR="00A03118" w:rsidRPr="009D7C65" w:rsidRDefault="00A03118" w:rsidP="00F66272">
            <w:pPr>
              <w:pStyle w:val="ListParagraph"/>
              <w:numPr>
                <w:ilvl w:val="0"/>
                <w:numId w:val="68"/>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Baseline period: 28.1% (SEM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1.82; SD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4.1)</w:t>
            </w:r>
          </w:p>
          <w:p w14:paraId="08977BBC" w14:textId="77777777" w:rsidR="00A03118" w:rsidRPr="009D7C65" w:rsidRDefault="00A03118" w:rsidP="00F66272">
            <w:pPr>
              <w:pStyle w:val="ListParagraph"/>
              <w:numPr>
                <w:ilvl w:val="0"/>
                <w:numId w:val="68"/>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General education intervention: 31.2% (SEM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3.4; SD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6.8)</w:t>
            </w:r>
          </w:p>
          <w:p w14:paraId="3672954B" w14:textId="77777777" w:rsidR="00A03118" w:rsidRPr="009D7C65" w:rsidRDefault="00A03118" w:rsidP="00F66272">
            <w:pPr>
              <w:pStyle w:val="ListParagraph"/>
              <w:numPr>
                <w:ilvl w:val="0"/>
                <w:numId w:val="68"/>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Emergency-department-focused intervention: 61.5% (SEM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5.42; SD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14.3)</w:t>
            </w:r>
          </w:p>
          <w:p w14:paraId="64D62859" w14:textId="64EB63BA"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630FBF2" w14:textId="77777777" w:rsidR="00911792" w:rsidRPr="009D7C65" w:rsidRDefault="00911792" w:rsidP="00F66272">
            <w:pPr>
              <w:spacing w:after="0" w:line="240" w:lineRule="auto"/>
              <w:rPr>
                <w:rFonts w:ascii="Times New Roman" w:eastAsia="Times New Roman" w:hAnsi="Times New Roman" w:cs="Times New Roman"/>
                <w:color w:val="000000" w:themeColor="text1"/>
                <w:sz w:val="20"/>
                <w:szCs w:val="20"/>
                <w:lang w:val="en-US" w:bidi="ta-IN"/>
              </w:rPr>
            </w:pPr>
          </w:p>
          <w:p w14:paraId="06D6D0D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Post-hoc analysis showed significant increases in the mean guideline adherence rate after the emergency-department-focused intervention compared to the baseline period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 and the general education period </w:t>
            </w:r>
          </w:p>
          <w:p w14:paraId="7A15F71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w:t>
            </w:r>
          </w:p>
          <w:p w14:paraId="37B5B97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1984752" w14:textId="3A79E7B5" w:rsidR="00A03118" w:rsidRPr="00D04766"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There were no significant differences in mean guideline adherence rates between the baseline period and the general education period </w:t>
            </w:r>
            <w:r w:rsidR="00D04766">
              <w:rPr>
                <w:rFonts w:ascii="Times New Roman" w:eastAsia="Times New Roman" w:hAnsi="Times New Roman" w:cs="Times New Roman"/>
                <w:color w:val="000000" w:themeColor="text1"/>
                <w:sz w:val="20"/>
                <w:szCs w:val="20"/>
                <w:lang w:val="en-US" w:bidi="ta-IN"/>
              </w:rPr>
              <w:t>(</w:t>
            </w:r>
            <w:r w:rsidR="00D04766">
              <w:rPr>
                <w:rFonts w:ascii="Times New Roman" w:eastAsia="Times New Roman" w:hAnsi="Times New Roman" w:cs="Times New Roman"/>
                <w:i/>
                <w:color w:val="000000" w:themeColor="text1"/>
                <w:sz w:val="20"/>
                <w:szCs w:val="20"/>
                <w:lang w:val="en-US" w:bidi="ta-IN"/>
              </w:rPr>
              <w:t>p</w:t>
            </w:r>
            <w:r w:rsidR="00D04766">
              <w:rPr>
                <w:rFonts w:ascii="Times New Roman" w:eastAsia="Times New Roman" w:hAnsi="Times New Roman" w:cs="Times New Roman"/>
                <w:color w:val="000000" w:themeColor="text1"/>
                <w:sz w:val="20"/>
                <w:szCs w:val="20"/>
                <w:lang w:val="en-US" w:bidi="ta-IN"/>
              </w:rPr>
              <w:t xml:space="preserve"> = 0.626)</w:t>
            </w:r>
          </w:p>
          <w:p w14:paraId="59F4E6C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34595B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F8E57C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2C9C77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ADDA94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02433076"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2249F244" w14:textId="674FFAB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Bautista</w:t>
            </w:r>
            <w:r w:rsidR="009635AE" w:rsidRPr="009D7C65">
              <w:rPr>
                <w:rFonts w:ascii="Times New Roman" w:hAnsi="Times New Roman" w:cs="Times New Roman"/>
                <w:color w:val="000000" w:themeColor="text1"/>
                <w:sz w:val="20"/>
                <w:szCs w:val="20"/>
              </w:rPr>
              <w:t xml:space="preserve"> </w:t>
            </w:r>
            <w:r w:rsidR="009635AE" w:rsidRPr="009D7C65">
              <w:rPr>
                <w:rFonts w:ascii="Times New Roman" w:hAnsi="Times New Roman" w:cs="Times New Roman"/>
                <w:color w:val="000000" w:themeColor="text1"/>
                <w:sz w:val="20"/>
                <w:szCs w:val="20"/>
              </w:rPr>
              <w:fldChar w:fldCharType="begin">
                <w:fldData xml:space="preserve">PEVuZE5vdGU+PENpdGU+PEF1dGhvcj5CYXV0aXN0YTwvQXV0aG9yPjxZZWFyPjIwMTY8L1llYXI+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=
</w:fldData>
              </w:fldChar>
            </w:r>
            <w:r w:rsidR="004D3F86" w:rsidRPr="009D7C65">
              <w:rPr>
                <w:rFonts w:ascii="Times New Roman" w:hAnsi="Times New Roman" w:cs="Times New Roman"/>
                <w:color w:val="000000" w:themeColor="text1"/>
                <w:sz w:val="20"/>
                <w:szCs w:val="20"/>
              </w:rPr>
              <w:instrText xml:space="preserve"> ADDIN EN.CITE </w:instrText>
            </w:r>
            <w:r w:rsidR="004D3F86" w:rsidRPr="009D7C65">
              <w:rPr>
                <w:rFonts w:ascii="Times New Roman" w:hAnsi="Times New Roman" w:cs="Times New Roman"/>
                <w:color w:val="000000" w:themeColor="text1"/>
                <w:sz w:val="20"/>
                <w:szCs w:val="20"/>
              </w:rPr>
              <w:fldChar w:fldCharType="begin">
                <w:fldData xml:space="preserve">PEVuZE5vdGU+PENpdGU+PEF1dGhvcj5CYXV0aXN0YTwvQXV0aG9yPjxZZWFyPjIwMTY8L1llYXI+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=
</w:fldData>
              </w:fldChar>
            </w:r>
            <w:r w:rsidR="004D3F86" w:rsidRPr="009D7C65">
              <w:rPr>
                <w:rFonts w:ascii="Times New Roman" w:hAnsi="Times New Roman" w:cs="Times New Roman"/>
                <w:color w:val="000000" w:themeColor="text1"/>
                <w:sz w:val="20"/>
                <w:szCs w:val="20"/>
              </w:rPr>
              <w:instrText xml:space="preserve"> ADDIN EN.CITE.DATA </w:instrText>
            </w:r>
            <w:r w:rsidR="004D3F86" w:rsidRPr="009D7C65">
              <w:rPr>
                <w:rFonts w:ascii="Times New Roman" w:hAnsi="Times New Roman" w:cs="Times New Roman"/>
                <w:color w:val="000000" w:themeColor="text1"/>
                <w:sz w:val="20"/>
                <w:szCs w:val="20"/>
              </w:rPr>
            </w:r>
            <w:r w:rsidR="004D3F86" w:rsidRPr="009D7C65">
              <w:rPr>
                <w:rFonts w:ascii="Times New Roman" w:hAnsi="Times New Roman" w:cs="Times New Roman"/>
                <w:color w:val="000000" w:themeColor="text1"/>
                <w:sz w:val="20"/>
                <w:szCs w:val="20"/>
              </w:rPr>
              <w:fldChar w:fldCharType="end"/>
            </w:r>
            <w:r w:rsidR="009635AE" w:rsidRPr="009D7C65">
              <w:rPr>
                <w:rFonts w:ascii="Times New Roman" w:hAnsi="Times New Roman" w:cs="Times New Roman"/>
                <w:color w:val="000000" w:themeColor="text1"/>
                <w:sz w:val="20"/>
                <w:szCs w:val="20"/>
              </w:rPr>
            </w:r>
            <w:r w:rsidR="009635AE" w:rsidRPr="009D7C65">
              <w:rPr>
                <w:rFonts w:ascii="Times New Roman" w:hAnsi="Times New Roman" w:cs="Times New Roman"/>
                <w:color w:val="000000" w:themeColor="text1"/>
                <w:sz w:val="20"/>
                <w:szCs w:val="20"/>
              </w:rPr>
              <w:fldChar w:fldCharType="separate"/>
            </w:r>
            <w:r w:rsidR="004D3F86" w:rsidRPr="009D7C65">
              <w:rPr>
                <w:rFonts w:ascii="Times New Roman" w:hAnsi="Times New Roman" w:cs="Times New Roman"/>
                <w:noProof/>
                <w:color w:val="000000" w:themeColor="text1"/>
                <w:sz w:val="20"/>
                <w:szCs w:val="20"/>
              </w:rPr>
              <w:t>[79]</w:t>
            </w:r>
            <w:r w:rsidR="009635AE" w:rsidRPr="009D7C65">
              <w:rPr>
                <w:rFonts w:ascii="Times New Roman" w:hAnsi="Times New Roman" w:cs="Times New Roman"/>
                <w:color w:val="000000" w:themeColor="text1"/>
                <w:sz w:val="20"/>
                <w:szCs w:val="20"/>
              </w:rPr>
              <w:fldChar w:fldCharType="end"/>
            </w:r>
          </w:p>
          <w:p w14:paraId="68E6A6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9DFE3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738982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14A8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Colombia</w:t>
            </w:r>
          </w:p>
          <w:p w14:paraId="4C8E62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694AF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Thromboprophylaxis after major orthopedic surgery</w:t>
            </w:r>
          </w:p>
        </w:tc>
        <w:tc>
          <w:tcPr>
            <w:tcW w:w="1777" w:type="dxa"/>
            <w:tcBorders>
              <w:top w:val="single" w:sz="4" w:space="0" w:color="auto"/>
              <w:left w:val="single" w:sz="4" w:space="0" w:color="auto"/>
              <w:bottom w:val="single" w:sz="4" w:space="0" w:color="auto"/>
              <w:right w:val="single" w:sz="4" w:space="0" w:color="auto"/>
            </w:tcBorders>
          </w:tcPr>
          <w:p w14:paraId="1B6CE4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Systematic monitoring of quality indicators</w:t>
            </w:r>
          </w:p>
          <w:p w14:paraId="3B8EAF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EE85E1" w14:textId="46D0452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Data from 773 patients undergoing primary joint</w:t>
            </w:r>
          </w:p>
          <w:p w14:paraId="3892E92C" w14:textId="24C6694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replacement of the hip, knee and shoulder</w:t>
            </w:r>
          </w:p>
          <w:p w14:paraId="77080E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12FD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8D445F" w14:textId="1C3A19F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3084ED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A913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describe the impact of a quality improvement</w:t>
            </w:r>
          </w:p>
          <w:p w14:paraId="4F4E1958" w14:textId="1FA9A5E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program for the adherence to the CPG recommendations, through a systematic monitoring and measurement of performance indicators.</w:t>
            </w:r>
          </w:p>
          <w:p w14:paraId="022F23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575B4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6F9E09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3A0EAF" w14:textId="797A494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study team identified barriers and devised tailored strategies to overcome them over the course of the study, but neither of these was done in advance</w:t>
            </w:r>
          </w:p>
          <w:p w14:paraId="555214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FADC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5AE966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71F53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17CC1881" w14:textId="6C83C67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Patients and professionals</w:t>
            </w:r>
          </w:p>
          <w:p w14:paraId="0BD4CA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D70496D" w14:textId="2915AE0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57BDE1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71315C" w14:textId="28B0C29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Distribute guideline material + Present guideline materials at meetings + </w:t>
            </w:r>
            <w:r w:rsidR="004154FA" w:rsidRPr="009D7C65">
              <w:rPr>
                <w:rFonts w:ascii="Times New Roman" w:hAnsi="Times New Roman" w:cs="Times New Roman"/>
                <w:color w:val="000000" w:themeColor="text1"/>
                <w:sz w:val="20"/>
                <w:szCs w:val="20"/>
              </w:rPr>
              <w:t>E</w:t>
            </w:r>
            <w:r w:rsidRPr="009D7C65">
              <w:rPr>
                <w:rFonts w:ascii="Times New Roman" w:hAnsi="Times New Roman" w:cs="Times New Roman"/>
                <w:color w:val="000000" w:themeColor="text1"/>
                <w:sz w:val="20"/>
                <w:szCs w:val="20"/>
              </w:rPr>
              <w:t>ducate groups about guideline intent/benefits + Provide feedback on compliance; PATIENT/CONSUMER: Education (single or group) + Print material</w:t>
            </w:r>
            <w:r w:rsidR="00AD4A52" w:rsidRPr="009D7C65">
              <w:rPr>
                <w:rFonts w:ascii="Times New Roman" w:hAnsi="Times New Roman" w:cs="Times New Roman"/>
                <w:color w:val="000000" w:themeColor="text1"/>
                <w:sz w:val="20"/>
                <w:szCs w:val="20"/>
              </w:rPr>
              <w:t>; STRUCTURAL CHANGES: Quality improvement, performance measurement system</w:t>
            </w:r>
            <w:r w:rsidRPr="009D7C65">
              <w:rPr>
                <w:rFonts w:ascii="Times New Roman" w:hAnsi="Times New Roman" w:cs="Times New Roman"/>
                <w:color w:val="000000" w:themeColor="text1"/>
                <w:sz w:val="20"/>
                <w:szCs w:val="20"/>
              </w:rPr>
              <w:t xml:space="preserve"> </w:t>
            </w:r>
          </w:p>
          <w:p w14:paraId="537F4F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1A64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Guideline-based information and related performance indicators.</w:t>
            </w:r>
          </w:p>
          <w:p w14:paraId="4D8F66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152DC4E" w14:textId="6686EF2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Team meetings, conference, educational modules and printed materials</w:t>
            </w:r>
          </w:p>
          <w:p w14:paraId="32DA4626"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AC1E0EA" w14:textId="2A20A77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w:t>
            </w:r>
          </w:p>
          <w:p w14:paraId="7ADE6B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C6E0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Monthly monitoring of indicators and 2-day staff education</w:t>
            </w:r>
          </w:p>
          <w:p w14:paraId="3130952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D76DCF" w14:textId="5A52BCA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Data collected between February 2012-August 2014 (19 months)</w:t>
            </w:r>
          </w:p>
          <w:p w14:paraId="059FA0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EFC181" w14:textId="3278FE3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A working group of nurses, physicians and other staff</w:t>
            </w:r>
          </w:p>
          <w:p w14:paraId="66BDAF7D" w14:textId="16024600" w:rsidR="004F2232" w:rsidRPr="009D7C65" w:rsidRDefault="004F2232" w:rsidP="00F66272">
            <w:pPr>
              <w:spacing w:after="0" w:line="240" w:lineRule="auto"/>
              <w:rPr>
                <w:rFonts w:ascii="Times New Roman" w:hAnsi="Times New Roman" w:cs="Times New Roman"/>
                <w:color w:val="000000" w:themeColor="text1"/>
                <w:sz w:val="20"/>
                <w:szCs w:val="20"/>
              </w:rPr>
            </w:pPr>
          </w:p>
          <w:p w14:paraId="70441D94" w14:textId="002F9DB9" w:rsidR="004F2232" w:rsidRPr="009D7C65" w:rsidRDefault="004F2232" w:rsidP="00F66272">
            <w:pPr>
              <w:spacing w:after="0" w:line="240" w:lineRule="auto"/>
              <w:rPr>
                <w:rFonts w:ascii="Times New Roman" w:hAnsi="Times New Roman" w:cs="Times New Roman"/>
                <w:color w:val="000000" w:themeColor="text1"/>
                <w:sz w:val="20"/>
                <w:szCs w:val="20"/>
              </w:rPr>
            </w:pPr>
          </w:p>
          <w:p w14:paraId="3DC26580" w14:textId="65BCA82E" w:rsidR="004F2232" w:rsidRPr="009D7C65" w:rsidRDefault="004F2232" w:rsidP="00F66272">
            <w:pPr>
              <w:spacing w:after="0" w:line="240" w:lineRule="auto"/>
              <w:rPr>
                <w:rFonts w:ascii="Times New Roman" w:hAnsi="Times New Roman" w:cs="Times New Roman"/>
                <w:color w:val="000000" w:themeColor="text1"/>
                <w:sz w:val="20"/>
                <w:szCs w:val="20"/>
              </w:rPr>
            </w:pPr>
          </w:p>
          <w:p w14:paraId="118CDC48" w14:textId="63EB7B63" w:rsidR="004F2232" w:rsidRPr="009D7C65" w:rsidRDefault="004F2232" w:rsidP="00F66272">
            <w:pPr>
              <w:spacing w:after="0" w:line="240" w:lineRule="auto"/>
              <w:rPr>
                <w:rFonts w:ascii="Times New Roman" w:hAnsi="Times New Roman" w:cs="Times New Roman"/>
                <w:color w:val="000000" w:themeColor="text1"/>
                <w:sz w:val="20"/>
                <w:szCs w:val="20"/>
              </w:rPr>
            </w:pPr>
          </w:p>
          <w:p w14:paraId="5BE97EDF" w14:textId="4F359317" w:rsidR="004F2232" w:rsidRPr="009D7C65" w:rsidRDefault="004F2232" w:rsidP="00F66272">
            <w:pPr>
              <w:spacing w:after="0" w:line="240" w:lineRule="auto"/>
              <w:rPr>
                <w:rFonts w:ascii="Times New Roman" w:hAnsi="Times New Roman" w:cs="Times New Roman"/>
                <w:color w:val="000000" w:themeColor="text1"/>
                <w:sz w:val="20"/>
                <w:szCs w:val="20"/>
              </w:rPr>
            </w:pPr>
          </w:p>
          <w:p w14:paraId="5558C8C6" w14:textId="4A1B3197" w:rsidR="00712C2F" w:rsidRPr="009D7C65" w:rsidRDefault="00712C2F" w:rsidP="00F66272">
            <w:pPr>
              <w:spacing w:after="0" w:line="240" w:lineRule="auto"/>
              <w:rPr>
                <w:rFonts w:ascii="Times New Roman" w:hAnsi="Times New Roman" w:cs="Times New Roman"/>
                <w:color w:val="000000" w:themeColor="text1"/>
                <w:sz w:val="20"/>
                <w:szCs w:val="20"/>
              </w:rPr>
            </w:pPr>
          </w:p>
          <w:p w14:paraId="104A49A5" w14:textId="0CF805FA" w:rsidR="00712C2F" w:rsidRPr="009D7C65" w:rsidRDefault="00712C2F" w:rsidP="00F66272">
            <w:pPr>
              <w:spacing w:after="0" w:line="240" w:lineRule="auto"/>
              <w:rPr>
                <w:rFonts w:ascii="Times New Roman" w:hAnsi="Times New Roman" w:cs="Times New Roman"/>
                <w:color w:val="000000" w:themeColor="text1"/>
                <w:sz w:val="20"/>
                <w:szCs w:val="20"/>
              </w:rPr>
            </w:pPr>
          </w:p>
          <w:p w14:paraId="220A02CB" w14:textId="7519D759" w:rsidR="00712C2F" w:rsidRPr="009D7C65" w:rsidRDefault="00712C2F" w:rsidP="00F66272">
            <w:pPr>
              <w:spacing w:after="0" w:line="240" w:lineRule="auto"/>
              <w:rPr>
                <w:rFonts w:ascii="Times New Roman" w:hAnsi="Times New Roman" w:cs="Times New Roman"/>
                <w:color w:val="000000" w:themeColor="text1"/>
                <w:sz w:val="20"/>
                <w:szCs w:val="20"/>
              </w:rPr>
            </w:pPr>
          </w:p>
          <w:p w14:paraId="7B67549C" w14:textId="4625D870" w:rsidR="00712C2F" w:rsidRPr="009D7C65" w:rsidRDefault="00712C2F" w:rsidP="00F66272">
            <w:pPr>
              <w:spacing w:after="0" w:line="240" w:lineRule="auto"/>
              <w:rPr>
                <w:rFonts w:ascii="Times New Roman" w:hAnsi="Times New Roman" w:cs="Times New Roman"/>
                <w:color w:val="000000" w:themeColor="text1"/>
                <w:sz w:val="20"/>
                <w:szCs w:val="20"/>
              </w:rPr>
            </w:pPr>
          </w:p>
          <w:p w14:paraId="34ED0C97" w14:textId="0508D6C6" w:rsidR="00712C2F" w:rsidRPr="009D7C65" w:rsidRDefault="00712C2F" w:rsidP="00F66272">
            <w:pPr>
              <w:spacing w:after="0" w:line="240" w:lineRule="auto"/>
              <w:rPr>
                <w:rFonts w:ascii="Times New Roman" w:hAnsi="Times New Roman" w:cs="Times New Roman"/>
                <w:color w:val="000000" w:themeColor="text1"/>
                <w:sz w:val="20"/>
                <w:szCs w:val="20"/>
              </w:rPr>
            </w:pPr>
          </w:p>
          <w:p w14:paraId="3F241C35" w14:textId="77777777" w:rsidR="00712C2F" w:rsidRPr="009D7C65" w:rsidRDefault="00712C2F" w:rsidP="00F66272">
            <w:pPr>
              <w:spacing w:after="0" w:line="240" w:lineRule="auto"/>
              <w:rPr>
                <w:rFonts w:ascii="Times New Roman" w:hAnsi="Times New Roman" w:cs="Times New Roman"/>
                <w:color w:val="000000" w:themeColor="text1"/>
                <w:sz w:val="20"/>
                <w:szCs w:val="20"/>
              </w:rPr>
            </w:pPr>
          </w:p>
          <w:p w14:paraId="23DF69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4CE0169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change</w:t>
            </w:r>
          </w:p>
          <w:p w14:paraId="4BCF81A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2AF06D0" w14:textId="35A5A73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combined quality improvement strategies were associated with higher compliance with the clinical practice guideline.</w:t>
            </w:r>
          </w:p>
          <w:p w14:paraId="2F0C27CB" w14:textId="77777777" w:rsidR="00A10EE4" w:rsidRPr="009D7C65" w:rsidRDefault="00A10EE4" w:rsidP="00F66272">
            <w:pPr>
              <w:spacing w:after="0" w:line="240" w:lineRule="auto"/>
              <w:contextualSpacing/>
              <w:rPr>
                <w:rFonts w:ascii="Times New Roman" w:hAnsi="Times New Roman" w:cs="Times New Roman"/>
                <w:color w:val="000000" w:themeColor="text1"/>
                <w:sz w:val="20"/>
                <w:szCs w:val="20"/>
              </w:rPr>
            </w:pPr>
          </w:p>
          <w:p w14:paraId="3FA55D83" w14:textId="1BF59AA2"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 the first trimester, the average of adherence was: 98.3% for medical order in the post-operative note, 60.3% for opportune administration and 67% for adherence to therapy at home. In the second trimester, the rates of adherence were 100%, 95.7% and 100% respectively.</w:t>
            </w:r>
          </w:p>
          <w:p w14:paraId="3839FD30" w14:textId="23B2E717" w:rsidR="00AC1D71" w:rsidRDefault="00AC1D71" w:rsidP="00F66272">
            <w:pPr>
              <w:spacing w:after="0" w:line="240" w:lineRule="auto"/>
              <w:contextualSpacing/>
              <w:rPr>
                <w:rFonts w:ascii="Times New Roman" w:hAnsi="Times New Roman" w:cs="Times New Roman"/>
                <w:color w:val="000000" w:themeColor="text1"/>
                <w:sz w:val="20"/>
                <w:szCs w:val="20"/>
              </w:rPr>
            </w:pPr>
          </w:p>
          <w:p w14:paraId="2158303A" w14:textId="4C034B1B" w:rsidR="00AC1D71" w:rsidRPr="009D7C65" w:rsidRDefault="00AC1D71"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No </w:t>
            </w:r>
            <w:r w:rsidR="00B82583">
              <w:rPr>
                <w:rFonts w:ascii="Times New Roman" w:hAnsi="Times New Roman" w:cs="Times New Roman"/>
                <w:color w:val="000000" w:themeColor="text1"/>
                <w:sz w:val="20"/>
                <w:szCs w:val="20"/>
              </w:rPr>
              <w:t xml:space="preserve">statistics were reported in this study </w:t>
            </w:r>
          </w:p>
          <w:p w14:paraId="46013F7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8ED4A2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8FAB7DA"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6A6D45D" w14:textId="0D60F89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Bhushan</w:t>
            </w:r>
            <w:r w:rsidR="003D1DF7" w:rsidRPr="009D7C65">
              <w:rPr>
                <w:rFonts w:ascii="Times New Roman" w:hAnsi="Times New Roman" w:cs="Times New Roman"/>
                <w:color w:val="000000" w:themeColor="text1"/>
                <w:sz w:val="20"/>
                <w:szCs w:val="20"/>
              </w:rPr>
              <w:t xml:space="preserve"> </w:t>
            </w:r>
            <w:r w:rsidR="003D1DF7" w:rsidRPr="009D7C65">
              <w:rPr>
                <w:rFonts w:ascii="Times New Roman" w:hAnsi="Times New Roman" w:cs="Times New Roman"/>
                <w:color w:val="000000" w:themeColor="text1"/>
                <w:sz w:val="20"/>
                <w:szCs w:val="20"/>
              </w:rPr>
              <w:fldChar w:fldCharType="begin">
                <w:fldData xml:space="preserve">PEVuZE5vdGU+PENpdGU+PEF1dGhvcj5CaHVzaGFuPC9BdXRob3I+PFllYXI+MjAxNjwvWWVhcj48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</w:fldData>
              </w:fldChar>
            </w:r>
            <w:r w:rsidR="003D1DF7" w:rsidRPr="009D7C65">
              <w:rPr>
                <w:rFonts w:ascii="Times New Roman" w:hAnsi="Times New Roman" w:cs="Times New Roman"/>
                <w:color w:val="000000" w:themeColor="text1"/>
                <w:sz w:val="20"/>
                <w:szCs w:val="20"/>
              </w:rPr>
              <w:instrText xml:space="preserve"> ADDIN EN.CITE </w:instrText>
            </w:r>
            <w:r w:rsidR="003D1DF7" w:rsidRPr="009D7C65">
              <w:rPr>
                <w:rFonts w:ascii="Times New Roman" w:hAnsi="Times New Roman" w:cs="Times New Roman"/>
                <w:color w:val="000000" w:themeColor="text1"/>
                <w:sz w:val="20"/>
                <w:szCs w:val="20"/>
              </w:rPr>
              <w:fldChar w:fldCharType="begin">
                <w:fldData xml:space="preserve">PEVuZE5vdGU+PENpdGU+PEF1dGhvcj5CaHVzaGFuPC9BdXRob3I+PFllYXI+MjAxNjwvWWVhcj48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</w:fldData>
              </w:fldChar>
            </w:r>
            <w:r w:rsidR="003D1DF7" w:rsidRPr="009D7C65">
              <w:rPr>
                <w:rFonts w:ascii="Times New Roman" w:hAnsi="Times New Roman" w:cs="Times New Roman"/>
                <w:color w:val="000000" w:themeColor="text1"/>
                <w:sz w:val="20"/>
                <w:szCs w:val="20"/>
              </w:rPr>
              <w:instrText xml:space="preserve"> ADDIN EN.CITE.DATA </w:instrText>
            </w:r>
            <w:r w:rsidR="003D1DF7" w:rsidRPr="009D7C65">
              <w:rPr>
                <w:rFonts w:ascii="Times New Roman" w:hAnsi="Times New Roman" w:cs="Times New Roman"/>
                <w:color w:val="000000" w:themeColor="text1"/>
                <w:sz w:val="20"/>
                <w:szCs w:val="20"/>
              </w:rPr>
            </w:r>
            <w:r w:rsidR="003D1DF7" w:rsidRPr="009D7C65">
              <w:rPr>
                <w:rFonts w:ascii="Times New Roman" w:hAnsi="Times New Roman" w:cs="Times New Roman"/>
                <w:color w:val="000000" w:themeColor="text1"/>
                <w:sz w:val="20"/>
                <w:szCs w:val="20"/>
              </w:rPr>
              <w:fldChar w:fldCharType="end"/>
            </w:r>
            <w:r w:rsidR="003D1DF7" w:rsidRPr="009D7C65">
              <w:rPr>
                <w:rFonts w:ascii="Times New Roman" w:hAnsi="Times New Roman" w:cs="Times New Roman"/>
                <w:color w:val="000000" w:themeColor="text1"/>
                <w:sz w:val="20"/>
                <w:szCs w:val="20"/>
              </w:rPr>
            </w:r>
            <w:r w:rsidR="003D1DF7" w:rsidRPr="009D7C65">
              <w:rPr>
                <w:rFonts w:ascii="Times New Roman" w:hAnsi="Times New Roman" w:cs="Times New Roman"/>
                <w:color w:val="000000" w:themeColor="text1"/>
                <w:sz w:val="20"/>
                <w:szCs w:val="20"/>
              </w:rPr>
              <w:fldChar w:fldCharType="separate"/>
            </w:r>
            <w:r w:rsidR="003D1DF7" w:rsidRPr="009D7C65">
              <w:rPr>
                <w:rFonts w:ascii="Times New Roman" w:hAnsi="Times New Roman" w:cs="Times New Roman"/>
                <w:noProof/>
                <w:color w:val="000000" w:themeColor="text1"/>
                <w:sz w:val="20"/>
                <w:szCs w:val="20"/>
              </w:rPr>
              <w:t>[80]</w:t>
            </w:r>
            <w:r w:rsidR="003D1DF7" w:rsidRPr="009D7C65">
              <w:rPr>
                <w:rFonts w:ascii="Times New Roman" w:hAnsi="Times New Roman" w:cs="Times New Roman"/>
                <w:color w:val="000000" w:themeColor="text1"/>
                <w:sz w:val="20"/>
                <w:szCs w:val="20"/>
              </w:rPr>
              <w:fldChar w:fldCharType="end"/>
            </w:r>
          </w:p>
          <w:p w14:paraId="7D734D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2DE82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4B6FF6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12FEE04" w14:textId="241A6EED"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06CB05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8F23F0" w14:textId="1F5447A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Psoriasis </w:t>
            </w:r>
          </w:p>
        </w:tc>
        <w:tc>
          <w:tcPr>
            <w:tcW w:w="1777" w:type="dxa"/>
            <w:tcBorders>
              <w:top w:val="single" w:sz="4" w:space="0" w:color="auto"/>
              <w:left w:val="single" w:sz="4" w:space="0" w:color="auto"/>
              <w:bottom w:val="single" w:sz="4" w:space="0" w:color="auto"/>
              <w:right w:val="single" w:sz="4" w:space="0" w:color="auto"/>
            </w:tcBorders>
          </w:tcPr>
          <w:p w14:paraId="4F628D32" w14:textId="7E59B44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Pre-post </w:t>
            </w:r>
          </w:p>
          <w:p w14:paraId="12CF9D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D20F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There were 370 dermatologists from 5 sessions, 66 of whom participated in the follow-up resulting in a response rate of 18%.</w:t>
            </w:r>
          </w:p>
          <w:p w14:paraId="32B5F9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A3A39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6CB1007" w14:textId="4F087B3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New guideline </w:t>
            </w:r>
          </w:p>
          <w:p w14:paraId="6732CB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2B91AD3" w14:textId="3E07670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if educational sessions were effective in enabling</w:t>
            </w:r>
          </w:p>
          <w:p w14:paraId="3246E89F" w14:textId="0030106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dermatologists to improve patient care</w:t>
            </w:r>
          </w:p>
          <w:p w14:paraId="6556D8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FC3588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14286A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9D6956" w14:textId="74E1D4E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Barriers pre-identified from the literature (Berends et al., 2007; Wakkee et al., 2008; Lugtenberg et al., 2009; Lugtenberg et al., 2011) concerning guideline implementation in general included guideline-specific barriers (e.g., lack of knowledge, non-congruence with guidelines from other specialties, oversimplification of practice, lack of access, overly complicated or unclear guidelines)</w:t>
            </w:r>
          </w:p>
          <w:p w14:paraId="29AA43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27A28B" w14:textId="613E690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use of presentations was tailored to the lack of knowledge barrier, and reference materials were meant to address access and clarity concerns</w:t>
            </w:r>
          </w:p>
          <w:p w14:paraId="4ADF0A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B58A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Co-designed with patients or professionals: NR</w:t>
            </w:r>
          </w:p>
          <w:p w14:paraId="749948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8086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58B8FC97" w14:textId="2DC68A4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4BBF18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D1FAD6C" w14:textId="6399653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434D14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184D89" w14:textId="0501563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groups about guideline intent/benefits</w:t>
            </w:r>
          </w:p>
          <w:p w14:paraId="626375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CA74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Guideline-based information and skills to treat patients.</w:t>
            </w:r>
          </w:p>
          <w:p w14:paraId="4EDBEC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09547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These sessions featured presentations on guideline topics, and the participants were given reference materials based on the guideline recommendations.</w:t>
            </w:r>
          </w:p>
          <w:p w14:paraId="0EF9F4F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637166D" w14:textId="500790B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w:t>
            </w:r>
          </w:p>
          <w:p w14:paraId="2A6408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AAC92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NR</w:t>
            </w:r>
          </w:p>
          <w:p w14:paraId="298AD1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93CB3B" w14:textId="5C36DA0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Psoriasis guideline expert workgroup faculty</w:t>
            </w:r>
          </w:p>
          <w:p w14:paraId="39E864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2375F2A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change</w:t>
            </w:r>
          </w:p>
          <w:p w14:paraId="7EE9EC5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2FEC9B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Pre-intervention average rate of correct responses to case-based questions was 52.8% vs. 74.1% immediately post-intervention, </w:t>
            </w:r>
          </w:p>
          <w:p w14:paraId="5EE41DE5" w14:textId="238D110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0C88E0E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8E4F16A" w14:textId="74D6559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54.8% of case-based questions (23/42) showed significant improvement from pre-intervention to immediately post-intervention </w:t>
            </w:r>
          </w:p>
          <w:p w14:paraId="3920AD0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0.05)</w:t>
            </w:r>
          </w:p>
          <w:p w14:paraId="3599D8C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A1D3256" w14:textId="333C1A4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Self-reported assessment of disease severity using various scales improved from pre-intervention to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6-month follow-up</w:t>
            </w:r>
            <w:r w:rsidR="00B82583">
              <w:rPr>
                <w:rFonts w:ascii="Times New Roman" w:hAnsi="Times New Roman" w:cs="Times New Roman"/>
                <w:color w:val="000000" w:themeColor="text1"/>
                <w:sz w:val="20"/>
                <w:szCs w:val="20"/>
              </w:rPr>
              <w:t xml:space="preserve">, </w:t>
            </w:r>
            <w:r w:rsidR="00B82583">
              <w:rPr>
                <w:rFonts w:ascii="Times New Roman" w:hAnsi="Times New Roman" w:cs="Times New Roman"/>
                <w:i/>
                <w:color w:val="000000" w:themeColor="text1"/>
                <w:sz w:val="20"/>
                <w:szCs w:val="20"/>
              </w:rPr>
              <w:t>p</w:t>
            </w:r>
            <w:r w:rsidR="00B82583">
              <w:rPr>
                <w:rFonts w:ascii="Times New Roman" w:hAnsi="Times New Roman" w:cs="Times New Roman"/>
                <w:color w:val="000000" w:themeColor="text1"/>
                <w:sz w:val="20"/>
                <w:szCs w:val="20"/>
              </w:rPr>
              <w:t xml:space="preserve"> = NR for all</w:t>
            </w:r>
            <w:r w:rsidRPr="009D7C65">
              <w:rPr>
                <w:rFonts w:ascii="Times New Roman" w:hAnsi="Times New Roman" w:cs="Times New Roman"/>
                <w:color w:val="000000" w:themeColor="text1"/>
                <w:sz w:val="20"/>
                <w:szCs w:val="20"/>
              </w:rPr>
              <w:t>:</w:t>
            </w:r>
          </w:p>
          <w:p w14:paraId="5BD1041D" w14:textId="5D934419" w:rsidR="00A03118" w:rsidRPr="009D7C65" w:rsidRDefault="00A03118" w:rsidP="00F66272">
            <w:pPr>
              <w:pStyle w:val="ListParagraph"/>
              <w:numPr>
                <w:ilvl w:val="0"/>
                <w:numId w:val="8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Body surface area: 62.4% to 73.1%</w:t>
            </w:r>
          </w:p>
          <w:p w14:paraId="2D4164A7" w14:textId="77777777" w:rsidR="00A03118" w:rsidRPr="009D7C65" w:rsidRDefault="00A03118" w:rsidP="00F66272">
            <w:pPr>
              <w:pStyle w:val="ListParagraph"/>
              <w:numPr>
                <w:ilvl w:val="0"/>
                <w:numId w:val="8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Psoriasis Area and Severity Index: 27.5% to 38.5%</w:t>
            </w:r>
          </w:p>
          <w:p w14:paraId="01CFB698" w14:textId="77777777" w:rsidR="00A03118" w:rsidRPr="009D7C65" w:rsidRDefault="00A03118" w:rsidP="00F66272">
            <w:pPr>
              <w:pStyle w:val="ListParagraph"/>
              <w:numPr>
                <w:ilvl w:val="0"/>
                <w:numId w:val="8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Physician Global Assessment: 10.1% to 23.1%</w:t>
            </w:r>
          </w:p>
          <w:p w14:paraId="2A6AB10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5C4A025" w14:textId="6F8AB8BE"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Self-reported confidence in treating psoriasis changed from 86.7% to 89.7% to 93.8%,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 and for psoriatic arthritis from 40.7% to 68.5% to 66.7%,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 </w:t>
            </w:r>
          </w:p>
          <w:p w14:paraId="3AB965A9" w14:textId="757DCB8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from pre-intervention to immediately post-intervention to </w:t>
            </w:r>
            <w:r w:rsidRPr="009D7C65">
              <w:rPr>
                <w:rFonts w:ascii="Times New Roman" w:hAnsi="Times New Roman" w:cs="Times New Roman"/>
                <w:color w:val="000000" w:themeColor="text1"/>
                <w:sz w:val="20"/>
                <w:szCs w:val="20"/>
              </w:rPr>
              <w:sym w:font="Symbol" w:char="F0B3"/>
            </w:r>
            <w:r w:rsidRPr="009D7C65">
              <w:rPr>
                <w:rFonts w:ascii="Times New Roman" w:hAnsi="Times New Roman" w:cs="Times New Roman"/>
                <w:color w:val="000000" w:themeColor="text1"/>
                <w:sz w:val="20"/>
                <w:szCs w:val="20"/>
              </w:rPr>
              <w:t>6-month follow-up</w:t>
            </w:r>
          </w:p>
          <w:p w14:paraId="5A17076E" w14:textId="5E7C442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3B6D56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028D186" w14:textId="420E4959"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6721A06"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6B631E4" w14:textId="44BA33D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Chen</w:t>
            </w:r>
            <w:r w:rsidR="00901AA2" w:rsidRPr="009D7C65">
              <w:rPr>
                <w:rFonts w:ascii="Times New Roman" w:hAnsi="Times New Roman" w:cs="Times New Roman"/>
                <w:color w:val="000000" w:themeColor="text1"/>
                <w:sz w:val="20"/>
                <w:szCs w:val="20"/>
              </w:rPr>
              <w:t xml:space="preserve"> </w:t>
            </w:r>
            <w:r w:rsidR="00901AA2" w:rsidRPr="009D7C65">
              <w:rPr>
                <w:rFonts w:ascii="Times New Roman" w:hAnsi="Times New Roman" w:cs="Times New Roman"/>
                <w:color w:val="000000" w:themeColor="text1"/>
                <w:sz w:val="20"/>
                <w:szCs w:val="20"/>
              </w:rPr>
              <w:fldChar w:fldCharType="begin">
                <w:fldData xml:space="preserve">PEVuZE5vdGU+PENpdGU+PEF1dGhvcj5DaGVuPC9BdXRob3I+PFllYXI+MjAxNjwvWWVhcj48UmVj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</w:fldData>
              </w:fldChar>
            </w:r>
            <w:r w:rsidR="00901AA2" w:rsidRPr="009D7C65">
              <w:rPr>
                <w:rFonts w:ascii="Times New Roman" w:hAnsi="Times New Roman" w:cs="Times New Roman"/>
                <w:color w:val="000000" w:themeColor="text1"/>
                <w:sz w:val="20"/>
                <w:szCs w:val="20"/>
              </w:rPr>
              <w:instrText xml:space="preserve"> ADDIN EN.CITE </w:instrText>
            </w:r>
            <w:r w:rsidR="00901AA2" w:rsidRPr="009D7C65">
              <w:rPr>
                <w:rFonts w:ascii="Times New Roman" w:hAnsi="Times New Roman" w:cs="Times New Roman"/>
                <w:color w:val="000000" w:themeColor="text1"/>
                <w:sz w:val="20"/>
                <w:szCs w:val="20"/>
              </w:rPr>
              <w:fldChar w:fldCharType="begin">
                <w:fldData xml:space="preserve">PEVuZE5vdGU+PENpdGU+PEF1dGhvcj5DaGVuPC9BdXRob3I+PFllYXI+MjAxNjwvWWVhcj48UmVj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</w:fldData>
              </w:fldChar>
            </w:r>
            <w:r w:rsidR="00901AA2" w:rsidRPr="009D7C65">
              <w:rPr>
                <w:rFonts w:ascii="Times New Roman" w:hAnsi="Times New Roman" w:cs="Times New Roman"/>
                <w:color w:val="000000" w:themeColor="text1"/>
                <w:sz w:val="20"/>
                <w:szCs w:val="20"/>
              </w:rPr>
              <w:instrText xml:space="preserve"> ADDIN EN.CITE.DATA </w:instrText>
            </w:r>
            <w:r w:rsidR="00901AA2" w:rsidRPr="009D7C65">
              <w:rPr>
                <w:rFonts w:ascii="Times New Roman" w:hAnsi="Times New Roman" w:cs="Times New Roman"/>
                <w:color w:val="000000" w:themeColor="text1"/>
                <w:sz w:val="20"/>
                <w:szCs w:val="20"/>
              </w:rPr>
            </w:r>
            <w:r w:rsidR="00901AA2" w:rsidRPr="009D7C65">
              <w:rPr>
                <w:rFonts w:ascii="Times New Roman" w:hAnsi="Times New Roman" w:cs="Times New Roman"/>
                <w:color w:val="000000" w:themeColor="text1"/>
                <w:sz w:val="20"/>
                <w:szCs w:val="20"/>
              </w:rPr>
              <w:fldChar w:fldCharType="end"/>
            </w:r>
            <w:r w:rsidR="00901AA2" w:rsidRPr="009D7C65">
              <w:rPr>
                <w:rFonts w:ascii="Times New Roman" w:hAnsi="Times New Roman" w:cs="Times New Roman"/>
                <w:color w:val="000000" w:themeColor="text1"/>
                <w:sz w:val="20"/>
                <w:szCs w:val="20"/>
              </w:rPr>
            </w:r>
            <w:r w:rsidR="00901AA2" w:rsidRPr="009D7C65">
              <w:rPr>
                <w:rFonts w:ascii="Times New Roman" w:hAnsi="Times New Roman" w:cs="Times New Roman"/>
                <w:color w:val="000000" w:themeColor="text1"/>
                <w:sz w:val="20"/>
                <w:szCs w:val="20"/>
              </w:rPr>
              <w:fldChar w:fldCharType="separate"/>
            </w:r>
            <w:r w:rsidR="00901AA2" w:rsidRPr="009D7C65">
              <w:rPr>
                <w:rFonts w:ascii="Times New Roman" w:hAnsi="Times New Roman" w:cs="Times New Roman"/>
                <w:noProof/>
                <w:color w:val="000000" w:themeColor="text1"/>
                <w:sz w:val="20"/>
                <w:szCs w:val="20"/>
              </w:rPr>
              <w:t>[81]</w:t>
            </w:r>
            <w:r w:rsidR="00901AA2" w:rsidRPr="009D7C65">
              <w:rPr>
                <w:rFonts w:ascii="Times New Roman" w:hAnsi="Times New Roman" w:cs="Times New Roman"/>
                <w:color w:val="000000" w:themeColor="text1"/>
                <w:sz w:val="20"/>
                <w:szCs w:val="20"/>
              </w:rPr>
              <w:fldChar w:fldCharType="end"/>
            </w:r>
          </w:p>
          <w:p w14:paraId="76A4DF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E2306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10C65A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9631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Taiwan</w:t>
            </w:r>
          </w:p>
          <w:p w14:paraId="30FBC2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AD2303" w14:textId="457240E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Managing hepatitis B and C</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4B310E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Quasi-experimental</w:t>
            </w:r>
          </w:p>
          <w:p w14:paraId="340CC9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8CDF5C"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43286</w:t>
            </w:r>
            <w:r w:rsidRPr="009D7C65">
              <w:rPr>
                <w:rFonts w:ascii="Times New Roman" w:hAnsi="Times New Roman" w:cs="Times New Roman"/>
                <w:color w:val="000000" w:themeColor="text1"/>
                <w:sz w:val="20"/>
                <w:szCs w:val="20"/>
              </w:rPr>
              <w:t xml:space="preserve"> propensity-score matched patients with </w:t>
            </w:r>
            <w:r w:rsidRPr="009D7C65">
              <w:rPr>
                <w:rFonts w:ascii="Times New Roman" w:hAnsi="Times New Roman" w:cs="Times New Roman"/>
                <w:color w:val="000000" w:themeColor="text1"/>
                <w:sz w:val="20"/>
                <w:szCs w:val="20"/>
                <w:lang w:val="en-US"/>
              </w:rPr>
              <w:t>chronic hepatitis B or C</w:t>
            </w:r>
          </w:p>
          <w:p w14:paraId="5C61CD99"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2F1946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 xml:space="preserve">Intervention group and control groups: 21643 patients each </w:t>
            </w:r>
          </w:p>
          <w:p w14:paraId="4E2501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7A3B71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5EB34D5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BB7723" w14:textId="362B77B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assess if financial incentives for physician adherence to guidelines improves the preventive care provided to hepatitis B or hepatitis C patients</w:t>
            </w:r>
          </w:p>
        </w:tc>
        <w:tc>
          <w:tcPr>
            <w:tcW w:w="1700" w:type="dxa"/>
            <w:gridSpan w:val="2"/>
            <w:tcBorders>
              <w:top w:val="single" w:sz="4" w:space="0" w:color="auto"/>
              <w:left w:val="single" w:sz="4" w:space="0" w:color="auto"/>
              <w:bottom w:val="single" w:sz="4" w:space="0" w:color="auto"/>
              <w:right w:val="single" w:sz="4" w:space="0" w:color="auto"/>
            </w:tcBorders>
          </w:tcPr>
          <w:p w14:paraId="18202A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25162FC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F9F5DA" w14:textId="51F7899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Patient barriers to getting regular ultrasound and blood tests identified in the literature include: </w:t>
            </w:r>
          </w:p>
          <w:p w14:paraId="1AB1E7DD" w14:textId="77777777" w:rsidR="00A03118" w:rsidRPr="009D7C65" w:rsidRDefault="00A03118" w:rsidP="00F66272">
            <w:pPr>
              <w:pStyle w:val="ListParagraph"/>
              <w:numPr>
                <w:ilvl w:val="0"/>
                <w:numId w:val="8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Patients unaware of disease status</w:t>
            </w:r>
          </w:p>
          <w:p w14:paraId="230E1CC7" w14:textId="77777777" w:rsidR="00A03118" w:rsidRPr="009D7C65" w:rsidRDefault="00A03118" w:rsidP="00F66272">
            <w:pPr>
              <w:pStyle w:val="ListParagraph"/>
              <w:numPr>
                <w:ilvl w:val="0"/>
                <w:numId w:val="8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Limited knowledge and understanding of disease</w:t>
            </w:r>
          </w:p>
          <w:p w14:paraId="20FA8322" w14:textId="77777777" w:rsidR="00A03118" w:rsidRPr="009D7C65" w:rsidRDefault="00A03118" w:rsidP="00F66272">
            <w:pPr>
              <w:pStyle w:val="ListParagraph"/>
              <w:numPr>
                <w:ilvl w:val="0"/>
                <w:numId w:val="8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Fear of stigma </w:t>
            </w:r>
          </w:p>
          <w:p w14:paraId="2C019019" w14:textId="77777777" w:rsidR="00A03118" w:rsidRPr="009D7C65" w:rsidRDefault="00A03118" w:rsidP="00F66272">
            <w:pPr>
              <w:pStyle w:val="ListParagraph"/>
              <w:numPr>
                <w:ilvl w:val="0"/>
                <w:numId w:val="8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Reluctance to receive undesired test results</w:t>
            </w:r>
          </w:p>
          <w:p w14:paraId="0AD8BCD7" w14:textId="2B76683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(Wai et al., 2004; Tan and Cheah, 2005)</w:t>
            </w:r>
          </w:p>
          <w:p w14:paraId="402053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28A2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CDE3E3" w14:textId="0C5772D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6DAC5D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89354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1E7106" w14:textId="77777777" w:rsidR="00A03118" w:rsidRPr="009D7C65" w:rsidRDefault="00A03118" w:rsidP="00F66272">
            <w:pPr>
              <w:rPr>
                <w:rFonts w:ascii="Times New Roman" w:hAnsi="Times New Roman" w:cs="Times New Roman"/>
                <w:color w:val="000000" w:themeColor="text1"/>
                <w:sz w:val="20"/>
                <w:szCs w:val="20"/>
              </w:rPr>
            </w:pPr>
          </w:p>
          <w:p w14:paraId="05E2AC94" w14:textId="77777777" w:rsidR="00A03118" w:rsidRPr="009D7C65" w:rsidRDefault="00A03118" w:rsidP="00F66272">
            <w:pPr>
              <w:rPr>
                <w:rFonts w:ascii="Times New Roman" w:hAnsi="Times New Roman" w:cs="Times New Roman"/>
                <w:color w:val="000000" w:themeColor="text1"/>
                <w:sz w:val="20"/>
                <w:szCs w:val="20"/>
              </w:rPr>
            </w:pPr>
          </w:p>
          <w:p w14:paraId="3ED68622" w14:textId="77777777" w:rsidR="00A03118" w:rsidRPr="009D7C65" w:rsidRDefault="00A03118" w:rsidP="00F66272">
            <w:pPr>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0F574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63769D7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83C4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520832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F93C19E" w14:textId="0737908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FINANCIAL (Health professional): Incentive (individual financial reward or benefit for compliance); STRUCTURAL</w:t>
            </w:r>
            <w:r w:rsidR="00353F97" w:rsidRPr="009D7C65">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Quality improvement, performance measurement system</w:t>
            </w:r>
          </w:p>
          <w:p w14:paraId="02779D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F034D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Content: US$3 per initial enrollment; US$3/visit for maximum 2 follow-up visits per year; ultrasonography and aspartate aminotransferase/alanine aminotransferase (AST/ALT) tests required at all visits; US$15 for further screening, referral and early detection of abnormalities; $US30 for screening, referral and early detection of hepatocellular carcinoma</w:t>
            </w:r>
          </w:p>
          <w:p w14:paraId="3727611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CC38E8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Financial remuneration program instituted</w:t>
            </w:r>
          </w:p>
          <w:p w14:paraId="7540E56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5AE92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w:t>
            </w:r>
          </w:p>
          <w:p w14:paraId="2547E3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1E69E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2009 to 2011</w:t>
            </w:r>
          </w:p>
          <w:p w14:paraId="176E30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94171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Initial enrollment + two follow-up visits/year per patient</w:t>
            </w:r>
          </w:p>
          <w:p w14:paraId="5E9A7B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76D9E4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735D8C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EF05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21 643 patients who were not enrolled in the program</w:t>
            </w:r>
          </w:p>
          <w:p w14:paraId="46E489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AAF79D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impact</w:t>
            </w:r>
          </w:p>
          <w:p w14:paraId="38E302A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7E8B154" w14:textId="1678C5D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 the post-intervention period, patients enrolled with intervention doctors </w:t>
            </w:r>
            <w:r w:rsidR="005D6890">
              <w:rPr>
                <w:rFonts w:ascii="Times New Roman" w:hAnsi="Times New Roman" w:cs="Times New Roman"/>
                <w:color w:val="000000" w:themeColor="text1"/>
                <w:sz w:val="20"/>
                <w:szCs w:val="20"/>
              </w:rPr>
              <w:t xml:space="preserve">compared with control doctors </w:t>
            </w:r>
            <w:r w:rsidRPr="009D7C65">
              <w:rPr>
                <w:rFonts w:ascii="Times New Roman" w:hAnsi="Times New Roman" w:cs="Times New Roman"/>
                <w:color w:val="000000" w:themeColor="text1"/>
                <w:sz w:val="20"/>
                <w:szCs w:val="20"/>
              </w:rPr>
              <w:t>were</w:t>
            </w:r>
          </w:p>
          <w:p w14:paraId="34E7D15D" w14:textId="50591560"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significantly more likely to attend twice-a-year visits </w:t>
            </w:r>
            <w:r w:rsidRPr="009D7C65">
              <w:rPr>
                <w:rFonts w:ascii="Times New Roman" w:hAnsi="Times New Roman" w:cs="Times New Roman"/>
                <w:color w:val="000000" w:themeColor="text1"/>
                <w:sz w:val="20"/>
                <w:szCs w:val="20"/>
                <w:lang w:val="en-US"/>
              </w:rPr>
              <w:t>(OR = 1.23; 95% CI: 1.17</w:t>
            </w:r>
            <w:r w:rsidR="004F2232" w:rsidRPr="009D7C65">
              <w:rPr>
                <w:rFonts w:ascii="Times New Roman" w:hAnsi="Times New Roman" w:cs="Times New Roman"/>
                <w:color w:val="000000" w:themeColor="text1"/>
                <w:sz w:val="20"/>
                <w:szCs w:val="20"/>
                <w:lang w:val="en-US"/>
              </w:rPr>
              <w:t xml:space="preserve"> to </w:t>
            </w:r>
            <w:r w:rsidRPr="009D7C65">
              <w:rPr>
                <w:rFonts w:ascii="Times New Roman" w:hAnsi="Times New Roman" w:cs="Times New Roman"/>
                <w:color w:val="000000" w:themeColor="text1"/>
                <w:sz w:val="20"/>
                <w:szCs w:val="20"/>
                <w:lang w:val="en-US"/>
              </w:rPr>
              <w:t>1.29)</w:t>
            </w:r>
            <w:r w:rsidRPr="009D7C65">
              <w:rPr>
                <w:rFonts w:ascii="Times New Roman" w:hAnsi="Times New Roman" w:cs="Times New Roman"/>
                <w:color w:val="000000" w:themeColor="text1"/>
                <w:sz w:val="20"/>
                <w:szCs w:val="20"/>
              </w:rPr>
              <w:t>, and receive recommended ultrasonography examinations (</w:t>
            </w:r>
            <w:r w:rsidRPr="009D7C65">
              <w:rPr>
                <w:rFonts w:ascii="Times New Roman" w:hAnsi="Times New Roman" w:cs="Times New Roman"/>
                <w:color w:val="000000" w:themeColor="text1"/>
                <w:sz w:val="20"/>
                <w:szCs w:val="20"/>
                <w:lang w:val="en-US"/>
              </w:rPr>
              <w:t>OR = 1.18; 95% CI: 1.12</w:t>
            </w:r>
            <w:r w:rsidR="004F2232" w:rsidRPr="009D7C65">
              <w:rPr>
                <w:rFonts w:ascii="Times New Roman" w:hAnsi="Times New Roman" w:cs="Times New Roman"/>
                <w:color w:val="000000" w:themeColor="text1"/>
                <w:sz w:val="20"/>
                <w:szCs w:val="20"/>
                <w:lang w:val="en-US"/>
              </w:rPr>
              <w:t xml:space="preserve"> to </w:t>
            </w:r>
            <w:r w:rsidRPr="009D7C65">
              <w:rPr>
                <w:rFonts w:ascii="Times New Roman" w:hAnsi="Times New Roman" w:cs="Times New Roman"/>
                <w:color w:val="000000" w:themeColor="text1"/>
                <w:sz w:val="20"/>
                <w:szCs w:val="20"/>
                <w:lang w:val="en-US"/>
              </w:rPr>
              <w:t xml:space="preserve">1.24) </w:t>
            </w:r>
          </w:p>
          <w:p w14:paraId="3C579B5A" w14:textId="248F5CC0"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and AST/ALT tests </w:t>
            </w:r>
            <w:r w:rsidRPr="009D7C65">
              <w:rPr>
                <w:rFonts w:ascii="Times New Roman" w:hAnsi="Times New Roman" w:cs="Times New Roman"/>
                <w:color w:val="000000" w:themeColor="text1"/>
                <w:sz w:val="20"/>
                <w:szCs w:val="20"/>
                <w:lang w:val="en-US"/>
              </w:rPr>
              <w:t>(OR = 1.13; 95% CI: 1.07</w:t>
            </w:r>
            <w:r w:rsidR="004F2232" w:rsidRPr="009D7C65">
              <w:rPr>
                <w:rFonts w:ascii="Times New Roman" w:hAnsi="Times New Roman" w:cs="Times New Roman"/>
                <w:color w:val="000000" w:themeColor="text1"/>
                <w:sz w:val="20"/>
                <w:szCs w:val="20"/>
                <w:lang w:val="en-US"/>
              </w:rPr>
              <w:t xml:space="preserve"> to </w:t>
            </w:r>
            <w:r w:rsidRPr="009D7C65">
              <w:rPr>
                <w:rFonts w:ascii="Times New Roman" w:hAnsi="Times New Roman" w:cs="Times New Roman"/>
                <w:color w:val="000000" w:themeColor="text1"/>
                <w:sz w:val="20"/>
                <w:szCs w:val="20"/>
                <w:lang w:val="en-US"/>
              </w:rPr>
              <w:t xml:space="preserve">1.19) </w:t>
            </w:r>
          </w:p>
          <w:p w14:paraId="07EF98E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than were patients in the control group,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0DC8804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191CFE5" w14:textId="77777777" w:rsidR="004F2232"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Intervention-enrolled patients were significantly more likely to receive all three recommended services (regular follow-up visits, ultrasonography, AST/ALT tests) than</w:t>
            </w:r>
            <w:r w:rsidRPr="009D7C65">
              <w:rPr>
                <w:rFonts w:ascii="Times New Roman" w:hAnsi="Times New Roman" w:cs="Times New Roman"/>
                <w:color w:val="000000" w:themeColor="text1"/>
                <w:sz w:val="20"/>
                <w:szCs w:val="20"/>
                <w:lang w:val="en-US"/>
              </w:rPr>
              <w:t xml:space="preserve"> </w:t>
            </w:r>
            <w:r w:rsidRPr="009D7C65">
              <w:rPr>
                <w:rFonts w:ascii="Times New Roman" w:hAnsi="Times New Roman" w:cs="Times New Roman"/>
                <w:color w:val="000000" w:themeColor="text1"/>
                <w:sz w:val="20"/>
                <w:szCs w:val="20"/>
              </w:rPr>
              <w:t>were the non-enrollees</w:t>
            </w:r>
            <w:r w:rsidRPr="009D7C65">
              <w:rPr>
                <w:rFonts w:ascii="Times" w:hAnsi="Times" w:cs="Time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(OR = 1.13; 95% CI: 1.07</w:t>
            </w:r>
            <w:r w:rsidR="004F2232" w:rsidRPr="009D7C65">
              <w:rPr>
                <w:rFonts w:ascii="Times New Roman" w:hAnsi="Times New Roman" w:cs="Times New Roman"/>
                <w:color w:val="000000" w:themeColor="text1"/>
                <w:sz w:val="20"/>
                <w:szCs w:val="20"/>
                <w:lang w:val="en-US"/>
              </w:rPr>
              <w:t xml:space="preserve"> to </w:t>
            </w:r>
            <w:r w:rsidRPr="009D7C65">
              <w:rPr>
                <w:rFonts w:ascii="Times New Roman" w:hAnsi="Times New Roman" w:cs="Times New Roman"/>
                <w:color w:val="000000" w:themeColor="text1"/>
                <w:sz w:val="20"/>
                <w:szCs w:val="20"/>
                <w:lang w:val="en-US"/>
              </w:rPr>
              <w:t xml:space="preserve">1.19, </w:t>
            </w:r>
          </w:p>
          <w:p w14:paraId="5FEEC2EB" w14:textId="154194D9" w:rsidR="00A03118"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NR)</w:t>
            </w:r>
          </w:p>
          <w:p w14:paraId="0FF8121D" w14:textId="3ADBAEBD" w:rsidR="005D6890" w:rsidRDefault="005D6890" w:rsidP="00F66272">
            <w:pPr>
              <w:spacing w:after="0" w:line="240" w:lineRule="auto"/>
              <w:contextualSpacing/>
              <w:rPr>
                <w:rFonts w:ascii="Times New Roman" w:hAnsi="Times New Roman" w:cs="Times New Roman"/>
                <w:color w:val="000000" w:themeColor="text1"/>
                <w:sz w:val="20"/>
                <w:szCs w:val="20"/>
                <w:lang w:val="en-US"/>
              </w:rPr>
            </w:pPr>
          </w:p>
          <w:p w14:paraId="18CB5816" w14:textId="7AE291F2" w:rsidR="005D6890" w:rsidRDefault="005D6890" w:rsidP="00F66272">
            <w:pPr>
              <w:spacing w:after="0" w:line="240" w:lineRule="auto"/>
              <w:contextualSpacing/>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There was no change before and after the intervention in the proportion of intervention-group patients who attended twice-a-year visits (</w:t>
            </w:r>
            <w:r w:rsidR="0065572D">
              <w:rPr>
                <w:rFonts w:ascii="Times New Roman" w:hAnsi="Times New Roman" w:cs="Times New Roman"/>
                <w:color w:val="000000" w:themeColor="text1"/>
                <w:sz w:val="20"/>
                <w:szCs w:val="20"/>
                <w:lang w:val="en-US"/>
              </w:rPr>
              <w:t xml:space="preserve">65.3% vs. 65.3%, </w:t>
            </w:r>
            <w:r w:rsidR="0065572D">
              <w:rPr>
                <w:rFonts w:ascii="Times New Roman" w:hAnsi="Times New Roman" w:cs="Times New Roman"/>
                <w:i/>
                <w:color w:val="000000" w:themeColor="text1"/>
                <w:sz w:val="20"/>
                <w:szCs w:val="20"/>
                <w:lang w:val="en-US"/>
              </w:rPr>
              <w:t>P</w:t>
            </w:r>
            <w:r w:rsidR="0065572D">
              <w:rPr>
                <w:rFonts w:ascii="Times New Roman" w:hAnsi="Times New Roman" w:cs="Times New Roman"/>
                <w:color w:val="000000" w:themeColor="text1"/>
                <w:sz w:val="20"/>
                <w:szCs w:val="20"/>
                <w:lang w:val="en-US"/>
              </w:rPr>
              <w:t xml:space="preserve"> = 1.000)</w:t>
            </w:r>
          </w:p>
          <w:p w14:paraId="6105E6C6" w14:textId="3A732F7E" w:rsidR="0065572D" w:rsidRDefault="0065572D" w:rsidP="00F66272">
            <w:pPr>
              <w:spacing w:after="0" w:line="240" w:lineRule="auto"/>
              <w:contextualSpacing/>
              <w:rPr>
                <w:rFonts w:ascii="Times New Roman" w:hAnsi="Times New Roman" w:cs="Times New Roman"/>
                <w:color w:val="000000" w:themeColor="text1"/>
                <w:sz w:val="20"/>
                <w:szCs w:val="20"/>
                <w:lang w:val="en-US"/>
              </w:rPr>
            </w:pPr>
          </w:p>
          <w:p w14:paraId="0CD5DBEF" w14:textId="2A344C22" w:rsidR="0065572D" w:rsidRDefault="0065572D" w:rsidP="0065572D">
            <w:pPr>
              <w:spacing w:after="0" w:line="240" w:lineRule="auto"/>
              <w:contextualSpacing/>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There was a significant difference before and after the intervention in the proportion of intervention-group patients who </w:t>
            </w:r>
            <w:r w:rsidRPr="009D7C65">
              <w:rPr>
                <w:rFonts w:ascii="Times New Roman" w:hAnsi="Times New Roman" w:cs="Times New Roman"/>
                <w:color w:val="000000" w:themeColor="text1"/>
                <w:sz w:val="20"/>
                <w:szCs w:val="20"/>
              </w:rPr>
              <w:t>receive</w:t>
            </w:r>
            <w:r>
              <w:rPr>
                <w:rFonts w:ascii="Times New Roman" w:hAnsi="Times New Roman" w:cs="Times New Roman"/>
                <w:color w:val="000000" w:themeColor="text1"/>
                <w:sz w:val="20"/>
                <w:szCs w:val="20"/>
              </w:rPr>
              <w:t>d</w:t>
            </w:r>
            <w:r w:rsidRPr="009D7C65">
              <w:rPr>
                <w:rFonts w:ascii="Times New Roman" w:hAnsi="Times New Roman" w:cs="Times New Roman"/>
                <w:color w:val="000000" w:themeColor="text1"/>
                <w:sz w:val="20"/>
                <w:szCs w:val="20"/>
              </w:rPr>
              <w:t xml:space="preserve"> recommended ultrasonography </w:t>
            </w:r>
            <w:r w:rsidRPr="009D7C65">
              <w:rPr>
                <w:rFonts w:ascii="Times New Roman" w:hAnsi="Times New Roman" w:cs="Times New Roman"/>
                <w:color w:val="000000" w:themeColor="text1"/>
                <w:sz w:val="20"/>
                <w:szCs w:val="20"/>
              </w:rPr>
              <w:lastRenderedPageBreak/>
              <w:t xml:space="preserve">examinations </w:t>
            </w:r>
            <w:r>
              <w:rPr>
                <w:rFonts w:ascii="Times New Roman" w:hAnsi="Times New Roman" w:cs="Times New Roman"/>
                <w:color w:val="000000" w:themeColor="text1"/>
                <w:sz w:val="20"/>
                <w:szCs w:val="20"/>
                <w:lang w:val="en-US"/>
              </w:rPr>
              <w:t xml:space="preserve">(27.7% vs. 28.5%, </w:t>
            </w:r>
            <w:r>
              <w:rPr>
                <w:rFonts w:ascii="Times New Roman" w:hAnsi="Times New Roman" w:cs="Times New Roman"/>
                <w:i/>
                <w:color w:val="000000" w:themeColor="text1"/>
                <w:sz w:val="20"/>
                <w:szCs w:val="20"/>
                <w:lang w:val="en-US"/>
              </w:rPr>
              <w:t>P</w:t>
            </w:r>
            <w:r>
              <w:rPr>
                <w:rFonts w:ascii="Times New Roman" w:hAnsi="Times New Roman" w:cs="Times New Roman"/>
                <w:color w:val="000000" w:themeColor="text1"/>
                <w:sz w:val="20"/>
                <w:szCs w:val="20"/>
                <w:lang w:val="en-US"/>
              </w:rPr>
              <w:t xml:space="preserve"> = 0.017)</w:t>
            </w:r>
          </w:p>
          <w:p w14:paraId="335973F7" w14:textId="09C2ACBE" w:rsidR="0065572D" w:rsidRDefault="0065572D" w:rsidP="0065572D">
            <w:pPr>
              <w:spacing w:after="0" w:line="240" w:lineRule="auto"/>
              <w:contextualSpacing/>
              <w:rPr>
                <w:rFonts w:ascii="Times New Roman" w:hAnsi="Times New Roman" w:cs="Times New Roman"/>
                <w:color w:val="000000" w:themeColor="text1"/>
                <w:sz w:val="20"/>
                <w:szCs w:val="20"/>
                <w:lang w:val="en-US"/>
              </w:rPr>
            </w:pPr>
          </w:p>
          <w:p w14:paraId="462F1B1D" w14:textId="1E7508EC" w:rsidR="0065572D" w:rsidRDefault="0065572D" w:rsidP="0065572D">
            <w:pPr>
              <w:spacing w:after="0" w:line="240" w:lineRule="auto"/>
              <w:contextualSpacing/>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There was a significant difference before and after the intervention in the proportion of intervention-group patients who </w:t>
            </w:r>
            <w:r w:rsidRPr="009D7C65">
              <w:rPr>
                <w:rFonts w:ascii="Times New Roman" w:hAnsi="Times New Roman" w:cs="Times New Roman"/>
                <w:color w:val="000000" w:themeColor="text1"/>
                <w:sz w:val="20"/>
                <w:szCs w:val="20"/>
              </w:rPr>
              <w:t>receive</w:t>
            </w:r>
            <w:r>
              <w:rPr>
                <w:rFonts w:ascii="Times New Roman" w:hAnsi="Times New Roman" w:cs="Times New Roman"/>
                <w:color w:val="000000" w:themeColor="text1"/>
                <w:sz w:val="20"/>
                <w:szCs w:val="20"/>
              </w:rPr>
              <w:t>d</w:t>
            </w:r>
            <w:r w:rsidRPr="009D7C65">
              <w:rPr>
                <w:rFonts w:ascii="Times New Roman" w:hAnsi="Times New Roman" w:cs="Times New Roman"/>
                <w:color w:val="000000" w:themeColor="text1"/>
                <w:sz w:val="20"/>
                <w:szCs w:val="20"/>
              </w:rPr>
              <w:t xml:space="preserve"> recommended </w:t>
            </w:r>
            <w:r>
              <w:rPr>
                <w:rFonts w:ascii="Times New Roman" w:hAnsi="Times New Roman" w:cs="Times New Roman"/>
                <w:color w:val="000000" w:themeColor="text1"/>
                <w:sz w:val="20"/>
                <w:szCs w:val="20"/>
              </w:rPr>
              <w:t xml:space="preserve">AST/ALT examinations </w:t>
            </w:r>
            <w:r>
              <w:rPr>
                <w:rFonts w:ascii="Times New Roman" w:hAnsi="Times New Roman" w:cs="Times New Roman"/>
                <w:color w:val="000000" w:themeColor="text1"/>
                <w:sz w:val="20"/>
                <w:szCs w:val="20"/>
                <w:lang w:val="en-US"/>
              </w:rPr>
              <w:t xml:space="preserve">(46.4% vs. 41.0%, </w:t>
            </w:r>
            <w:r>
              <w:rPr>
                <w:rFonts w:ascii="Times New Roman" w:hAnsi="Times New Roman" w:cs="Times New Roman"/>
                <w:i/>
                <w:color w:val="000000" w:themeColor="text1"/>
                <w:sz w:val="20"/>
                <w:szCs w:val="20"/>
                <w:lang w:val="en-US"/>
              </w:rPr>
              <w:t>P</w:t>
            </w:r>
            <w:r>
              <w:rPr>
                <w:rFonts w:ascii="Times New Roman" w:hAnsi="Times New Roman" w:cs="Times New Roman"/>
                <w:color w:val="000000" w:themeColor="text1"/>
                <w:sz w:val="20"/>
                <w:szCs w:val="20"/>
                <w:lang w:val="en-US"/>
              </w:rPr>
              <w:t xml:space="preserve"> &lt; 0.001)</w:t>
            </w:r>
          </w:p>
          <w:p w14:paraId="65B88D0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406652F" w14:textId="106A974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proportion of patients receiving all three recommended services in the intervention group underwent no change (25.0% pre- to 25.2% post</w:t>
            </w:r>
            <w:r w:rsidR="0065572D">
              <w:rPr>
                <w:rFonts w:ascii="Times New Roman" w:hAnsi="Times New Roman" w:cs="Times New Roman"/>
                <w:color w:val="000000" w:themeColor="text1"/>
                <w:sz w:val="20"/>
                <w:szCs w:val="20"/>
              </w:rPr>
              <w:t xml:space="preserve">, </w:t>
            </w:r>
            <w:r w:rsidR="0065572D">
              <w:rPr>
                <w:rFonts w:ascii="Times New Roman" w:hAnsi="Times New Roman" w:cs="Times New Roman"/>
                <w:i/>
                <w:color w:val="000000" w:themeColor="text1"/>
                <w:sz w:val="20"/>
                <w:szCs w:val="20"/>
              </w:rPr>
              <w:t>P</w:t>
            </w:r>
            <w:r w:rsidR="0065572D">
              <w:rPr>
                <w:rFonts w:ascii="Times New Roman" w:hAnsi="Times New Roman" w:cs="Times New Roman"/>
                <w:color w:val="000000" w:themeColor="text1"/>
                <w:sz w:val="20"/>
                <w:szCs w:val="20"/>
              </w:rPr>
              <w:t xml:space="preserve"> = 0.540</w:t>
            </w:r>
            <w:r w:rsidRPr="009D7C65">
              <w:rPr>
                <w:rFonts w:ascii="Times New Roman" w:hAnsi="Times New Roman" w:cs="Times New Roman"/>
                <w:color w:val="000000" w:themeColor="text1"/>
                <w:sz w:val="20"/>
                <w:szCs w:val="20"/>
              </w:rPr>
              <w:t>)</w:t>
            </w:r>
          </w:p>
          <w:p w14:paraId="3464A5A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A791BD1" w14:textId="77777777" w:rsidR="004F2232"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 the control group, the proportion of patients receiving all three services significantly decreased from 22.7% to 21.0% </w:t>
            </w:r>
          </w:p>
          <w:p w14:paraId="3E4D2DE3" w14:textId="77777777"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w:t>
            </w:r>
          </w:p>
          <w:p w14:paraId="486CF14E" w14:textId="643AC966" w:rsidR="0065572D" w:rsidRPr="009D7C65" w:rsidRDefault="0065572D"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7C2019B0" w14:textId="77777777" w:rsidTr="00D13024">
        <w:trPr>
          <w:trHeight w:val="731"/>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5A5A3CFC" w14:textId="33883914"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Goodfellow</w:t>
            </w:r>
            <w:r w:rsidR="00EA57DF" w:rsidRPr="009D7C65">
              <w:rPr>
                <w:rFonts w:ascii="Times New Roman" w:hAnsi="Times New Roman"/>
                <w:color w:val="000000" w:themeColor="text1"/>
                <w:sz w:val="20"/>
                <w:szCs w:val="20"/>
              </w:rPr>
              <w:t xml:space="preserve"> </w:t>
            </w:r>
            <w:r w:rsidR="00EA57DF" w:rsidRPr="009D7C65">
              <w:rPr>
                <w:rFonts w:ascii="Times New Roman" w:hAnsi="Times New Roman"/>
                <w:color w:val="000000" w:themeColor="text1"/>
                <w:sz w:val="20"/>
                <w:szCs w:val="20"/>
              </w:rPr>
              <w:fldChar w:fldCharType="begin">
                <w:fldData xml:space="preserve">PEVuZE5vdGU+PENpdGU+PEF1dGhvcj5Hb29kZmVsbG93PC9BdXRob3I+PFllYXI+MjAxNjwvWWVh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</w:fldData>
              </w:fldChar>
            </w:r>
            <w:r w:rsidR="00EA57DF" w:rsidRPr="009D7C65">
              <w:rPr>
                <w:rFonts w:ascii="Times New Roman" w:hAnsi="Times New Roman"/>
                <w:color w:val="000000" w:themeColor="text1"/>
                <w:sz w:val="20"/>
                <w:szCs w:val="20"/>
              </w:rPr>
              <w:instrText xml:space="preserve"> ADDIN EN.CITE </w:instrText>
            </w:r>
            <w:r w:rsidR="00EA57DF" w:rsidRPr="009D7C65">
              <w:rPr>
                <w:rFonts w:ascii="Times New Roman" w:hAnsi="Times New Roman"/>
                <w:color w:val="000000" w:themeColor="text1"/>
                <w:sz w:val="20"/>
                <w:szCs w:val="20"/>
              </w:rPr>
              <w:fldChar w:fldCharType="begin">
                <w:fldData xml:space="preserve">PEVuZE5vdGU+PENpdGU+PEF1dGhvcj5Hb29kZmVsbG93PC9BdXRob3I+PFllYXI+MjAxNjwvWWVh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</w:fldData>
              </w:fldChar>
            </w:r>
            <w:r w:rsidR="00EA57DF" w:rsidRPr="009D7C65">
              <w:rPr>
                <w:rFonts w:ascii="Times New Roman" w:hAnsi="Times New Roman"/>
                <w:color w:val="000000" w:themeColor="text1"/>
                <w:sz w:val="20"/>
                <w:szCs w:val="20"/>
              </w:rPr>
              <w:instrText xml:space="preserve"> ADDIN EN.CITE.DATA </w:instrText>
            </w:r>
            <w:r w:rsidR="00EA57DF" w:rsidRPr="009D7C65">
              <w:rPr>
                <w:rFonts w:ascii="Times New Roman" w:hAnsi="Times New Roman"/>
                <w:color w:val="000000" w:themeColor="text1"/>
                <w:sz w:val="20"/>
                <w:szCs w:val="20"/>
              </w:rPr>
            </w:r>
            <w:r w:rsidR="00EA57DF" w:rsidRPr="009D7C65">
              <w:rPr>
                <w:rFonts w:ascii="Times New Roman" w:hAnsi="Times New Roman"/>
                <w:color w:val="000000" w:themeColor="text1"/>
                <w:sz w:val="20"/>
                <w:szCs w:val="20"/>
              </w:rPr>
              <w:fldChar w:fldCharType="end"/>
            </w:r>
            <w:r w:rsidR="00EA57DF" w:rsidRPr="009D7C65">
              <w:rPr>
                <w:rFonts w:ascii="Times New Roman" w:hAnsi="Times New Roman"/>
                <w:color w:val="000000" w:themeColor="text1"/>
                <w:sz w:val="20"/>
                <w:szCs w:val="20"/>
              </w:rPr>
            </w:r>
            <w:r w:rsidR="00EA57DF" w:rsidRPr="009D7C65">
              <w:rPr>
                <w:rFonts w:ascii="Times New Roman" w:hAnsi="Times New Roman"/>
                <w:color w:val="000000" w:themeColor="text1"/>
                <w:sz w:val="20"/>
                <w:szCs w:val="20"/>
              </w:rPr>
              <w:fldChar w:fldCharType="separate"/>
            </w:r>
            <w:r w:rsidR="00EA57DF" w:rsidRPr="009D7C65">
              <w:rPr>
                <w:rFonts w:ascii="Times New Roman" w:hAnsi="Times New Roman"/>
                <w:noProof/>
                <w:color w:val="000000" w:themeColor="text1"/>
                <w:sz w:val="20"/>
                <w:szCs w:val="20"/>
              </w:rPr>
              <w:t>[82]</w:t>
            </w:r>
            <w:r w:rsidR="00EA57DF" w:rsidRPr="009D7C65">
              <w:rPr>
                <w:rFonts w:ascii="Times New Roman" w:hAnsi="Times New Roman"/>
                <w:color w:val="000000" w:themeColor="text1"/>
                <w:sz w:val="20"/>
                <w:szCs w:val="20"/>
              </w:rPr>
              <w:fldChar w:fldCharType="end"/>
            </w:r>
          </w:p>
          <w:p w14:paraId="52E26557" w14:textId="77777777" w:rsidR="00A03118" w:rsidRPr="009D7C65" w:rsidRDefault="00A03118" w:rsidP="00F66272">
            <w:pPr>
              <w:spacing w:after="0" w:line="240" w:lineRule="auto"/>
              <w:rPr>
                <w:rFonts w:ascii="Times New Roman" w:hAnsi="Times New Roman"/>
                <w:color w:val="000000" w:themeColor="text1"/>
                <w:sz w:val="20"/>
                <w:szCs w:val="20"/>
              </w:rPr>
            </w:pPr>
          </w:p>
          <w:p w14:paraId="5256939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2016 </w:t>
            </w:r>
          </w:p>
          <w:p w14:paraId="5E6A0C82" w14:textId="77777777" w:rsidR="00A03118" w:rsidRPr="009D7C65" w:rsidRDefault="00A03118" w:rsidP="00F66272">
            <w:pPr>
              <w:spacing w:after="0" w:line="240" w:lineRule="auto"/>
              <w:rPr>
                <w:rFonts w:ascii="Times New Roman" w:hAnsi="Times New Roman"/>
                <w:color w:val="000000" w:themeColor="text1"/>
                <w:sz w:val="20"/>
                <w:szCs w:val="20"/>
              </w:rPr>
            </w:pPr>
          </w:p>
          <w:p w14:paraId="256EB796" w14:textId="0F50FBB3" w:rsidR="00A03118" w:rsidRPr="009D7C65" w:rsidRDefault="005A4D3A"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UK</w:t>
            </w:r>
          </w:p>
          <w:p w14:paraId="2385BF99" w14:textId="77777777" w:rsidR="00A03118" w:rsidRPr="009D7C65" w:rsidRDefault="00A03118" w:rsidP="00F66272">
            <w:pPr>
              <w:spacing w:after="0" w:line="240" w:lineRule="auto"/>
              <w:rPr>
                <w:rFonts w:ascii="Times New Roman" w:hAnsi="Times New Roman"/>
                <w:color w:val="000000" w:themeColor="text1"/>
                <w:sz w:val="20"/>
                <w:szCs w:val="20"/>
              </w:rPr>
            </w:pPr>
          </w:p>
          <w:p w14:paraId="55681369" w14:textId="5D141CB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Weight loss for patients who have overweight or obese status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679E3A9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Cluster RCT</w:t>
            </w:r>
          </w:p>
          <w:p w14:paraId="3C39E5AE" w14:textId="77777777" w:rsidR="00A03118" w:rsidRPr="009D7C65" w:rsidRDefault="00A03118" w:rsidP="00F66272">
            <w:pPr>
              <w:spacing w:after="0" w:line="240" w:lineRule="auto"/>
              <w:rPr>
                <w:rFonts w:ascii="Times New Roman" w:hAnsi="Times New Roman"/>
                <w:color w:val="000000" w:themeColor="text1"/>
                <w:sz w:val="20"/>
                <w:szCs w:val="20"/>
              </w:rPr>
            </w:pPr>
          </w:p>
          <w:p w14:paraId="142D1A9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group: 12 general practices seeing 17,728 patients with obesity or overweight (number and type of professional NR)</w:t>
            </w:r>
          </w:p>
          <w:p w14:paraId="21627058" w14:textId="77777777" w:rsidR="00A03118" w:rsidRPr="009D7C65" w:rsidRDefault="00A03118" w:rsidP="00F66272">
            <w:pPr>
              <w:spacing w:after="0" w:line="240" w:lineRule="auto"/>
              <w:rPr>
                <w:rFonts w:ascii="Times New Roman" w:hAnsi="Times New Roman"/>
                <w:color w:val="000000" w:themeColor="text1"/>
                <w:sz w:val="20"/>
                <w:szCs w:val="20"/>
              </w:rPr>
            </w:pPr>
          </w:p>
          <w:p w14:paraId="587CB71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Control group: 16 general practices seeing 32,079 patients with obesity or overweight (number and type of professional NR)</w:t>
            </w:r>
          </w:p>
          <w:p w14:paraId="14BD8E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89908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Context: </w:t>
            </w:r>
          </w:p>
          <w:p w14:paraId="0F7A5F5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Quality improvement</w:t>
            </w:r>
          </w:p>
          <w:p w14:paraId="64A84D57" w14:textId="77777777" w:rsidR="00A03118" w:rsidRPr="009D7C65" w:rsidRDefault="00A03118" w:rsidP="00F66272">
            <w:pPr>
              <w:spacing w:after="0" w:line="240" w:lineRule="auto"/>
              <w:rPr>
                <w:rFonts w:ascii="Times New Roman" w:hAnsi="Times New Roman"/>
                <w:color w:val="000000" w:themeColor="text1"/>
                <w:sz w:val="20"/>
                <w:szCs w:val="20"/>
              </w:rPr>
            </w:pPr>
          </w:p>
          <w:p w14:paraId="27AC006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To determine whether a multifaceted intervention tailored to determinants of change corresponding to four guideline recommendations:</w:t>
            </w:r>
          </w:p>
          <w:p w14:paraId="0C989503" w14:textId="77777777" w:rsidR="00A03118" w:rsidRPr="009D7C65" w:rsidRDefault="00A03118" w:rsidP="00F66272">
            <w:pPr>
              <w:pStyle w:val="ListParagraph"/>
              <w:numPr>
                <w:ilvl w:val="0"/>
                <w:numId w:val="58"/>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Determining degree of obesity of overweight</w:t>
            </w:r>
          </w:p>
          <w:p w14:paraId="549957E6" w14:textId="77777777" w:rsidR="00A03118" w:rsidRPr="009D7C65" w:rsidRDefault="00A03118" w:rsidP="00F66272">
            <w:pPr>
              <w:pStyle w:val="ListParagraph"/>
              <w:numPr>
                <w:ilvl w:val="0"/>
                <w:numId w:val="58"/>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Assessment of lifestyle and willingness to change</w:t>
            </w:r>
          </w:p>
          <w:p w14:paraId="19CDFB28" w14:textId="77777777" w:rsidR="00A03118" w:rsidRPr="009D7C65" w:rsidRDefault="00A03118" w:rsidP="00F66272">
            <w:pPr>
              <w:pStyle w:val="ListParagraph"/>
              <w:numPr>
                <w:ilvl w:val="0"/>
                <w:numId w:val="58"/>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Management of obesity and overweight</w:t>
            </w:r>
          </w:p>
          <w:p w14:paraId="0E28F6E4" w14:textId="77777777" w:rsidR="00A03118" w:rsidRPr="009D7C65" w:rsidRDefault="00A03118" w:rsidP="00F66272">
            <w:pPr>
              <w:pStyle w:val="ListParagraph"/>
              <w:numPr>
                <w:ilvl w:val="0"/>
                <w:numId w:val="58"/>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Referral</w:t>
            </w:r>
          </w:p>
          <w:p w14:paraId="549435A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would improve adherence to those guideline recommendations</w:t>
            </w:r>
          </w:p>
          <w:p w14:paraId="54DA7984" w14:textId="77777777" w:rsidR="00A03118" w:rsidRPr="009D7C65" w:rsidRDefault="00A03118" w:rsidP="00F66272">
            <w:pPr>
              <w:spacing w:after="0" w:line="240" w:lineRule="auto"/>
              <w:rPr>
                <w:rFonts w:ascii="Times New Roman" w:hAnsi="Times New Roman"/>
                <w:color w:val="000000" w:themeColor="text1"/>
                <w:sz w:val="20"/>
                <w:szCs w:val="20"/>
              </w:rPr>
            </w:pPr>
          </w:p>
          <w:p w14:paraId="4708A3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5C74ABD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Theory: NR</w:t>
            </w:r>
          </w:p>
          <w:p w14:paraId="02F17715" w14:textId="77777777" w:rsidR="00A03118" w:rsidRPr="009D7C65" w:rsidRDefault="00A03118" w:rsidP="00F66272">
            <w:pPr>
              <w:spacing w:after="0" w:line="240" w:lineRule="auto"/>
              <w:rPr>
                <w:rFonts w:ascii="Times New Roman" w:hAnsi="Times New Roman"/>
                <w:color w:val="000000" w:themeColor="text1"/>
                <w:sz w:val="20"/>
                <w:szCs w:val="20"/>
              </w:rPr>
            </w:pPr>
          </w:p>
          <w:p w14:paraId="04720C8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Barriers pre-identified through the literature were:</w:t>
            </w:r>
          </w:p>
          <w:p w14:paraId="2657CE8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1. Patient barriers (NICE guidelines, 2006):</w:t>
            </w:r>
          </w:p>
          <w:p w14:paraId="119B951D" w14:textId="77777777" w:rsidR="00A03118" w:rsidRPr="009D7C65" w:rsidRDefault="00A03118" w:rsidP="00F66272">
            <w:pPr>
              <w:pStyle w:val="ListParagraph"/>
              <w:numPr>
                <w:ilvl w:val="0"/>
                <w:numId w:val="59"/>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Patient perceptions of weight loss</w:t>
            </w:r>
          </w:p>
          <w:p w14:paraId="18B42FF9" w14:textId="77777777" w:rsidR="00A03118" w:rsidRPr="009D7C65" w:rsidRDefault="00A03118" w:rsidP="00F66272">
            <w:pPr>
              <w:pStyle w:val="ListParagraph"/>
              <w:numPr>
                <w:ilvl w:val="0"/>
                <w:numId w:val="59"/>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Social pressures such as marketing of unhealthy foods</w:t>
            </w:r>
          </w:p>
          <w:p w14:paraId="53A128A7" w14:textId="77777777" w:rsidR="00A03118" w:rsidRPr="009D7C65" w:rsidRDefault="00A03118" w:rsidP="00F66272">
            <w:pPr>
              <w:pStyle w:val="ListParagraph"/>
              <w:numPr>
                <w:ilvl w:val="0"/>
                <w:numId w:val="59"/>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Poor access to weight loss facilities </w:t>
            </w:r>
          </w:p>
          <w:p w14:paraId="68A171E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2. Provider barriers (Maryon-Davis, 2005):</w:t>
            </w:r>
          </w:p>
          <w:p w14:paraId="149BD4B5" w14:textId="77777777" w:rsidR="00A03118" w:rsidRPr="009D7C65" w:rsidRDefault="00A03118" w:rsidP="00F66272">
            <w:pPr>
              <w:pStyle w:val="ListParagraph"/>
              <w:numPr>
                <w:ilvl w:val="0"/>
                <w:numId w:val="60"/>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Psychological complexity of cases</w:t>
            </w:r>
          </w:p>
          <w:p w14:paraId="393BEE29" w14:textId="77777777" w:rsidR="00A03118" w:rsidRPr="009D7C65" w:rsidRDefault="00A03118" w:rsidP="00F66272">
            <w:pPr>
              <w:pStyle w:val="ListParagraph"/>
              <w:numPr>
                <w:ilvl w:val="0"/>
                <w:numId w:val="60"/>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High relapse rate</w:t>
            </w:r>
          </w:p>
          <w:p w14:paraId="4B2C5C88" w14:textId="77777777" w:rsidR="00A03118" w:rsidRPr="009D7C65" w:rsidRDefault="00A03118" w:rsidP="00F66272">
            <w:pPr>
              <w:pStyle w:val="ListParagraph"/>
              <w:numPr>
                <w:ilvl w:val="0"/>
                <w:numId w:val="60"/>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time and resources</w:t>
            </w:r>
          </w:p>
          <w:p w14:paraId="7FE6ABBD" w14:textId="77777777" w:rsidR="00A03118" w:rsidRPr="009D7C65" w:rsidRDefault="00A03118" w:rsidP="00F66272">
            <w:pPr>
              <w:pStyle w:val="ListParagraph"/>
              <w:numPr>
                <w:ilvl w:val="0"/>
                <w:numId w:val="60"/>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referral options</w:t>
            </w:r>
          </w:p>
          <w:p w14:paraId="4F5765CC" w14:textId="77777777" w:rsidR="00A03118" w:rsidRPr="009D7C65" w:rsidRDefault="00A03118" w:rsidP="00F66272">
            <w:pPr>
              <w:spacing w:after="0" w:line="240" w:lineRule="auto"/>
              <w:rPr>
                <w:rFonts w:ascii="Times New Roman" w:hAnsi="Times New Roman"/>
                <w:color w:val="000000" w:themeColor="text1"/>
                <w:sz w:val="20"/>
                <w:szCs w:val="20"/>
              </w:rPr>
            </w:pPr>
          </w:p>
          <w:p w14:paraId="66E931E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Barriers pre-identified by the study team were (Gunther et al., 2012): </w:t>
            </w:r>
          </w:p>
          <w:p w14:paraId="1B2D43BE"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Provider sense of helplessness</w:t>
            </w:r>
          </w:p>
          <w:p w14:paraId="328C800E" w14:textId="77777777" w:rsidR="00A03118" w:rsidRPr="009D7C65" w:rsidRDefault="00A03118" w:rsidP="00F66272">
            <w:pPr>
              <w:spacing w:after="0" w:line="240" w:lineRule="auto"/>
              <w:rPr>
                <w:rFonts w:ascii="Times New Roman" w:hAnsi="Times New Roman"/>
                <w:color w:val="000000" w:themeColor="text1"/>
                <w:sz w:val="20"/>
                <w:szCs w:val="20"/>
              </w:rPr>
            </w:pPr>
          </w:p>
          <w:p w14:paraId="53195D1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Local barriers identified during an intervention workshop were used to adapt the intervention to the local context</w:t>
            </w:r>
          </w:p>
          <w:p w14:paraId="0F16456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rPr>
            </w:pPr>
            <w:r w:rsidRPr="009D7C65">
              <w:rPr>
                <w:rFonts w:ascii="Helvetica Neue" w:eastAsia="Times New Roman" w:hAnsi="Helvetica Neue" w:cs="Times New Roman"/>
                <w:color w:val="000000" w:themeColor="text1"/>
                <w:sz w:val="20"/>
                <w:szCs w:val="20"/>
                <w:shd w:val="clear" w:color="auto" w:fill="FFFFFF"/>
                <w:lang w:val="en-US"/>
              </w:rPr>
              <w:t> </w:t>
            </w:r>
          </w:p>
          <w:p w14:paraId="647163C5" w14:textId="77777777" w:rsidR="00A03118" w:rsidRPr="009D7C65" w:rsidRDefault="00A03118" w:rsidP="00F66272">
            <w:pPr>
              <w:spacing w:after="0" w:line="240" w:lineRule="auto"/>
              <w:rPr>
                <w:rFonts w:ascii="Times New Roman" w:hAnsi="Times New Roman"/>
                <w:color w:val="000000" w:themeColor="text1"/>
                <w:sz w:val="20"/>
                <w:szCs w:val="20"/>
              </w:rPr>
            </w:pPr>
          </w:p>
          <w:p w14:paraId="6D0D773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Determinants of change corresponding to each guideline recommendation were identified in a pilot study by the study team (Krause et al., 2014), and interventions were </w:t>
            </w:r>
            <w:r w:rsidRPr="009D7C65">
              <w:rPr>
                <w:rFonts w:ascii="Times New Roman" w:hAnsi="Times New Roman"/>
                <w:color w:val="000000" w:themeColor="text1"/>
                <w:sz w:val="20"/>
                <w:szCs w:val="20"/>
              </w:rPr>
              <w:lastRenderedPageBreak/>
              <w:t xml:space="preserve">tailored accordingly </w:t>
            </w:r>
          </w:p>
          <w:p w14:paraId="38A3ACCF" w14:textId="77777777" w:rsidR="00A03118" w:rsidRPr="009D7C65" w:rsidRDefault="00A03118" w:rsidP="00F66272">
            <w:pPr>
              <w:spacing w:after="0" w:line="240" w:lineRule="auto"/>
              <w:rPr>
                <w:rFonts w:ascii="Times New Roman" w:hAnsi="Times New Roman"/>
                <w:color w:val="000000" w:themeColor="text1"/>
                <w:sz w:val="20"/>
                <w:szCs w:val="20"/>
              </w:rPr>
            </w:pPr>
          </w:p>
          <w:p w14:paraId="7A2958A3" w14:textId="77777777" w:rsidR="00A03118" w:rsidRPr="009D7C65" w:rsidRDefault="00A03118" w:rsidP="00F66272">
            <w:pPr>
              <w:widowControl w:val="0"/>
              <w:autoSpaceDE w:val="0"/>
              <w:autoSpaceDN w:val="0"/>
              <w:adjustRightInd w:val="0"/>
              <w:spacing w:after="240" w:line="240" w:lineRule="auto"/>
              <w:rPr>
                <w:rFonts w:ascii="Times" w:hAnsi="Times" w:cs="Times"/>
                <w:color w:val="000000" w:themeColor="text1"/>
                <w:sz w:val="20"/>
                <w:szCs w:val="20"/>
                <w:lang w:val="en-US"/>
              </w:rPr>
            </w:pPr>
            <w:r w:rsidRPr="009D7C65">
              <w:rPr>
                <w:rFonts w:ascii="Times New Roman" w:hAnsi="Times New Roman"/>
                <w:color w:val="000000" w:themeColor="text1"/>
                <w:sz w:val="20"/>
                <w:szCs w:val="20"/>
              </w:rPr>
              <w:t xml:space="preserve">These determinants were identified through </w:t>
            </w:r>
            <w:r w:rsidRPr="009D7C65">
              <w:rPr>
                <w:rFonts w:ascii="Times" w:hAnsi="Times" w:cs="Times"/>
                <w:color w:val="000000" w:themeColor="text1"/>
                <w:sz w:val="20"/>
                <w:szCs w:val="20"/>
                <w:lang w:val="en-US"/>
              </w:rPr>
              <w:t>brainstorming, structured group discussion, and questionnaires by implementation experts, heath professionals, and patients (Krause et al., 2014); and through semistructured interviews with 7 GPs, 7 practice nurses, and 9 patients with overweight or obesity (Gunther et al., 2012)</w:t>
            </w:r>
          </w:p>
          <w:p w14:paraId="1F3A6472" w14:textId="77777777" w:rsidR="00A03118" w:rsidRPr="009D7C65" w:rsidRDefault="00A03118" w:rsidP="00F66272">
            <w:pPr>
              <w:spacing w:after="0" w:line="240" w:lineRule="auto"/>
              <w:rPr>
                <w:rFonts w:ascii="Times New Roman" w:hAnsi="Times New Roman"/>
                <w:color w:val="000000" w:themeColor="text1"/>
                <w:sz w:val="20"/>
                <w:szCs w:val="20"/>
              </w:rPr>
            </w:pPr>
          </w:p>
          <w:p w14:paraId="1E2C2D6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Determinants with tailored interventions are as follows: </w:t>
            </w:r>
          </w:p>
          <w:p w14:paraId="1FD58C0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Provider-identified determinants:</w:t>
            </w:r>
          </w:p>
          <w:p w14:paraId="5E6A8FD5"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Acceptable ways to raise and discuss the subject of weight loss </w:t>
            </w:r>
          </w:p>
          <w:p w14:paraId="391CD8AA"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How to measure waist circumference</w:t>
            </w:r>
          </w:p>
          <w:p w14:paraId="22B0B605"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How to assess willingness to change</w:t>
            </w:r>
          </w:p>
          <w:p w14:paraId="7043A37F"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Resources to motivate and inform patients</w:t>
            </w:r>
          </w:p>
          <w:p w14:paraId="6DE43C7D"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knowledge about proper diet and exercise</w:t>
            </w:r>
          </w:p>
          <w:p w14:paraId="67F18344"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Lack of information about referral pathways</w:t>
            </w:r>
          </w:p>
          <w:p w14:paraId="3745AB4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Patient-identified determinants:</w:t>
            </w:r>
          </w:p>
          <w:p w14:paraId="06C8D25C"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Need for a more prescriptive or structured weight loss plan</w:t>
            </w:r>
          </w:p>
          <w:p w14:paraId="613AC7CC" w14:textId="77777777" w:rsidR="00A03118" w:rsidRPr="009D7C65" w:rsidRDefault="00A03118" w:rsidP="00F66272">
            <w:pPr>
              <w:spacing w:after="0" w:line="240" w:lineRule="auto"/>
              <w:rPr>
                <w:rFonts w:ascii="Times New Roman" w:hAnsi="Times New Roman"/>
                <w:color w:val="000000" w:themeColor="text1"/>
                <w:sz w:val="20"/>
                <w:szCs w:val="20"/>
              </w:rPr>
            </w:pPr>
          </w:p>
          <w:p w14:paraId="270FB5A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by patients and professionals:</w:t>
            </w:r>
          </w:p>
          <w:p w14:paraId="53291D89" w14:textId="6B5EF698" w:rsidR="00BD76DE"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Interventions tailored to the above determinants were selected by a new round of implementation experts, professionals and patients; the intervention was sometimes adapted to the local context by a </w:t>
            </w:r>
            <w:r w:rsidRPr="009D7C65">
              <w:rPr>
                <w:rFonts w:ascii="Times New Roman" w:hAnsi="Times New Roman"/>
                <w:color w:val="000000" w:themeColor="text1"/>
                <w:sz w:val="20"/>
                <w:szCs w:val="20"/>
              </w:rPr>
              <w:lastRenderedPageBreak/>
              <w:t xml:space="preserve">practice’s health professionals </w:t>
            </w:r>
          </w:p>
          <w:p w14:paraId="06DC9088" w14:textId="77777777" w:rsidR="00A03118" w:rsidRPr="009D7C65" w:rsidRDefault="00A03118" w:rsidP="00F66272">
            <w:pPr>
              <w:spacing w:after="0" w:line="240" w:lineRule="auto"/>
              <w:rPr>
                <w:rFonts w:ascii="Times New Roman" w:hAnsi="Times New Roman"/>
                <w:color w:val="000000" w:themeColor="text1"/>
                <w:sz w:val="20"/>
                <w:szCs w:val="20"/>
              </w:rPr>
            </w:pPr>
          </w:p>
          <w:p w14:paraId="316F47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56A152E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Patients and professionals</w:t>
            </w:r>
          </w:p>
          <w:p w14:paraId="05F622D1" w14:textId="77777777" w:rsidR="00A03118" w:rsidRPr="009D7C65" w:rsidRDefault="00A03118" w:rsidP="00F66272">
            <w:pPr>
              <w:spacing w:after="0" w:line="240" w:lineRule="auto"/>
              <w:rPr>
                <w:rFonts w:ascii="Times New Roman" w:hAnsi="Times New Roman"/>
                <w:color w:val="000000" w:themeColor="text1"/>
                <w:sz w:val="20"/>
                <w:szCs w:val="20"/>
              </w:rPr>
            </w:pPr>
          </w:p>
          <w:p w14:paraId="4EA2568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Multifaceted</w:t>
            </w:r>
          </w:p>
          <w:p w14:paraId="44DF935A" w14:textId="77777777" w:rsidR="00A03118" w:rsidRPr="009D7C65" w:rsidRDefault="00A03118" w:rsidP="00F66272">
            <w:pPr>
              <w:spacing w:after="0" w:line="240" w:lineRule="auto"/>
              <w:rPr>
                <w:rFonts w:ascii="Times New Roman" w:hAnsi="Times New Roman"/>
                <w:color w:val="000000" w:themeColor="text1"/>
                <w:sz w:val="20"/>
                <w:szCs w:val="20"/>
              </w:rPr>
            </w:pPr>
          </w:p>
          <w:p w14:paraId="5024B0A5" w14:textId="588CBF28"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PROFESSIONAL: Present guideline material at meetings + Educate groups about guideline intent/benefits + Provide reminders to groups about intent/benefits + Recruit an opinion leader who recommends implementation + Print material (posters, BMI charts, weight loss plans); PATIENT/CONSUMER: Education (single) + Counselling + Print material (leaflet, information booklet with prescriptive diet, worksheets)</w:t>
            </w:r>
          </w:p>
          <w:p w14:paraId="4B991B3D" w14:textId="77777777" w:rsidR="00F02829" w:rsidRPr="009D7C65" w:rsidRDefault="00F02829" w:rsidP="00F66272">
            <w:pPr>
              <w:spacing w:after="0" w:line="240" w:lineRule="auto"/>
              <w:rPr>
                <w:rFonts w:ascii="Times New Roman" w:hAnsi="Times New Roman"/>
                <w:color w:val="000000" w:themeColor="text1"/>
                <w:sz w:val="20"/>
                <w:szCs w:val="20"/>
              </w:rPr>
            </w:pPr>
          </w:p>
          <w:p w14:paraId="2A9998B0" w14:textId="77777777" w:rsidR="00A03118" w:rsidRPr="009D7C65" w:rsidRDefault="00A03118" w:rsidP="00F66272">
            <w:pPr>
              <w:spacing w:after="0" w:line="240" w:lineRule="auto"/>
              <w:rPr>
                <w:rFonts w:ascii="Times New Roman" w:hAnsi="Times New Roman"/>
                <w:color w:val="000000" w:themeColor="text1"/>
                <w:sz w:val="20"/>
                <w:szCs w:val="20"/>
              </w:rPr>
            </w:pPr>
          </w:p>
          <w:p w14:paraId="61835D3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Content: </w:t>
            </w:r>
          </w:p>
          <w:p w14:paraId="079D1467" w14:textId="77777777" w:rsidR="00A03118" w:rsidRPr="009D7C65" w:rsidRDefault="00A03118" w:rsidP="00F66272">
            <w:pPr>
              <w:spacing w:after="0" w:line="240" w:lineRule="auto"/>
              <w:rPr>
                <w:rFonts w:ascii="Times New Roman" w:hAnsi="Times New Roman"/>
                <w:b/>
                <w:color w:val="000000" w:themeColor="text1"/>
                <w:sz w:val="20"/>
                <w:szCs w:val="20"/>
                <w:u w:val="single"/>
              </w:rPr>
            </w:pPr>
            <w:r w:rsidRPr="009D7C65">
              <w:rPr>
                <w:rFonts w:ascii="Times New Roman" w:hAnsi="Times New Roman"/>
                <w:b/>
                <w:color w:val="000000" w:themeColor="text1"/>
                <w:sz w:val="20"/>
                <w:szCs w:val="20"/>
                <w:u w:val="single"/>
              </w:rPr>
              <w:t>Professional-geared training and resources</w:t>
            </w:r>
          </w:p>
          <w:p w14:paraId="30247714" w14:textId="77777777" w:rsidR="00A03118" w:rsidRPr="009D7C65" w:rsidRDefault="00A03118" w:rsidP="00F66272">
            <w:pPr>
              <w:pStyle w:val="ListParagraph"/>
              <w:numPr>
                <w:ilvl w:val="0"/>
                <w:numId w:val="61"/>
              </w:numPr>
              <w:spacing w:after="0" w:line="240" w:lineRule="auto"/>
              <w:rPr>
                <w:rFonts w:ascii="Times New Roman" w:hAnsi="Times New Roman"/>
                <w:b/>
                <w:color w:val="000000" w:themeColor="text1"/>
                <w:sz w:val="20"/>
                <w:szCs w:val="20"/>
                <w:u w:val="single"/>
              </w:rPr>
            </w:pPr>
            <w:r w:rsidRPr="009D7C65">
              <w:rPr>
                <w:rFonts w:ascii="Times New Roman" w:hAnsi="Times New Roman"/>
                <w:color w:val="000000" w:themeColor="text1"/>
                <w:sz w:val="20"/>
                <w:szCs w:val="20"/>
              </w:rPr>
              <w:t xml:space="preserve">Guiding the local opinion leader </w:t>
            </w:r>
          </w:p>
          <w:p w14:paraId="01F914EF" w14:textId="77777777" w:rsidR="00A03118" w:rsidRPr="009D7C65" w:rsidRDefault="00A03118" w:rsidP="00F66272">
            <w:pPr>
              <w:pStyle w:val="ListParagraph"/>
              <w:numPr>
                <w:ilvl w:val="0"/>
                <w:numId w:val="61"/>
              </w:numPr>
              <w:spacing w:after="0" w:line="240" w:lineRule="auto"/>
              <w:rPr>
                <w:rFonts w:ascii="Times New Roman" w:hAnsi="Times New Roman"/>
                <w:b/>
                <w:color w:val="000000" w:themeColor="text1"/>
                <w:sz w:val="20"/>
                <w:szCs w:val="20"/>
                <w:u w:val="single"/>
              </w:rPr>
            </w:pPr>
            <w:r w:rsidRPr="009D7C65">
              <w:rPr>
                <w:rFonts w:ascii="Times New Roman" w:hAnsi="Times New Roman"/>
                <w:color w:val="000000" w:themeColor="text1"/>
                <w:sz w:val="20"/>
                <w:szCs w:val="20"/>
              </w:rPr>
              <w:t>Practice-level action plan for delegation and role for practice nurses</w:t>
            </w:r>
          </w:p>
          <w:p w14:paraId="4BA4C00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u w:val="single"/>
              </w:rPr>
              <w:t xml:space="preserve">Training sessions </w:t>
            </w:r>
            <w:r w:rsidRPr="009D7C65">
              <w:rPr>
                <w:rFonts w:ascii="Times New Roman" w:hAnsi="Times New Roman"/>
                <w:color w:val="000000" w:themeColor="text1"/>
                <w:sz w:val="20"/>
                <w:szCs w:val="20"/>
              </w:rPr>
              <w:t>comprising:</w:t>
            </w:r>
          </w:p>
          <w:p w14:paraId="0A68D1E0"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Summary of guidelines, </w:t>
            </w:r>
          </w:p>
          <w:p w14:paraId="7248415C"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How to delicately discuss the topic of weight with patients,</w:t>
            </w:r>
          </w:p>
          <w:p w14:paraId="59004F18"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Training in waist measurement with a live demonstration and opportunity for practice, the risks of high waist circumference, </w:t>
            </w:r>
          </w:p>
          <w:p w14:paraId="7BE7427A"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Discussion of alternative approaches to managing patients with obesity and overweight compared to the practice’s usual methods</w:t>
            </w:r>
          </w:p>
          <w:p w14:paraId="71EE3EB3"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How to assess patient readiness for lifestyle change, sample scripts</w:t>
            </w:r>
          </w:p>
          <w:p w14:paraId="5BE846F2" w14:textId="77777777" w:rsidR="00A03118" w:rsidRPr="009D7C65" w:rsidRDefault="00A03118" w:rsidP="00F66272">
            <w:pPr>
              <w:pStyle w:val="ListParagraph"/>
              <w:numPr>
                <w:ilvl w:val="0"/>
                <w:numId w:val="61"/>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How to calculate patient’s energy needs</w:t>
            </w:r>
          </w:p>
          <w:p w14:paraId="78F69DBC" w14:textId="77777777" w:rsidR="00A03118" w:rsidRPr="009D7C65" w:rsidRDefault="00A03118" w:rsidP="00F66272">
            <w:pPr>
              <w:spacing w:after="0" w:line="240" w:lineRule="auto"/>
              <w:rPr>
                <w:rFonts w:ascii="Times New Roman" w:hAnsi="Times New Roman"/>
                <w:color w:val="000000" w:themeColor="text1"/>
                <w:sz w:val="20"/>
                <w:szCs w:val="20"/>
                <w:u w:val="single"/>
              </w:rPr>
            </w:pPr>
            <w:r w:rsidRPr="009D7C65">
              <w:rPr>
                <w:rFonts w:ascii="Times New Roman" w:hAnsi="Times New Roman"/>
                <w:color w:val="000000" w:themeColor="text1"/>
                <w:sz w:val="20"/>
                <w:szCs w:val="20"/>
                <w:u w:val="single"/>
              </w:rPr>
              <w:t>Print material</w:t>
            </w:r>
          </w:p>
          <w:p w14:paraId="280E1DC0"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Posters with information on waist circumference measurement</w:t>
            </w:r>
          </w:p>
          <w:p w14:paraId="40980A51"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Sample script for assessment of motivation and willingness to change lifestyle</w:t>
            </w:r>
          </w:p>
          <w:p w14:paraId="23D0AEC7"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Prescriptive weight loss plan to offer patients</w:t>
            </w:r>
          </w:p>
          <w:p w14:paraId="17CDCA9B"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BMI charts, dietary guidance </w:t>
            </w:r>
          </w:p>
          <w:p w14:paraId="4CE26CA2"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List of local services and referral pathways that were not known to the professionals</w:t>
            </w:r>
          </w:p>
          <w:p w14:paraId="256E51E7" w14:textId="77777777" w:rsidR="00A03118" w:rsidRPr="009D7C65" w:rsidRDefault="00A03118" w:rsidP="00F66272">
            <w:pPr>
              <w:pStyle w:val="ListParagraph"/>
              <w:spacing w:after="0" w:line="240" w:lineRule="auto"/>
              <w:ind w:left="360"/>
              <w:rPr>
                <w:rFonts w:ascii="Times New Roman" w:hAnsi="Times New Roman"/>
                <w:color w:val="000000" w:themeColor="text1"/>
                <w:sz w:val="20"/>
                <w:szCs w:val="20"/>
              </w:rPr>
            </w:pPr>
          </w:p>
          <w:p w14:paraId="1448D699" w14:textId="77777777" w:rsidR="00A03118" w:rsidRPr="009D7C65" w:rsidRDefault="00A03118" w:rsidP="00F66272">
            <w:pPr>
              <w:spacing w:after="0" w:line="240" w:lineRule="auto"/>
              <w:rPr>
                <w:rFonts w:ascii="Times New Roman" w:hAnsi="Times New Roman"/>
                <w:b/>
                <w:color w:val="000000" w:themeColor="text1"/>
                <w:sz w:val="20"/>
                <w:szCs w:val="20"/>
                <w:u w:val="single"/>
              </w:rPr>
            </w:pPr>
            <w:r w:rsidRPr="009D7C65">
              <w:rPr>
                <w:rFonts w:ascii="Times New Roman" w:hAnsi="Times New Roman"/>
                <w:b/>
                <w:color w:val="000000" w:themeColor="text1"/>
                <w:sz w:val="20"/>
                <w:szCs w:val="20"/>
                <w:u w:val="single"/>
              </w:rPr>
              <w:t>Patient-geared resources</w:t>
            </w:r>
          </w:p>
          <w:p w14:paraId="495D7097"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Poster + patients leaflet to remind patients of benefit of losing 5-10% of weight</w:t>
            </w:r>
          </w:p>
          <w:p w14:paraId="20B535DC"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Poster about discussing weight loss with a professional</w:t>
            </w:r>
          </w:p>
          <w:p w14:paraId="62E00D11"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Information booklet with portion sizes, prescriptive diet </w:t>
            </w:r>
          </w:p>
          <w:p w14:paraId="48621E57" w14:textId="77777777" w:rsidR="00A03118" w:rsidRPr="009D7C65" w:rsidRDefault="00A03118" w:rsidP="00F66272">
            <w:pPr>
              <w:pStyle w:val="ListParagraph"/>
              <w:numPr>
                <w:ilvl w:val="0"/>
                <w:numId w:val="62"/>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Worksheets to record food intake</w:t>
            </w:r>
          </w:p>
          <w:p w14:paraId="7732CF49" w14:textId="77777777" w:rsidR="00A03118" w:rsidRPr="009D7C65" w:rsidRDefault="00A03118" w:rsidP="00F66272">
            <w:pPr>
              <w:spacing w:after="0" w:line="240" w:lineRule="auto"/>
              <w:rPr>
                <w:rFonts w:ascii="Times New Roman" w:hAnsi="Times New Roman"/>
                <w:b/>
                <w:color w:val="000000" w:themeColor="text1"/>
                <w:sz w:val="20"/>
                <w:szCs w:val="20"/>
                <w:u w:val="single"/>
              </w:rPr>
            </w:pPr>
          </w:p>
          <w:p w14:paraId="734721FF" w14:textId="77777777" w:rsidR="00A03118" w:rsidRPr="009D7C65" w:rsidRDefault="00A03118" w:rsidP="00F66272">
            <w:pPr>
              <w:pStyle w:val="ListParagraph"/>
              <w:spacing w:after="0" w:line="240" w:lineRule="auto"/>
              <w:ind w:left="360"/>
              <w:rPr>
                <w:rFonts w:ascii="Times New Roman" w:hAnsi="Times New Roman"/>
                <w:color w:val="000000" w:themeColor="text1"/>
                <w:sz w:val="20"/>
                <w:szCs w:val="20"/>
              </w:rPr>
            </w:pPr>
          </w:p>
          <w:p w14:paraId="0AF024D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Format: Guidance of local opinion leaders through telephone calls, one practice visit, opinion-leader-led intervention workshop, training sessions + demonstration, electronic and printed posters, sample script, weight loss plan, leaflet, BMI charts, information booklet, worksheets</w:t>
            </w:r>
          </w:p>
          <w:p w14:paraId="39C2AAB8" w14:textId="77777777" w:rsidR="00A03118" w:rsidRPr="009D7C65" w:rsidRDefault="00A03118" w:rsidP="00F66272">
            <w:pPr>
              <w:spacing w:after="0" w:line="240" w:lineRule="auto"/>
              <w:rPr>
                <w:rFonts w:ascii="Times New Roman" w:hAnsi="Times New Roman"/>
                <w:color w:val="000000" w:themeColor="text1"/>
                <w:sz w:val="20"/>
                <w:szCs w:val="20"/>
              </w:rPr>
            </w:pPr>
          </w:p>
          <w:p w14:paraId="7C1C216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Delivery: In person, print material, electronic</w:t>
            </w:r>
          </w:p>
          <w:p w14:paraId="5E3AF823" w14:textId="77777777" w:rsidR="00A03118" w:rsidRPr="009D7C65" w:rsidRDefault="00A03118" w:rsidP="00F66272">
            <w:pPr>
              <w:spacing w:after="0" w:line="240" w:lineRule="auto"/>
              <w:rPr>
                <w:rFonts w:ascii="Times New Roman" w:hAnsi="Times New Roman"/>
                <w:color w:val="000000" w:themeColor="text1"/>
                <w:sz w:val="20"/>
                <w:szCs w:val="20"/>
              </w:rPr>
            </w:pPr>
          </w:p>
          <w:p w14:paraId="174E30B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Timing: Intervention offered between November 2013 – January 2014 (3 months) </w:t>
            </w:r>
          </w:p>
          <w:p w14:paraId="2DAF4900" w14:textId="77777777" w:rsidR="00A03118" w:rsidRPr="009D7C65" w:rsidRDefault="00A03118" w:rsidP="00F66272">
            <w:pPr>
              <w:spacing w:after="0" w:line="240" w:lineRule="auto"/>
              <w:rPr>
                <w:rFonts w:ascii="Times New Roman" w:hAnsi="Times New Roman"/>
                <w:color w:val="000000" w:themeColor="text1"/>
                <w:sz w:val="20"/>
                <w:szCs w:val="20"/>
              </w:rPr>
            </w:pPr>
          </w:p>
          <w:p w14:paraId="3890562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Follow-up undertaken 9 months after intervention</w:t>
            </w:r>
          </w:p>
          <w:p w14:paraId="1445BEC8" w14:textId="77777777" w:rsidR="00A03118" w:rsidRPr="009D7C65" w:rsidRDefault="00A03118" w:rsidP="00F66272">
            <w:pPr>
              <w:spacing w:after="0" w:line="240" w:lineRule="auto"/>
              <w:rPr>
                <w:rFonts w:ascii="Times New Roman" w:hAnsi="Times New Roman"/>
                <w:color w:val="000000" w:themeColor="text1"/>
                <w:sz w:val="20"/>
                <w:szCs w:val="20"/>
              </w:rPr>
            </w:pPr>
          </w:p>
          <w:p w14:paraId="52B4C35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Monthly telephone calls with local opinion leaders </w:t>
            </w:r>
          </w:p>
          <w:p w14:paraId="7BB7B6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1D8A66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Personnel: </w:t>
            </w:r>
          </w:p>
          <w:p w14:paraId="7F7554F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workshop led by local opinion leader </w:t>
            </w:r>
          </w:p>
          <w:p w14:paraId="5349C932" w14:textId="77777777" w:rsidR="00A03118" w:rsidRPr="009D7C65" w:rsidRDefault="00A03118" w:rsidP="00F66272">
            <w:pPr>
              <w:spacing w:after="0" w:line="240" w:lineRule="auto"/>
              <w:rPr>
                <w:rFonts w:ascii="Times New Roman" w:hAnsi="Times New Roman"/>
                <w:color w:val="000000" w:themeColor="text1"/>
                <w:sz w:val="20"/>
                <w:szCs w:val="20"/>
              </w:rPr>
            </w:pPr>
          </w:p>
          <w:p w14:paraId="50B85D0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Training sessions led by registered dietitian</w:t>
            </w:r>
          </w:p>
          <w:p w14:paraId="4BD4C109" w14:textId="77777777" w:rsidR="00A03118" w:rsidRPr="009D7C65" w:rsidRDefault="00A03118" w:rsidP="00F66272">
            <w:pPr>
              <w:spacing w:after="0" w:line="240" w:lineRule="auto"/>
              <w:rPr>
                <w:rFonts w:ascii="Times New Roman" w:hAnsi="Times New Roman"/>
                <w:color w:val="000000" w:themeColor="text1"/>
                <w:sz w:val="20"/>
                <w:szCs w:val="20"/>
              </w:rPr>
            </w:pPr>
          </w:p>
          <w:p w14:paraId="3BFE4FA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Control: Usual care</w:t>
            </w:r>
          </w:p>
          <w:p w14:paraId="1515EB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2642D49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No change </w:t>
            </w:r>
          </w:p>
          <w:p w14:paraId="6CE3A38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404CAED" w14:textId="6B5145F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 between intervention and control groups</w:t>
            </w:r>
            <w:r w:rsidR="0065572D">
              <w:rPr>
                <w:rFonts w:ascii="Times New Roman" w:hAnsi="Times New Roman" w:cs="Times New Roman"/>
                <w:color w:val="000000" w:themeColor="text1"/>
                <w:sz w:val="20"/>
                <w:szCs w:val="20"/>
              </w:rPr>
              <w:t>, respectively,</w:t>
            </w:r>
            <w:r w:rsidRPr="009D7C65">
              <w:rPr>
                <w:rFonts w:ascii="Times New Roman" w:hAnsi="Times New Roman" w:cs="Times New Roman"/>
                <w:color w:val="000000" w:themeColor="text1"/>
                <w:sz w:val="20"/>
                <w:szCs w:val="20"/>
              </w:rPr>
              <w:t xml:space="preserve"> in primary outcome: </w:t>
            </w:r>
          </w:p>
          <w:p w14:paraId="76E9ED7D" w14:textId="3C1701E4" w:rsidR="00A03118" w:rsidRPr="009D7C65" w:rsidRDefault="00A03118" w:rsidP="00F66272">
            <w:pPr>
              <w:pStyle w:val="ListParagraph"/>
              <w:numPr>
                <w:ilvl w:val="0"/>
                <w:numId w:val="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number of patients offered a weight management program</w:t>
            </w:r>
            <w:r w:rsidR="0065572D">
              <w:rPr>
                <w:rFonts w:ascii="Times New Roman" w:hAnsi="Times New Roman" w:cs="Times New Roman"/>
                <w:color w:val="000000" w:themeColor="text1"/>
                <w:sz w:val="20"/>
                <w:szCs w:val="20"/>
              </w:rPr>
              <w:t xml:space="preserve"> (13.2%</w:t>
            </w:r>
            <w:r w:rsidR="00DC29A6">
              <w:rPr>
                <w:rFonts w:ascii="Times New Roman" w:hAnsi="Times New Roman" w:cs="Times New Roman"/>
                <w:color w:val="000000" w:themeColor="text1"/>
                <w:sz w:val="20"/>
                <w:szCs w:val="20"/>
              </w:rPr>
              <w:t xml:space="preserve"> vs. 15.1%, </w:t>
            </w:r>
            <w:r w:rsidR="00DC29A6">
              <w:rPr>
                <w:rFonts w:ascii="Times New Roman" w:hAnsi="Times New Roman" w:cs="Times New Roman"/>
                <w:i/>
                <w:color w:val="000000" w:themeColor="text1"/>
                <w:sz w:val="20"/>
                <w:szCs w:val="20"/>
              </w:rPr>
              <w:t>p</w:t>
            </w:r>
            <w:r w:rsidR="00DC29A6">
              <w:rPr>
                <w:rFonts w:ascii="Times New Roman" w:hAnsi="Times New Roman" w:cs="Times New Roman"/>
                <w:color w:val="000000" w:themeColor="text1"/>
                <w:sz w:val="20"/>
                <w:szCs w:val="20"/>
              </w:rPr>
              <w:t xml:space="preserve"> = 0.53)</w:t>
            </w:r>
          </w:p>
          <w:p w14:paraId="0748DD4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15ECDC9" w14:textId="32C83261"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differences in secondary outcomes between intervention and control groups</w:t>
            </w:r>
            <w:r w:rsidR="00DC29A6">
              <w:rPr>
                <w:rFonts w:ascii="Times New Roman" w:hAnsi="Times New Roman" w:cs="Times New Roman"/>
                <w:color w:val="000000" w:themeColor="text1"/>
                <w:sz w:val="20"/>
                <w:szCs w:val="20"/>
              </w:rPr>
              <w:t>, respectively, in</w:t>
            </w:r>
            <w:r w:rsidRPr="009D7C65">
              <w:rPr>
                <w:rFonts w:ascii="Times New Roman" w:hAnsi="Times New Roman" w:cs="Times New Roman"/>
                <w:color w:val="000000" w:themeColor="text1"/>
                <w:sz w:val="20"/>
                <w:szCs w:val="20"/>
              </w:rPr>
              <w:t>:</w:t>
            </w:r>
          </w:p>
          <w:p w14:paraId="7D094054" w14:textId="660072F0" w:rsidR="00A03118" w:rsidRPr="009D7C65" w:rsidRDefault="00A03118" w:rsidP="00F66272">
            <w:pPr>
              <w:pStyle w:val="ListParagraph"/>
              <w:numPr>
                <w:ilvl w:val="0"/>
                <w:numId w:val="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BMI and waist circumference measured</w:t>
            </w:r>
            <w:r w:rsidR="00DC29A6">
              <w:rPr>
                <w:rFonts w:ascii="Times New Roman" w:hAnsi="Times New Roman" w:cs="Times New Roman"/>
                <w:color w:val="000000" w:themeColor="text1"/>
                <w:sz w:val="20"/>
                <w:szCs w:val="20"/>
              </w:rPr>
              <w:t xml:space="preserve"> (39.6% vs. 42.7%, </w:t>
            </w:r>
            <w:r w:rsidR="00DC29A6">
              <w:rPr>
                <w:rFonts w:ascii="Times New Roman" w:hAnsi="Times New Roman" w:cs="Times New Roman"/>
                <w:i/>
                <w:color w:val="000000" w:themeColor="text1"/>
                <w:sz w:val="20"/>
                <w:szCs w:val="20"/>
              </w:rPr>
              <w:t>p</w:t>
            </w:r>
            <w:r w:rsidR="00DC29A6">
              <w:rPr>
                <w:rFonts w:ascii="Times New Roman" w:hAnsi="Times New Roman" w:cs="Times New Roman"/>
                <w:color w:val="000000" w:themeColor="text1"/>
                <w:sz w:val="20"/>
                <w:szCs w:val="20"/>
              </w:rPr>
              <w:t xml:space="preserve"> = 0.28)</w:t>
            </w:r>
          </w:p>
          <w:p w14:paraId="66F5CC13" w14:textId="1687C302" w:rsidR="00A03118" w:rsidRPr="009D7C65" w:rsidRDefault="00A03118" w:rsidP="00F66272">
            <w:pPr>
              <w:pStyle w:val="ListParagraph"/>
              <w:numPr>
                <w:ilvl w:val="0"/>
                <w:numId w:val="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Referral to external weight loss services</w:t>
            </w:r>
            <w:r w:rsidR="00DC29A6">
              <w:rPr>
                <w:rFonts w:ascii="Times New Roman" w:hAnsi="Times New Roman" w:cs="Times New Roman"/>
                <w:color w:val="000000" w:themeColor="text1"/>
                <w:sz w:val="20"/>
                <w:szCs w:val="20"/>
              </w:rPr>
              <w:t xml:space="preserve"> (3.7% vs. 5.1%, </w:t>
            </w:r>
            <w:r w:rsidR="00DC29A6">
              <w:rPr>
                <w:rFonts w:ascii="Times New Roman" w:hAnsi="Times New Roman" w:cs="Times New Roman"/>
                <w:i/>
                <w:color w:val="000000" w:themeColor="text1"/>
                <w:sz w:val="20"/>
                <w:szCs w:val="20"/>
              </w:rPr>
              <w:t>p</w:t>
            </w:r>
            <w:r w:rsidR="00DC29A6">
              <w:rPr>
                <w:rFonts w:ascii="Times New Roman" w:hAnsi="Times New Roman" w:cs="Times New Roman"/>
                <w:color w:val="000000" w:themeColor="text1"/>
                <w:sz w:val="20"/>
                <w:szCs w:val="20"/>
              </w:rPr>
              <w:t xml:space="preserve"> = 0.21)</w:t>
            </w:r>
          </w:p>
          <w:p w14:paraId="7EA2F4F4" w14:textId="46A84D7A" w:rsidR="00A03118" w:rsidRPr="009D7C65" w:rsidRDefault="00A03118" w:rsidP="00F66272">
            <w:pPr>
              <w:pStyle w:val="ListParagraph"/>
              <w:numPr>
                <w:ilvl w:val="0"/>
                <w:numId w:val="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Patient provided with an internal weight management </w:t>
            </w:r>
            <w:r w:rsidRPr="009D7C65">
              <w:rPr>
                <w:rFonts w:ascii="Times New Roman" w:hAnsi="Times New Roman" w:cs="Times New Roman"/>
                <w:color w:val="000000" w:themeColor="text1"/>
                <w:sz w:val="20"/>
                <w:szCs w:val="20"/>
              </w:rPr>
              <w:t>program</w:t>
            </w:r>
            <w:r w:rsidR="00DC29A6">
              <w:rPr>
                <w:rFonts w:ascii="Times New Roman" w:hAnsi="Times New Roman" w:cs="Times New Roman"/>
                <w:color w:val="000000" w:themeColor="text1"/>
                <w:sz w:val="20"/>
                <w:szCs w:val="20"/>
              </w:rPr>
              <w:t xml:space="preserve"> (8.7% vs. 9.6%, </w:t>
            </w:r>
            <w:r w:rsidR="00DC29A6">
              <w:rPr>
                <w:rFonts w:ascii="Times New Roman" w:hAnsi="Times New Roman" w:cs="Times New Roman"/>
                <w:i/>
                <w:color w:val="000000" w:themeColor="text1"/>
                <w:sz w:val="20"/>
                <w:szCs w:val="20"/>
              </w:rPr>
              <w:t>p</w:t>
            </w:r>
            <w:r w:rsidR="00DC29A6">
              <w:rPr>
                <w:rFonts w:ascii="Times New Roman" w:hAnsi="Times New Roman" w:cs="Times New Roman"/>
                <w:color w:val="000000" w:themeColor="text1"/>
                <w:sz w:val="20"/>
                <w:szCs w:val="20"/>
              </w:rPr>
              <w:t xml:space="preserve"> = 0.81)</w:t>
            </w:r>
          </w:p>
          <w:p w14:paraId="4C9C1EBD" w14:textId="7703D8AA" w:rsidR="00A03118" w:rsidRPr="009D7C65" w:rsidRDefault="00A03118" w:rsidP="00F66272">
            <w:pPr>
              <w:pStyle w:val="ListParagraph"/>
              <w:numPr>
                <w:ilvl w:val="0"/>
                <w:numId w:val="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Lifestyle assessment </w:t>
            </w:r>
            <w:r w:rsidR="00DC29A6">
              <w:rPr>
                <w:rFonts w:ascii="Times New Roman" w:hAnsi="Times New Roman" w:cs="Times New Roman"/>
                <w:color w:val="000000" w:themeColor="text1"/>
                <w:sz w:val="20"/>
                <w:szCs w:val="20"/>
              </w:rPr>
              <w:t xml:space="preserve">(23.9% vs. 23.1%, </w:t>
            </w:r>
            <w:r w:rsidR="00DC29A6">
              <w:rPr>
                <w:rFonts w:ascii="Times New Roman" w:hAnsi="Times New Roman" w:cs="Times New Roman"/>
                <w:i/>
                <w:color w:val="000000" w:themeColor="text1"/>
                <w:sz w:val="20"/>
                <w:szCs w:val="20"/>
              </w:rPr>
              <w:t>p</w:t>
            </w:r>
            <w:r w:rsidR="00DC29A6">
              <w:rPr>
                <w:rFonts w:ascii="Times New Roman" w:hAnsi="Times New Roman" w:cs="Times New Roman"/>
                <w:color w:val="000000" w:themeColor="text1"/>
                <w:sz w:val="20"/>
                <w:szCs w:val="20"/>
              </w:rPr>
              <w:t xml:space="preserve"> = 0.88)</w:t>
            </w:r>
          </w:p>
          <w:p w14:paraId="1C541A4B" w14:textId="1AD54AA8" w:rsidR="00A03118" w:rsidRPr="009D7C65" w:rsidRDefault="00A03118" w:rsidP="00F66272">
            <w:pPr>
              <w:pStyle w:val="ListParagraph"/>
              <w:numPr>
                <w:ilvl w:val="0"/>
                <w:numId w:val="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Loss of 1kg of body weight</w:t>
            </w:r>
            <w:r w:rsidR="00DC29A6">
              <w:rPr>
                <w:rFonts w:ascii="Times New Roman" w:hAnsi="Times New Roman" w:cs="Times New Roman"/>
                <w:color w:val="000000" w:themeColor="text1"/>
                <w:sz w:val="20"/>
                <w:szCs w:val="20"/>
              </w:rPr>
              <w:t xml:space="preserve"> (41.7% vs. 42.2%, </w:t>
            </w:r>
            <w:r w:rsidR="00DC29A6">
              <w:rPr>
                <w:rFonts w:ascii="Times New Roman" w:hAnsi="Times New Roman" w:cs="Times New Roman"/>
                <w:i/>
                <w:color w:val="000000" w:themeColor="text1"/>
                <w:sz w:val="20"/>
                <w:szCs w:val="20"/>
              </w:rPr>
              <w:t>p</w:t>
            </w:r>
            <w:r w:rsidR="00DC29A6">
              <w:rPr>
                <w:rFonts w:ascii="Times New Roman" w:hAnsi="Times New Roman" w:cs="Times New Roman"/>
                <w:color w:val="000000" w:themeColor="text1"/>
                <w:sz w:val="20"/>
                <w:szCs w:val="20"/>
              </w:rPr>
              <w:t xml:space="preserve"> = 0.67)</w:t>
            </w:r>
          </w:p>
          <w:p w14:paraId="41C8E94E" w14:textId="77777777" w:rsidR="00F02829" w:rsidRPr="009D7C65" w:rsidRDefault="00F02829" w:rsidP="00F66272">
            <w:pPr>
              <w:pStyle w:val="ListParagraph"/>
              <w:spacing w:after="0" w:line="240" w:lineRule="auto"/>
              <w:ind w:left="360"/>
              <w:rPr>
                <w:rFonts w:ascii="Times New Roman" w:hAnsi="Times New Roman" w:cs="Times New Roman"/>
                <w:color w:val="000000" w:themeColor="text1"/>
                <w:sz w:val="20"/>
                <w:szCs w:val="20"/>
              </w:rPr>
            </w:pPr>
          </w:p>
          <w:p w14:paraId="61817C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Adjusted means for BMI and weight changes slightly favoured intervention group, though not significantly </w:t>
            </w:r>
          </w:p>
          <w:p w14:paraId="2AF26E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8A89FB" w14:textId="20677BF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Providers reported greater confidence in managing obesity and appreciated the resources they were provided</w:t>
            </w:r>
          </w:p>
          <w:p w14:paraId="3F9A9801" w14:textId="77777777" w:rsidR="00A03118" w:rsidRPr="009D7C65" w:rsidRDefault="00A03118" w:rsidP="00F66272">
            <w:pPr>
              <w:spacing w:after="0" w:line="240" w:lineRule="auto"/>
              <w:contextualSpacing/>
              <w:rPr>
                <w:rFonts w:ascii="Times New Roman" w:hAnsi="Times New Roman" w:cs="Times New Roman"/>
                <w:i/>
                <w:color w:val="000000" w:themeColor="text1"/>
                <w:sz w:val="20"/>
                <w:szCs w:val="20"/>
              </w:rPr>
            </w:pPr>
          </w:p>
          <w:p w14:paraId="04F312A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3E28E952" w14:textId="77777777" w:rsidTr="00961932">
        <w:trPr>
          <w:trHeight w:val="731"/>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15B94A53" w14:textId="28BDDCE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Hinds</w:t>
            </w:r>
            <w:r w:rsidR="00FE3B60" w:rsidRPr="009D7C65">
              <w:rPr>
                <w:rFonts w:ascii="Times New Roman" w:hAnsi="Times New Roman" w:cs="Times New Roman"/>
                <w:color w:val="000000" w:themeColor="text1"/>
                <w:sz w:val="20"/>
                <w:szCs w:val="20"/>
              </w:rPr>
              <w:t xml:space="preserve"> </w:t>
            </w:r>
            <w:r w:rsidR="00FE3B60" w:rsidRPr="009D7C65">
              <w:rPr>
                <w:rFonts w:ascii="Times New Roman" w:hAnsi="Times New Roman" w:cs="Times New Roman"/>
                <w:color w:val="000000" w:themeColor="text1"/>
                <w:sz w:val="20"/>
                <w:szCs w:val="20"/>
              </w:rPr>
              <w:fldChar w:fldCharType="begin">
                <w:fldData xml:space="preserve">PEVuZE5vdGU+PENpdGU+PEF1dGhvcj5IaW5kczwvQXV0aG9yPjxZZWFyPjIwMTY8L1llYXI+PFJl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</w:fldData>
              </w:fldChar>
            </w:r>
            <w:r w:rsidR="00FE3B60" w:rsidRPr="009D7C65">
              <w:rPr>
                <w:rFonts w:ascii="Times New Roman" w:hAnsi="Times New Roman" w:cs="Times New Roman"/>
                <w:color w:val="000000" w:themeColor="text1"/>
                <w:sz w:val="20"/>
                <w:szCs w:val="20"/>
              </w:rPr>
              <w:instrText xml:space="preserve"> ADDIN EN.CITE </w:instrText>
            </w:r>
            <w:r w:rsidR="00FE3B60" w:rsidRPr="009D7C65">
              <w:rPr>
                <w:rFonts w:ascii="Times New Roman" w:hAnsi="Times New Roman" w:cs="Times New Roman"/>
                <w:color w:val="000000" w:themeColor="text1"/>
                <w:sz w:val="20"/>
                <w:szCs w:val="20"/>
              </w:rPr>
              <w:fldChar w:fldCharType="begin">
                <w:fldData xml:space="preserve">PEVuZE5vdGU+PENpdGU+PEF1dGhvcj5IaW5kczwvQXV0aG9yPjxZZWFyPjIwMTY8L1llYXI+PFJl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</w:fldData>
              </w:fldChar>
            </w:r>
            <w:r w:rsidR="00FE3B60" w:rsidRPr="009D7C65">
              <w:rPr>
                <w:rFonts w:ascii="Times New Roman" w:hAnsi="Times New Roman" w:cs="Times New Roman"/>
                <w:color w:val="000000" w:themeColor="text1"/>
                <w:sz w:val="20"/>
                <w:szCs w:val="20"/>
              </w:rPr>
              <w:instrText xml:space="preserve"> ADDIN EN.CITE.DATA </w:instrText>
            </w:r>
            <w:r w:rsidR="00FE3B60" w:rsidRPr="009D7C65">
              <w:rPr>
                <w:rFonts w:ascii="Times New Roman" w:hAnsi="Times New Roman" w:cs="Times New Roman"/>
                <w:color w:val="000000" w:themeColor="text1"/>
                <w:sz w:val="20"/>
                <w:szCs w:val="20"/>
              </w:rPr>
            </w:r>
            <w:r w:rsidR="00FE3B60" w:rsidRPr="009D7C65">
              <w:rPr>
                <w:rFonts w:ascii="Times New Roman" w:hAnsi="Times New Roman" w:cs="Times New Roman"/>
                <w:color w:val="000000" w:themeColor="text1"/>
                <w:sz w:val="20"/>
                <w:szCs w:val="20"/>
              </w:rPr>
              <w:fldChar w:fldCharType="end"/>
            </w:r>
            <w:r w:rsidR="00FE3B60" w:rsidRPr="009D7C65">
              <w:rPr>
                <w:rFonts w:ascii="Times New Roman" w:hAnsi="Times New Roman" w:cs="Times New Roman"/>
                <w:color w:val="000000" w:themeColor="text1"/>
                <w:sz w:val="20"/>
                <w:szCs w:val="20"/>
              </w:rPr>
            </w:r>
            <w:r w:rsidR="00FE3B60" w:rsidRPr="009D7C65">
              <w:rPr>
                <w:rFonts w:ascii="Times New Roman" w:hAnsi="Times New Roman" w:cs="Times New Roman"/>
                <w:color w:val="000000" w:themeColor="text1"/>
                <w:sz w:val="20"/>
                <w:szCs w:val="20"/>
              </w:rPr>
              <w:fldChar w:fldCharType="separate"/>
            </w:r>
            <w:r w:rsidR="00FE3B60" w:rsidRPr="009D7C65">
              <w:rPr>
                <w:rFonts w:ascii="Times New Roman" w:hAnsi="Times New Roman" w:cs="Times New Roman"/>
                <w:noProof/>
                <w:color w:val="000000" w:themeColor="text1"/>
                <w:sz w:val="20"/>
                <w:szCs w:val="20"/>
              </w:rPr>
              <w:t>[83]</w:t>
            </w:r>
            <w:r w:rsidR="00FE3B60" w:rsidRPr="009D7C65">
              <w:rPr>
                <w:rFonts w:ascii="Times New Roman" w:hAnsi="Times New Roman" w:cs="Times New Roman"/>
                <w:color w:val="000000" w:themeColor="text1"/>
                <w:sz w:val="20"/>
                <w:szCs w:val="20"/>
              </w:rPr>
              <w:fldChar w:fldCharType="end"/>
            </w:r>
          </w:p>
          <w:p w14:paraId="215F84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6514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6860D1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CEE98E" w14:textId="13ACFC39"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5CE2BB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4536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Blood cholesterol in patients with diabetes</w:t>
            </w:r>
          </w:p>
          <w:p w14:paraId="574028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35991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2E3135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Retrospective comparative study </w:t>
            </w:r>
          </w:p>
          <w:p w14:paraId="30EF64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AED59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583 patients participated in this study. The patients were 40 to 75 years old and were diagnosed with diabetes. 19% of them were exposed to the intervention.</w:t>
            </w:r>
          </w:p>
          <w:p w14:paraId="2EA0DF1A" w14:textId="77777777" w:rsidR="00A03118" w:rsidRPr="009D7C65" w:rsidRDefault="00A03118" w:rsidP="00F66272">
            <w:pPr>
              <w:rPr>
                <w:rFonts w:ascii="Times New Roman" w:hAnsi="Times New Roman" w:cs="Times New Roman"/>
                <w:color w:val="000000" w:themeColor="text1"/>
                <w:sz w:val="20"/>
                <w:szCs w:val="20"/>
              </w:rPr>
            </w:pPr>
          </w:p>
          <w:p w14:paraId="6C9BACDA" w14:textId="77777777" w:rsidR="00A03118" w:rsidRPr="009D7C65" w:rsidRDefault="00A03118" w:rsidP="00F66272">
            <w:pPr>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B43212E" w14:textId="01578F8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New (updated) guideline</w:t>
            </w:r>
          </w:p>
          <w:p w14:paraId="495CB0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3EA750A" w14:textId="4F0D446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assess guideline adherence between 2 comparison groups: (1) patients only seen by their physicians (control group) and (2) patients seen by their physicians as well as having individual pharmacist visits (intervention group).</w:t>
            </w:r>
          </w:p>
          <w:p w14:paraId="5498AF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09BAF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285B0F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A874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5285DD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496C6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574789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E66A976" w14:textId="12A8596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Patients</w:t>
            </w:r>
          </w:p>
          <w:p w14:paraId="738008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1D13C42" w14:textId="5092DBE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23017C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000066" w14:textId="533C2FC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ORGANIZATIONAL (Health professional): Additional human resources (physician only or physician + pharmacist)</w:t>
            </w:r>
          </w:p>
          <w:p w14:paraId="1A1BF3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D498F60" w14:textId="0D44AE7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Additional individual pharmacist visits with medication assistance</w:t>
            </w:r>
          </w:p>
          <w:p w14:paraId="1EE5A4F8" w14:textId="77777777" w:rsidR="00250133" w:rsidRPr="009D7C65" w:rsidRDefault="00250133" w:rsidP="00F66272">
            <w:pPr>
              <w:spacing w:after="0" w:line="240" w:lineRule="auto"/>
              <w:rPr>
                <w:rFonts w:ascii="Times New Roman" w:hAnsi="Times New Roman" w:cs="Times New Roman"/>
                <w:color w:val="000000" w:themeColor="text1"/>
                <w:sz w:val="20"/>
                <w:szCs w:val="20"/>
              </w:rPr>
            </w:pPr>
          </w:p>
          <w:p w14:paraId="4A0E1D6E" w14:textId="6AF693D9"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NR</w:t>
            </w:r>
          </w:p>
          <w:p w14:paraId="1092D48C" w14:textId="77777777" w:rsidR="00250133" w:rsidRPr="009D7C65" w:rsidRDefault="00250133"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A8BF0B6" w14:textId="6BF0BF8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NR</w:t>
            </w:r>
          </w:p>
          <w:p w14:paraId="0DF04828" w14:textId="77777777" w:rsidR="00250133" w:rsidRPr="009D7C65" w:rsidRDefault="00250133" w:rsidP="00F66272">
            <w:pPr>
              <w:spacing w:after="0" w:line="240" w:lineRule="auto"/>
              <w:rPr>
                <w:rFonts w:ascii="Times New Roman" w:hAnsi="Times New Roman" w:cs="Times New Roman"/>
                <w:color w:val="000000" w:themeColor="text1"/>
                <w:sz w:val="20"/>
                <w:szCs w:val="20"/>
              </w:rPr>
            </w:pPr>
          </w:p>
          <w:p w14:paraId="059E313D" w14:textId="560CDD4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Those with appointments between 1 December 2013-1 October 2014 (11 months)</w:t>
            </w:r>
          </w:p>
          <w:p w14:paraId="4692CAB5" w14:textId="77777777" w:rsidR="00250133" w:rsidRPr="009D7C65" w:rsidRDefault="00250133" w:rsidP="00F66272">
            <w:pPr>
              <w:spacing w:after="0" w:line="240" w:lineRule="auto"/>
              <w:rPr>
                <w:rFonts w:ascii="Times New Roman" w:hAnsi="Times New Roman" w:cs="Times New Roman"/>
                <w:color w:val="000000" w:themeColor="text1"/>
                <w:sz w:val="20"/>
                <w:szCs w:val="20"/>
              </w:rPr>
            </w:pPr>
          </w:p>
          <w:p w14:paraId="20D3B0B4" w14:textId="087765A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Pharmacist</w:t>
            </w:r>
          </w:p>
          <w:p w14:paraId="6782D68F" w14:textId="77777777" w:rsidR="00250133" w:rsidRPr="009D7C65" w:rsidRDefault="00250133" w:rsidP="00F66272">
            <w:pPr>
              <w:spacing w:after="0" w:line="240" w:lineRule="auto"/>
              <w:rPr>
                <w:rFonts w:ascii="Times New Roman" w:hAnsi="Times New Roman" w:cs="Times New Roman"/>
                <w:color w:val="000000" w:themeColor="text1"/>
                <w:sz w:val="20"/>
                <w:szCs w:val="20"/>
              </w:rPr>
            </w:pPr>
          </w:p>
          <w:p w14:paraId="1E1C13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Patients only seen by their physicians</w:t>
            </w:r>
          </w:p>
          <w:p w14:paraId="7925BE57" w14:textId="77777777" w:rsidR="00FE3B60" w:rsidRPr="009D7C65" w:rsidRDefault="00FE3B60" w:rsidP="00F66272">
            <w:pPr>
              <w:spacing w:after="0" w:line="240" w:lineRule="auto"/>
              <w:rPr>
                <w:rFonts w:ascii="Times New Roman" w:hAnsi="Times New Roman" w:cs="Times New Roman"/>
                <w:color w:val="000000" w:themeColor="text1"/>
                <w:sz w:val="20"/>
                <w:szCs w:val="20"/>
              </w:rPr>
            </w:pPr>
          </w:p>
          <w:p w14:paraId="742E9E10" w14:textId="3615B0A0" w:rsidR="00FE3B60" w:rsidRPr="009D7C65" w:rsidRDefault="00FE3B60"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3B72C040" w14:textId="1025818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Mixed results</w:t>
            </w:r>
          </w:p>
          <w:p w14:paraId="3C463B9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4894C5F" w14:textId="2954527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71% of those seen by a physician only (338/475) were prescribed statin therapy whereas the rate of the same was 88% in patients seen by a pharmacist + physician (95/108), </w:t>
            </w:r>
            <w:r w:rsidR="00B255D4">
              <w:rPr>
                <w:rFonts w:ascii="Times New Roman" w:hAnsi="Times New Roman" w:cs="Times New Roman"/>
                <w:color w:val="000000" w:themeColor="text1"/>
                <w:sz w:val="20"/>
                <w:szCs w:val="20"/>
              </w:rPr>
              <w:t xml:space="preserve">chi-square 13.00,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0.003</w:t>
            </w:r>
          </w:p>
          <w:p w14:paraId="4B11905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D687EE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There was no statistically</w:t>
            </w:r>
          </w:p>
          <w:p w14:paraId="5CD9FBA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difference between the appropriate intensity</w:t>
            </w:r>
          </w:p>
          <w:p w14:paraId="31970583" w14:textId="0A720F3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of statin prescribed by pharmacist/physicians </w:t>
            </w:r>
            <w:r w:rsidR="00B255D4">
              <w:rPr>
                <w:rFonts w:ascii="Times New Roman" w:hAnsi="Times New Roman" w:cs="Times New Roman"/>
                <w:color w:val="000000" w:themeColor="text1"/>
                <w:sz w:val="20"/>
                <w:szCs w:val="20"/>
              </w:rPr>
              <w:t xml:space="preserve">(35%; 38/108) </w:t>
            </w:r>
            <w:r w:rsidRPr="009D7C65">
              <w:rPr>
                <w:rFonts w:ascii="Times New Roman" w:hAnsi="Times New Roman" w:cs="Times New Roman"/>
                <w:color w:val="000000" w:themeColor="text1"/>
                <w:sz w:val="20"/>
                <w:szCs w:val="20"/>
              </w:rPr>
              <w:t>versus</w:t>
            </w:r>
          </w:p>
          <w:p w14:paraId="09BB4B02" w14:textId="1008C7F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physicians (</w:t>
            </w:r>
            <w:r w:rsidR="00B255D4">
              <w:rPr>
                <w:rFonts w:ascii="Times New Roman" w:hAnsi="Times New Roman" w:cs="Times New Roman"/>
                <w:color w:val="000000" w:themeColor="text1"/>
                <w:sz w:val="20"/>
                <w:szCs w:val="20"/>
              </w:rPr>
              <w:t xml:space="preserve">32%; 154/475, chi-square 0.30,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0.58)</w:t>
            </w:r>
          </w:p>
          <w:p w14:paraId="71394C1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670C621"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3C6FDB0" w14:textId="53492AB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Høgli</w:t>
            </w:r>
            <w:r w:rsidR="00334DC3" w:rsidRPr="009D7C65">
              <w:rPr>
                <w:rFonts w:ascii="Times New Roman" w:hAnsi="Times New Roman" w:cs="Times New Roman"/>
                <w:color w:val="000000" w:themeColor="text1"/>
                <w:sz w:val="20"/>
                <w:szCs w:val="20"/>
              </w:rPr>
              <w:t xml:space="preserve"> </w:t>
            </w:r>
            <w:r w:rsidR="00334DC3" w:rsidRPr="009D7C65">
              <w:rPr>
                <w:rFonts w:ascii="Times New Roman" w:hAnsi="Times New Roman" w:cs="Times New Roman"/>
                <w:color w:val="000000" w:themeColor="text1"/>
                <w:sz w:val="20"/>
                <w:szCs w:val="20"/>
              </w:rPr>
              <w:fldChar w:fldCharType="begin">
                <w:fldData xml:space="preserve">PEVuZE5vdGU+PENpdGU+PEF1dGhvcj5Ib2dsaTwvQXV0aG9yPjxZZWFyPjIwMTY8L1llYXI+PFJl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</w:fldData>
              </w:fldChar>
            </w:r>
            <w:r w:rsidR="00334DC3" w:rsidRPr="009D7C65">
              <w:rPr>
                <w:rFonts w:ascii="Times New Roman" w:hAnsi="Times New Roman" w:cs="Times New Roman"/>
                <w:color w:val="000000" w:themeColor="text1"/>
                <w:sz w:val="20"/>
                <w:szCs w:val="20"/>
              </w:rPr>
              <w:instrText xml:space="preserve"> ADDIN EN.CITE </w:instrText>
            </w:r>
            <w:r w:rsidR="00334DC3" w:rsidRPr="009D7C65">
              <w:rPr>
                <w:rFonts w:ascii="Times New Roman" w:hAnsi="Times New Roman" w:cs="Times New Roman"/>
                <w:color w:val="000000" w:themeColor="text1"/>
                <w:sz w:val="20"/>
                <w:szCs w:val="20"/>
              </w:rPr>
              <w:fldChar w:fldCharType="begin">
                <w:fldData xml:space="preserve">PEVuZE5vdGU+PENpdGU+PEF1dGhvcj5Ib2dsaTwvQXV0aG9yPjxZZWFyPjIwMTY8L1llYXI+PFJl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</w:fldData>
              </w:fldChar>
            </w:r>
            <w:r w:rsidR="00334DC3" w:rsidRPr="009D7C65">
              <w:rPr>
                <w:rFonts w:ascii="Times New Roman" w:hAnsi="Times New Roman" w:cs="Times New Roman"/>
                <w:color w:val="000000" w:themeColor="text1"/>
                <w:sz w:val="20"/>
                <w:szCs w:val="20"/>
              </w:rPr>
              <w:instrText xml:space="preserve"> ADDIN EN.CITE.DATA </w:instrText>
            </w:r>
            <w:r w:rsidR="00334DC3" w:rsidRPr="009D7C65">
              <w:rPr>
                <w:rFonts w:ascii="Times New Roman" w:hAnsi="Times New Roman" w:cs="Times New Roman"/>
                <w:color w:val="000000" w:themeColor="text1"/>
                <w:sz w:val="20"/>
                <w:szCs w:val="20"/>
              </w:rPr>
            </w:r>
            <w:r w:rsidR="00334DC3" w:rsidRPr="009D7C65">
              <w:rPr>
                <w:rFonts w:ascii="Times New Roman" w:hAnsi="Times New Roman" w:cs="Times New Roman"/>
                <w:color w:val="000000" w:themeColor="text1"/>
                <w:sz w:val="20"/>
                <w:szCs w:val="20"/>
              </w:rPr>
              <w:fldChar w:fldCharType="end"/>
            </w:r>
            <w:r w:rsidR="00334DC3" w:rsidRPr="009D7C65">
              <w:rPr>
                <w:rFonts w:ascii="Times New Roman" w:hAnsi="Times New Roman" w:cs="Times New Roman"/>
                <w:color w:val="000000" w:themeColor="text1"/>
                <w:sz w:val="20"/>
                <w:szCs w:val="20"/>
              </w:rPr>
            </w:r>
            <w:r w:rsidR="00334DC3" w:rsidRPr="009D7C65">
              <w:rPr>
                <w:rFonts w:ascii="Times New Roman" w:hAnsi="Times New Roman" w:cs="Times New Roman"/>
                <w:color w:val="000000" w:themeColor="text1"/>
                <w:sz w:val="20"/>
                <w:szCs w:val="20"/>
              </w:rPr>
              <w:fldChar w:fldCharType="separate"/>
            </w:r>
            <w:r w:rsidR="00334DC3" w:rsidRPr="009D7C65">
              <w:rPr>
                <w:rFonts w:ascii="Times New Roman" w:hAnsi="Times New Roman" w:cs="Times New Roman"/>
                <w:noProof/>
                <w:color w:val="000000" w:themeColor="text1"/>
                <w:sz w:val="20"/>
                <w:szCs w:val="20"/>
              </w:rPr>
              <w:t>[84]</w:t>
            </w:r>
            <w:r w:rsidR="00334DC3" w:rsidRPr="009D7C65">
              <w:rPr>
                <w:rFonts w:ascii="Times New Roman" w:hAnsi="Times New Roman" w:cs="Times New Roman"/>
                <w:color w:val="000000" w:themeColor="text1"/>
                <w:sz w:val="20"/>
                <w:szCs w:val="20"/>
              </w:rPr>
              <w:fldChar w:fldCharType="end"/>
            </w:r>
          </w:p>
          <w:p w14:paraId="13FF3A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86743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2016 </w:t>
            </w:r>
          </w:p>
          <w:p w14:paraId="5E2460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A292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Norway</w:t>
            </w:r>
          </w:p>
          <w:p w14:paraId="5BED80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161B6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Appropriate antibiotic prescribing in respiratory medicine</w:t>
            </w:r>
          </w:p>
          <w:p w14:paraId="2ED5DD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5C908F91" w14:textId="17510B3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post  </w:t>
            </w:r>
          </w:p>
          <w:p w14:paraId="30E09E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D941E95" w14:textId="6E56F7A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Physicians at an 18-bed respiratory medicine department in Norway in charge of 155 patients treated for community-acquired pneumonia and acute </w:t>
            </w:r>
            <w:r w:rsidRPr="009D7C65">
              <w:rPr>
                <w:rFonts w:ascii="Times New Roman" w:hAnsi="Times New Roman" w:cs="Times New Roman"/>
                <w:color w:val="000000" w:themeColor="text1"/>
                <w:sz w:val="20"/>
                <w:szCs w:val="20"/>
              </w:rPr>
              <w:lastRenderedPageBreak/>
              <w:t>exacerbations of chronic obstructive pulmonary disease</w:t>
            </w:r>
          </w:p>
        </w:tc>
        <w:tc>
          <w:tcPr>
            <w:tcW w:w="2268" w:type="dxa"/>
            <w:tcBorders>
              <w:top w:val="single" w:sz="4" w:space="0" w:color="auto"/>
              <w:left w:val="single" w:sz="4" w:space="0" w:color="auto"/>
              <w:bottom w:val="single" w:sz="4" w:space="0" w:color="auto"/>
              <w:right w:val="single" w:sz="4" w:space="0" w:color="auto"/>
            </w:tcBorders>
          </w:tcPr>
          <w:p w14:paraId="0F7875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1B3CC0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AF88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investigate whether the intervention increased prescribing of the appropriate empirical antibiotics, reduced high-dose prescribing of benzylpenicillin and shortened treatment duration, in keeping with national guidelines</w:t>
            </w:r>
          </w:p>
          <w:p w14:paraId="16661C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D17E504" w14:textId="2FC469E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78B9B4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3611F0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in the literature pertaining to antibiotic prescribing for hospitalized patients with community-acquired pneumonia were:</w:t>
            </w:r>
          </w:p>
          <w:p w14:paraId="6FF15458" w14:textId="77777777" w:rsidR="00A03118" w:rsidRPr="009D7C65" w:rsidRDefault="00A03118" w:rsidP="00F66272">
            <w:pPr>
              <w:pStyle w:val="ListParagraph"/>
              <w:numPr>
                <w:ilvl w:val="0"/>
                <w:numId w:val="9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Prescriber discomfort with short treatment duration</w:t>
            </w:r>
          </w:p>
          <w:p w14:paraId="183DA257" w14:textId="77777777" w:rsidR="00A03118" w:rsidRPr="009D7C65" w:rsidRDefault="00A03118" w:rsidP="00F66272">
            <w:pPr>
              <w:pStyle w:val="ListParagraph"/>
              <w:numPr>
                <w:ilvl w:val="0"/>
                <w:numId w:val="9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prescriber knowledge about studies supporting short-term treatment</w:t>
            </w:r>
          </w:p>
          <w:p w14:paraId="0F89AC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(Avdic et al., 2012)</w:t>
            </w:r>
          </w:p>
          <w:p w14:paraId="68E469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747C7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NR </w:t>
            </w:r>
          </w:p>
          <w:p w14:paraId="67B36F5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C414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interdisciplinary team of health leaders and clinicians</w:t>
            </w:r>
          </w:p>
          <w:p w14:paraId="2251A5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57F4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4DC0A4A0" w14:textId="2C3120C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72785A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E86031C" w14:textId="73C38A5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063225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5758F2F" w14:textId="1297651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Distribute guideline material +</w:t>
            </w:r>
            <w:r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hAnsi="Times New Roman" w:cs="Times New Roman"/>
                <w:color w:val="000000" w:themeColor="text1"/>
                <w:sz w:val="20"/>
                <w:szCs w:val="20"/>
              </w:rPr>
              <w:t>Present guideline materials at meetings +</w:t>
            </w:r>
            <w:r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hAnsi="Times New Roman" w:cs="Times New Roman"/>
                <w:color w:val="000000" w:themeColor="text1"/>
                <w:sz w:val="20"/>
                <w:szCs w:val="20"/>
              </w:rPr>
              <w:t>Print material (guideline)</w:t>
            </w:r>
            <w:r w:rsidR="00113930" w:rsidRPr="009D7C65">
              <w:rPr>
                <w:rFonts w:ascii="Times New Roman" w:hAnsi="Times New Roman" w:cs="Times New Roman"/>
                <w:color w:val="000000" w:themeColor="text1"/>
                <w:sz w:val="20"/>
                <w:szCs w:val="20"/>
              </w:rPr>
              <w:t xml:space="preserve"> + Provide feedback on compliance </w:t>
            </w:r>
          </w:p>
          <w:p w14:paraId="1A02DA2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7839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Pre-intervention audit period: Review of medication charts and </w:t>
            </w:r>
            <w:r w:rsidRPr="009D7C65">
              <w:rPr>
                <w:rFonts w:ascii="Times New Roman" w:hAnsi="Times New Roman" w:cs="Times New Roman"/>
                <w:color w:val="000000" w:themeColor="text1"/>
                <w:sz w:val="20"/>
                <w:szCs w:val="20"/>
              </w:rPr>
              <w:lastRenderedPageBreak/>
              <w:t>patient records, determining appropriateness of:</w:t>
            </w:r>
          </w:p>
          <w:p w14:paraId="714E3E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 empirical antibiotic prescription</w:t>
            </w:r>
          </w:p>
          <w:p w14:paraId="61B9A9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dose of benzylpenicillin</w:t>
            </w:r>
          </w:p>
          <w:p w14:paraId="2AA1D7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iii) total treatment duration</w:t>
            </w:r>
          </w:p>
          <w:p w14:paraId="1DDED1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(Yes/No) as per CPGs</w:t>
            </w:r>
          </w:p>
          <w:p w14:paraId="081B7C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19084D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Feedback and implementation period: Presentation of the study goals, CPG recommendations, results of audit, discussion of audit results with a focus on areas of divergence from CPGs, distribution of pocket version of national guideline for hospital usage of antibiotics</w:t>
            </w:r>
          </w:p>
          <w:p w14:paraId="404606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7FAB4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audit period: Identical to pre-intervention audit, plus assessment of change in treatment as a result of intervention</w:t>
            </w:r>
          </w:p>
          <w:p w14:paraId="11D9D3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8360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t>
            </w:r>
          </w:p>
          <w:p w14:paraId="071674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 and post-intervention audit periods: Paper and electronic health record review</w:t>
            </w:r>
          </w:p>
          <w:p w14:paraId="037419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FF2E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Feedback period: In-person feedback session consisting of presentation and discussion, pocket version of guidelines </w:t>
            </w:r>
          </w:p>
          <w:p w14:paraId="339D4E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DB24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written material</w:t>
            </w:r>
          </w:p>
          <w:p w14:paraId="561ED0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418D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28CD29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phase: 9 months</w:t>
            </w:r>
          </w:p>
          <w:p w14:paraId="61ADB9C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0BC2A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Feedback phase: 1 day-long session</w:t>
            </w:r>
          </w:p>
          <w:p w14:paraId="2DC9C16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00DDE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phase: 6 months</w:t>
            </w:r>
          </w:p>
          <w:p w14:paraId="1F1894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FF9F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Principal investigator of study led feedback session, infectious disease specialist presented audit </w:t>
            </w:r>
            <w:r w:rsidRPr="009D7C65">
              <w:rPr>
                <w:rFonts w:ascii="Times New Roman" w:hAnsi="Times New Roman" w:cs="Times New Roman"/>
                <w:color w:val="000000" w:themeColor="text1"/>
                <w:sz w:val="20"/>
                <w:szCs w:val="20"/>
              </w:rPr>
              <w:lastRenderedPageBreak/>
              <w:t xml:space="preserve">results and recommendations and facilitated discussion </w:t>
            </w:r>
          </w:p>
          <w:p w14:paraId="60A25D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483C75" w14:textId="6BA629E6" w:rsidR="007C1337" w:rsidRPr="009D7C65" w:rsidRDefault="007C1337"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593FFE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Mainly positive results </w:t>
            </w:r>
          </w:p>
          <w:p w14:paraId="59CDED1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C0D0B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 Appropriate prescribing of empirical antibiotics:</w:t>
            </w:r>
          </w:p>
          <w:p w14:paraId="792168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Increase from 61.7% to 83.8% </w:t>
            </w:r>
          </w:p>
          <w:p w14:paraId="2B70DC4A" w14:textId="2273CA4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B5797B">
              <w:rPr>
                <w:rFonts w:ascii="Times New Roman" w:hAnsi="Times New Roman" w:cs="Times New Roman"/>
                <w:i/>
                <w:color w:val="000000" w:themeColor="text1"/>
                <w:sz w:val="20"/>
                <w:szCs w:val="20"/>
              </w:rPr>
              <w:t>P</w:t>
            </w:r>
            <w:r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 0.001)</w:t>
            </w:r>
          </w:p>
          <w:p w14:paraId="23BFBA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64B1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Non-significant downward pre-intervention-trend</w:t>
            </w:r>
          </w:p>
          <w:p w14:paraId="6B07D0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E936C1" w14:textId="0EC7D650" w:rsidR="00A03118" w:rsidRPr="00B5797B"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Trend immediately post-intervention: Non-significant </w:t>
            </w:r>
            <w:r w:rsidRPr="009D7C65">
              <w:rPr>
                <w:rFonts w:ascii="Times New Roman" w:hAnsi="Times New Roman" w:cs="Times New Roman"/>
                <w:color w:val="000000" w:themeColor="text1"/>
                <w:sz w:val="20"/>
                <w:szCs w:val="20"/>
              </w:rPr>
              <w:t xml:space="preserve">downward trend </w:t>
            </w:r>
            <w:r w:rsidR="00B5797B">
              <w:rPr>
                <w:rFonts w:ascii="Times New Roman" w:hAnsi="Times New Roman" w:cs="Times New Roman"/>
                <w:color w:val="000000" w:themeColor="text1"/>
                <w:sz w:val="20"/>
                <w:szCs w:val="20"/>
              </w:rPr>
              <w:t xml:space="preserve">of 1.4%/month, </w:t>
            </w:r>
            <w:r w:rsidR="00B5797B">
              <w:rPr>
                <w:rFonts w:ascii="Times New Roman" w:hAnsi="Times New Roman" w:cs="Times New Roman"/>
                <w:i/>
                <w:color w:val="000000" w:themeColor="text1"/>
                <w:sz w:val="20"/>
                <w:szCs w:val="20"/>
              </w:rPr>
              <w:t>P</w:t>
            </w:r>
            <w:r w:rsidR="00B5797B">
              <w:rPr>
                <w:rFonts w:ascii="Times New Roman" w:hAnsi="Times New Roman" w:cs="Times New Roman"/>
                <w:color w:val="000000" w:themeColor="text1"/>
                <w:sz w:val="20"/>
                <w:szCs w:val="20"/>
              </w:rPr>
              <w:t xml:space="preserve"> &gt; 0.05</w:t>
            </w:r>
          </w:p>
          <w:p w14:paraId="7EE650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1D62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Post-intervention trend: Significant increase of 4.1% per month </w:t>
            </w:r>
          </w:p>
          <w:p w14:paraId="64A9FAEF" w14:textId="4F248EF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B5797B">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w:t>
            </w:r>
          </w:p>
          <w:p w14:paraId="680CA00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7641A63" w14:textId="488D6CE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Trend six months post-intervention: Significant estimated increase of 45.4% (</w:t>
            </w:r>
            <w:r w:rsidR="00B5797B">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0.002)</w:t>
            </w:r>
          </w:p>
          <w:p w14:paraId="66552C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A25AA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7B91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8F92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Dose of benzylpenicillin:</w:t>
            </w:r>
          </w:p>
          <w:p w14:paraId="24EC7DA0" w14:textId="7497A53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CPG-concordant </w:t>
            </w:r>
            <w:r w:rsidR="00C713A1">
              <w:rPr>
                <w:rFonts w:ascii="Times New Roman" w:hAnsi="Times New Roman" w:cs="Times New Roman"/>
                <w:color w:val="000000" w:themeColor="text1"/>
                <w:sz w:val="20"/>
                <w:szCs w:val="20"/>
              </w:rPr>
              <w:t xml:space="preserve">non-significant </w:t>
            </w:r>
            <w:r w:rsidRPr="009D7C65">
              <w:rPr>
                <w:rFonts w:ascii="Times New Roman" w:hAnsi="Times New Roman" w:cs="Times New Roman"/>
                <w:color w:val="000000" w:themeColor="text1"/>
                <w:sz w:val="20"/>
                <w:szCs w:val="20"/>
              </w:rPr>
              <w:t xml:space="preserve">decrease from 48.8% to 38.6% </w:t>
            </w:r>
            <w:r w:rsidRPr="00C17030">
              <w:rPr>
                <w:rFonts w:ascii="Times New Roman" w:hAnsi="Times New Roman" w:cs="Times New Roman"/>
                <w:i/>
                <w:color w:val="000000" w:themeColor="text1"/>
                <w:sz w:val="20"/>
                <w:szCs w:val="20"/>
              </w:rPr>
              <w:t>(</w:t>
            </w:r>
            <w:r w:rsidR="00C713A1">
              <w:rPr>
                <w:rFonts w:ascii="Times New Roman" w:hAnsi="Times New Roman" w:cs="Times New Roman"/>
                <w:i/>
                <w:color w:val="000000" w:themeColor="text1"/>
                <w:sz w:val="20"/>
                <w:szCs w:val="20"/>
              </w:rPr>
              <w:t>P</w:t>
            </w:r>
            <w:r w:rsidR="00C713A1">
              <w:rPr>
                <w:rFonts w:ascii="Times New Roman" w:hAnsi="Times New Roman" w:cs="Times New Roman"/>
                <w:color w:val="000000" w:themeColor="text1"/>
                <w:sz w:val="20"/>
                <w:szCs w:val="20"/>
              </w:rPr>
              <w:t xml:space="preserve"> = 0.125</w:t>
            </w:r>
            <w:r w:rsidRPr="00C17030">
              <w:rPr>
                <w:rFonts w:ascii="Times New Roman" w:hAnsi="Times New Roman" w:cs="Times New Roman"/>
                <w:i/>
                <w:color w:val="000000" w:themeColor="text1"/>
                <w:sz w:val="20"/>
                <w:szCs w:val="20"/>
              </w:rPr>
              <w:t>)</w:t>
            </w:r>
            <w:r w:rsidRPr="009D7C65">
              <w:rPr>
                <w:rFonts w:ascii="Times New Roman" w:hAnsi="Times New Roman" w:cs="Times New Roman"/>
                <w:color w:val="000000" w:themeColor="text1"/>
                <w:sz w:val="20"/>
                <w:szCs w:val="20"/>
              </w:rPr>
              <w:t xml:space="preserve"> in prescribing of high-dose benzylpenicillin</w:t>
            </w:r>
          </w:p>
          <w:p w14:paraId="1F9C1AF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2C29C1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EEBFB7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E1A285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iii) Total treatment duration: </w:t>
            </w:r>
          </w:p>
          <w:p w14:paraId="4C8B83D3" w14:textId="78AA443C"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Overall mean reduction in total treatment duration from 11.2 to 10.4 days (</w:t>
            </w:r>
            <w:r w:rsidR="00B5797B">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0.015)</w:t>
            </w:r>
          </w:p>
          <w:p w14:paraId="1F4D223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D26C61D" w14:textId="1BDA9720" w:rsidR="00A03118" w:rsidRPr="00B5797B"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Non-significant downward pre-intervention-trend</w:t>
            </w:r>
            <w:r w:rsidR="00B5797B">
              <w:rPr>
                <w:rFonts w:ascii="Times New Roman" w:hAnsi="Times New Roman" w:cs="Times New Roman"/>
                <w:color w:val="000000" w:themeColor="text1"/>
                <w:sz w:val="20"/>
                <w:szCs w:val="20"/>
              </w:rPr>
              <w:t xml:space="preserve"> (-0.07 days/month, </w:t>
            </w:r>
            <w:r w:rsidR="00B5797B">
              <w:rPr>
                <w:rFonts w:ascii="Times New Roman" w:hAnsi="Times New Roman" w:cs="Times New Roman"/>
                <w:i/>
                <w:color w:val="000000" w:themeColor="text1"/>
                <w:sz w:val="20"/>
                <w:szCs w:val="20"/>
              </w:rPr>
              <w:t>P</w:t>
            </w:r>
            <w:r w:rsidR="00B5797B">
              <w:rPr>
                <w:rFonts w:ascii="Times New Roman" w:hAnsi="Times New Roman" w:cs="Times New Roman"/>
                <w:color w:val="000000" w:themeColor="text1"/>
                <w:sz w:val="20"/>
                <w:szCs w:val="20"/>
              </w:rPr>
              <w:t xml:space="preserve"> &gt; 0.05)</w:t>
            </w:r>
          </w:p>
          <w:p w14:paraId="038B25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294BD5" w14:textId="182D50D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Trend immediately post-intervention: Significant decrease by 1.4 days/month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0.04)</w:t>
            </w:r>
          </w:p>
          <w:p w14:paraId="274ED8B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0484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Post-intervention trend: Significant increase by 0.27 days/month </w:t>
            </w:r>
          </w:p>
          <w:p w14:paraId="16DB9528" w14:textId="1C4D11D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0.03)</w:t>
            </w:r>
          </w:p>
          <w:p w14:paraId="00F5E2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3FA0AE2" w14:textId="3D9490D8" w:rsidR="00A03118" w:rsidRPr="00B5797B"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Trend six months post-intervention: Non-significant upward trend </w:t>
            </w:r>
            <w:r w:rsidR="00B5797B">
              <w:rPr>
                <w:rFonts w:ascii="Times New Roman" w:hAnsi="Times New Roman" w:cs="Times New Roman"/>
                <w:color w:val="000000" w:themeColor="text1"/>
                <w:sz w:val="20"/>
                <w:szCs w:val="20"/>
              </w:rPr>
              <w:t xml:space="preserve">of +0.57 days, </w:t>
            </w:r>
            <w:r w:rsidR="00B5797B">
              <w:rPr>
                <w:rFonts w:ascii="Times New Roman" w:hAnsi="Times New Roman" w:cs="Times New Roman"/>
                <w:i/>
                <w:color w:val="000000" w:themeColor="text1"/>
                <w:sz w:val="20"/>
                <w:szCs w:val="20"/>
              </w:rPr>
              <w:t>P</w:t>
            </w:r>
            <w:r w:rsidR="00B5797B">
              <w:rPr>
                <w:rFonts w:ascii="Times New Roman" w:hAnsi="Times New Roman" w:cs="Times New Roman"/>
                <w:color w:val="000000" w:themeColor="text1"/>
                <w:sz w:val="20"/>
                <w:szCs w:val="20"/>
              </w:rPr>
              <w:t xml:space="preserve"> &gt; 0.05</w:t>
            </w:r>
          </w:p>
          <w:p w14:paraId="094425F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32FF0072"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3C35FDCE" w14:textId="68C63D8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Krassioukov</w:t>
            </w:r>
            <w:r w:rsidR="00BB6B78" w:rsidRPr="009D7C65">
              <w:rPr>
                <w:rFonts w:ascii="Times New Roman" w:hAnsi="Times New Roman" w:cs="Times New Roman"/>
                <w:color w:val="000000" w:themeColor="text1"/>
                <w:sz w:val="20"/>
                <w:szCs w:val="20"/>
              </w:rPr>
              <w:t xml:space="preserve"> </w:t>
            </w:r>
            <w:r w:rsidR="00BB6B78" w:rsidRPr="009D7C65">
              <w:rPr>
                <w:rFonts w:ascii="Times New Roman" w:hAnsi="Times New Roman" w:cs="Times New Roman"/>
                <w:color w:val="000000" w:themeColor="text1"/>
                <w:sz w:val="20"/>
                <w:szCs w:val="20"/>
              </w:rPr>
              <w:fldChar w:fldCharType="begin">
                <w:fldData xml:space="preserve">PEVuZE5vdGU+PENpdGU+PEF1dGhvcj5LcmFzc2lvdWtvdjwvQXV0aG9yPjxZZWFyPjIwMTY8L1ll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</w:fldData>
              </w:fldChar>
            </w:r>
            <w:r w:rsidR="00BB6B78" w:rsidRPr="009D7C65">
              <w:rPr>
                <w:rFonts w:ascii="Times New Roman" w:hAnsi="Times New Roman" w:cs="Times New Roman"/>
                <w:color w:val="000000" w:themeColor="text1"/>
                <w:sz w:val="20"/>
                <w:szCs w:val="20"/>
              </w:rPr>
              <w:instrText xml:space="preserve"> ADDIN EN.CITE </w:instrText>
            </w:r>
            <w:r w:rsidR="00BB6B78" w:rsidRPr="009D7C65">
              <w:rPr>
                <w:rFonts w:ascii="Times New Roman" w:hAnsi="Times New Roman" w:cs="Times New Roman"/>
                <w:color w:val="000000" w:themeColor="text1"/>
                <w:sz w:val="20"/>
                <w:szCs w:val="20"/>
              </w:rPr>
              <w:fldChar w:fldCharType="begin">
                <w:fldData xml:space="preserve">PEVuZE5vdGU+PENpdGU+PEF1dGhvcj5LcmFzc2lvdWtvdjwvQXV0aG9yPjxZZWFyPjIwMTY8L1ll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</w:fldData>
              </w:fldChar>
            </w:r>
            <w:r w:rsidR="00BB6B78" w:rsidRPr="009D7C65">
              <w:rPr>
                <w:rFonts w:ascii="Times New Roman" w:hAnsi="Times New Roman" w:cs="Times New Roman"/>
                <w:color w:val="000000" w:themeColor="text1"/>
                <w:sz w:val="20"/>
                <w:szCs w:val="20"/>
              </w:rPr>
              <w:instrText xml:space="preserve"> ADDIN EN.CITE.DATA </w:instrText>
            </w:r>
            <w:r w:rsidR="00BB6B78" w:rsidRPr="009D7C65">
              <w:rPr>
                <w:rFonts w:ascii="Times New Roman" w:hAnsi="Times New Roman" w:cs="Times New Roman"/>
                <w:color w:val="000000" w:themeColor="text1"/>
                <w:sz w:val="20"/>
                <w:szCs w:val="20"/>
              </w:rPr>
            </w:r>
            <w:r w:rsidR="00BB6B78" w:rsidRPr="009D7C65">
              <w:rPr>
                <w:rFonts w:ascii="Times New Roman" w:hAnsi="Times New Roman" w:cs="Times New Roman"/>
                <w:color w:val="000000" w:themeColor="text1"/>
                <w:sz w:val="20"/>
                <w:szCs w:val="20"/>
              </w:rPr>
              <w:fldChar w:fldCharType="end"/>
            </w:r>
            <w:r w:rsidR="00BB6B78" w:rsidRPr="009D7C65">
              <w:rPr>
                <w:rFonts w:ascii="Times New Roman" w:hAnsi="Times New Roman" w:cs="Times New Roman"/>
                <w:color w:val="000000" w:themeColor="text1"/>
                <w:sz w:val="20"/>
                <w:szCs w:val="20"/>
              </w:rPr>
            </w:r>
            <w:r w:rsidR="00BB6B78" w:rsidRPr="009D7C65">
              <w:rPr>
                <w:rFonts w:ascii="Times New Roman" w:hAnsi="Times New Roman" w:cs="Times New Roman"/>
                <w:color w:val="000000" w:themeColor="text1"/>
                <w:sz w:val="20"/>
                <w:szCs w:val="20"/>
              </w:rPr>
              <w:fldChar w:fldCharType="separate"/>
            </w:r>
            <w:r w:rsidR="00BB6B78" w:rsidRPr="009D7C65">
              <w:rPr>
                <w:rFonts w:ascii="Times New Roman" w:hAnsi="Times New Roman" w:cs="Times New Roman"/>
                <w:noProof/>
                <w:color w:val="000000" w:themeColor="text1"/>
                <w:sz w:val="20"/>
                <w:szCs w:val="20"/>
              </w:rPr>
              <w:t>[85]</w:t>
            </w:r>
            <w:r w:rsidR="00BB6B78" w:rsidRPr="009D7C65">
              <w:rPr>
                <w:rFonts w:ascii="Times New Roman" w:hAnsi="Times New Roman" w:cs="Times New Roman"/>
                <w:color w:val="000000" w:themeColor="text1"/>
                <w:sz w:val="20"/>
                <w:szCs w:val="20"/>
              </w:rPr>
              <w:fldChar w:fldCharType="end"/>
            </w:r>
          </w:p>
          <w:p w14:paraId="7E56A4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F836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3949C2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DB6D3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Canada</w:t>
            </w:r>
          </w:p>
          <w:p w14:paraId="49E962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73C2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Autonomic dysreflexia</w:t>
            </w:r>
          </w:p>
          <w:p w14:paraId="3691B3BD" w14:textId="0906170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management</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49AF5E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Cohort, pre- post</w:t>
            </w:r>
          </w:p>
          <w:p w14:paraId="67C2D2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104B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108 health care providers (mainly physicians and nurses)</w:t>
            </w:r>
          </w:p>
          <w:p w14:paraId="641A85A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working at emergency departments of trauma centres</w:t>
            </w:r>
          </w:p>
          <w:p w14:paraId="688585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across Canada</w:t>
            </w:r>
          </w:p>
          <w:p w14:paraId="657261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A91B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02396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2046A3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E85446" w14:textId="213DE55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assess the efficacy of an</w:t>
            </w:r>
          </w:p>
          <w:p w14:paraId="7BF5E5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educational seminar in improving short- and long-term recognition, diagnosis and</w:t>
            </w:r>
          </w:p>
          <w:p w14:paraId="236DC6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management knowledge of autonomic dysreflexia </w:t>
            </w:r>
          </w:p>
          <w:p w14:paraId="455C7E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according to available practice guidelines</w:t>
            </w:r>
          </w:p>
          <w:p w14:paraId="0891B0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868973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2F7D11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1E38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5E68AE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08555F" w14:textId="01C5EE9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and professionals:</w:t>
            </w:r>
          </w:p>
          <w:p w14:paraId="582F1F5C" w14:textId="0E92CE7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component of the intervention, the seminar, was co-developed by spinal cord injury clinicians and clinician-scientists with input from patients, specialists in rehabilitation medicine, and other Canadian emergency department colleagues</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EBDB1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0E5148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51DE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62E398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7164B9" w14:textId="2D3FA91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w:t>
            </w:r>
            <w:r w:rsidRPr="009D7C65">
              <w:rPr>
                <w:rFonts w:ascii="Times New Roman" w:eastAsia="Times New Roman" w:hAnsi="Times New Roman" w:cs="Times New Roman"/>
                <w:color w:val="000000" w:themeColor="text1"/>
                <w:sz w:val="20"/>
                <w:szCs w:val="20"/>
                <w:lang w:eastAsia="en-CA"/>
              </w:rPr>
              <w:t xml:space="preserve">Present guideline materials at meetings + </w:t>
            </w:r>
            <w:r w:rsidRPr="009D7C65">
              <w:rPr>
                <w:rFonts w:ascii="Times New Roman" w:hAnsi="Times New Roman" w:cs="Times New Roman"/>
                <w:color w:val="000000" w:themeColor="text1"/>
                <w:sz w:val="20"/>
                <w:szCs w:val="20"/>
              </w:rPr>
              <w:t xml:space="preserve">Educate individuals about guideline intent/benefits; FINANCIAL (Health professional):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Grant or allowance to individual (not tied to compliance (gift cards, refreshments, or continuing medical education credits</w:t>
            </w:r>
            <w:r w:rsidR="00D4111B" w:rsidRPr="009D7C65">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 xml:space="preserve">) </w:t>
            </w:r>
          </w:p>
          <w:p w14:paraId="2931F1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0077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Guideline-informed overview of recognition and diagnosis of autonomic dysreflexia - dangers of not recognizing it, signs and symptoms, case studies; latest pharmacologic and non-pharmacologic evidence on prevention and management</w:t>
            </w:r>
          </w:p>
          <w:p w14:paraId="38F3126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016BA7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seminar</w:t>
            </w:r>
          </w:p>
          <w:p w14:paraId="62FD0D8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0FDA0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PowerPoint</w:t>
            </w:r>
          </w:p>
          <w:p w14:paraId="3CFABDA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498A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724B8A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Seminar given at various times between April 2010- January 2011</w:t>
            </w:r>
          </w:p>
          <w:p w14:paraId="5708A6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E268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45-minute slide presentation in seminar</w:t>
            </w:r>
          </w:p>
          <w:p w14:paraId="65D354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6CF8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Post-test immediately after seminar, follow-up test 3 months post-seminar</w:t>
            </w:r>
          </w:p>
          <w:p w14:paraId="2A95EF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50132B8" w14:textId="11CD02C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00F0F5B3" w14:textId="77777777" w:rsidR="00F37AF0" w:rsidRPr="009D7C65" w:rsidRDefault="00F37AF0" w:rsidP="00F66272">
            <w:pPr>
              <w:spacing w:after="0" w:line="240" w:lineRule="auto"/>
              <w:rPr>
                <w:rFonts w:ascii="Times New Roman" w:hAnsi="Times New Roman" w:cs="Times New Roman"/>
                <w:color w:val="000000" w:themeColor="text1"/>
                <w:sz w:val="20"/>
                <w:szCs w:val="20"/>
              </w:rPr>
            </w:pPr>
          </w:p>
          <w:p w14:paraId="22D2FC3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D0027A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impact</w:t>
            </w:r>
          </w:p>
          <w:p w14:paraId="59FDCBF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886B990" w14:textId="5AA2A825" w:rsidR="00A03118" w:rsidRPr="00211083"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Autonomic dysreflexia knowledge test scores significantly decreased between the post-seminar assessment and 3-month follow-up; however, 3-month scores remained significantly higher than baseline</w:t>
            </w:r>
            <w:r w:rsidR="00211083">
              <w:rPr>
                <w:rFonts w:ascii="Times New Roman" w:hAnsi="Times New Roman" w:cs="Times New Roman"/>
                <w:color w:val="000000" w:themeColor="text1"/>
                <w:sz w:val="20"/>
                <w:szCs w:val="20"/>
              </w:rPr>
              <w:t xml:space="preserve"> </w:t>
            </w:r>
          </w:p>
          <w:p w14:paraId="6389CCA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87D5945" w14:textId="5CE0C85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improvement in knowledge at pre-seminar to post-seminar (n = 108): 11.85</w:t>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sym w:font="Symbol" w:char="F0B1"/>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3.88 vs. 18.95</w:t>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sym w:font="Symbol" w:char="F0B1"/>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2.39, </w:t>
            </w:r>
            <w:r w:rsidRPr="009D7C65">
              <w:rPr>
                <w:rFonts w:ascii="Times New Roman" w:hAnsi="Times New Roman" w:cs="Times New Roman"/>
                <w:i/>
                <w:color w:val="000000" w:themeColor="text1"/>
                <w:sz w:val="20"/>
                <w:szCs w:val="20"/>
              </w:rPr>
              <w:t>t</w:t>
            </w:r>
            <w:r w:rsidRPr="009D7C65">
              <w:rPr>
                <w:rFonts w:ascii="Times New Roman" w:hAnsi="Times New Roman" w:cs="Times New Roman"/>
                <w:color w:val="000000" w:themeColor="text1"/>
                <w:sz w:val="20"/>
                <w:szCs w:val="20"/>
              </w:rPr>
              <w:t xml:space="preserve"> = -21.357, Cohen’s </w:t>
            </w:r>
            <w:r w:rsidRPr="009D7C65">
              <w:rPr>
                <w:rFonts w:ascii="Times New Roman" w:hAnsi="Times New Roman" w:cs="Times New Roman"/>
                <w:i/>
                <w:color w:val="000000" w:themeColor="text1"/>
                <w:sz w:val="20"/>
                <w:szCs w:val="20"/>
              </w:rPr>
              <w:t>d</w:t>
            </w:r>
            <w:r w:rsidRPr="009D7C65">
              <w:rPr>
                <w:rFonts w:ascii="Times New Roman" w:hAnsi="Times New Roman" w:cs="Times New Roman"/>
                <w:color w:val="000000" w:themeColor="text1"/>
                <w:sz w:val="20"/>
                <w:szCs w:val="20"/>
              </w:rPr>
              <w:t xml:space="preserve"> </w:t>
            </w:r>
            <w:r w:rsidR="00211083">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2.21, </w:t>
            </w:r>
            <w:r w:rsidR="00211083">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3BD678C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DE4DD96" w14:textId="529A969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decline in knowledge post-seminar (n = 108) to 3-month follow-up (n</w:t>
            </w:r>
            <w:r w:rsidR="00D019F6"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w:t>
            </w:r>
            <w:r w:rsidR="00D019F6"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23): 18.95</w:t>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sym w:font="Symbol" w:char="F0B1"/>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2.39 17.04</w:t>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sym w:font="Symbol" w:char="F0B1"/>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3.28, </w:t>
            </w:r>
            <w:r w:rsidRPr="009D7C65">
              <w:rPr>
                <w:rFonts w:ascii="Times New Roman" w:hAnsi="Times New Roman" w:cs="Times New Roman"/>
                <w:i/>
                <w:color w:val="000000" w:themeColor="text1"/>
                <w:sz w:val="20"/>
                <w:szCs w:val="20"/>
              </w:rPr>
              <w:t>t</w:t>
            </w:r>
            <w:r w:rsidRPr="009D7C65">
              <w:rPr>
                <w:rFonts w:ascii="Times New Roman" w:hAnsi="Times New Roman" w:cs="Times New Roman"/>
                <w:color w:val="000000" w:themeColor="text1"/>
                <w:sz w:val="20"/>
                <w:szCs w:val="20"/>
              </w:rPr>
              <w:t xml:space="preserve"> = 3.264, Cohen’s </w:t>
            </w:r>
            <w:r w:rsidRPr="009D7C65">
              <w:rPr>
                <w:rFonts w:ascii="Times New Roman" w:hAnsi="Times New Roman" w:cs="Times New Roman"/>
                <w:i/>
                <w:color w:val="000000" w:themeColor="text1"/>
                <w:sz w:val="20"/>
                <w:szCs w:val="20"/>
              </w:rPr>
              <w:t>d</w:t>
            </w:r>
            <w:r w:rsidR="00211083">
              <w:rPr>
                <w:rFonts w:ascii="Times New Roman" w:hAnsi="Times New Roman" w:cs="Times New Roman"/>
                <w:color w:val="000000" w:themeColor="text1"/>
                <w:sz w:val="20"/>
                <w:szCs w:val="20"/>
              </w:rPr>
              <w:t xml:space="preserve"> = </w:t>
            </w:r>
            <w:r w:rsidRPr="009D7C65">
              <w:rPr>
                <w:rFonts w:ascii="Times New Roman" w:hAnsi="Times New Roman" w:cs="Times New Roman"/>
                <w:color w:val="000000" w:themeColor="text1"/>
                <w:sz w:val="20"/>
                <w:szCs w:val="20"/>
              </w:rPr>
              <w:t xml:space="preserve">-0.70, </w:t>
            </w:r>
            <w:r w:rsidR="00211083">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0.004</w:t>
            </w:r>
          </w:p>
          <w:p w14:paraId="4015952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52EFA6D" w14:textId="1EB43317" w:rsidR="00D019F6"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Nonetheless, still a significant improvement from baseline (pre-seminar) knowledge scores</w:t>
            </w:r>
            <w:r w:rsidR="00211083">
              <w:rPr>
                <w:rFonts w:ascii="Times New Roman" w:hAnsi="Times New Roman" w:cs="Times New Roman"/>
                <w:color w:val="000000" w:themeColor="text1"/>
                <w:sz w:val="20"/>
                <w:szCs w:val="20"/>
              </w:rPr>
              <w:t xml:space="preserve"> to 3-month follow-up scores</w:t>
            </w:r>
            <w:r w:rsidRPr="009D7C65">
              <w:rPr>
                <w:rFonts w:ascii="Times New Roman" w:hAnsi="Times New Roman" w:cs="Times New Roman"/>
                <w:color w:val="000000" w:themeColor="text1"/>
                <w:sz w:val="20"/>
                <w:szCs w:val="20"/>
              </w:rPr>
              <w:t>: 11.85</w:t>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sym w:font="Symbol" w:char="F0B1"/>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3.88 vs. 17.04</w:t>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sym w:font="Symbol" w:char="F0B1"/>
            </w:r>
            <w:r w:rsidR="005C3488"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3.28, </w:t>
            </w:r>
          </w:p>
          <w:p w14:paraId="703CF652" w14:textId="3A461654" w:rsidR="00D019F6"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t</w:t>
            </w:r>
            <w:r w:rsidRPr="009D7C65">
              <w:rPr>
                <w:rFonts w:ascii="Times New Roman" w:hAnsi="Times New Roman" w:cs="Times New Roman"/>
                <w:color w:val="000000" w:themeColor="text1"/>
                <w:sz w:val="20"/>
                <w:szCs w:val="20"/>
              </w:rPr>
              <w:t xml:space="preserve"> = -6.022, Cohen’s </w:t>
            </w:r>
            <w:r w:rsidRPr="009D7C65">
              <w:rPr>
                <w:rFonts w:ascii="Times New Roman" w:hAnsi="Times New Roman" w:cs="Times New Roman"/>
                <w:i/>
                <w:color w:val="000000" w:themeColor="text1"/>
                <w:sz w:val="20"/>
                <w:szCs w:val="20"/>
              </w:rPr>
              <w:t>d</w:t>
            </w:r>
            <w:r w:rsidRPr="009D7C65">
              <w:rPr>
                <w:rFonts w:ascii="Times New Roman" w:hAnsi="Times New Roman" w:cs="Times New Roman"/>
                <w:color w:val="000000" w:themeColor="text1"/>
                <w:sz w:val="20"/>
                <w:szCs w:val="20"/>
              </w:rPr>
              <w:t xml:space="preserve"> </w:t>
            </w:r>
            <w:r w:rsidR="00211083">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1.38, </w:t>
            </w:r>
          </w:p>
          <w:p w14:paraId="170845A6" w14:textId="2DD36524" w:rsidR="00A03118" w:rsidRPr="009D7C65" w:rsidRDefault="00211083"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i/>
                <w:color w:val="000000" w:themeColor="text1"/>
                <w:sz w:val="20"/>
                <w:szCs w:val="20"/>
              </w:rPr>
              <w:t>P</w:t>
            </w:r>
            <w:r w:rsidR="00A03118" w:rsidRPr="009D7C65">
              <w:rPr>
                <w:rFonts w:ascii="Times New Roman" w:hAnsi="Times New Roman" w:cs="Times New Roman"/>
                <w:color w:val="000000" w:themeColor="text1"/>
                <w:sz w:val="20"/>
                <w:szCs w:val="20"/>
              </w:rPr>
              <w:t xml:space="preserve"> &lt; 0.001</w:t>
            </w:r>
          </w:p>
          <w:p w14:paraId="3364BF8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B14902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EEB40E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322A41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2B802EF9"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306819A" w14:textId="08703A3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Lu</w:t>
            </w:r>
            <w:r w:rsidR="00F37AF0" w:rsidRPr="009D7C65">
              <w:rPr>
                <w:rFonts w:ascii="Times New Roman" w:eastAsia="Times New Roman" w:hAnsi="Times New Roman" w:cs="Times New Roman"/>
                <w:color w:val="000000" w:themeColor="text1"/>
                <w:sz w:val="20"/>
                <w:szCs w:val="20"/>
                <w:lang w:val="en-US" w:bidi="ta-IN"/>
              </w:rPr>
              <w:t xml:space="preserve"> </w:t>
            </w:r>
            <w:r w:rsidR="00F37AF0"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PEVuZE5vdGU+PENpdGU+PEF1dGhvcj5MdTwvQXV0aG9yPjxZZWFyPjIwMTY8L1llYXI+PFJlY051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</w:fldData>
              </w:fldChar>
            </w:r>
            <w:r w:rsidR="00F37AF0" w:rsidRPr="009D7C65">
              <w:rPr>
                <w:rFonts w:ascii="Times New Roman" w:eastAsia="Times New Roman" w:hAnsi="Times New Roman" w:cs="Times New Roman"/>
                <w:color w:val="000000" w:themeColor="text1"/>
                <w:sz w:val="20"/>
                <w:szCs w:val="20"/>
                <w:lang w:val="en-US" w:bidi="ta-IN"/>
              </w:rPr>
              <w:instrText xml:space="preserve"> ADDIN EN.CITE </w:instrText>
            </w:r>
            <w:r w:rsidR="00F37AF0" w:rsidRPr="009D7C65">
              <w:rPr>
                <w:rFonts w:ascii="Times New Roman" w:eastAsia="Times New Roman" w:hAnsi="Times New Roman" w:cs="Times New Roman"/>
                <w:color w:val="000000" w:themeColor="text1"/>
                <w:sz w:val="20"/>
                <w:szCs w:val="20"/>
                <w:lang w:val="en-US" w:bidi="ta-IN"/>
              </w:rPr>
              <w:fldChar w:fldCharType="begin">
                <w:fldData xml:space="preserve">PEVuZE5vdGU+PENpdGU+PEF1dGhvcj5MdTwvQXV0aG9yPjxZZWFyPjIwMTY8L1llYXI+PFJlY051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</w:fldData>
              </w:fldChar>
            </w:r>
            <w:r w:rsidR="00F37AF0" w:rsidRPr="009D7C65">
              <w:rPr>
                <w:rFonts w:ascii="Times New Roman" w:eastAsia="Times New Roman" w:hAnsi="Times New Roman" w:cs="Times New Roman"/>
                <w:color w:val="000000" w:themeColor="text1"/>
                <w:sz w:val="20"/>
                <w:szCs w:val="20"/>
                <w:lang w:val="en-US" w:bidi="ta-IN"/>
              </w:rPr>
              <w:instrText xml:space="preserve"> ADDIN EN.CITE.DATA </w:instrText>
            </w:r>
            <w:r w:rsidR="00F37AF0" w:rsidRPr="009D7C65">
              <w:rPr>
                <w:rFonts w:ascii="Times New Roman" w:eastAsia="Times New Roman" w:hAnsi="Times New Roman" w:cs="Times New Roman"/>
                <w:color w:val="000000" w:themeColor="text1"/>
                <w:sz w:val="20"/>
                <w:szCs w:val="20"/>
                <w:lang w:val="en-US" w:bidi="ta-IN"/>
              </w:rPr>
            </w:r>
            <w:r w:rsidR="00F37AF0" w:rsidRPr="009D7C65">
              <w:rPr>
                <w:rFonts w:ascii="Times New Roman" w:eastAsia="Times New Roman" w:hAnsi="Times New Roman" w:cs="Times New Roman"/>
                <w:color w:val="000000" w:themeColor="text1"/>
                <w:sz w:val="20"/>
                <w:szCs w:val="20"/>
                <w:lang w:val="en-US" w:bidi="ta-IN"/>
              </w:rPr>
              <w:fldChar w:fldCharType="end"/>
            </w:r>
            <w:r w:rsidR="00F37AF0" w:rsidRPr="009D7C65">
              <w:rPr>
                <w:rFonts w:ascii="Times New Roman" w:eastAsia="Times New Roman" w:hAnsi="Times New Roman" w:cs="Times New Roman"/>
                <w:color w:val="000000" w:themeColor="text1"/>
                <w:sz w:val="20"/>
                <w:szCs w:val="20"/>
                <w:lang w:val="en-US" w:bidi="ta-IN"/>
              </w:rPr>
            </w:r>
            <w:r w:rsidR="00F37AF0" w:rsidRPr="009D7C65">
              <w:rPr>
                <w:rFonts w:ascii="Times New Roman" w:eastAsia="Times New Roman" w:hAnsi="Times New Roman" w:cs="Times New Roman"/>
                <w:color w:val="000000" w:themeColor="text1"/>
                <w:sz w:val="20"/>
                <w:szCs w:val="20"/>
                <w:lang w:val="en-US" w:bidi="ta-IN"/>
              </w:rPr>
              <w:fldChar w:fldCharType="separate"/>
            </w:r>
            <w:r w:rsidR="00F37AF0" w:rsidRPr="009D7C65">
              <w:rPr>
                <w:rFonts w:ascii="Times New Roman" w:eastAsia="Times New Roman" w:hAnsi="Times New Roman" w:cs="Times New Roman"/>
                <w:noProof/>
                <w:color w:val="000000" w:themeColor="text1"/>
                <w:sz w:val="20"/>
                <w:szCs w:val="20"/>
                <w:lang w:val="en-US" w:bidi="ta-IN"/>
              </w:rPr>
              <w:t>[86]</w:t>
            </w:r>
            <w:r w:rsidR="00F37AF0" w:rsidRPr="009D7C65">
              <w:rPr>
                <w:rFonts w:ascii="Times New Roman" w:eastAsia="Times New Roman" w:hAnsi="Times New Roman" w:cs="Times New Roman"/>
                <w:color w:val="000000" w:themeColor="text1"/>
                <w:sz w:val="20"/>
                <w:szCs w:val="20"/>
                <w:lang w:val="en-US" w:bidi="ta-IN"/>
              </w:rPr>
              <w:fldChar w:fldCharType="end"/>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2016</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lastRenderedPageBreak/>
              <w:br/>
              <w:t>USA</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Care for incidental pulmonary nodules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744BFA88" w14:textId="67BE6F04"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 xml:space="preserve">Retrospective chart review of cohort, pre- post data </w:t>
            </w:r>
          </w:p>
          <w:p w14:paraId="21D71FD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4ECDB8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Post- intervention group: 141 patients; the intervention tool had been used in the treatment of 57 patients, and </w:t>
            </w:r>
            <w:r w:rsidRPr="009D7C65">
              <w:rPr>
                <w:rFonts w:ascii="Times New Roman" w:eastAsia="Times New Roman" w:hAnsi="Times New Roman" w:cs="Times New Roman"/>
                <w:color w:val="000000" w:themeColor="text1"/>
                <w:sz w:val="20"/>
                <w:szCs w:val="20"/>
                <w:u w:val="single"/>
                <w:lang w:val="en-US" w:bidi="ta-IN"/>
              </w:rPr>
              <w:t>not used</w:t>
            </w:r>
            <w:r w:rsidRPr="009D7C65">
              <w:rPr>
                <w:rFonts w:ascii="Times New Roman" w:eastAsia="Times New Roman" w:hAnsi="Times New Roman" w:cs="Times New Roman"/>
                <w:color w:val="000000" w:themeColor="text1"/>
                <w:sz w:val="20"/>
                <w:szCs w:val="20"/>
                <w:lang w:val="en-US" w:bidi="ta-IN"/>
              </w:rPr>
              <w:t xml:space="preserve"> in 84 patients</w:t>
            </w:r>
          </w:p>
          <w:p w14:paraId="1DAFEB1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0DAD20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Pre-intervention group: 268 patients</w:t>
            </w:r>
          </w:p>
          <w:p w14:paraId="65B76BD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BA6E7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8B1247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Context: Quality improvement</w:t>
            </w:r>
            <w:r w:rsidRPr="009D7C65">
              <w:rPr>
                <w:rFonts w:ascii="Times New Roman" w:eastAsia="Times New Roman" w:hAnsi="Times New Roman" w:cs="Times New Roman"/>
                <w:color w:val="000000" w:themeColor="text1"/>
                <w:sz w:val="20"/>
                <w:szCs w:val="20"/>
                <w:lang w:val="en-US" w:bidi="ta-IN"/>
              </w:rPr>
              <w:br/>
            </w:r>
          </w:p>
          <w:p w14:paraId="1D13E0C6" w14:textId="4D7AEE4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lastRenderedPageBreak/>
              <w:t>To retrospectively evaluate the impact of a point-of-care clinical decision support tool on radiologist adherence to department guidelines for follow-up on pulmonary nodules detected incidentally on abdominal CTs</w:t>
            </w:r>
          </w:p>
        </w:tc>
        <w:tc>
          <w:tcPr>
            <w:tcW w:w="1700" w:type="dxa"/>
            <w:gridSpan w:val="2"/>
            <w:tcBorders>
              <w:top w:val="single" w:sz="4" w:space="0" w:color="auto"/>
              <w:left w:val="single" w:sz="4" w:space="0" w:color="auto"/>
              <w:bottom w:val="single" w:sz="4" w:space="0" w:color="auto"/>
              <w:right w:val="single" w:sz="4" w:space="0" w:color="auto"/>
            </w:tcBorders>
          </w:tcPr>
          <w:p w14:paraId="2039303C" w14:textId="77777777" w:rsidR="00A03118" w:rsidRPr="009D7C65" w:rsidRDefault="00A03118" w:rsidP="00F66272">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Theory: NR</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Tailored to pre-</w:t>
            </w:r>
            <w:r w:rsidRPr="009D7C65">
              <w:rPr>
                <w:rFonts w:ascii="Times New Roman" w:eastAsia="Times New Roman" w:hAnsi="Times New Roman" w:cs="Times New Roman"/>
                <w:color w:val="000000" w:themeColor="text1"/>
                <w:sz w:val="20"/>
                <w:szCs w:val="20"/>
                <w:lang w:val="en-US" w:bidi="ta-IN"/>
              </w:rPr>
              <w:lastRenderedPageBreak/>
              <w:t>identified barriers: NR</w:t>
            </w:r>
            <w:r w:rsidRPr="009D7C65">
              <w:rPr>
                <w:rFonts w:ascii="Times New Roman" w:eastAsia="Times New Roman" w:hAnsi="Times New Roman" w:cs="Times New Roman"/>
                <w:color w:val="000000" w:themeColor="text1"/>
                <w:sz w:val="20"/>
                <w:szCs w:val="20"/>
                <w:lang w:val="en-US" w:bidi="ta-IN"/>
              </w:rPr>
              <w:br/>
            </w:r>
          </w:p>
          <w:p w14:paraId="7B698D80" w14:textId="77777777" w:rsidR="00A03118" w:rsidRPr="009D7C65" w:rsidRDefault="00A03118" w:rsidP="00F66272">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Co-designed by patients or professionals: NR</w:t>
            </w:r>
          </w:p>
          <w:p w14:paraId="1EA2D37D" w14:textId="07CA8B0E" w:rsidR="00A03118" w:rsidRPr="009D7C65" w:rsidRDefault="00A03118" w:rsidP="00F66272">
            <w:pPr>
              <w:autoSpaceDE w:val="0"/>
              <w:autoSpaceDN w:val="0"/>
              <w:adjustRightInd w:val="0"/>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br/>
              <w:t xml:space="preserve">International guidelines were refined and aggregated by department’s thoracic and abdominal radiologists due to the number and unwieldiness of original guidelines </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281D51A" w14:textId="53194E55"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Target: Professionals</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Intervention: Single</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lastRenderedPageBreak/>
              <w:br/>
              <w:t xml:space="preserve">Type: STRUCTURAL CHANGES: Information/communication technology + Quality improvement, performance measurement system </w:t>
            </w:r>
            <w:r w:rsidRPr="009D7C65">
              <w:rPr>
                <w:rFonts w:ascii="Times New Roman" w:eastAsia="Times New Roman" w:hAnsi="Times New Roman" w:cs="Times New Roman"/>
                <w:color w:val="000000" w:themeColor="text1"/>
                <w:sz w:val="20"/>
                <w:szCs w:val="20"/>
                <w:lang w:val="en-US" w:bidi="ta-IN"/>
              </w:rPr>
              <w:br/>
            </w:r>
            <w:r w:rsidRPr="009D7C65">
              <w:rPr>
                <w:rFonts w:ascii="Times New Roman" w:eastAsia="Times New Roman" w:hAnsi="Times New Roman" w:cs="Times New Roman"/>
                <w:color w:val="000000" w:themeColor="text1"/>
                <w:sz w:val="20"/>
                <w:szCs w:val="20"/>
                <w:lang w:val="en-US" w:bidi="ta-IN"/>
              </w:rPr>
              <w:br/>
              <w:t xml:space="preserve">Content: </w:t>
            </w:r>
          </w:p>
          <w:p w14:paraId="39D91F2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 Clinical decision support tool inserts recommendations directly into radiologist report based on size of largest incidental lung nodule; inserted text is highlighted and can be edited by radiologist; tool is also integrated with department’s dictation system</w:t>
            </w:r>
          </w:p>
          <w:p w14:paraId="598D442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(ii) Educational sessions introducing tool and encouraging its use</w:t>
            </w:r>
          </w:p>
          <w:p w14:paraId="1B7B96D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F5631F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Format: Clinical decision support tool, educational sessions</w:t>
            </w:r>
          </w:p>
          <w:p w14:paraId="58C86AC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BB488F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Delivery: Electronic health record, in person</w:t>
            </w:r>
          </w:p>
          <w:p w14:paraId="77F83D0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94B388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Timing: Consecutive patients with first abdominal CT between 1 January 2012-4 April 2013 (15 months)</w:t>
            </w:r>
          </w:p>
          <w:p w14:paraId="25C5337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953551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Pre-decision-support tool: </w:t>
            </w:r>
          </w:p>
          <w:p w14:paraId="2CF3069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1 January 2012 - 21 October </w:t>
            </w:r>
          </w:p>
          <w:p w14:paraId="0250255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2012 (9.5 months)</w:t>
            </w:r>
          </w:p>
          <w:p w14:paraId="57B5890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A57504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Post-decision-support tool: 22 October 2012- 4 April 2013 (6.5 months)</w:t>
            </w:r>
          </w:p>
          <w:p w14:paraId="32B07AA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75D5877" w14:textId="608F5D03"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Two educational sessions of 30 minutes each </w:t>
            </w:r>
          </w:p>
          <w:p w14:paraId="07625925" w14:textId="77777777" w:rsidR="008160C1" w:rsidRPr="009D7C65" w:rsidRDefault="008160C1" w:rsidP="00F66272">
            <w:pPr>
              <w:spacing w:after="0" w:line="240" w:lineRule="auto"/>
              <w:rPr>
                <w:rFonts w:ascii="Times New Roman" w:eastAsia="Times New Roman" w:hAnsi="Times New Roman" w:cs="Times New Roman"/>
                <w:color w:val="000000" w:themeColor="text1"/>
                <w:sz w:val="20"/>
                <w:szCs w:val="20"/>
                <w:lang w:val="en-US" w:bidi="ta-IN"/>
              </w:rPr>
            </w:pPr>
          </w:p>
          <w:p w14:paraId="1A033058" w14:textId="63028441" w:rsidR="008160C1" w:rsidRPr="009D7C65" w:rsidRDefault="008160C1"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Personnel: NR</w:t>
            </w:r>
          </w:p>
          <w:p w14:paraId="1317AF3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EAA811E" w14:textId="768792BB"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Control: Pre-intervention data</w:t>
            </w:r>
          </w:p>
          <w:p w14:paraId="4A151588" w14:textId="77777777" w:rsidR="003F77D2" w:rsidRPr="009D7C65" w:rsidRDefault="003F77D2" w:rsidP="00F66272">
            <w:pPr>
              <w:spacing w:after="0" w:line="240" w:lineRule="auto"/>
              <w:rPr>
                <w:rFonts w:ascii="Times New Roman" w:eastAsia="Times New Roman" w:hAnsi="Times New Roman" w:cs="Times New Roman"/>
                <w:color w:val="000000" w:themeColor="text1"/>
                <w:sz w:val="20"/>
                <w:szCs w:val="20"/>
                <w:lang w:val="en-US" w:bidi="ta-IN"/>
              </w:rPr>
            </w:pPr>
          </w:p>
          <w:p w14:paraId="679827CB" w14:textId="7C4790EA"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2897A59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Positive impact</w:t>
            </w:r>
          </w:p>
          <w:p w14:paraId="5CB9557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D10C9D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 xml:space="preserve">Significant improvement in proportion of guideline concordant radiologist recommendations post-intervention compared to pre-intervention: 65% (92/141) vs. 50% (133/268),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0.003</w:t>
            </w:r>
          </w:p>
          <w:p w14:paraId="181C108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7B1DEB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Radiologists made a significantly greater proportion of guideline-concordant recommendations when the decision support tool was available and was used (95% (54/57)) compared to when it was available and not used (45% (38/84),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 and compared to the pre-intervention control group (50% (133/268),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0.001)</w:t>
            </w:r>
          </w:p>
          <w:p w14:paraId="4DB9A84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679CCE3" w14:textId="1B04C1C1" w:rsidR="00A03118" w:rsidRPr="00665F33"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There was no significant difference between the proportion of guideline-concordant radiologist recommendations post-intervention when the decision support tool was not used </w:t>
            </w:r>
            <w:r w:rsidR="00665F33">
              <w:rPr>
                <w:rFonts w:ascii="Times New Roman" w:eastAsia="Times New Roman" w:hAnsi="Times New Roman" w:cs="Times New Roman"/>
                <w:color w:val="000000" w:themeColor="text1"/>
                <w:sz w:val="20"/>
                <w:szCs w:val="20"/>
                <w:lang w:val="en-US" w:bidi="ta-IN"/>
              </w:rPr>
              <w:t>(45% (38/84))</w:t>
            </w:r>
            <w:r w:rsidRPr="009D7C65">
              <w:rPr>
                <w:rFonts w:ascii="Times New Roman" w:eastAsia="Times New Roman" w:hAnsi="Times New Roman" w:cs="Times New Roman"/>
                <w:color w:val="000000" w:themeColor="text1"/>
                <w:sz w:val="20"/>
                <w:szCs w:val="20"/>
                <w:lang w:val="en-US" w:bidi="ta-IN"/>
              </w:rPr>
              <w:t>and pre-intervention proportions of the same</w:t>
            </w:r>
            <w:r w:rsidR="00665F33">
              <w:rPr>
                <w:rFonts w:ascii="Times New Roman" w:eastAsia="Times New Roman" w:hAnsi="Times New Roman" w:cs="Times New Roman"/>
                <w:color w:val="000000" w:themeColor="text1"/>
                <w:sz w:val="20"/>
                <w:szCs w:val="20"/>
                <w:lang w:val="en-US" w:bidi="ta-IN"/>
              </w:rPr>
              <w:t xml:space="preserve"> in the control group (50% (133/286), </w:t>
            </w:r>
            <w:r w:rsidR="00665F33">
              <w:rPr>
                <w:rFonts w:ascii="Times New Roman" w:eastAsia="Times New Roman" w:hAnsi="Times New Roman" w:cs="Times New Roman"/>
                <w:i/>
                <w:color w:val="000000" w:themeColor="text1"/>
                <w:sz w:val="20"/>
                <w:szCs w:val="20"/>
                <w:lang w:val="en-US" w:bidi="ta-IN"/>
              </w:rPr>
              <w:t>P</w:t>
            </w:r>
            <w:r w:rsidR="00665F33">
              <w:rPr>
                <w:rFonts w:ascii="Times New Roman" w:eastAsia="Times New Roman" w:hAnsi="Times New Roman" w:cs="Times New Roman"/>
                <w:color w:val="000000" w:themeColor="text1"/>
                <w:sz w:val="20"/>
                <w:szCs w:val="20"/>
                <w:lang w:val="en-US" w:bidi="ta-IN"/>
              </w:rPr>
              <w:t xml:space="preserve"> = 0.48)</w:t>
            </w:r>
          </w:p>
          <w:p w14:paraId="69B60E8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858711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3F7589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30EA5E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63FE300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98487F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33B783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E81E787"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1E739C53" w14:textId="5924680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Mader</w:t>
            </w:r>
            <w:r w:rsidR="003F77D2" w:rsidRPr="009D7C65">
              <w:rPr>
                <w:rFonts w:ascii="Times New Roman" w:hAnsi="Times New Roman" w:cs="Times New Roman"/>
                <w:color w:val="000000" w:themeColor="text1"/>
                <w:sz w:val="20"/>
                <w:szCs w:val="20"/>
              </w:rPr>
              <w:t xml:space="preserve"> </w:t>
            </w:r>
            <w:r w:rsidR="003F77D2" w:rsidRPr="009D7C65">
              <w:rPr>
                <w:rFonts w:ascii="Times New Roman" w:hAnsi="Times New Roman" w:cs="Times New Roman"/>
                <w:color w:val="000000" w:themeColor="text1"/>
                <w:sz w:val="20"/>
                <w:szCs w:val="20"/>
              </w:rPr>
              <w:fldChar w:fldCharType="begin">
                <w:fldData xml:space="preserve">PEVuZE5vdGU+PENpdGU+PEF1dGhvcj5NYWRlcjwvQXV0aG9yPjxZZWFyPjIwMTY8L1llYXI+PFJl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</w:fldData>
              </w:fldChar>
            </w:r>
            <w:r w:rsidR="00BD76DE" w:rsidRPr="009D7C65">
              <w:rPr>
                <w:rFonts w:ascii="Times New Roman" w:hAnsi="Times New Roman" w:cs="Times New Roman"/>
                <w:color w:val="000000" w:themeColor="text1"/>
                <w:sz w:val="20"/>
                <w:szCs w:val="20"/>
              </w:rPr>
              <w:instrText xml:space="preserve"> ADDIN EN.CITE </w:instrText>
            </w:r>
            <w:r w:rsidR="00BD76DE" w:rsidRPr="009D7C65">
              <w:rPr>
                <w:rFonts w:ascii="Times New Roman" w:hAnsi="Times New Roman" w:cs="Times New Roman"/>
                <w:color w:val="000000" w:themeColor="text1"/>
                <w:sz w:val="20"/>
                <w:szCs w:val="20"/>
              </w:rPr>
              <w:fldChar w:fldCharType="begin">
                <w:fldData xml:space="preserve">PEVuZE5vdGU+PENpdGU+PEF1dGhvcj5NYWRlcjwvQXV0aG9yPjxZZWFyPjIwMTY8L1llYXI+PFJl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</w:fldData>
              </w:fldChar>
            </w:r>
            <w:r w:rsidR="00BD76DE" w:rsidRPr="009D7C65">
              <w:rPr>
                <w:rFonts w:ascii="Times New Roman" w:hAnsi="Times New Roman" w:cs="Times New Roman"/>
                <w:color w:val="000000" w:themeColor="text1"/>
                <w:sz w:val="20"/>
                <w:szCs w:val="20"/>
              </w:rPr>
              <w:instrText xml:space="preserve"> ADDIN EN.CITE.DATA </w:instrText>
            </w:r>
            <w:r w:rsidR="00BD76DE" w:rsidRPr="009D7C65">
              <w:rPr>
                <w:rFonts w:ascii="Times New Roman" w:hAnsi="Times New Roman" w:cs="Times New Roman"/>
                <w:color w:val="000000" w:themeColor="text1"/>
                <w:sz w:val="20"/>
                <w:szCs w:val="20"/>
              </w:rPr>
            </w:r>
            <w:r w:rsidR="00BD76DE" w:rsidRPr="009D7C65">
              <w:rPr>
                <w:rFonts w:ascii="Times New Roman" w:hAnsi="Times New Roman" w:cs="Times New Roman"/>
                <w:color w:val="000000" w:themeColor="text1"/>
                <w:sz w:val="20"/>
                <w:szCs w:val="20"/>
              </w:rPr>
              <w:fldChar w:fldCharType="end"/>
            </w:r>
            <w:r w:rsidR="003F77D2" w:rsidRPr="009D7C65">
              <w:rPr>
                <w:rFonts w:ascii="Times New Roman" w:hAnsi="Times New Roman" w:cs="Times New Roman"/>
                <w:color w:val="000000" w:themeColor="text1"/>
                <w:sz w:val="20"/>
                <w:szCs w:val="20"/>
              </w:rPr>
            </w:r>
            <w:r w:rsidR="003F77D2" w:rsidRPr="009D7C65">
              <w:rPr>
                <w:rFonts w:ascii="Times New Roman" w:hAnsi="Times New Roman" w:cs="Times New Roman"/>
                <w:color w:val="000000" w:themeColor="text1"/>
                <w:sz w:val="20"/>
                <w:szCs w:val="20"/>
              </w:rPr>
              <w:fldChar w:fldCharType="separate"/>
            </w:r>
            <w:r w:rsidR="00BD76DE" w:rsidRPr="009D7C65">
              <w:rPr>
                <w:rFonts w:ascii="Times New Roman" w:hAnsi="Times New Roman" w:cs="Times New Roman"/>
                <w:noProof/>
                <w:color w:val="000000" w:themeColor="text1"/>
                <w:sz w:val="20"/>
                <w:szCs w:val="20"/>
              </w:rPr>
              <w:t>[87]</w:t>
            </w:r>
            <w:r w:rsidR="003F77D2" w:rsidRPr="009D7C65">
              <w:rPr>
                <w:rFonts w:ascii="Times New Roman" w:hAnsi="Times New Roman" w:cs="Times New Roman"/>
                <w:color w:val="000000" w:themeColor="text1"/>
                <w:sz w:val="20"/>
                <w:szCs w:val="20"/>
              </w:rPr>
              <w:fldChar w:fldCharType="end"/>
            </w:r>
          </w:p>
          <w:p w14:paraId="5440EE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A102F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2016</w:t>
            </w:r>
          </w:p>
          <w:p w14:paraId="39FFAE0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0C3C5B1" w14:textId="44E8E9BD"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1183E2E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A49C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Breast, cervical, and colorectal cancer screening</w:t>
            </w:r>
          </w:p>
          <w:p w14:paraId="748292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450DDE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Cohort, pre- post</w:t>
            </w:r>
          </w:p>
          <w:p w14:paraId="402D8AC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E31D0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23 primary care practices including physicians, nurse practitioners, physicians, nursing staff and administrative staff</w:t>
            </w:r>
          </w:p>
          <w:p w14:paraId="482AFB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F037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210 clinical providers attended the initial academic detailing session at their practice</w:t>
            </w:r>
          </w:p>
          <w:p w14:paraId="218AB9F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4234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20D3E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3122B0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EA4F70" w14:textId="4178719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evaluate the efficacy and</w:t>
            </w:r>
          </w:p>
          <w:p w14:paraId="29F63F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feasibility of an intervention combining practice facilitation and academic detailing in improving breast, cervical, and colorectal cancer screening in primary care practices</w:t>
            </w:r>
          </w:p>
          <w:p w14:paraId="16D636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6E6341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lastRenderedPageBreak/>
              <w:t xml:space="preserve">Theory: </w:t>
            </w:r>
            <w:r w:rsidRPr="009D7C65">
              <w:rPr>
                <w:rFonts w:ascii="Times New Roman" w:hAnsi="Times New Roman" w:cs="Times New Roman"/>
                <w:color w:val="000000" w:themeColor="text1"/>
                <w:sz w:val="20"/>
                <w:szCs w:val="20"/>
                <w:lang w:val="en-US"/>
              </w:rPr>
              <w:t xml:space="preserve">TRANSLATE </w:t>
            </w:r>
            <w:r w:rsidRPr="009D7C65">
              <w:rPr>
                <w:rFonts w:ascii="Times New Roman" w:hAnsi="Times New Roman" w:cs="Times New Roman"/>
                <w:color w:val="000000" w:themeColor="text1"/>
                <w:sz w:val="20"/>
                <w:szCs w:val="20"/>
                <w:lang w:val="en-US"/>
              </w:rPr>
              <w:lastRenderedPageBreak/>
              <w:t>(set your Target, use Registry and Reminder systems, get</w:t>
            </w:r>
          </w:p>
          <w:p w14:paraId="286A855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Administrative buy-in, Network information systems, Site coordination, Local Physician Champion,</w:t>
            </w:r>
          </w:p>
          <w:p w14:paraId="198A530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Audit and feedback, Team approach, and Education)</w:t>
            </w:r>
          </w:p>
          <w:p w14:paraId="4619E6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FE89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215B70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0703F1" w14:textId="1A194E5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to cancer screening were identified through focus groups and key informant interviews after the intervention</w:t>
            </w:r>
          </w:p>
          <w:p w14:paraId="207AED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56C9FE" w14:textId="273B19D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professionals (through meetings with practice facilitator): Professionals (e.g., medical directors, practice managers) at each</w:t>
            </w:r>
          </w:p>
          <w:p w14:paraId="226F248F" w14:textId="511028D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practice selected specific interventions based on their practice’s priorities and constraints (e.g., </w:t>
            </w:r>
            <w:r w:rsidRPr="009D7C65">
              <w:rPr>
                <w:rFonts w:ascii="Times New Roman" w:hAnsi="Times New Roman" w:cs="Times New Roman"/>
                <w:color w:val="000000" w:themeColor="text1"/>
                <w:sz w:val="20"/>
                <w:szCs w:val="20"/>
              </w:rPr>
              <w:lastRenderedPageBreak/>
              <w:t xml:space="preserve">practice size, location, administrative structure, performance priorities); selected interventions were reviewed to ensure that they were evidence-based </w:t>
            </w:r>
          </w:p>
          <w:p w14:paraId="73FC78EE" w14:textId="37B829B7" w:rsidR="009C3BC9" w:rsidRPr="009D7C65" w:rsidRDefault="009C3BC9" w:rsidP="00F66272">
            <w:pPr>
              <w:spacing w:after="0" w:line="240" w:lineRule="auto"/>
              <w:rPr>
                <w:rFonts w:ascii="Times New Roman" w:hAnsi="Times New Roman" w:cs="Times New Roman"/>
                <w:color w:val="000000" w:themeColor="text1"/>
                <w:sz w:val="20"/>
                <w:szCs w:val="20"/>
              </w:rPr>
            </w:pPr>
          </w:p>
          <w:p w14:paraId="2F2510A5" w14:textId="3BFC6880" w:rsidR="009C3BC9" w:rsidRPr="009D7C65" w:rsidRDefault="009C3BC9" w:rsidP="00F66272">
            <w:pPr>
              <w:spacing w:after="0" w:line="240" w:lineRule="auto"/>
              <w:rPr>
                <w:rFonts w:ascii="Times New Roman" w:hAnsi="Times New Roman" w:cs="Times New Roman"/>
                <w:color w:val="000000" w:themeColor="text1"/>
                <w:sz w:val="20"/>
                <w:szCs w:val="20"/>
              </w:rPr>
            </w:pPr>
          </w:p>
          <w:p w14:paraId="5D41D92E" w14:textId="42359C04" w:rsidR="009C3BC9" w:rsidRPr="009D7C65" w:rsidRDefault="009C3BC9" w:rsidP="00F66272">
            <w:pPr>
              <w:spacing w:after="0" w:line="240" w:lineRule="auto"/>
              <w:rPr>
                <w:rFonts w:ascii="Times New Roman" w:hAnsi="Times New Roman" w:cs="Times New Roman"/>
                <w:color w:val="000000" w:themeColor="text1"/>
                <w:sz w:val="20"/>
                <w:szCs w:val="20"/>
              </w:rPr>
            </w:pPr>
          </w:p>
          <w:p w14:paraId="1DAF2B48" w14:textId="641C3D39" w:rsidR="009C3BC9" w:rsidRPr="009D7C65" w:rsidRDefault="009C3BC9" w:rsidP="00F66272">
            <w:pPr>
              <w:spacing w:after="0" w:line="240" w:lineRule="auto"/>
              <w:rPr>
                <w:rFonts w:ascii="Times New Roman" w:hAnsi="Times New Roman" w:cs="Times New Roman"/>
                <w:color w:val="000000" w:themeColor="text1"/>
                <w:sz w:val="20"/>
                <w:szCs w:val="20"/>
              </w:rPr>
            </w:pPr>
          </w:p>
          <w:p w14:paraId="2A65AC45" w14:textId="198E9083" w:rsidR="009C3BC9" w:rsidRPr="009D7C65" w:rsidRDefault="009C3BC9" w:rsidP="00F66272">
            <w:pPr>
              <w:spacing w:after="0" w:line="240" w:lineRule="auto"/>
              <w:rPr>
                <w:rFonts w:ascii="Times New Roman" w:hAnsi="Times New Roman" w:cs="Times New Roman"/>
                <w:color w:val="000000" w:themeColor="text1"/>
                <w:sz w:val="20"/>
                <w:szCs w:val="20"/>
              </w:rPr>
            </w:pPr>
          </w:p>
          <w:p w14:paraId="0D4AA2F9" w14:textId="035AD279" w:rsidR="009C3BC9" w:rsidRPr="009D7C65" w:rsidRDefault="009C3BC9" w:rsidP="00F66272">
            <w:pPr>
              <w:spacing w:after="0" w:line="240" w:lineRule="auto"/>
              <w:rPr>
                <w:rFonts w:ascii="Times New Roman" w:hAnsi="Times New Roman" w:cs="Times New Roman"/>
                <w:color w:val="000000" w:themeColor="text1"/>
                <w:sz w:val="20"/>
                <w:szCs w:val="20"/>
              </w:rPr>
            </w:pPr>
          </w:p>
          <w:p w14:paraId="4E491F48" w14:textId="6641F741" w:rsidR="009C3BC9" w:rsidRPr="009D7C65" w:rsidRDefault="009C3BC9" w:rsidP="00F66272">
            <w:pPr>
              <w:spacing w:after="0" w:line="240" w:lineRule="auto"/>
              <w:rPr>
                <w:rFonts w:ascii="Times New Roman" w:hAnsi="Times New Roman" w:cs="Times New Roman"/>
                <w:color w:val="000000" w:themeColor="text1"/>
                <w:sz w:val="20"/>
                <w:szCs w:val="20"/>
              </w:rPr>
            </w:pPr>
          </w:p>
          <w:p w14:paraId="0BB75A40" w14:textId="140DF05E" w:rsidR="009C3BC9" w:rsidRPr="009D7C65" w:rsidRDefault="009C3BC9" w:rsidP="00F66272">
            <w:pPr>
              <w:spacing w:after="0" w:line="240" w:lineRule="auto"/>
              <w:rPr>
                <w:rFonts w:ascii="Times New Roman" w:hAnsi="Times New Roman" w:cs="Times New Roman"/>
                <w:color w:val="000000" w:themeColor="text1"/>
                <w:sz w:val="20"/>
                <w:szCs w:val="20"/>
              </w:rPr>
            </w:pPr>
          </w:p>
          <w:p w14:paraId="75CAF294" w14:textId="05C90CF5" w:rsidR="009C3BC9" w:rsidRPr="009D7C65" w:rsidRDefault="009C3BC9" w:rsidP="00F66272">
            <w:pPr>
              <w:spacing w:after="0" w:line="240" w:lineRule="auto"/>
              <w:rPr>
                <w:rFonts w:ascii="Times New Roman" w:hAnsi="Times New Roman" w:cs="Times New Roman"/>
                <w:color w:val="000000" w:themeColor="text1"/>
                <w:sz w:val="20"/>
                <w:szCs w:val="20"/>
              </w:rPr>
            </w:pPr>
          </w:p>
          <w:p w14:paraId="0D02C9C8" w14:textId="3F03A8AA" w:rsidR="009C3BC9" w:rsidRPr="009D7C65" w:rsidRDefault="009C3BC9" w:rsidP="00F66272">
            <w:pPr>
              <w:spacing w:after="0" w:line="240" w:lineRule="auto"/>
              <w:rPr>
                <w:rFonts w:ascii="Times New Roman" w:hAnsi="Times New Roman" w:cs="Times New Roman"/>
                <w:color w:val="000000" w:themeColor="text1"/>
                <w:sz w:val="20"/>
                <w:szCs w:val="20"/>
              </w:rPr>
            </w:pPr>
          </w:p>
          <w:p w14:paraId="15F8DA5B" w14:textId="77777777" w:rsidR="009C3BC9" w:rsidRPr="009D7C65" w:rsidRDefault="009C3BC9" w:rsidP="00F66272">
            <w:pPr>
              <w:spacing w:after="0" w:line="240" w:lineRule="auto"/>
              <w:rPr>
                <w:rFonts w:ascii="Times New Roman" w:hAnsi="Times New Roman" w:cs="Times New Roman"/>
                <w:color w:val="000000" w:themeColor="text1"/>
                <w:sz w:val="20"/>
                <w:szCs w:val="20"/>
              </w:rPr>
            </w:pPr>
          </w:p>
          <w:p w14:paraId="353B066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E7FB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47141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77E90D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B7EC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24ED2E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190E83" w14:textId="55F2854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w:t>
            </w:r>
            <w:r w:rsidRPr="009D7C65">
              <w:rPr>
                <w:rFonts w:ascii="Times New Roman" w:eastAsia="Times New Roman" w:hAnsi="Times New Roman" w:cs="Times New Roman"/>
                <w:color w:val="000000" w:themeColor="text1"/>
                <w:sz w:val="20"/>
                <w:szCs w:val="20"/>
                <w:lang w:eastAsia="en-CA"/>
              </w:rPr>
              <w:t>Present guideline material at meetings + Educate groups about guideline intent/benefits + Provide feedback on compliance; PATIENT</w:t>
            </w:r>
            <w:r w:rsidR="00CD050B" w:rsidRPr="009D7C65">
              <w:rPr>
                <w:rFonts w:ascii="Times New Roman" w:eastAsia="Times New Roman" w:hAnsi="Times New Roman" w:cs="Times New Roman"/>
                <w:color w:val="000000" w:themeColor="text1"/>
                <w:sz w:val="20"/>
                <w:szCs w:val="20"/>
                <w:lang w:eastAsia="en-CA"/>
              </w:rPr>
              <w:t xml:space="preserve">: </w:t>
            </w:r>
            <w:r w:rsidRPr="009D7C65">
              <w:rPr>
                <w:rFonts w:ascii="Times New Roman" w:eastAsia="Times New Roman" w:hAnsi="Times New Roman" w:cs="Times New Roman"/>
                <w:color w:val="000000" w:themeColor="text1"/>
                <w:sz w:val="20"/>
                <w:szCs w:val="20"/>
                <w:lang w:eastAsia="en-CA"/>
              </w:rPr>
              <w:t>Education; FINANCIAL (Health professional): Grant or allowance to individual (continuing medical education credit); STRUCTURAL CHANGES: Information/communication technology + Method of service delivery</w:t>
            </w:r>
          </w:p>
          <w:p w14:paraId="6E4E982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30AEF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5EB62C66" w14:textId="3C18AFB4"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Academic detailing: </w:t>
            </w:r>
            <w:r w:rsidRPr="009D7C65">
              <w:rPr>
                <w:rFonts w:ascii="Times New Roman" w:hAnsi="Times New Roman" w:cs="Times New Roman"/>
                <w:color w:val="000000" w:themeColor="text1"/>
                <w:sz w:val="20"/>
                <w:szCs w:val="20"/>
                <w:lang w:val="en-US"/>
              </w:rPr>
              <w:t xml:space="preserve">Evidence-based strategies to increase breast cancer, cervical cancer, and colorectal screening; Practice facilitation: Review of workflow and policies, and clinic performance in cancer screening; feedback on provider-level and practice-level performance; addressing documentation procedures; streamlining reminder systems and other workflows; institution of </w:t>
            </w:r>
            <w:r w:rsidRPr="009D7C65">
              <w:rPr>
                <w:rFonts w:ascii="Times New Roman" w:hAnsi="Times New Roman" w:cs="Times New Roman"/>
                <w:color w:val="000000" w:themeColor="text1"/>
                <w:sz w:val="20"/>
                <w:szCs w:val="20"/>
              </w:rPr>
              <w:t>patient education and outreach</w:t>
            </w:r>
          </w:p>
          <w:p w14:paraId="0DD235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through focus groups AFTER intervention</w:t>
            </w:r>
          </w:p>
          <w:p w14:paraId="544802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9CE56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Academic detailing sessions, practice facilitation</w:t>
            </w:r>
          </w:p>
          <w:p w14:paraId="431A29E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DC5D8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w:t>
            </w:r>
          </w:p>
          <w:p w14:paraId="0A0FD4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548A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7245A5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1-hour academic detailing session </w:t>
            </w:r>
          </w:p>
          <w:p w14:paraId="74EB38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6 months of practice facilitation following the initial academic detailing session, from 2014 to 2015 totalling 889 hours cumulatively </w:t>
            </w:r>
          </w:p>
          <w:p w14:paraId="7EEF02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4EA6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Personnel: Primary care physician with cancer prevention expertise, practice facilitators with formal training in quality improvement coaching</w:t>
            </w:r>
          </w:p>
          <w:p w14:paraId="08B05FE5" w14:textId="286BD478"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FE65B6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impact </w:t>
            </w:r>
          </w:p>
          <w:p w14:paraId="7990721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2594317" w14:textId="77777777" w:rsidR="00320AE1"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Mean screening rates were significantly higher for breast cancer</w:t>
            </w:r>
            <w:r w:rsidRPr="009D7C65">
              <w:rPr>
                <w:rFonts w:ascii="Times" w:hAnsi="Times" w:cs="Time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(36.96% vs. 49.96%; </w:t>
            </w:r>
          </w:p>
          <w:p w14:paraId="434E7522" w14:textId="1DA3DCC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i/>
                <w:iCs/>
                <w:color w:val="000000" w:themeColor="text1"/>
                <w:sz w:val="20"/>
                <w:szCs w:val="20"/>
                <w:lang w:val="en-US"/>
              </w:rPr>
              <w:t>P</w:t>
            </w:r>
            <w:r w:rsidR="00320AE1" w:rsidRPr="009D7C65">
              <w:rPr>
                <w:rFonts w:ascii="Times New Roman" w:hAnsi="Times New Roman" w:cs="Times New Roman"/>
                <w:i/>
                <w:iCs/>
                <w:color w:val="000000" w:themeColor="text1"/>
                <w:sz w:val="20"/>
                <w:szCs w:val="20"/>
                <w:lang w:val="en-US"/>
              </w:rPr>
              <w:t xml:space="preserve"> </w:t>
            </w:r>
            <w:r w:rsidRPr="009D7C65">
              <w:rPr>
                <w:rFonts w:ascii="Times New Roman" w:hAnsi="Times New Roman" w:cs="Times New Roman"/>
                <w:iCs/>
                <w:color w:val="000000" w:themeColor="text1"/>
                <w:sz w:val="20"/>
                <w:szCs w:val="20"/>
                <w:lang w:val="en-US"/>
              </w:rPr>
              <w:t>&lt;</w:t>
            </w:r>
            <w:r w:rsidR="00320AE1" w:rsidRPr="009D7C65">
              <w:rPr>
                <w:rFonts w:ascii="Times New Roman" w:hAnsi="Times New Roman" w:cs="Times New Roman"/>
                <w:iCs/>
                <w:color w:val="000000" w:themeColor="text1"/>
                <w:sz w:val="20"/>
                <w:szCs w:val="20"/>
                <w:lang w:val="en-US"/>
              </w:rPr>
              <w:t xml:space="preserve"> </w:t>
            </w:r>
            <w:r w:rsidRPr="009D7C65">
              <w:rPr>
                <w:rFonts w:ascii="Times New Roman" w:hAnsi="Times New Roman" w:cs="Times New Roman"/>
                <w:iCs/>
                <w:color w:val="000000" w:themeColor="text1"/>
                <w:sz w:val="20"/>
                <w:szCs w:val="20"/>
                <w:lang w:val="en-US"/>
              </w:rPr>
              <w:t>0.</w:t>
            </w:r>
            <w:r w:rsidRPr="009D7C65">
              <w:rPr>
                <w:rFonts w:ascii="Times New Roman" w:hAnsi="Times New Roman" w:cs="Times New Roman"/>
                <w:color w:val="000000" w:themeColor="text1"/>
                <w:sz w:val="20"/>
                <w:szCs w:val="20"/>
                <w:lang w:val="en-US"/>
              </w:rPr>
              <w:t xml:space="preserve">001) </w:t>
            </w:r>
            <w:r w:rsidRPr="009D7C65">
              <w:rPr>
                <w:rFonts w:ascii="Times New Roman" w:hAnsi="Times New Roman" w:cs="Times New Roman"/>
                <w:color w:val="000000" w:themeColor="text1"/>
                <w:sz w:val="20"/>
                <w:szCs w:val="20"/>
              </w:rPr>
              <w:t xml:space="preserve">and colorectal cancer </w:t>
            </w:r>
            <w:r w:rsidRPr="009D7C65">
              <w:rPr>
                <w:rFonts w:ascii="Times" w:hAnsi="Times" w:cs="Times"/>
                <w:color w:val="000000" w:themeColor="text1"/>
                <w:sz w:val="20"/>
                <w:szCs w:val="20"/>
                <w:lang w:val="en-US"/>
              </w:rPr>
              <w:t>(</w:t>
            </w:r>
            <w:r w:rsidRPr="009D7C65">
              <w:rPr>
                <w:rFonts w:ascii="Times New Roman" w:hAnsi="Times New Roman" w:cs="Times New Roman"/>
                <w:color w:val="000000" w:themeColor="text1"/>
                <w:sz w:val="20"/>
                <w:szCs w:val="20"/>
                <w:lang w:val="en-US"/>
              </w:rPr>
              <w:t xml:space="preserve">32.74% vs. 38.30%; </w:t>
            </w:r>
            <w:r w:rsidRPr="009D7C65">
              <w:rPr>
                <w:rFonts w:ascii="Times New Roman" w:hAnsi="Times New Roman" w:cs="Times New Roman"/>
                <w:i/>
                <w:iCs/>
                <w:color w:val="000000" w:themeColor="text1"/>
                <w:sz w:val="20"/>
                <w:szCs w:val="20"/>
                <w:lang w:val="en-US"/>
              </w:rPr>
              <w:t>P</w:t>
            </w:r>
            <w:r w:rsidR="00320AE1" w:rsidRPr="009D7C65">
              <w:rPr>
                <w:rFonts w:ascii="Times New Roman" w:hAnsi="Times New Roman" w:cs="Times New Roman"/>
                <w:i/>
                <w:iCs/>
                <w:color w:val="000000" w:themeColor="text1"/>
                <w:sz w:val="20"/>
                <w:szCs w:val="20"/>
                <w:lang w:val="en-US"/>
              </w:rPr>
              <w:t xml:space="preserve"> </w:t>
            </w:r>
            <w:r w:rsidRPr="009D7C65">
              <w:rPr>
                <w:rFonts w:ascii="Times New Roman" w:hAnsi="Times New Roman" w:cs="Times New Roman"/>
                <w:i/>
                <w:iCs/>
                <w:color w:val="000000" w:themeColor="text1"/>
                <w:sz w:val="20"/>
                <w:szCs w:val="20"/>
                <w:lang w:val="en-US"/>
              </w:rPr>
              <w:t>&lt;</w:t>
            </w:r>
            <w:r w:rsidR="00320AE1" w:rsidRPr="009D7C65">
              <w:rPr>
                <w:rFonts w:ascii="Times New Roman" w:hAnsi="Times New Roman" w:cs="Times New Roman"/>
                <w:i/>
                <w:iCs/>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 xml:space="preserve">0.001) </w:t>
            </w:r>
            <w:r w:rsidRPr="009D7C65">
              <w:rPr>
                <w:rFonts w:ascii="Times New Roman" w:hAnsi="Times New Roman" w:cs="Times New Roman"/>
                <w:color w:val="000000" w:themeColor="text1"/>
                <w:sz w:val="20"/>
                <w:szCs w:val="20"/>
              </w:rPr>
              <w:t>after the intervention, though not for cervical cancer</w:t>
            </w:r>
          </w:p>
          <w:p w14:paraId="33F0820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CB916D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However, variation was wide in screening rates among practices, with standard deviations ranging from 16-21 percentage points</w:t>
            </w:r>
          </w:p>
          <w:p w14:paraId="53AF11B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D01A3C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2F454EB" w14:textId="106889E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Practices showed significant improvement in TRANSLATE-model elements overall (mean score 28.20 (SD 3.56) vs. 26.28 (SD 3.68), </w:t>
            </w:r>
            <w:r w:rsidRPr="009D7C65">
              <w:rPr>
                <w:rFonts w:ascii="Times New Roman" w:hAnsi="Times New Roman" w:cs="Times New Roman"/>
                <w:i/>
                <w:color w:val="000000" w:themeColor="text1"/>
                <w:sz w:val="20"/>
                <w:szCs w:val="20"/>
              </w:rPr>
              <w:t>P</w:t>
            </w:r>
            <w:r w:rsidR="002D1082"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&lt;</w:t>
            </w:r>
            <w:r w:rsidR="002D1082"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0.001), and in</w:t>
            </w:r>
            <w:r w:rsidRPr="009D7C65">
              <w:rPr>
                <w:rFonts w:ascii="Times New Roman" w:hAnsi="Times New Roman" w:cs="Times New Roman"/>
                <w:i/>
                <w:color w:val="000000" w:themeColor="text1"/>
                <w:sz w:val="20"/>
                <w:szCs w:val="20"/>
              </w:rPr>
              <w:t xml:space="preserve"> </w:t>
            </w:r>
            <w:r w:rsidRPr="009D7C65">
              <w:rPr>
                <w:rFonts w:ascii="Times New Roman" w:hAnsi="Times New Roman" w:cs="Times New Roman"/>
                <w:color w:val="000000" w:themeColor="text1"/>
                <w:sz w:val="20"/>
                <w:szCs w:val="20"/>
              </w:rPr>
              <w:t xml:space="preserve">5 of 9 TRANSLATE-model elements (mean (standard deviation),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-value): </w:t>
            </w:r>
          </w:p>
          <w:p w14:paraId="4EE761E8" w14:textId="77777777" w:rsidR="00320AE1" w:rsidRPr="009D7C65" w:rsidRDefault="00A03118" w:rsidP="00F66272">
            <w:pPr>
              <w:pStyle w:val="ListParagraph"/>
              <w:numPr>
                <w:ilvl w:val="0"/>
                <w:numId w:val="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Practice-facilitator-rated achievement of target: 2.70 (0.95) vs. 3.00 (1.02), </w:t>
            </w:r>
          </w:p>
          <w:p w14:paraId="326A968F" w14:textId="60022F8F"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xml:space="preserve">= 0.031 </w:t>
            </w:r>
          </w:p>
          <w:p w14:paraId="3E1EC7F6" w14:textId="77777777" w:rsidR="00A03118" w:rsidRPr="009D7C65" w:rsidRDefault="00A03118" w:rsidP="00F66272">
            <w:pPr>
              <w:pStyle w:val="ListParagraph"/>
              <w:numPr>
                <w:ilvl w:val="0"/>
                <w:numId w:val="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Registry and reminder systems: 3.22 (0.72) vs. 3.39 (0.48),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w:t>
            </w:r>
          </w:p>
          <w:p w14:paraId="5D537778" w14:textId="77777777" w:rsidR="002D1082" w:rsidRPr="009D7C65" w:rsidRDefault="00A03118" w:rsidP="00F66272">
            <w:pPr>
              <w:pStyle w:val="ListParagraph"/>
              <w:numPr>
                <w:ilvl w:val="0"/>
                <w:numId w:val="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Administrative buy-in: 3.15 (0.75) vs. 3.43 (0.59), </w:t>
            </w:r>
          </w:p>
          <w:p w14:paraId="3DEA044E" w14:textId="157FA7C2"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0.029</w:t>
            </w:r>
          </w:p>
          <w:p w14:paraId="3AB65CF1" w14:textId="77777777" w:rsidR="002D1082" w:rsidRPr="009D7C65" w:rsidRDefault="00A03118" w:rsidP="00F66272">
            <w:pPr>
              <w:pStyle w:val="ListParagraph"/>
              <w:numPr>
                <w:ilvl w:val="0"/>
                <w:numId w:val="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Network information systems: 3.22 (0.86) vs. 3.48 (0.70), </w:t>
            </w:r>
          </w:p>
          <w:p w14:paraId="55B3F94E" w14:textId="661B270F"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0.007</w:t>
            </w:r>
          </w:p>
          <w:p w14:paraId="1D0EE302" w14:textId="77777777" w:rsidR="002D1082" w:rsidRPr="009D7C65" w:rsidRDefault="00A03118" w:rsidP="00F66272">
            <w:pPr>
              <w:pStyle w:val="ListParagraph"/>
              <w:numPr>
                <w:ilvl w:val="0"/>
                <w:numId w:val="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Audit and feedback: 2.63 (0.96) vs. 2.85 (0.85), </w:t>
            </w:r>
          </w:p>
          <w:p w14:paraId="746FFE6C" w14:textId="01185203"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0.022</w:t>
            </w:r>
          </w:p>
          <w:p w14:paraId="07807451" w14:textId="77777777" w:rsidR="00A03118" w:rsidRPr="009D7C65" w:rsidRDefault="00A03118" w:rsidP="00F66272">
            <w:pPr>
              <w:pStyle w:val="ListParagraph"/>
              <w:numPr>
                <w:ilvl w:val="0"/>
                <w:numId w:val="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Practice-facilitator-rated education: 2.70 (0.67) vs. 2.91 (0.63),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0.057</w:t>
            </w:r>
          </w:p>
          <w:p w14:paraId="65FAFD4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8D43D7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14653B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207A09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15B8172" w14:textId="4BC2C2E1"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0D027A09" w14:textId="77777777" w:rsidTr="00D13024">
        <w:trPr>
          <w:trHeight w:val="5103"/>
        </w:trPr>
        <w:tc>
          <w:tcPr>
            <w:tcW w:w="1620" w:type="dxa"/>
            <w:tcBorders>
              <w:top w:val="single" w:sz="4" w:space="0" w:color="auto"/>
              <w:left w:val="single" w:sz="4" w:space="0" w:color="auto"/>
              <w:bottom w:val="single" w:sz="4" w:space="0" w:color="auto"/>
              <w:right w:val="single" w:sz="4" w:space="0" w:color="auto"/>
            </w:tcBorders>
            <w:shd w:val="clear" w:color="auto" w:fill="auto"/>
          </w:tcPr>
          <w:p w14:paraId="428BB60C" w14:textId="59E52E3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Paulus</w:t>
            </w:r>
            <w:r w:rsidR="009B09FB" w:rsidRPr="009D7C65">
              <w:rPr>
                <w:rFonts w:ascii="Times New Roman" w:hAnsi="Times New Roman" w:cs="Times New Roman"/>
                <w:color w:val="000000" w:themeColor="text1"/>
                <w:sz w:val="20"/>
                <w:szCs w:val="20"/>
              </w:rPr>
              <w:t xml:space="preserve"> </w:t>
            </w:r>
            <w:r w:rsidR="009B09FB" w:rsidRPr="009D7C65">
              <w:rPr>
                <w:rFonts w:ascii="Times New Roman" w:hAnsi="Times New Roman" w:cs="Times New Roman"/>
                <w:color w:val="000000" w:themeColor="text1"/>
                <w:sz w:val="20"/>
                <w:szCs w:val="20"/>
              </w:rPr>
              <w:fldChar w:fldCharType="begin">
                <w:fldData xml:space="preserve">PEVuZE5vdGU+PENpdGU+PEF1dGhvcj5QYXVsdXM8L0F1dGhvcj48WWVhcj4yMDE2PC9ZZWFyPjxS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</w:fldData>
              </w:fldChar>
            </w:r>
            <w:r w:rsidR="009B09FB" w:rsidRPr="009D7C65">
              <w:rPr>
                <w:rFonts w:ascii="Times New Roman" w:hAnsi="Times New Roman" w:cs="Times New Roman"/>
                <w:color w:val="000000" w:themeColor="text1"/>
                <w:sz w:val="20"/>
                <w:szCs w:val="20"/>
              </w:rPr>
              <w:instrText xml:space="preserve"> ADDIN EN.CITE </w:instrText>
            </w:r>
            <w:r w:rsidR="009B09FB" w:rsidRPr="009D7C65">
              <w:rPr>
                <w:rFonts w:ascii="Times New Roman" w:hAnsi="Times New Roman" w:cs="Times New Roman"/>
                <w:color w:val="000000" w:themeColor="text1"/>
                <w:sz w:val="20"/>
                <w:szCs w:val="20"/>
              </w:rPr>
              <w:fldChar w:fldCharType="begin">
                <w:fldData xml:space="preserve">PEVuZE5vdGU+PENpdGU+PEF1dGhvcj5QYXVsdXM8L0F1dGhvcj48WWVhcj4yMDE2PC9ZZWFyPjxS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</w:fldData>
              </w:fldChar>
            </w:r>
            <w:r w:rsidR="009B09FB" w:rsidRPr="009D7C65">
              <w:rPr>
                <w:rFonts w:ascii="Times New Roman" w:hAnsi="Times New Roman" w:cs="Times New Roman"/>
                <w:color w:val="000000" w:themeColor="text1"/>
                <w:sz w:val="20"/>
                <w:szCs w:val="20"/>
              </w:rPr>
              <w:instrText xml:space="preserve"> ADDIN EN.CITE.DATA </w:instrText>
            </w:r>
            <w:r w:rsidR="009B09FB" w:rsidRPr="009D7C65">
              <w:rPr>
                <w:rFonts w:ascii="Times New Roman" w:hAnsi="Times New Roman" w:cs="Times New Roman"/>
                <w:color w:val="000000" w:themeColor="text1"/>
                <w:sz w:val="20"/>
                <w:szCs w:val="20"/>
              </w:rPr>
            </w:r>
            <w:r w:rsidR="009B09FB" w:rsidRPr="009D7C65">
              <w:rPr>
                <w:rFonts w:ascii="Times New Roman" w:hAnsi="Times New Roman" w:cs="Times New Roman"/>
                <w:color w:val="000000" w:themeColor="text1"/>
                <w:sz w:val="20"/>
                <w:szCs w:val="20"/>
              </w:rPr>
              <w:fldChar w:fldCharType="end"/>
            </w:r>
            <w:r w:rsidR="009B09FB" w:rsidRPr="009D7C65">
              <w:rPr>
                <w:rFonts w:ascii="Times New Roman" w:hAnsi="Times New Roman" w:cs="Times New Roman"/>
                <w:color w:val="000000" w:themeColor="text1"/>
                <w:sz w:val="20"/>
                <w:szCs w:val="20"/>
              </w:rPr>
            </w:r>
            <w:r w:rsidR="009B09FB" w:rsidRPr="009D7C65">
              <w:rPr>
                <w:rFonts w:ascii="Times New Roman" w:hAnsi="Times New Roman" w:cs="Times New Roman"/>
                <w:color w:val="000000" w:themeColor="text1"/>
                <w:sz w:val="20"/>
                <w:szCs w:val="20"/>
              </w:rPr>
              <w:fldChar w:fldCharType="separate"/>
            </w:r>
            <w:r w:rsidR="009B09FB" w:rsidRPr="009D7C65">
              <w:rPr>
                <w:rFonts w:ascii="Times New Roman" w:hAnsi="Times New Roman" w:cs="Times New Roman"/>
                <w:noProof/>
                <w:color w:val="000000" w:themeColor="text1"/>
                <w:sz w:val="20"/>
                <w:szCs w:val="20"/>
              </w:rPr>
              <w:t>[88]</w:t>
            </w:r>
            <w:r w:rsidR="009B09FB" w:rsidRPr="009D7C65">
              <w:rPr>
                <w:rFonts w:ascii="Times New Roman" w:hAnsi="Times New Roman" w:cs="Times New Roman"/>
                <w:color w:val="000000" w:themeColor="text1"/>
                <w:sz w:val="20"/>
                <w:szCs w:val="20"/>
              </w:rPr>
              <w:fldChar w:fldCharType="end"/>
            </w:r>
          </w:p>
          <w:p w14:paraId="655F932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D3BA3D" w14:textId="63769A6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1E9D1B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9C5B66" w14:textId="0C3F8E9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Netherlands</w:t>
            </w:r>
          </w:p>
          <w:p w14:paraId="0E6B3C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FB3DA1" w14:textId="52F5A29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Manual hyperinflation in intubated mechanically ventilated patients </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3B781D42" w14:textId="1687625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Controlled pre- post</w:t>
            </w:r>
          </w:p>
          <w:p w14:paraId="0A0749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4A1CC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random sample of 80 ICU nurses</w:t>
            </w:r>
          </w:p>
          <w:p w14:paraId="5E362B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3BCD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432E5A" w14:textId="6DC0167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New guideline</w:t>
            </w:r>
          </w:p>
          <w:p w14:paraId="7055EE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BC4887" w14:textId="49A3A8E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investigate the effect of guideline-based educational meetings and individual feedback on manual hyperinflation performance</w:t>
            </w:r>
          </w:p>
          <w:p w14:paraId="713726B3" w14:textId="7AA1F45F" w:rsidR="00A03118" w:rsidRPr="009D7C65" w:rsidRDefault="00A03118" w:rsidP="00F66272">
            <w:pPr>
              <w:spacing w:after="0" w:line="240" w:lineRule="auto"/>
              <w:rPr>
                <w:rFonts w:ascii="Times New Roman" w:hAnsi="Times New Roman" w:cs="Times New Roman"/>
                <w:color w:val="000000" w:themeColor="text1"/>
                <w:sz w:val="20"/>
                <w:szCs w:val="20"/>
              </w:rPr>
            </w:pPr>
          </w:p>
          <w:p w14:paraId="6BD4A2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5759C4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29E0FFD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C29F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072F8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A96B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1F8F55E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DECD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7682EC4E" w14:textId="00E8454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17B0583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35BEDA" w14:textId="40FD1F3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1FE78E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1604359" w14:textId="008FFFF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Educate groups about guideline intent/benefits + Provide feedback on compliance </w:t>
            </w:r>
          </w:p>
          <w:p w14:paraId="350474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F0F51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Information about the guideline</w:t>
            </w:r>
          </w:p>
          <w:p w14:paraId="64F857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4F9C91" w14:textId="662890C9"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modules + one-on-one instruction in the skills</w:t>
            </w:r>
          </w:p>
          <w:p w14:paraId="5736340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laboratory </w:t>
            </w:r>
          </w:p>
          <w:p w14:paraId="5575CF3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39B94C7" w14:textId="74AE7B7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w:t>
            </w:r>
          </w:p>
          <w:p w14:paraId="22A74C5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72797D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30-min educational module</w:t>
            </w:r>
          </w:p>
          <w:p w14:paraId="64C3E8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F8F9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Investigator nurses</w:t>
            </w:r>
          </w:p>
          <w:p w14:paraId="2E953B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2E12661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Mixed results</w:t>
            </w:r>
          </w:p>
          <w:p w14:paraId="12E2CF3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233D1BD" w14:textId="0A5F80C6"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Manual hyperinflation performance improved</w:t>
            </w:r>
            <w:r w:rsidR="00255A9F">
              <w:rPr>
                <w:rFonts w:ascii="Times New Roman" w:hAnsi="Times New Roman" w:cs="Times New Roman"/>
                <w:color w:val="000000" w:themeColor="text1"/>
                <w:sz w:val="20"/>
                <w:szCs w:val="20"/>
              </w:rPr>
              <w:t xml:space="preserve">: </w:t>
            </w:r>
            <w:r w:rsidR="00690591">
              <w:rPr>
                <w:rFonts w:ascii="Times New Roman" w:hAnsi="Times New Roman" w:cs="Times New Roman"/>
                <w:color w:val="000000" w:themeColor="text1"/>
                <w:sz w:val="20"/>
                <w:szCs w:val="20"/>
              </w:rPr>
              <w:t xml:space="preserve">the peak inspiratory flow to peak expiratory flow ratio decreased from 1.4 (95% CI 1.1, 1.7) </w:t>
            </w:r>
            <w:r w:rsidR="00BC16BA">
              <w:rPr>
                <w:rFonts w:ascii="Times New Roman" w:hAnsi="Times New Roman" w:cs="Times New Roman"/>
                <w:color w:val="000000" w:themeColor="text1"/>
                <w:sz w:val="20"/>
                <w:szCs w:val="20"/>
              </w:rPr>
              <w:t xml:space="preserve">to 0.8 (95% CI 0.6, 1.1; </w:t>
            </w:r>
            <w:r w:rsidR="00BC16BA">
              <w:rPr>
                <w:rFonts w:ascii="Times New Roman" w:hAnsi="Times New Roman" w:cs="Times New Roman"/>
                <w:i/>
                <w:color w:val="000000" w:themeColor="text1"/>
                <w:sz w:val="20"/>
                <w:szCs w:val="20"/>
              </w:rPr>
              <w:t>P</w:t>
            </w:r>
            <w:r w:rsidR="00BC16BA">
              <w:rPr>
                <w:rFonts w:ascii="Times New Roman" w:hAnsi="Times New Roman" w:cs="Times New Roman"/>
                <w:color w:val="000000" w:themeColor="text1"/>
                <w:sz w:val="20"/>
                <w:szCs w:val="20"/>
              </w:rPr>
              <w:t xml:space="preserve"> &lt; 0.01)</w:t>
            </w:r>
          </w:p>
          <w:p w14:paraId="64583C33" w14:textId="3CC7555B" w:rsidR="00BC16BA" w:rsidRDefault="00BC16BA" w:rsidP="00F66272">
            <w:pPr>
              <w:spacing w:after="0" w:line="240" w:lineRule="auto"/>
              <w:contextualSpacing/>
              <w:rPr>
                <w:rFonts w:ascii="Times New Roman" w:hAnsi="Times New Roman" w:cs="Times New Roman"/>
                <w:color w:val="000000" w:themeColor="text1"/>
                <w:sz w:val="20"/>
                <w:szCs w:val="20"/>
              </w:rPr>
            </w:pPr>
          </w:p>
          <w:p w14:paraId="462269F6" w14:textId="38A680B6" w:rsidR="00255A9F" w:rsidRDefault="00033397"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Although peak inspiratory flow decreased from pre-intervention to post-intervention, the difference was small and not statistically significant (flow in L/min NR,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NR)</w:t>
            </w:r>
          </w:p>
          <w:p w14:paraId="66A4A5A6" w14:textId="5573C1D9" w:rsidR="00033397" w:rsidRDefault="00033397" w:rsidP="00F66272">
            <w:pPr>
              <w:spacing w:after="0" w:line="240" w:lineRule="auto"/>
              <w:contextualSpacing/>
              <w:rPr>
                <w:rFonts w:ascii="Times New Roman" w:hAnsi="Times New Roman" w:cs="Times New Roman"/>
                <w:color w:val="000000" w:themeColor="text1"/>
                <w:sz w:val="20"/>
                <w:szCs w:val="20"/>
              </w:rPr>
            </w:pPr>
          </w:p>
          <w:p w14:paraId="54E074ED" w14:textId="51EBAD65" w:rsidR="00033397" w:rsidRPr="00033397" w:rsidRDefault="00033397"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Peak expiratory flow significantly increased (L/min NR,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NR), in keeping with guidelines  </w:t>
            </w:r>
          </w:p>
          <w:p w14:paraId="32D8B003" w14:textId="77777777" w:rsidR="00BC16BA" w:rsidRPr="009D7C65" w:rsidRDefault="00BC16BA" w:rsidP="00F66272">
            <w:pPr>
              <w:spacing w:after="0" w:line="240" w:lineRule="auto"/>
              <w:contextualSpacing/>
              <w:rPr>
                <w:rFonts w:ascii="Times New Roman" w:hAnsi="Times New Roman" w:cs="Times New Roman"/>
                <w:color w:val="000000" w:themeColor="text1"/>
                <w:sz w:val="20"/>
                <w:szCs w:val="20"/>
              </w:rPr>
            </w:pPr>
          </w:p>
          <w:p w14:paraId="3901FCF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C51E67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0130EB97"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4F502C1A" w14:textId="09E2C9D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Riis</w:t>
            </w:r>
            <w:r w:rsidR="009B09FB" w:rsidRPr="009D7C65">
              <w:rPr>
                <w:rFonts w:ascii="Times New Roman" w:hAnsi="Times New Roman" w:cs="Times New Roman"/>
                <w:color w:val="000000" w:themeColor="text1"/>
                <w:sz w:val="20"/>
                <w:szCs w:val="20"/>
              </w:rPr>
              <w:t xml:space="preserve"> </w:t>
            </w:r>
            <w:r w:rsidR="009B09FB" w:rsidRPr="009D7C65">
              <w:rPr>
                <w:rFonts w:ascii="Times New Roman" w:hAnsi="Times New Roman" w:cs="Times New Roman"/>
                <w:color w:val="000000" w:themeColor="text1"/>
                <w:sz w:val="20"/>
                <w:szCs w:val="20"/>
              </w:rPr>
              <w:fldChar w:fldCharType="begin">
                <w:fldData xml:space="preserve">PEVuZE5vdGU+PENpdGU+PEF1dGhvcj5SaWlzPC9BdXRob3I+PFllYXI+MjAxNjwvWWVhcj48UmVj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</w:fldData>
              </w:fldChar>
            </w:r>
            <w:r w:rsidR="009B09FB" w:rsidRPr="009D7C65">
              <w:rPr>
                <w:rFonts w:ascii="Times New Roman" w:hAnsi="Times New Roman" w:cs="Times New Roman"/>
                <w:color w:val="000000" w:themeColor="text1"/>
                <w:sz w:val="20"/>
                <w:szCs w:val="20"/>
              </w:rPr>
              <w:instrText xml:space="preserve"> ADDIN EN.CITE </w:instrText>
            </w:r>
            <w:r w:rsidR="009B09FB" w:rsidRPr="009D7C65">
              <w:rPr>
                <w:rFonts w:ascii="Times New Roman" w:hAnsi="Times New Roman" w:cs="Times New Roman"/>
                <w:color w:val="000000" w:themeColor="text1"/>
                <w:sz w:val="20"/>
                <w:szCs w:val="20"/>
              </w:rPr>
              <w:fldChar w:fldCharType="begin">
                <w:fldData xml:space="preserve">PEVuZE5vdGU+PENpdGU+PEF1dGhvcj5SaWlzPC9BdXRob3I+PFllYXI+MjAxNjwvWWVhcj48UmVj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</w:fldData>
              </w:fldChar>
            </w:r>
            <w:r w:rsidR="009B09FB" w:rsidRPr="009D7C65">
              <w:rPr>
                <w:rFonts w:ascii="Times New Roman" w:hAnsi="Times New Roman" w:cs="Times New Roman"/>
                <w:color w:val="000000" w:themeColor="text1"/>
                <w:sz w:val="20"/>
                <w:szCs w:val="20"/>
              </w:rPr>
              <w:instrText xml:space="preserve"> ADDIN EN.CITE.DATA </w:instrText>
            </w:r>
            <w:r w:rsidR="009B09FB" w:rsidRPr="009D7C65">
              <w:rPr>
                <w:rFonts w:ascii="Times New Roman" w:hAnsi="Times New Roman" w:cs="Times New Roman"/>
                <w:color w:val="000000" w:themeColor="text1"/>
                <w:sz w:val="20"/>
                <w:szCs w:val="20"/>
              </w:rPr>
            </w:r>
            <w:r w:rsidR="009B09FB" w:rsidRPr="009D7C65">
              <w:rPr>
                <w:rFonts w:ascii="Times New Roman" w:hAnsi="Times New Roman" w:cs="Times New Roman"/>
                <w:color w:val="000000" w:themeColor="text1"/>
                <w:sz w:val="20"/>
                <w:szCs w:val="20"/>
              </w:rPr>
              <w:fldChar w:fldCharType="end"/>
            </w:r>
            <w:r w:rsidR="009B09FB" w:rsidRPr="009D7C65">
              <w:rPr>
                <w:rFonts w:ascii="Times New Roman" w:hAnsi="Times New Roman" w:cs="Times New Roman"/>
                <w:color w:val="000000" w:themeColor="text1"/>
                <w:sz w:val="20"/>
                <w:szCs w:val="20"/>
              </w:rPr>
            </w:r>
            <w:r w:rsidR="009B09FB" w:rsidRPr="009D7C65">
              <w:rPr>
                <w:rFonts w:ascii="Times New Roman" w:hAnsi="Times New Roman" w:cs="Times New Roman"/>
                <w:color w:val="000000" w:themeColor="text1"/>
                <w:sz w:val="20"/>
                <w:szCs w:val="20"/>
              </w:rPr>
              <w:fldChar w:fldCharType="separate"/>
            </w:r>
            <w:r w:rsidR="009B09FB" w:rsidRPr="009D7C65">
              <w:rPr>
                <w:rFonts w:ascii="Times New Roman" w:hAnsi="Times New Roman" w:cs="Times New Roman"/>
                <w:noProof/>
                <w:color w:val="000000" w:themeColor="text1"/>
                <w:sz w:val="20"/>
                <w:szCs w:val="20"/>
              </w:rPr>
              <w:t>[89]</w:t>
            </w:r>
            <w:r w:rsidR="009B09FB" w:rsidRPr="009D7C65">
              <w:rPr>
                <w:rFonts w:ascii="Times New Roman" w:hAnsi="Times New Roman" w:cs="Times New Roman"/>
                <w:color w:val="000000" w:themeColor="text1"/>
                <w:sz w:val="20"/>
                <w:szCs w:val="20"/>
              </w:rPr>
              <w:fldChar w:fldCharType="end"/>
            </w:r>
          </w:p>
          <w:p w14:paraId="51B8D1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5CAA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0FF2D3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97D9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Denmark</w:t>
            </w:r>
          </w:p>
          <w:p w14:paraId="697E7D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9224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Low back pain</w:t>
            </w:r>
          </w:p>
          <w:p w14:paraId="03B4E2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658AD0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w:t>
            </w:r>
          </w:p>
          <w:p w14:paraId="197D90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2BC2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54 general practices stratified by size with 1101 patients </w:t>
            </w:r>
          </w:p>
          <w:p w14:paraId="06D0D2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1945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group: 28 practices with 539 patients </w:t>
            </w:r>
          </w:p>
          <w:p w14:paraId="288A4A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6C2B7B" w14:textId="5C661E8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group: 26 practices with 562 patients </w:t>
            </w:r>
          </w:p>
        </w:tc>
        <w:tc>
          <w:tcPr>
            <w:tcW w:w="2268" w:type="dxa"/>
            <w:tcBorders>
              <w:top w:val="single" w:sz="4" w:space="0" w:color="auto"/>
              <w:left w:val="single" w:sz="4" w:space="0" w:color="auto"/>
              <w:bottom w:val="single" w:sz="4" w:space="0" w:color="auto"/>
              <w:right w:val="single" w:sz="4" w:space="0" w:color="auto"/>
            </w:tcBorders>
          </w:tcPr>
          <w:p w14:paraId="54AE83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New guideline </w:t>
            </w:r>
          </w:p>
          <w:p w14:paraId="45E6E6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CCE2F4" w14:textId="3E5082E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To assess whether a multifaceted implementation strategy would be more effective in reducing secondary care referral of low back pain patients within 12 weeks compared to a passive implementation strategy</w:t>
            </w:r>
          </w:p>
        </w:tc>
        <w:tc>
          <w:tcPr>
            <w:tcW w:w="1700" w:type="dxa"/>
            <w:gridSpan w:val="2"/>
            <w:tcBorders>
              <w:top w:val="single" w:sz="4" w:space="0" w:color="auto"/>
              <w:left w:val="single" w:sz="4" w:space="0" w:color="auto"/>
              <w:bottom w:val="single" w:sz="4" w:space="0" w:color="auto"/>
              <w:right w:val="single" w:sz="4" w:space="0" w:color="auto"/>
            </w:tcBorders>
          </w:tcPr>
          <w:p w14:paraId="2B484F7D" w14:textId="77777777" w:rsidR="00A03118" w:rsidRPr="009D7C65" w:rsidRDefault="00A03118" w:rsidP="00F66272">
            <w:pPr>
              <w:tabs>
                <w:tab w:val="right" w:pos="2191"/>
              </w:tabs>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Biopsychosocial model of illness</w:t>
            </w:r>
          </w:p>
          <w:p w14:paraId="101E40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39B9E5E" w14:textId="27DE961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The study protocol (Riis et al., 2013) mentions deploying intervention components that address pre-identified barriers (how they were identified NR), and testing these components in 3 practices; the components were subsequently </w:t>
            </w:r>
            <w:r w:rsidRPr="009D7C65">
              <w:rPr>
                <w:rFonts w:ascii="Times New Roman" w:hAnsi="Times New Roman" w:cs="Times New Roman"/>
                <w:color w:val="000000" w:themeColor="text1"/>
                <w:sz w:val="20"/>
                <w:szCs w:val="20"/>
              </w:rPr>
              <w:lastRenderedPageBreak/>
              <w:t>rejected or adjusted for use in this study</w:t>
            </w:r>
          </w:p>
          <w:p w14:paraId="341782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ECA6C71" w14:textId="2130BB5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542B79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66AF13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659A56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FD51E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4D3B86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A39AE9" w14:textId="7EF6F76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Present guideline material at meetings + Educate groups about guideline intent/benefits + Provide reminders to individuals/groups about intent/benefits +</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Provide feedback on compliance + Print material (posters, mousepads); FINANCIAL:</w:t>
            </w:r>
            <w:r w:rsidRPr="009D7C65">
              <w:rPr>
                <w:rFonts w:eastAsia="Times New Roman" w:cs="Segoe UI"/>
                <w:color w:val="000000" w:themeColor="text1"/>
                <w:sz w:val="20"/>
                <w:szCs w:val="20"/>
                <w:lang w:eastAsia="en-CA"/>
              </w:rPr>
              <w:t xml:space="preserve"> </w:t>
            </w:r>
            <w:r w:rsidRPr="009D7C65">
              <w:rPr>
                <w:rFonts w:ascii="Times New Roman" w:hAnsi="Times New Roman" w:cs="Times New Roman"/>
                <w:color w:val="000000" w:themeColor="text1"/>
                <w:sz w:val="20"/>
                <w:szCs w:val="20"/>
              </w:rPr>
              <w:t>Grant or allowance to individual (not tied to compliance); STRUCTURAL</w:t>
            </w:r>
            <w:r w:rsidR="008248E6">
              <w:rPr>
                <w:rFonts w:ascii="Times New Roman" w:hAnsi="Times New Roman" w:cs="Times New Roman"/>
                <w:color w:val="000000" w:themeColor="text1"/>
                <w:sz w:val="20"/>
                <w:szCs w:val="20"/>
              </w:rPr>
              <w:t xml:space="preserve"> CHANGES</w:t>
            </w:r>
            <w:r w:rsidRPr="009D7C65">
              <w:rPr>
                <w:rFonts w:ascii="Times New Roman" w:hAnsi="Times New Roman" w:cs="Times New Roman"/>
                <w:color w:val="000000" w:themeColor="text1"/>
                <w:sz w:val="20"/>
                <w:szCs w:val="20"/>
              </w:rPr>
              <w:t>: Information/communication technology + Quality improvement, performance measurement system</w:t>
            </w:r>
          </w:p>
          <w:p w14:paraId="427AE8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3A8E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616E19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Passive implementation: Invitation to information meeting about new guideline; Regional low back pain </w:t>
            </w:r>
            <w:r w:rsidRPr="009D7C65">
              <w:rPr>
                <w:rFonts w:ascii="Times New Roman" w:hAnsi="Times New Roman" w:cs="Times New Roman"/>
                <w:color w:val="000000" w:themeColor="text1"/>
                <w:sz w:val="20"/>
                <w:szCs w:val="20"/>
              </w:rPr>
              <w:lastRenderedPageBreak/>
              <w:t>website; Guideline-related information and further learning opportunities; Referral opportunities for patients with psychosocial problems; Guideline-concordant best practice pop-up alerts in electronic medical record; Financial incentives to participate +</w:t>
            </w:r>
          </w:p>
          <w:p w14:paraId="57C543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Multifaceted implementation: Specialized outreach education on low back pain guidelines comprising lecture and role-playing components; Provision for follow-up contact with outreach educator; Feedback reports (frequency of referrals + new appointments); Information folder with low back pain guidelines; Posters and mouse pads containing reminders about guideline; Risk stratification tool integrated into electronic medical record and embedded in best practice pop-up alert, Additional psychosocial questions incorporated into pop-up alert </w:t>
            </w:r>
          </w:p>
          <w:p w14:paraId="45C20E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A6B56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Information meetings, continuing medical education, educational outreach visits, feedback reports, electronic pop-up, electronic risk stratification tool, information folders, website</w:t>
            </w:r>
          </w:p>
          <w:p w14:paraId="56892CB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78476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electronic, online, written feedback, printed material </w:t>
            </w:r>
          </w:p>
          <w:p w14:paraId="5FB236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2CE97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January 2013 to July 2014</w:t>
            </w:r>
          </w:p>
          <w:p w14:paraId="5A8F8E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5919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follow-up at 4, 8, and 52 weeks</w:t>
            </w:r>
          </w:p>
          <w:p w14:paraId="053E1F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5CFD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Initial 1- to 2-hour outreach visit</w:t>
            </w:r>
          </w:p>
          <w:p w14:paraId="796A8FC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After 4 weeks of patient inclusion, one 0.5-hour visit </w:t>
            </w:r>
          </w:p>
          <w:p w14:paraId="0819AD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2C6D99" w14:textId="6EF1B03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Outreach visitors who were primary care physiotherapists</w:t>
            </w:r>
          </w:p>
          <w:p w14:paraId="53B0BDD7" w14:textId="4902AB2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Control: Passive implementation strategy noted above only </w:t>
            </w:r>
          </w:p>
          <w:p w14:paraId="066D3B1C" w14:textId="77777777" w:rsidR="00364B74" w:rsidRPr="009D7C65" w:rsidRDefault="00364B74" w:rsidP="00F66272">
            <w:pPr>
              <w:spacing w:after="0" w:line="240" w:lineRule="auto"/>
              <w:rPr>
                <w:rFonts w:ascii="Times New Roman" w:hAnsi="Times New Roman" w:cs="Times New Roman"/>
                <w:color w:val="000000" w:themeColor="text1"/>
                <w:sz w:val="20"/>
                <w:szCs w:val="20"/>
              </w:rPr>
            </w:pPr>
          </w:p>
          <w:p w14:paraId="22D707C2" w14:textId="0790A904" w:rsidR="002D1082" w:rsidRPr="009D7C65" w:rsidRDefault="002D1082"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7B45DDC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w:t>
            </w:r>
          </w:p>
          <w:p w14:paraId="425AEB0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4F802A7" w14:textId="62DBCDC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Fewer patients in the intervention group were referred to secondary care for low back pain within 12 weeks compared to the control group: 27/539 patients (5.0%) vs. 59/562 patients (10.5%, </w:t>
            </w:r>
            <w:r w:rsidR="00652A34">
              <w:rPr>
                <w:rFonts w:ascii="Times New Roman" w:hAnsi="Times New Roman" w:cs="Times New Roman"/>
                <w:color w:val="000000" w:themeColor="text1"/>
                <w:sz w:val="20"/>
                <w:szCs w:val="20"/>
              </w:rPr>
              <w:t xml:space="preserve">adjusted </w:t>
            </w:r>
            <w:r w:rsidRPr="009D7C65">
              <w:rPr>
                <w:rFonts w:ascii="Times New Roman" w:hAnsi="Times New Roman" w:cs="Times New Roman"/>
                <w:color w:val="000000" w:themeColor="text1"/>
                <w:sz w:val="20"/>
                <w:szCs w:val="20"/>
              </w:rPr>
              <w:t>OR 0.52 [95% CI 0.</w:t>
            </w:r>
            <w:r w:rsidR="00652A34">
              <w:rPr>
                <w:rFonts w:ascii="Times New Roman" w:hAnsi="Times New Roman" w:cs="Times New Roman"/>
                <w:color w:val="000000" w:themeColor="text1"/>
                <w:sz w:val="20"/>
                <w:szCs w:val="20"/>
              </w:rPr>
              <w:t>30</w:t>
            </w:r>
            <w:r w:rsidRPr="009D7C65">
              <w:rPr>
                <w:rFonts w:ascii="Times New Roman" w:hAnsi="Times New Roman" w:cs="Times New Roman"/>
                <w:color w:val="000000" w:themeColor="text1"/>
                <w:sz w:val="20"/>
                <w:szCs w:val="20"/>
              </w:rPr>
              <w:t>-0.9</w:t>
            </w:r>
            <w:r w:rsidR="00652A34">
              <w:rPr>
                <w:rFonts w:ascii="Times New Roman" w:hAnsi="Times New Roman" w:cs="Times New Roman"/>
                <w:color w:val="000000" w:themeColor="text1"/>
                <w:sz w:val="20"/>
                <w:szCs w:val="20"/>
              </w:rPr>
              <w:t>0</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w:t>
            </w:r>
            <w:r w:rsidR="00652A34">
              <w:rPr>
                <w:rFonts w:ascii="Times New Roman" w:hAnsi="Times New Roman" w:cs="Times New Roman"/>
                <w:color w:val="000000" w:themeColor="text1"/>
                <w:sz w:val="20"/>
                <w:szCs w:val="20"/>
              </w:rPr>
              <w:t>0</w:t>
            </w:r>
            <w:r w:rsidRPr="009D7C65">
              <w:rPr>
                <w:rFonts w:ascii="Times New Roman" w:hAnsi="Times New Roman" w:cs="Times New Roman"/>
                <w:color w:val="000000" w:themeColor="text1"/>
                <w:sz w:val="20"/>
                <w:szCs w:val="20"/>
              </w:rPr>
              <w:t>)</w:t>
            </w:r>
          </w:p>
          <w:p w14:paraId="298A8B9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31A38A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Sensitivity analysis showed similarly lower estimates of patients in intervention group referred to secondary care at 8, 16, and 52 weeks compared to control group</w:t>
            </w:r>
          </w:p>
          <w:p w14:paraId="5FFB86B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F6B77C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differences in employment status, sick leave within 14 days, back pain intensity, or disability measures </w:t>
            </w:r>
            <w:r w:rsidRPr="009D7C65">
              <w:rPr>
                <w:rFonts w:ascii="Times New Roman" w:hAnsi="Times New Roman" w:cs="Times New Roman"/>
                <w:color w:val="000000" w:themeColor="text1"/>
                <w:sz w:val="20"/>
                <w:szCs w:val="20"/>
              </w:rPr>
              <w:t xml:space="preserve">between groups at 4, 8, and 52 weeks </w:t>
            </w:r>
          </w:p>
          <w:p w14:paraId="68DF566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B0274F9" w14:textId="45A8DFDA" w:rsidR="00A03118" w:rsidRPr="0019402D"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However, the intervention also resulted in less satisfied patients after 52 weeks</w:t>
            </w:r>
            <w:r w:rsidR="0019402D">
              <w:rPr>
                <w:rFonts w:ascii="Times New Roman" w:hAnsi="Times New Roman" w:cs="Times New Roman"/>
                <w:color w:val="000000" w:themeColor="text1"/>
                <w:sz w:val="20"/>
                <w:szCs w:val="20"/>
              </w:rPr>
              <w:t xml:space="preserve"> (adjusted OR 0.50 [95% CI 0.32 to 0.81], </w:t>
            </w:r>
            <w:r w:rsidR="0019402D">
              <w:rPr>
                <w:rFonts w:ascii="Times New Roman" w:hAnsi="Times New Roman" w:cs="Times New Roman"/>
                <w:i/>
                <w:color w:val="000000" w:themeColor="text1"/>
                <w:sz w:val="20"/>
                <w:szCs w:val="20"/>
              </w:rPr>
              <w:t>p</w:t>
            </w:r>
            <w:r w:rsidR="0019402D">
              <w:rPr>
                <w:rFonts w:ascii="Times New Roman" w:hAnsi="Times New Roman" w:cs="Times New Roman"/>
                <w:color w:val="000000" w:themeColor="text1"/>
                <w:sz w:val="20"/>
                <w:szCs w:val="20"/>
              </w:rPr>
              <w:t xml:space="preserve"> = 0.004)</w:t>
            </w:r>
          </w:p>
          <w:p w14:paraId="2E5154D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D1DB2C3" w14:textId="77777777" w:rsidTr="00D13024">
        <w:tc>
          <w:tcPr>
            <w:tcW w:w="1620" w:type="dxa"/>
            <w:tcBorders>
              <w:top w:val="single" w:sz="4" w:space="0" w:color="auto"/>
              <w:left w:val="single" w:sz="4" w:space="0" w:color="auto"/>
              <w:bottom w:val="single" w:sz="4" w:space="0" w:color="auto"/>
              <w:right w:val="single" w:sz="4" w:space="0" w:color="auto"/>
            </w:tcBorders>
            <w:shd w:val="clear" w:color="auto" w:fill="auto"/>
          </w:tcPr>
          <w:p w14:paraId="39DF1A5D" w14:textId="1FE5609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Sacco</w:t>
            </w:r>
            <w:r w:rsidR="00582229" w:rsidRPr="009D7C65">
              <w:rPr>
                <w:rFonts w:ascii="Times New Roman" w:hAnsi="Times New Roman" w:cs="Times New Roman"/>
                <w:color w:val="000000" w:themeColor="text1"/>
                <w:sz w:val="20"/>
                <w:szCs w:val="20"/>
              </w:rPr>
              <w:t xml:space="preserve"> </w:t>
            </w:r>
            <w:r w:rsidR="00582229" w:rsidRPr="009D7C65">
              <w:rPr>
                <w:rFonts w:ascii="Times New Roman" w:hAnsi="Times New Roman" w:cs="Times New Roman"/>
                <w:color w:val="000000" w:themeColor="text1"/>
                <w:sz w:val="20"/>
                <w:szCs w:val="20"/>
              </w:rPr>
              <w:fldChar w:fldCharType="begin"/>
            </w:r>
            <w:r w:rsidR="00582229" w:rsidRPr="009D7C65">
              <w:rPr>
                <w:rFonts w:ascii="Times New Roman" w:hAnsi="Times New Roman" w:cs="Times New Roman"/>
                <w:color w:val="000000" w:themeColor="text1"/>
                <w:sz w:val="20"/>
                <w:szCs w:val="20"/>
              </w:rPr>
              <w:instrText xml:space="preserve"> ADDIN EN.CITE &lt;EndNote&gt;&lt;Cite&gt;&lt;Author&gt;Sacco&lt;/Author&gt;&lt;Year&gt;2016&lt;/Year&gt;&lt;RecNum&gt;123&lt;/RecNum&gt;&lt;DisplayText&gt;[90]&lt;/DisplayText&gt;&lt;record&gt;&lt;rec-number&gt;123&lt;/rec-number&gt;&lt;foreign-keys&gt;&lt;key app="EN" db-id="zwztaspw25vzptew9xqvaf0mfardzstetpaw" timestamp="1641452249"&gt;123&lt;/key&gt;&lt;/foreign-keys&gt;&lt;ref-type name="Journal Article"&gt;17&lt;/ref-type&gt;&lt;contributors&gt;&lt;authors&gt;&lt;author&gt;Sacco, T. L.&lt;/author&gt;&lt;author&gt;LaRiccia, B.&lt;/author&gt;&lt;/authors&gt;&lt;/contributors&gt;&lt;auth-address&gt;St. John Fisher College Wegmans School of Nursing, Rochester, New York (Ms Sacco); Villanova University, College of Nursing, Villanova, Pennsylvania (Ms Sacco); Adult Critical Care Nursing, University of Rochester Medical Center, Rochester, New York (Ms Sacco and Mr LaRiccia); and Kessler Family Burn/Trauma ICU, Rochester, New York (Mr LaRiccia).&lt;/auth-address&gt;&lt;titles&gt;&lt;title&gt;Interprofessional Implementation of a Pain/Sedation Guideline on a Trauma Intensive Care Unit&lt;/title&gt;&lt;secondary-title&gt;J Trauma Nurs&lt;/secondary-title&gt;&lt;/titles&gt;&lt;periodical&gt;&lt;full-title&gt;J Trauma Nurs&lt;/full-title&gt;&lt;/periodical&gt;&lt;pages&gt;156-64&lt;/pages&gt;&lt;volume&gt;23&lt;/volume&gt;&lt;number&gt;3&lt;/number&gt;&lt;keywords&gt;&lt;keyword&gt;Conscious Sedation/*standards&lt;/keyword&gt;&lt;keyword&gt;Critical Care Nursing/methods/standards&lt;/keyword&gt;&lt;keyword&gt;Female&lt;/keyword&gt;&lt;keyword&gt;*Guideline Adherence&lt;/keyword&gt;&lt;keyword&gt;Humans&lt;/keyword&gt;&lt;keyword&gt;Intensive Care Units&lt;/keyword&gt;&lt;keyword&gt;Interprofessional Relations&lt;/keyword&gt;&lt;keyword&gt;Male&lt;/keyword&gt;&lt;keyword&gt;*Outcome Assessment, Health Care&lt;/keyword&gt;&lt;keyword&gt;Pain Management/*standards&lt;/keyword&gt;&lt;keyword&gt;Practice Guidelines as Topic/*standards&lt;/keyword&gt;&lt;keyword&gt;Trauma Centers&lt;/keyword&gt;&lt;/keywords&gt;&lt;dates&gt;&lt;year&gt;2016&lt;/year&gt;&lt;pub-dates&gt;&lt;date&gt;May-Jun&lt;/date&gt;&lt;/pub-dates&gt;&lt;/dates&gt;&lt;isbn&gt;1078-7496 (Print)&amp;#xD;1078-7496 (Linking)&lt;/isbn&gt;&lt;accession-num&gt;27163223&lt;/accession-num&gt;&lt;urls&gt;&lt;related-urls&gt;&lt;url&gt;https://www.ncbi.nlm.nih.gov/pubmed/27163223&lt;/url&gt;&lt;/related-urls&gt;&lt;/urls&gt;&lt;electronic-resource-num&gt;10.1097/JTN.0000000000000205&lt;/electronic-resource-num&gt;&lt;/record&gt;&lt;/Cite&gt;&lt;/EndNote&gt;</w:instrText>
            </w:r>
            <w:r w:rsidR="00582229" w:rsidRPr="009D7C65">
              <w:rPr>
                <w:rFonts w:ascii="Times New Roman" w:hAnsi="Times New Roman" w:cs="Times New Roman"/>
                <w:color w:val="000000" w:themeColor="text1"/>
                <w:sz w:val="20"/>
                <w:szCs w:val="20"/>
              </w:rPr>
              <w:fldChar w:fldCharType="separate"/>
            </w:r>
            <w:r w:rsidR="00582229" w:rsidRPr="009D7C65">
              <w:rPr>
                <w:rFonts w:ascii="Times New Roman" w:hAnsi="Times New Roman" w:cs="Times New Roman"/>
                <w:noProof/>
                <w:color w:val="000000" w:themeColor="text1"/>
                <w:sz w:val="20"/>
                <w:szCs w:val="20"/>
              </w:rPr>
              <w:t>[90]</w:t>
            </w:r>
            <w:r w:rsidR="00582229" w:rsidRPr="009D7C65">
              <w:rPr>
                <w:rFonts w:ascii="Times New Roman" w:hAnsi="Times New Roman" w:cs="Times New Roman"/>
                <w:color w:val="000000" w:themeColor="text1"/>
                <w:sz w:val="20"/>
                <w:szCs w:val="20"/>
              </w:rPr>
              <w:fldChar w:fldCharType="end"/>
            </w:r>
          </w:p>
          <w:p w14:paraId="3F0329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4A5AD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7A8CE8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AC4B384" w14:textId="7C332526"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r w:rsidR="00A03118" w:rsidRPr="009D7C65">
              <w:rPr>
                <w:rFonts w:ascii="Times New Roman" w:hAnsi="Times New Roman" w:cs="Times New Roman"/>
                <w:color w:val="000000" w:themeColor="text1"/>
                <w:sz w:val="20"/>
                <w:szCs w:val="20"/>
              </w:rPr>
              <w:t xml:space="preserve"> </w:t>
            </w:r>
          </w:p>
          <w:p w14:paraId="372798C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DF5C99" w14:textId="7F6993D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Pain management and sedation in trauma intensive care</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232E6EA9" w14:textId="5201434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post </w:t>
            </w:r>
          </w:p>
          <w:p w14:paraId="4758142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0AC077" w14:textId="27CD4C8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400 charts of patients admitted to a trauma intensive care unit were reviewed</w:t>
            </w:r>
          </w:p>
          <w:p w14:paraId="4C865E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F03F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F5D304" w14:textId="76F02B0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New guideline </w:t>
            </w:r>
          </w:p>
          <w:p w14:paraId="46AD1D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521B5B" w14:textId="4940724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the new guideline would decrease the use of continuous drips in the ICU while achieving patient comfort and the prevention of negative patient outcomes while maintaining or decreasing nursing and provider workload</w:t>
            </w:r>
          </w:p>
          <w:p w14:paraId="3AF05A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AF13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31BBCF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0D1F1F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E139D69" w14:textId="03B0D77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pre-identified in the literature and confirmed by observation in the intensive care unit were:</w:t>
            </w:r>
          </w:p>
          <w:p w14:paraId="3ECF7CFE" w14:textId="77777777" w:rsidR="00A03118" w:rsidRPr="009D7C65" w:rsidRDefault="00A03118" w:rsidP="00F66272">
            <w:pPr>
              <w:pStyle w:val="ListParagraph"/>
              <w:numPr>
                <w:ilvl w:val="0"/>
                <w:numId w:val="9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Fear of ventilator compromise</w:t>
            </w:r>
          </w:p>
          <w:p w14:paraId="4B0F673A" w14:textId="77777777" w:rsidR="00A03118" w:rsidRPr="009D7C65" w:rsidRDefault="00A03118" w:rsidP="00F66272">
            <w:pPr>
              <w:pStyle w:val="ListParagraph"/>
              <w:numPr>
                <w:ilvl w:val="0"/>
                <w:numId w:val="9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Fear of self-extubation</w:t>
            </w:r>
          </w:p>
          <w:p w14:paraId="4C6AF443" w14:textId="77777777" w:rsidR="00A03118" w:rsidRPr="009D7C65" w:rsidRDefault="00A03118" w:rsidP="00F66272">
            <w:pPr>
              <w:pStyle w:val="ListParagraph"/>
              <w:numPr>
                <w:ilvl w:val="0"/>
                <w:numId w:val="9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Clinical instability</w:t>
            </w:r>
          </w:p>
          <w:p w14:paraId="5D0BFF58" w14:textId="7CD60529" w:rsidR="00A03118" w:rsidRPr="009D7C65" w:rsidRDefault="00A03118" w:rsidP="00F66272">
            <w:pPr>
              <w:pStyle w:val="ListParagraph"/>
              <w:numPr>
                <w:ilvl w:val="0"/>
                <w:numId w:val="9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Increased nursing workload</w:t>
            </w:r>
          </w:p>
          <w:p w14:paraId="5152FEE4"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(Hughes et al., 2013; Mehta et al., 2012; Rose et al., 2015) </w:t>
            </w:r>
          </w:p>
          <w:p w14:paraId="601520D5"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2599861D" w14:textId="0DBACE3F"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Tailored to pre-identified barriers</w:t>
            </w:r>
          </w:p>
          <w:p w14:paraId="518AD0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5628640" w14:textId="302B379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professionals: The guideline on which this study is based was developed by nurses, and the interprofessional team, including unit champions, developed the educational </w:t>
            </w:r>
            <w:r w:rsidRPr="009D7C65">
              <w:rPr>
                <w:rFonts w:ascii="Times New Roman" w:hAnsi="Times New Roman" w:cs="Times New Roman"/>
                <w:color w:val="000000" w:themeColor="text1"/>
                <w:sz w:val="20"/>
                <w:szCs w:val="20"/>
              </w:rPr>
              <w:lastRenderedPageBreak/>
              <w:t xml:space="preserve">component of this intervention </w:t>
            </w:r>
          </w:p>
          <w:p w14:paraId="3FC52E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D99C5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0AA50BBE" w14:textId="510D12F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78C037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2BE9D6" w14:textId="1ABDBCB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CB674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E9CA66E" w14:textId="455CA82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groups about guideline intent/benefit + Recruit an opinion leader who recommends implementation; ORGANIZATIONAL (Health professional): Create an implementation/multidisciplinary team</w:t>
            </w:r>
          </w:p>
          <w:p w14:paraId="6AA997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724E6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Information about the guideline</w:t>
            </w:r>
          </w:p>
          <w:p w14:paraId="2DA9E6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A064231" w14:textId="692A27C5"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modules + an interprofessional implementation team, including RN champions, facilitated practice change.</w:t>
            </w:r>
          </w:p>
          <w:p w14:paraId="0D2647F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0A3935E" w14:textId="0637089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and/or online</w:t>
            </w:r>
          </w:p>
          <w:p w14:paraId="6E593F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DEA272" w14:textId="0B87FB9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Study took place over a 9-month period in 2010-2011</w:t>
            </w:r>
          </w:p>
          <w:p w14:paraId="00F5DD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33913CA" w14:textId="2AB9959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Development of mandatory staff education within 2 months of guideline development</w:t>
            </w:r>
          </w:p>
          <w:p w14:paraId="2CAD98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395FC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Staff education implemented in 1 month</w:t>
            </w:r>
          </w:p>
          <w:p w14:paraId="559E99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275DAC" w14:textId="0F417D8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Post-implementation: 6 months</w:t>
            </w:r>
          </w:p>
          <w:p w14:paraId="280AED3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3B564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Unit champions, seven RNs, nurse practitioners and physician assistants</w:t>
            </w:r>
          </w:p>
          <w:p w14:paraId="6D69F9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8DBD1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NR</w:t>
            </w:r>
          </w:p>
          <w:p w14:paraId="6F460C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99BE52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change</w:t>
            </w:r>
          </w:p>
          <w:p w14:paraId="6CB32C8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0BF7688" w14:textId="4166F46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reduction in ventilator days</w:t>
            </w:r>
            <w:r w:rsidR="004223FD">
              <w:rPr>
                <w:rFonts w:ascii="Times New Roman" w:hAnsi="Times New Roman" w:cs="Times New Roman"/>
                <w:color w:val="000000" w:themeColor="text1"/>
                <w:sz w:val="20"/>
                <w:szCs w:val="20"/>
              </w:rPr>
              <w:t xml:space="preserve"> (-17.81%, </w:t>
            </w:r>
            <w:r w:rsidR="004223FD">
              <w:rPr>
                <w:rFonts w:ascii="Times New Roman" w:hAnsi="Times New Roman" w:cs="Times New Roman"/>
                <w:i/>
                <w:color w:val="000000" w:themeColor="text1"/>
                <w:sz w:val="20"/>
                <w:szCs w:val="20"/>
              </w:rPr>
              <w:t>P</w:t>
            </w:r>
            <w:r w:rsidR="004223FD">
              <w:rPr>
                <w:rFonts w:ascii="Times New Roman" w:hAnsi="Times New Roman" w:cs="Times New Roman"/>
                <w:color w:val="000000" w:themeColor="text1"/>
                <w:sz w:val="20"/>
                <w:szCs w:val="20"/>
              </w:rPr>
              <w:t xml:space="preserve"> &gt; 0.05)</w:t>
            </w:r>
            <w:r w:rsidRPr="009D7C65">
              <w:rPr>
                <w:rFonts w:ascii="Times New Roman" w:hAnsi="Times New Roman" w:cs="Times New Roman"/>
                <w:color w:val="000000" w:themeColor="text1"/>
                <w:sz w:val="20"/>
                <w:szCs w:val="20"/>
              </w:rPr>
              <w:t>, ICU length of stay</w:t>
            </w:r>
            <w:r w:rsidR="004223FD">
              <w:rPr>
                <w:rFonts w:ascii="Times New Roman" w:hAnsi="Times New Roman" w:cs="Times New Roman"/>
                <w:color w:val="000000" w:themeColor="text1"/>
                <w:sz w:val="20"/>
                <w:szCs w:val="20"/>
              </w:rPr>
              <w:t xml:space="preserve"> (-4.16%, </w:t>
            </w:r>
            <w:r w:rsidR="004223FD">
              <w:rPr>
                <w:rFonts w:ascii="Times New Roman" w:hAnsi="Times New Roman" w:cs="Times New Roman"/>
                <w:i/>
                <w:color w:val="000000" w:themeColor="text1"/>
                <w:sz w:val="20"/>
                <w:szCs w:val="20"/>
              </w:rPr>
              <w:t>P</w:t>
            </w:r>
            <w:r w:rsidR="004223FD">
              <w:rPr>
                <w:rFonts w:ascii="Times New Roman" w:hAnsi="Times New Roman" w:cs="Times New Roman"/>
                <w:color w:val="000000" w:themeColor="text1"/>
                <w:sz w:val="20"/>
                <w:szCs w:val="20"/>
              </w:rPr>
              <w:t xml:space="preserve"> = NR)</w:t>
            </w:r>
            <w:r w:rsidRPr="009D7C65">
              <w:rPr>
                <w:rFonts w:ascii="Times New Roman" w:hAnsi="Times New Roman" w:cs="Times New Roman"/>
                <w:color w:val="000000" w:themeColor="text1"/>
                <w:sz w:val="20"/>
                <w:szCs w:val="20"/>
              </w:rPr>
              <w:t xml:space="preserve">, </w:t>
            </w:r>
            <w:r w:rsidR="009C3BE7">
              <w:rPr>
                <w:rFonts w:ascii="Times New Roman" w:hAnsi="Times New Roman" w:cs="Times New Roman"/>
                <w:color w:val="000000" w:themeColor="text1"/>
                <w:sz w:val="20"/>
                <w:szCs w:val="20"/>
              </w:rPr>
              <w:t xml:space="preserve">average sedation days (number of days NR, </w:t>
            </w:r>
            <w:r w:rsidR="009C3BE7" w:rsidRPr="00C17030">
              <w:rPr>
                <w:rFonts w:ascii="Times New Roman" w:hAnsi="Times New Roman" w:cs="Times New Roman"/>
                <w:color w:val="000000" w:themeColor="text1"/>
                <w:sz w:val="20"/>
                <w:szCs w:val="20"/>
              </w:rPr>
              <w:t>p</w:t>
            </w:r>
            <w:r w:rsidR="009C3BE7">
              <w:rPr>
                <w:rFonts w:ascii="Times New Roman" w:hAnsi="Times New Roman" w:cs="Times New Roman"/>
                <w:color w:val="000000" w:themeColor="text1"/>
                <w:sz w:val="20"/>
                <w:szCs w:val="20"/>
              </w:rPr>
              <w:t xml:space="preserve"> = 0.007), </w:t>
            </w:r>
            <w:r w:rsidR="009155E2">
              <w:rPr>
                <w:rFonts w:ascii="Times New Roman" w:hAnsi="Times New Roman" w:cs="Times New Roman"/>
                <w:color w:val="000000" w:themeColor="text1"/>
                <w:sz w:val="20"/>
                <w:szCs w:val="20"/>
              </w:rPr>
              <w:t xml:space="preserve">and </w:t>
            </w:r>
            <w:r w:rsidR="009C3BE7">
              <w:rPr>
                <w:rFonts w:ascii="Times New Roman" w:hAnsi="Times New Roman" w:cs="Times New Roman"/>
                <w:color w:val="000000" w:themeColor="text1"/>
                <w:sz w:val="20"/>
                <w:szCs w:val="20"/>
              </w:rPr>
              <w:t>increases in the use of antipsychotics for delirium management (34.5%</w:t>
            </w:r>
            <w:r w:rsidR="009155E2">
              <w:rPr>
                <w:rFonts w:ascii="Times New Roman" w:hAnsi="Times New Roman" w:cs="Times New Roman"/>
                <w:color w:val="000000" w:themeColor="text1"/>
                <w:sz w:val="20"/>
                <w:szCs w:val="20"/>
              </w:rPr>
              <w:t xml:space="preserve"> post-intervention</w:t>
            </w:r>
            <w:r w:rsidR="009C3BE7">
              <w:rPr>
                <w:rFonts w:ascii="Times New Roman" w:hAnsi="Times New Roman" w:cs="Times New Roman"/>
                <w:color w:val="000000" w:themeColor="text1"/>
                <w:sz w:val="20"/>
                <w:szCs w:val="20"/>
              </w:rPr>
              <w:t xml:space="preserve"> vs. 10.5% pre-intervention, </w:t>
            </w:r>
            <w:r w:rsidR="009C3BE7" w:rsidRPr="009C3BE7">
              <w:rPr>
                <w:rFonts w:ascii="Times New Roman" w:hAnsi="Times New Roman" w:cs="Times New Roman"/>
                <w:i/>
                <w:color w:val="000000" w:themeColor="text1"/>
                <w:sz w:val="20"/>
                <w:szCs w:val="20"/>
              </w:rPr>
              <w:t>p</w:t>
            </w:r>
            <w:r w:rsidR="009C3BE7">
              <w:rPr>
                <w:rFonts w:ascii="Times New Roman" w:hAnsi="Times New Roman" w:cs="Times New Roman"/>
                <w:color w:val="000000" w:themeColor="text1"/>
                <w:sz w:val="20"/>
                <w:szCs w:val="20"/>
              </w:rPr>
              <w:t xml:space="preserve"> = 0.01)</w:t>
            </w:r>
            <w:r w:rsidR="009155E2">
              <w:rPr>
                <w:rFonts w:ascii="Times New Roman" w:hAnsi="Times New Roman" w:cs="Times New Roman"/>
                <w:color w:val="000000" w:themeColor="text1"/>
                <w:sz w:val="20"/>
                <w:szCs w:val="20"/>
              </w:rPr>
              <w:t xml:space="preserve"> and improvements in </w:t>
            </w:r>
            <w:r w:rsidRPr="009C3BE7">
              <w:rPr>
                <w:rFonts w:ascii="Times New Roman" w:hAnsi="Times New Roman" w:cs="Times New Roman"/>
                <w:color w:val="000000" w:themeColor="text1"/>
                <w:sz w:val="20"/>
                <w:szCs w:val="20"/>
              </w:rPr>
              <w:t>nursing</w:t>
            </w:r>
            <w:r w:rsidRPr="009D7C65">
              <w:rPr>
                <w:rFonts w:ascii="Times New Roman" w:hAnsi="Times New Roman" w:cs="Times New Roman"/>
                <w:color w:val="000000" w:themeColor="text1"/>
                <w:sz w:val="20"/>
                <w:szCs w:val="20"/>
              </w:rPr>
              <w:t xml:space="preserve"> satisfaction.</w:t>
            </w:r>
          </w:p>
          <w:p w14:paraId="3C330A4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D478DF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E770AED"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1559021F" w14:textId="14034D2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Thomas</w:t>
            </w:r>
            <w:r w:rsidR="00582229" w:rsidRPr="009D7C65">
              <w:rPr>
                <w:rFonts w:ascii="Times New Roman" w:hAnsi="Times New Roman" w:cs="Times New Roman"/>
                <w:color w:val="000000" w:themeColor="text1"/>
                <w:sz w:val="20"/>
                <w:szCs w:val="20"/>
              </w:rPr>
              <w:t xml:space="preserve"> </w:t>
            </w:r>
            <w:r w:rsidR="00582229" w:rsidRPr="009D7C65">
              <w:rPr>
                <w:rFonts w:ascii="Times New Roman" w:hAnsi="Times New Roman" w:cs="Times New Roman"/>
                <w:color w:val="000000" w:themeColor="text1"/>
                <w:sz w:val="20"/>
                <w:szCs w:val="20"/>
              </w:rPr>
              <w:fldChar w:fldCharType="begin"/>
            </w:r>
            <w:r w:rsidR="00582229" w:rsidRPr="009D7C65">
              <w:rPr>
                <w:rFonts w:ascii="Times New Roman" w:hAnsi="Times New Roman" w:cs="Times New Roman"/>
                <w:color w:val="000000" w:themeColor="text1"/>
                <w:sz w:val="20"/>
                <w:szCs w:val="20"/>
              </w:rPr>
              <w:instrText xml:space="preserve"> ADDIN EN.CITE &lt;EndNote&gt;&lt;Cite&gt;&lt;Author&gt;Thomas&lt;/Author&gt;&lt;Year&gt;2016&lt;/Year&gt;&lt;RecNum&gt;149&lt;/RecNum&gt;&lt;DisplayText&gt;[91]&lt;/DisplayText&gt;&lt;record&gt;&lt;rec-number&gt;149&lt;/rec-number&gt;&lt;foreign-keys&gt;&lt;key app="EN" db-id="zwztaspw25vzptew9xqvaf0mfardzstetpaw" timestamp="1641452293"&gt;149&lt;/key&gt;&lt;/foreign-keys&gt;&lt;ref-type name="Journal Article"&gt;17&lt;/ref-type&gt;&lt;contributors&gt;&lt;authors&gt;&lt;author&gt;Thomas, Susie&lt;/author&gt;&lt;author&gt;Mackintosh, Shylie&lt;/author&gt;&lt;/authors&gt;&lt;/contributors&gt;&lt;titles&gt;&lt;title&gt;Improvement of Physical Therapist Assessment of Risk of Falls in the Hospital and Discharge Handover Through an Intervention to Modify Clinical Behavior&lt;/title&gt;&lt;secondary-title&gt;Physical Therapy&lt;/secondary-title&gt;&lt;/titles&gt;&lt;periodical&gt;&lt;full-title&gt;Physical Therapy&lt;/full-title&gt;&lt;/periodical&gt;&lt;pages&gt;10&lt;/pages&gt;&lt;volume&gt;96&lt;/volume&gt;&lt;number&gt;6&lt;/number&gt;&lt;edition&gt;19 November 2015&lt;/edition&gt;&lt;section&gt;764&lt;/section&gt;&lt;dates&gt;&lt;year&gt;2016&lt;/year&gt;&lt;pub-dates&gt;&lt;date&gt;01 June 2016&lt;/date&gt;&lt;/pub-dates&gt;&lt;/dates&gt;&lt;urls&gt;&lt;/urls&gt;&lt;electronic-resource-num&gt;https://doi.org/10.2522/ptj.20150215&lt;/electronic-resource-num&gt;&lt;/record&gt;&lt;/Cite&gt;&lt;/EndNote&gt;</w:instrText>
            </w:r>
            <w:r w:rsidR="00582229" w:rsidRPr="009D7C65">
              <w:rPr>
                <w:rFonts w:ascii="Times New Roman" w:hAnsi="Times New Roman" w:cs="Times New Roman"/>
                <w:color w:val="000000" w:themeColor="text1"/>
                <w:sz w:val="20"/>
                <w:szCs w:val="20"/>
              </w:rPr>
              <w:fldChar w:fldCharType="separate"/>
            </w:r>
            <w:r w:rsidR="00582229" w:rsidRPr="009D7C65">
              <w:rPr>
                <w:rFonts w:ascii="Times New Roman" w:hAnsi="Times New Roman" w:cs="Times New Roman"/>
                <w:noProof/>
                <w:color w:val="000000" w:themeColor="text1"/>
                <w:sz w:val="20"/>
                <w:szCs w:val="20"/>
              </w:rPr>
              <w:t>[91]</w:t>
            </w:r>
            <w:r w:rsidR="00582229" w:rsidRPr="009D7C65">
              <w:rPr>
                <w:rFonts w:ascii="Times New Roman" w:hAnsi="Times New Roman" w:cs="Times New Roman"/>
                <w:color w:val="000000" w:themeColor="text1"/>
                <w:sz w:val="20"/>
                <w:szCs w:val="20"/>
              </w:rPr>
              <w:fldChar w:fldCharType="end"/>
            </w:r>
          </w:p>
          <w:p w14:paraId="12B31C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471E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4F6216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0E1A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Australia</w:t>
            </w:r>
          </w:p>
          <w:p w14:paraId="151BD7A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82BEC4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Fall risk in older adults in acute care</w:t>
            </w:r>
          </w:p>
          <w:p w14:paraId="6BFFF1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7813DB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 post </w:t>
            </w:r>
          </w:p>
          <w:p w14:paraId="2CDADF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CAA5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Acute care physical therapists and physical</w:t>
            </w:r>
          </w:p>
          <w:p w14:paraId="7038603E" w14:textId="53487FC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therapist students (n = NR)</w:t>
            </w:r>
          </w:p>
          <w:p w14:paraId="3DD126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AEBB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Pre-intervention audit: 159 case notes </w:t>
            </w:r>
          </w:p>
          <w:p w14:paraId="1955A59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BD5E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audit: 154 case notes</w:t>
            </w:r>
          </w:p>
          <w:p w14:paraId="54E014B0" w14:textId="15E95F1A"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CE12D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75A9BE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F90D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assess an intervention to improve physical therapists’ adherence</w:t>
            </w:r>
          </w:p>
          <w:p w14:paraId="33867A7B" w14:textId="6C90F39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key guideline recommendations for managing risk of falls following hospital discharge</w:t>
            </w:r>
          </w:p>
        </w:tc>
        <w:tc>
          <w:tcPr>
            <w:tcW w:w="1700" w:type="dxa"/>
            <w:gridSpan w:val="2"/>
            <w:tcBorders>
              <w:top w:val="single" w:sz="4" w:space="0" w:color="auto"/>
              <w:left w:val="single" w:sz="4" w:space="0" w:color="auto"/>
              <w:bottom w:val="single" w:sz="4" w:space="0" w:color="auto"/>
              <w:right w:val="single" w:sz="4" w:space="0" w:color="auto"/>
            </w:tcBorders>
          </w:tcPr>
          <w:p w14:paraId="0FDD98DD" w14:textId="2BB6920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Theoretical Domains Framework, Behaviour Change Wheel, French et al. (2012) 4-step process</w:t>
            </w:r>
          </w:p>
          <w:p w14:paraId="433E01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4CFAAA" w14:textId="32BE328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study protocol (Thomas and Mackintosh, 2014) states that barriers were identified through a 4-step process described by French et al., 2012, which included in-person interviews, meetings with stakeholders, reviews of hospital data, case note audits, and in-person and phone interviews with patients</w:t>
            </w:r>
          </w:p>
          <w:p w14:paraId="7036E05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D1A7E0F" w14:textId="5C62F20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w:t>
            </w:r>
          </w:p>
          <w:p w14:paraId="3CDE5C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Key practices that fell short of standards were identified:</w:t>
            </w:r>
          </w:p>
          <w:p w14:paraId="39A129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Patients at risk for falls upon </w:t>
            </w:r>
            <w:r w:rsidRPr="009D7C65">
              <w:rPr>
                <w:rFonts w:ascii="Times New Roman" w:hAnsi="Times New Roman" w:cs="Times New Roman"/>
                <w:color w:val="000000" w:themeColor="text1"/>
                <w:sz w:val="20"/>
                <w:szCs w:val="20"/>
              </w:rPr>
              <w:lastRenderedPageBreak/>
              <w:t>discharge were not identified</w:t>
            </w:r>
          </w:p>
          <w:p w14:paraId="76BC2F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Irregular documentation of clinical information on handover of such at-risk patients</w:t>
            </w:r>
          </w:p>
          <w:p w14:paraId="5AEB8B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Patients not involved in self-identifying for fall risk</w:t>
            </w:r>
          </w:p>
          <w:p w14:paraId="75D0EDD6" w14:textId="3738A5B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(Thomas and Mackintosh, 2014)</w:t>
            </w:r>
          </w:p>
          <w:p w14:paraId="2C703D86" w14:textId="1948E8A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68F50456" w14:textId="639DAF6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Theoretical Domains Framework was applied to the above identified problem areas to yield specific barriers and enablers, which were used to inform interventions</w:t>
            </w:r>
          </w:p>
          <w:p w14:paraId="1AB43C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A5654A" w14:textId="454AB9A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professionals: A committee consisting of members of the physical therapy department provided feedback on barriers and enablers, identified and tested implementation strategies, and adapted education </w:t>
            </w:r>
            <w:r w:rsidRPr="009D7C65">
              <w:rPr>
                <w:rFonts w:ascii="Times New Roman" w:hAnsi="Times New Roman" w:cs="Times New Roman"/>
                <w:color w:val="000000" w:themeColor="text1"/>
                <w:sz w:val="20"/>
                <w:szCs w:val="20"/>
              </w:rPr>
              <w:lastRenderedPageBreak/>
              <w:t>materials (Thomas and Mackintosh, 2014)</w:t>
            </w:r>
          </w:p>
          <w:p w14:paraId="772BA6D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1592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60AB7F15" w14:textId="721F496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Professionals and patients </w:t>
            </w:r>
          </w:p>
          <w:p w14:paraId="2E373CD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825F9B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03EACE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04EF51" w14:textId="0EAB19E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Distribute guideline material + Educate individuals about guideline intent/benefits + Provide feedback on compliance + Print material (booklet) + Enable self-audit + Tailor guideline; PATIENT/CONSUMER: Print material (booklet); ORGANIZATIONAL (Health professional): Additional human resources + Create an implementation/multidisciplinary team + (Patient) Consumer feedback, suggestions, complaints; STRUCTURAL CHANGES:  Information/communication technology + Quality improvement, performance measurement system + Method of service delivery</w:t>
            </w:r>
          </w:p>
          <w:p w14:paraId="725DDC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E2FD2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Review and feedback on proposed interventions; Information about guideline recommendations</w:t>
            </w:r>
          </w:p>
          <w:p w14:paraId="40171C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and the consequences of failing to meet them; Development of clinical pathway for guideline-recommended identification and management of patients at risk for falls; Modification of existing hospital assessment to include prompts containing fall-risk querying, identified risks, and action plans; Development of processes for high-quality clinical handover upon discharge; Distributing a fall risk booklet; Establishing a fall risk committee; Allocating staff time for </w:t>
            </w:r>
            <w:r w:rsidRPr="009D7C65">
              <w:rPr>
                <w:rFonts w:ascii="Times New Roman" w:hAnsi="Times New Roman" w:cs="Times New Roman"/>
                <w:color w:val="000000" w:themeColor="text1"/>
                <w:sz w:val="20"/>
                <w:szCs w:val="20"/>
              </w:rPr>
              <w:t>audit of fall-risk processes; Audit and feedback process compiling and distributing performance data to relevant parties</w:t>
            </w:r>
          </w:p>
          <w:p w14:paraId="51AC8D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CD7E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Medical record audits, telephone interviews, focus groups, establishment of committees, education sessions, clinical pathway, modified/new protocols, updated clinical handover/discharge papers, informational booklet</w:t>
            </w:r>
          </w:p>
          <w:p w14:paraId="5D7B310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A1466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hospital electronic system, written materials</w:t>
            </w:r>
          </w:p>
          <w:p w14:paraId="5BBE8C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14D6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Pre-implementation data captured up to 2 years prior to the intervention; post-implementation data </w:t>
            </w:r>
          </w:p>
          <w:p w14:paraId="126FBD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captured 6 weeks post- and 12 months post-intervention</w:t>
            </w:r>
          </w:p>
          <w:p w14:paraId="63CD13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6B6A2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5BA805EE" w14:textId="4B2DEFFA"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2CD48F45" w14:textId="1DBB23F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718924E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9A08CC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intervention resulted in significant improvements in physical therapy practice concordance with guideline recommendations, including: </w:t>
            </w:r>
          </w:p>
          <w:p w14:paraId="2B6154D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F696511" w14:textId="01201BBB" w:rsidR="00A03118" w:rsidRPr="009D7C65" w:rsidRDefault="00A03118" w:rsidP="00F66272">
            <w:pPr>
              <w:pStyle w:val="ListParagraph"/>
              <w:numPr>
                <w:ilvl w:val="0"/>
                <w:numId w:val="9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Increased proportion of patients who were identified to be at risk of falls prior to discharge (94.8% vs. 6.3%, chi-square=241.65,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0.001)</w:t>
            </w:r>
          </w:p>
          <w:p w14:paraId="1F34418D"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p>
          <w:p w14:paraId="7F74027B" w14:textId="47D476E0" w:rsidR="00A03118" w:rsidRPr="009D7C65" w:rsidRDefault="00A03118" w:rsidP="00F66272">
            <w:pPr>
              <w:pStyle w:val="ListParagraph"/>
              <w:numPr>
                <w:ilvl w:val="0"/>
                <w:numId w:val="9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Increased documentation of clinical handover at discharge (90.9% vs. 68.6%, chi-square=22.68,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&lt; 0.001)</w:t>
            </w:r>
          </w:p>
          <w:p w14:paraId="32C37825"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p>
          <w:p w14:paraId="468B8091" w14:textId="77777777" w:rsidR="00A03118" w:rsidRPr="009D7C65" w:rsidRDefault="00A03118" w:rsidP="00F66272">
            <w:pPr>
              <w:pStyle w:val="ListParagraph"/>
              <w:numPr>
                <w:ilvl w:val="0"/>
                <w:numId w:val="9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Improvement in the quality of documentation for clinical handover (34.9% vs. 92.9%, chi-square=117.04, </w:t>
            </w:r>
          </w:p>
          <w:p w14:paraId="3558AB46" w14:textId="70D025AC"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0.001), among other significant measures</w:t>
            </w:r>
          </w:p>
          <w:p w14:paraId="25AF66B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50321A3" w14:textId="0FE4E69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Proportion of patients reachable by telephone who were able to recall a discussion about fall risk was 15/47 (32%) pre-intervention vs. 23/36 (64%) post-intervention (chi-square=7.16,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0.007)</w:t>
            </w:r>
          </w:p>
          <w:p w14:paraId="57F85F9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22746415"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D2D275A" w14:textId="6BC773A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Vellinga</w:t>
            </w:r>
            <w:r w:rsidR="00825EA5" w:rsidRPr="009D7C65">
              <w:rPr>
                <w:rFonts w:ascii="Times New Roman" w:hAnsi="Times New Roman" w:cs="Times New Roman"/>
                <w:color w:val="000000" w:themeColor="text1"/>
                <w:sz w:val="20"/>
                <w:szCs w:val="20"/>
              </w:rPr>
              <w:t xml:space="preserve"> </w:t>
            </w:r>
            <w:r w:rsidR="00825EA5" w:rsidRPr="009D7C65">
              <w:rPr>
                <w:rFonts w:ascii="Times New Roman" w:hAnsi="Times New Roman" w:cs="Times New Roman"/>
                <w:color w:val="000000" w:themeColor="text1"/>
                <w:sz w:val="20"/>
                <w:szCs w:val="20"/>
              </w:rPr>
              <w:fldChar w:fldCharType="begin">
                <w:fldData xml:space="preserve">PEVuZE5vdGU+PENpdGU+PEF1dGhvcj5WZWxsaW5nYTwvQXV0aG9yPjxZZWFyPjIwMTY8L1llYXI+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</w:fldData>
              </w:fldChar>
            </w:r>
            <w:r w:rsidR="00825EA5" w:rsidRPr="009D7C65">
              <w:rPr>
                <w:rFonts w:ascii="Times New Roman" w:hAnsi="Times New Roman" w:cs="Times New Roman"/>
                <w:color w:val="000000" w:themeColor="text1"/>
                <w:sz w:val="20"/>
                <w:szCs w:val="20"/>
              </w:rPr>
              <w:instrText xml:space="preserve"> ADDIN EN.CITE </w:instrText>
            </w:r>
            <w:r w:rsidR="00825EA5" w:rsidRPr="009D7C65">
              <w:rPr>
                <w:rFonts w:ascii="Times New Roman" w:hAnsi="Times New Roman" w:cs="Times New Roman"/>
                <w:color w:val="000000" w:themeColor="text1"/>
                <w:sz w:val="20"/>
                <w:szCs w:val="20"/>
              </w:rPr>
              <w:fldChar w:fldCharType="begin">
                <w:fldData xml:space="preserve">PEVuZE5vdGU+PENpdGU+PEF1dGhvcj5WZWxsaW5nYTwvQXV0aG9yPjxZZWFyPjIwMTY8L1llYXI+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</w:fldData>
              </w:fldChar>
            </w:r>
            <w:r w:rsidR="00825EA5" w:rsidRPr="009D7C65">
              <w:rPr>
                <w:rFonts w:ascii="Times New Roman" w:hAnsi="Times New Roman" w:cs="Times New Roman"/>
                <w:color w:val="000000" w:themeColor="text1"/>
                <w:sz w:val="20"/>
                <w:szCs w:val="20"/>
              </w:rPr>
              <w:instrText xml:space="preserve"> ADDIN EN.CITE.DATA </w:instrText>
            </w:r>
            <w:r w:rsidR="00825EA5" w:rsidRPr="009D7C65">
              <w:rPr>
                <w:rFonts w:ascii="Times New Roman" w:hAnsi="Times New Roman" w:cs="Times New Roman"/>
                <w:color w:val="000000" w:themeColor="text1"/>
                <w:sz w:val="20"/>
                <w:szCs w:val="20"/>
              </w:rPr>
            </w:r>
            <w:r w:rsidR="00825EA5" w:rsidRPr="009D7C65">
              <w:rPr>
                <w:rFonts w:ascii="Times New Roman" w:hAnsi="Times New Roman" w:cs="Times New Roman"/>
                <w:color w:val="000000" w:themeColor="text1"/>
                <w:sz w:val="20"/>
                <w:szCs w:val="20"/>
              </w:rPr>
              <w:fldChar w:fldCharType="end"/>
            </w:r>
            <w:r w:rsidR="00825EA5" w:rsidRPr="009D7C65">
              <w:rPr>
                <w:rFonts w:ascii="Times New Roman" w:hAnsi="Times New Roman" w:cs="Times New Roman"/>
                <w:color w:val="000000" w:themeColor="text1"/>
                <w:sz w:val="20"/>
                <w:szCs w:val="20"/>
              </w:rPr>
            </w:r>
            <w:r w:rsidR="00825EA5" w:rsidRPr="009D7C65">
              <w:rPr>
                <w:rFonts w:ascii="Times New Roman" w:hAnsi="Times New Roman" w:cs="Times New Roman"/>
                <w:color w:val="000000" w:themeColor="text1"/>
                <w:sz w:val="20"/>
                <w:szCs w:val="20"/>
              </w:rPr>
              <w:fldChar w:fldCharType="separate"/>
            </w:r>
            <w:r w:rsidR="00825EA5" w:rsidRPr="009D7C65">
              <w:rPr>
                <w:rFonts w:ascii="Times New Roman" w:hAnsi="Times New Roman" w:cs="Times New Roman"/>
                <w:noProof/>
                <w:color w:val="000000" w:themeColor="text1"/>
                <w:sz w:val="20"/>
                <w:szCs w:val="20"/>
              </w:rPr>
              <w:t>[92]</w:t>
            </w:r>
            <w:r w:rsidR="00825EA5" w:rsidRPr="009D7C65">
              <w:rPr>
                <w:rFonts w:ascii="Times New Roman" w:hAnsi="Times New Roman" w:cs="Times New Roman"/>
                <w:color w:val="000000" w:themeColor="text1"/>
                <w:sz w:val="20"/>
                <w:szCs w:val="20"/>
              </w:rPr>
              <w:fldChar w:fldCharType="end"/>
            </w:r>
          </w:p>
          <w:p w14:paraId="284B9E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10844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2016</w:t>
            </w:r>
          </w:p>
          <w:p w14:paraId="2CAEE40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6E5A0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Ireland</w:t>
            </w:r>
          </w:p>
          <w:p w14:paraId="408079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C54E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B5E8A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Antimicrobial prescribing for urinary tract infections</w:t>
            </w:r>
          </w:p>
          <w:p w14:paraId="51D9A6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74FE02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Cluster RCT</w:t>
            </w:r>
          </w:p>
          <w:p w14:paraId="4FA6601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C275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30 practices with 71 GPs with 3341 consultations for urinary tract infection </w:t>
            </w:r>
          </w:p>
          <w:p w14:paraId="0B1454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EB06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arm A: 10 practices with 1124 consultations coded urinary tract infection</w:t>
            </w:r>
          </w:p>
          <w:p w14:paraId="445782B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3EBF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arm B: 10 practices with 1047 consultations coded urinary tract infection </w:t>
            </w:r>
          </w:p>
          <w:p w14:paraId="3E41EE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026A1F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3B97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arm: 10 practices with 1143 consultations coded urinary tract infection </w:t>
            </w:r>
          </w:p>
          <w:p w14:paraId="55406C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23891F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D378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E7CAA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6FA9BF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30A8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assess the effect of evidence-based prescribing workshops on antimicrobial</w:t>
            </w:r>
          </w:p>
          <w:p w14:paraId="0BAA7B4C" w14:textId="4D4D6A8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prescribing, particularly first-line antimicrobials, for urinary tract infection </w:t>
            </w:r>
          </w:p>
          <w:p w14:paraId="2648BD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C651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FAAB9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63A53C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4FE23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34B52D7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FD8B6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1F3F3B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13786F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Target: Patients and professionals </w:t>
            </w:r>
          </w:p>
          <w:p w14:paraId="0E5C96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10A104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4A200D9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B6863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Distribute guideline material + Educate groups about guideline intent/benefits + Provide reminders to individuals/groups about intent/benefits + Provide feedback on compliance; PATIENT/CONSUMER – Education; STRUCTURAL CHANGES: Information/communication technology + Quality improvement, performance measurement system</w:t>
            </w:r>
          </w:p>
          <w:p w14:paraId="5746D6F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3B0F7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470A3D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Baseline coding workshop (all arms): Importance of consultation coding for audit report;</w:t>
            </w:r>
          </w:p>
          <w:p w14:paraId="6EDF62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Phase 2 workshop + reminder (arms A and B): Review of national guidelines for antimicrobial prescribing and underlying evidence; audit report of practices from 3-month baseline period; pop-up reminder outlining guidelines when consultation coded as urinary tract infection;</w:t>
            </w:r>
          </w:p>
          <w:p w14:paraId="0ACA48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Phase 2 workshop (arm B only): Additional evidence in favour of delaying antimicrobial prescriptions for suspected urinary tract information</w:t>
            </w:r>
          </w:p>
          <w:p w14:paraId="0D571E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Phase 3 (arms A and B): Multimedia informational application/infomercial </w:t>
            </w:r>
          </w:p>
          <w:p w14:paraId="6243ED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F030A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Workshops, audit and feedback, multimedia educational application/infomercial</w:t>
            </w:r>
          </w:p>
          <w:p w14:paraId="3387FA3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29717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electronic, email</w:t>
            </w:r>
          </w:p>
          <w:p w14:paraId="797F9F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00EF9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3-month baseline period followed by 6-month intervention period. 5-month passive data collection period</w:t>
            </w:r>
          </w:p>
          <w:p w14:paraId="4982F0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F5564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4A069F3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BC35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10 practices received the baseline workshop only</w:t>
            </w:r>
          </w:p>
          <w:p w14:paraId="655173B4" w14:textId="77777777" w:rsidR="00312DD1" w:rsidRPr="009D7C65" w:rsidRDefault="00312DD1" w:rsidP="00F66272">
            <w:pPr>
              <w:spacing w:after="0" w:line="240" w:lineRule="auto"/>
              <w:rPr>
                <w:rFonts w:ascii="Times New Roman" w:hAnsi="Times New Roman" w:cs="Times New Roman"/>
                <w:color w:val="000000" w:themeColor="text1"/>
                <w:sz w:val="20"/>
                <w:szCs w:val="20"/>
              </w:rPr>
            </w:pPr>
          </w:p>
          <w:p w14:paraId="57D35676" w14:textId="694A5FFE" w:rsidR="00825EA5" w:rsidRPr="009D7C65" w:rsidRDefault="00825EA5"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3E13888C" w14:textId="7E03BE9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0E6A315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AF2845C" w14:textId="22F6B19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proportion of guideline-concordant antimicrobial prescribing for urinary tract infections increased in intervention arms relative to control. Improvements in guideline-based prescribing were sustained at 5 months after the intervention, however no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values reported</w:t>
            </w:r>
          </w:p>
          <w:p w14:paraId="64CC7D0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32F210B" w14:textId="77777777" w:rsidR="00312DD1"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First-line antimicrobial prescribing pre- vs. post-intervention improved within intervention arms A (22.8% absolute increase) and B (16.7% absolute increase) and worsened in the control arm </w:t>
            </w:r>
          </w:p>
          <w:p w14:paraId="13E5A447" w14:textId="6FE30476"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6BDC01B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23BE0F0" w14:textId="193F6FA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Adjusted ORs of 2.7 (95% CI 1.8-4.1) for intervention arm A and 2.0 (95% CI 1.3-3.0) for intervention arm B to calculate the effect of the intervention meant a person visiting an intervention practice was 2.3 times more likely to have been prescribed a first-line antimicrobial compared to the control arm</w:t>
            </w:r>
          </w:p>
          <w:p w14:paraId="31AA1236" w14:textId="77777777" w:rsidR="007529D4" w:rsidRPr="009D7C65" w:rsidRDefault="007529D4" w:rsidP="00F66272">
            <w:pPr>
              <w:spacing w:after="0" w:line="240" w:lineRule="auto"/>
              <w:contextualSpacing/>
              <w:rPr>
                <w:rFonts w:ascii="Times New Roman" w:hAnsi="Times New Roman" w:cs="Times New Roman"/>
                <w:color w:val="000000" w:themeColor="text1"/>
                <w:sz w:val="20"/>
                <w:szCs w:val="20"/>
              </w:rPr>
            </w:pPr>
          </w:p>
          <w:p w14:paraId="61A8C402" w14:textId="37EC401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multimedia application was calculated to have not had a significant effect on any outcome</w:t>
            </w:r>
            <w:r w:rsidR="00EF0BF9">
              <w:rPr>
                <w:rFonts w:ascii="Times New Roman" w:hAnsi="Times New Roman" w:cs="Times New Roman"/>
                <w:color w:val="000000" w:themeColor="text1"/>
                <w:sz w:val="20"/>
                <w:szCs w:val="20"/>
              </w:rPr>
              <w:t xml:space="preserve"> (statistics NR)</w:t>
            </w:r>
          </w:p>
        </w:tc>
      </w:tr>
      <w:tr w:rsidR="00A03118" w:rsidRPr="009D7C65" w14:paraId="3CA4E7E7" w14:textId="77777777" w:rsidTr="00D13024">
        <w:tc>
          <w:tcPr>
            <w:tcW w:w="1620" w:type="dxa"/>
            <w:tcBorders>
              <w:top w:val="single" w:sz="4" w:space="0" w:color="auto"/>
              <w:left w:val="single" w:sz="4" w:space="0" w:color="auto"/>
              <w:bottom w:val="single" w:sz="4" w:space="0" w:color="auto"/>
              <w:right w:val="single" w:sz="4" w:space="0" w:color="auto"/>
            </w:tcBorders>
            <w:shd w:val="clear" w:color="auto" w:fill="auto"/>
          </w:tcPr>
          <w:p w14:paraId="154D00FA" w14:textId="4FE6D60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Barnes</w:t>
            </w:r>
            <w:r w:rsidR="00825EA5" w:rsidRPr="009D7C65">
              <w:rPr>
                <w:rFonts w:ascii="Times New Roman" w:hAnsi="Times New Roman" w:cs="Times New Roman"/>
                <w:color w:val="000000" w:themeColor="text1"/>
                <w:sz w:val="20"/>
                <w:szCs w:val="20"/>
              </w:rPr>
              <w:t xml:space="preserve"> </w:t>
            </w:r>
            <w:r w:rsidR="00825EA5" w:rsidRPr="009D7C65">
              <w:rPr>
                <w:rFonts w:ascii="Times New Roman" w:hAnsi="Times New Roman" w:cs="Times New Roman"/>
                <w:color w:val="000000" w:themeColor="text1"/>
                <w:sz w:val="20"/>
                <w:szCs w:val="20"/>
              </w:rPr>
              <w:fldChar w:fldCharType="begin">
                <w:fldData xml:space="preserve">PEVuZE5vdGU+PENpdGU+PEF1dGhvcj5CYXJuZXM8L0F1dGhvcj48WWVhcj4yMDE1PC9ZZWFyPjxS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</w:fldData>
              </w:fldChar>
            </w:r>
            <w:r w:rsidR="00825EA5" w:rsidRPr="009D7C65">
              <w:rPr>
                <w:rFonts w:ascii="Times New Roman" w:hAnsi="Times New Roman" w:cs="Times New Roman"/>
                <w:color w:val="000000" w:themeColor="text1"/>
                <w:sz w:val="20"/>
                <w:szCs w:val="20"/>
              </w:rPr>
              <w:instrText xml:space="preserve"> ADDIN EN.CITE </w:instrText>
            </w:r>
            <w:r w:rsidR="00825EA5" w:rsidRPr="009D7C65">
              <w:rPr>
                <w:rFonts w:ascii="Times New Roman" w:hAnsi="Times New Roman" w:cs="Times New Roman"/>
                <w:color w:val="000000" w:themeColor="text1"/>
                <w:sz w:val="20"/>
                <w:szCs w:val="20"/>
              </w:rPr>
              <w:fldChar w:fldCharType="begin">
                <w:fldData xml:space="preserve">PEVuZE5vdGU+PENpdGU+PEF1dGhvcj5CYXJuZXM8L0F1dGhvcj48WWVhcj4yMDE1PC9ZZWFyPjxS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</w:fldData>
              </w:fldChar>
            </w:r>
            <w:r w:rsidR="00825EA5" w:rsidRPr="009D7C65">
              <w:rPr>
                <w:rFonts w:ascii="Times New Roman" w:hAnsi="Times New Roman" w:cs="Times New Roman"/>
                <w:color w:val="000000" w:themeColor="text1"/>
                <w:sz w:val="20"/>
                <w:szCs w:val="20"/>
              </w:rPr>
              <w:instrText xml:space="preserve"> ADDIN EN.CITE.DATA </w:instrText>
            </w:r>
            <w:r w:rsidR="00825EA5" w:rsidRPr="009D7C65">
              <w:rPr>
                <w:rFonts w:ascii="Times New Roman" w:hAnsi="Times New Roman" w:cs="Times New Roman"/>
                <w:color w:val="000000" w:themeColor="text1"/>
                <w:sz w:val="20"/>
                <w:szCs w:val="20"/>
              </w:rPr>
            </w:r>
            <w:r w:rsidR="00825EA5" w:rsidRPr="009D7C65">
              <w:rPr>
                <w:rFonts w:ascii="Times New Roman" w:hAnsi="Times New Roman" w:cs="Times New Roman"/>
                <w:color w:val="000000" w:themeColor="text1"/>
                <w:sz w:val="20"/>
                <w:szCs w:val="20"/>
              </w:rPr>
              <w:fldChar w:fldCharType="end"/>
            </w:r>
            <w:r w:rsidR="00825EA5" w:rsidRPr="009D7C65">
              <w:rPr>
                <w:rFonts w:ascii="Times New Roman" w:hAnsi="Times New Roman" w:cs="Times New Roman"/>
                <w:color w:val="000000" w:themeColor="text1"/>
                <w:sz w:val="20"/>
                <w:szCs w:val="20"/>
              </w:rPr>
            </w:r>
            <w:r w:rsidR="00825EA5" w:rsidRPr="009D7C65">
              <w:rPr>
                <w:rFonts w:ascii="Times New Roman" w:hAnsi="Times New Roman" w:cs="Times New Roman"/>
                <w:color w:val="000000" w:themeColor="text1"/>
                <w:sz w:val="20"/>
                <w:szCs w:val="20"/>
              </w:rPr>
              <w:fldChar w:fldCharType="separate"/>
            </w:r>
            <w:r w:rsidR="00825EA5" w:rsidRPr="009D7C65">
              <w:rPr>
                <w:rFonts w:ascii="Times New Roman" w:hAnsi="Times New Roman" w:cs="Times New Roman"/>
                <w:noProof/>
                <w:color w:val="000000" w:themeColor="text1"/>
                <w:sz w:val="20"/>
                <w:szCs w:val="20"/>
              </w:rPr>
              <w:t>[93]</w:t>
            </w:r>
            <w:r w:rsidR="00825EA5" w:rsidRPr="009D7C65">
              <w:rPr>
                <w:rFonts w:ascii="Times New Roman" w:hAnsi="Times New Roman" w:cs="Times New Roman"/>
                <w:color w:val="000000" w:themeColor="text1"/>
                <w:sz w:val="20"/>
                <w:szCs w:val="20"/>
              </w:rPr>
              <w:fldChar w:fldCharType="end"/>
            </w:r>
          </w:p>
          <w:p w14:paraId="462B2C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4774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2D40CB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DBF3F4" w14:textId="1A9FBFC0"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r w:rsidR="00A03118" w:rsidRPr="009D7C65">
              <w:rPr>
                <w:rFonts w:ascii="Times New Roman" w:hAnsi="Times New Roman" w:cs="Times New Roman"/>
                <w:color w:val="000000" w:themeColor="text1"/>
                <w:sz w:val="20"/>
                <w:szCs w:val="20"/>
              </w:rPr>
              <w:t xml:space="preserve"> </w:t>
            </w:r>
          </w:p>
          <w:p w14:paraId="762AA7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F3F0595" w14:textId="5D596F4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Obesity guideline in primary care centres</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4B0E6BA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Quality improvement project</w:t>
            </w:r>
          </w:p>
          <w:p w14:paraId="0343D6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9661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100 health records of adult patients aged 18–64 who attended visits at the academic health centre were examined.</w:t>
            </w:r>
          </w:p>
          <w:p w14:paraId="10258D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C5CD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BAFDA8E" w14:textId="065D4A2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74603D6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2034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increase adherence to obesity guideline (documentation of BMI, appropriate diagnosis of obesity and documentation of weight loss plan)</w:t>
            </w:r>
          </w:p>
          <w:p w14:paraId="0D82EA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6FD6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726EE9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Theory of</w:t>
            </w:r>
          </w:p>
          <w:p w14:paraId="23F1EF34" w14:textId="3E42B7F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Planned Behaviour</w:t>
            </w:r>
          </w:p>
          <w:p w14:paraId="7D3C206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B5023E" w14:textId="7129384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barriers identified through the literature were:</w:t>
            </w:r>
          </w:p>
          <w:p w14:paraId="10AE6D85" w14:textId="77777777" w:rsidR="00A03118" w:rsidRPr="009D7C65" w:rsidRDefault="00A03118" w:rsidP="00F66272">
            <w:pPr>
              <w:pStyle w:val="ListParagraph"/>
              <w:numPr>
                <w:ilvl w:val="0"/>
                <w:numId w:val="7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Provider blame</w:t>
            </w:r>
          </w:p>
          <w:p w14:paraId="49B138F2" w14:textId="2353009A" w:rsidR="00A03118" w:rsidRPr="009D7C65" w:rsidRDefault="00A03118" w:rsidP="00F66272">
            <w:pPr>
              <w:pStyle w:val="ListParagraph"/>
              <w:numPr>
                <w:ilvl w:val="0"/>
                <w:numId w:val="7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desire for assistance with weight loss from provider</w:t>
            </w:r>
          </w:p>
          <w:p w14:paraId="424AC7B9" w14:textId="0BDB90F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(Ruelaz et al., 2007)</w:t>
            </w:r>
          </w:p>
          <w:p w14:paraId="35802331" w14:textId="77777777" w:rsidR="00A03118" w:rsidRPr="009D7C65" w:rsidRDefault="00A03118" w:rsidP="00F66272">
            <w:pPr>
              <w:pStyle w:val="ListParagraph"/>
              <w:numPr>
                <w:ilvl w:val="0"/>
                <w:numId w:val="7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Being unaware of the chronic nature of obesity</w:t>
            </w:r>
          </w:p>
          <w:p w14:paraId="4C93A448" w14:textId="77777777" w:rsidR="00A03118" w:rsidRPr="009D7C65" w:rsidRDefault="00A03118" w:rsidP="00F66272">
            <w:pPr>
              <w:pStyle w:val="ListParagraph"/>
              <w:numPr>
                <w:ilvl w:val="0"/>
                <w:numId w:val="7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Socioeconomic status</w:t>
            </w:r>
          </w:p>
          <w:p w14:paraId="6F2F1800" w14:textId="77777777" w:rsidR="00A03118" w:rsidRPr="009D7C65" w:rsidRDefault="00A03118" w:rsidP="00F66272">
            <w:pPr>
              <w:pStyle w:val="ListParagraph"/>
              <w:numPr>
                <w:ilvl w:val="0"/>
                <w:numId w:val="7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time</w:t>
            </w:r>
          </w:p>
          <w:p w14:paraId="50C26B36" w14:textId="77777777" w:rsidR="00A03118" w:rsidRPr="009D7C65" w:rsidRDefault="00A03118" w:rsidP="00F66272">
            <w:pPr>
              <w:pStyle w:val="ListParagraph"/>
              <w:numPr>
                <w:ilvl w:val="0"/>
                <w:numId w:val="7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social support</w:t>
            </w:r>
          </w:p>
          <w:p w14:paraId="570A88CF" w14:textId="77777777" w:rsidR="00A03118" w:rsidRPr="009D7C65" w:rsidRDefault="00A03118" w:rsidP="00F66272">
            <w:pPr>
              <w:pStyle w:val="ListParagraph"/>
              <w:numPr>
                <w:ilvl w:val="0"/>
                <w:numId w:val="7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Comorbidities</w:t>
            </w:r>
          </w:p>
          <w:p w14:paraId="14578A34" w14:textId="77777777" w:rsidR="00A03118" w:rsidRPr="009D7C65" w:rsidRDefault="00A03118" w:rsidP="00F66272">
            <w:pPr>
              <w:pStyle w:val="ListParagraph"/>
              <w:numPr>
                <w:ilvl w:val="0"/>
                <w:numId w:val="7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Medications</w:t>
            </w:r>
          </w:p>
          <w:p w14:paraId="0B934B30" w14:textId="77777777" w:rsidR="00A03118" w:rsidRPr="009D7C65" w:rsidRDefault="00A03118" w:rsidP="00F66272">
            <w:pPr>
              <w:pStyle w:val="ListParagraph"/>
              <w:numPr>
                <w:ilvl w:val="0"/>
                <w:numId w:val="7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Substance abuse </w:t>
            </w:r>
          </w:p>
          <w:p w14:paraId="2E04A82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(Mauro et al., 2008)</w:t>
            </w:r>
          </w:p>
          <w:p w14:paraId="15DC413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BD12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Provider barriers identified through the literature were:</w:t>
            </w:r>
          </w:p>
          <w:p w14:paraId="208E9888" w14:textId="77777777" w:rsidR="00A03118" w:rsidRPr="009D7C65" w:rsidRDefault="00A03118" w:rsidP="00F66272">
            <w:pPr>
              <w:pStyle w:val="ListParagraph"/>
              <w:numPr>
                <w:ilvl w:val="0"/>
                <w:numId w:val="8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confidence in managing obesity</w:t>
            </w:r>
          </w:p>
          <w:p w14:paraId="20B97BF2" w14:textId="77777777" w:rsidR="00A03118" w:rsidRPr="009D7C65" w:rsidRDefault="00A03118" w:rsidP="00F66272">
            <w:pPr>
              <w:pStyle w:val="ListParagraph"/>
              <w:numPr>
                <w:ilvl w:val="0"/>
                <w:numId w:val="8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Concerns about treatment efficacy</w:t>
            </w:r>
          </w:p>
          <w:p w14:paraId="29F6F9DC" w14:textId="77777777" w:rsidR="00A03118" w:rsidRPr="009D7C65" w:rsidRDefault="00A03118" w:rsidP="00F66272">
            <w:pPr>
              <w:pStyle w:val="ListParagraph"/>
              <w:numPr>
                <w:ilvl w:val="0"/>
                <w:numId w:val="8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Frustration with prior attempts at treating obesity</w:t>
            </w:r>
          </w:p>
          <w:p w14:paraId="55715115" w14:textId="77777777" w:rsidR="00A03118" w:rsidRPr="009D7C65" w:rsidRDefault="00A03118" w:rsidP="00F66272">
            <w:pPr>
              <w:pStyle w:val="ListParagraph"/>
              <w:numPr>
                <w:ilvl w:val="0"/>
                <w:numId w:val="8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Negative attitudes towards patients with obesity</w:t>
            </w:r>
          </w:p>
          <w:p w14:paraId="7FD885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(Jay et al., 2009)</w:t>
            </w:r>
          </w:p>
          <w:p w14:paraId="381ABD1B" w14:textId="77777777" w:rsidR="00A03118" w:rsidRPr="009D7C65" w:rsidRDefault="00A03118" w:rsidP="00F66272">
            <w:pPr>
              <w:pStyle w:val="ListParagraph"/>
              <w:numPr>
                <w:ilvl w:val="0"/>
                <w:numId w:val="8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Perception that patients lack the time for exercise</w:t>
            </w:r>
          </w:p>
          <w:p w14:paraId="2268FEA6" w14:textId="77777777" w:rsidR="00A03118" w:rsidRPr="009D7C65" w:rsidRDefault="00A03118" w:rsidP="00F66272">
            <w:pPr>
              <w:pStyle w:val="ListParagraph"/>
              <w:numPr>
                <w:ilvl w:val="0"/>
                <w:numId w:val="8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Perception that patients lack the self-control to avoid unhealthy eating</w:t>
            </w:r>
          </w:p>
          <w:p w14:paraId="4D9E4064" w14:textId="4B19189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(Ruelaz et al., 2007)</w:t>
            </w:r>
          </w:p>
          <w:p w14:paraId="1CD03D28" w14:textId="173F941D" w:rsidR="00A03118" w:rsidRPr="009D7C65" w:rsidRDefault="00A03118" w:rsidP="00F66272">
            <w:pPr>
              <w:pStyle w:val="ListParagraph"/>
              <w:numPr>
                <w:ilvl w:val="0"/>
                <w:numId w:val="8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Providers not utilizing objective screening tools to treat obesity contributes to decreased management, and worse in patients with overweight or obese status</w:t>
            </w:r>
          </w:p>
          <w:p w14:paraId="7D21D075" w14:textId="4BC5383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(Bardia et al., 2007; Ma et al., 2009)</w:t>
            </w:r>
          </w:p>
          <w:p w14:paraId="462E16B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ACDBC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The education sessions were designed to target previously identified barriers to obesity management. </w:t>
            </w:r>
          </w:p>
          <w:p w14:paraId="21C528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1849B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7752CC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92A9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E7C04A5" w14:textId="7520A23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36CB05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B1586F" w14:textId="744012E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1F9A63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E91DA5" w14:textId="138F32F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groups about guideline intent/benefits + Provide reminders to individuals/groups about intent/benefits + Provide feedback on compliance + PATIENT/CONSUMER: Print material</w:t>
            </w:r>
          </w:p>
          <w:p w14:paraId="0A22F02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962C3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Guideline-based information</w:t>
            </w:r>
          </w:p>
          <w:p w14:paraId="5CEF52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3F8EE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modules, reminder system, feedback and printed materials</w:t>
            </w:r>
          </w:p>
          <w:p w14:paraId="755AAC1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2886B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and online</w:t>
            </w:r>
          </w:p>
          <w:p w14:paraId="369F97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79EC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Weekly reminders and halfway the project, audit and feedback.</w:t>
            </w:r>
          </w:p>
          <w:p w14:paraId="177AA4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0BB7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507ED10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777CDDE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Mixed results</w:t>
            </w:r>
          </w:p>
          <w:p w14:paraId="0C5AB9B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7126AB2" w14:textId="25BB50D7" w:rsidR="007529D4" w:rsidRPr="00893060"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Primary care providers did not significantly </w:t>
            </w:r>
            <w:r w:rsidR="00893060">
              <w:rPr>
                <w:rFonts w:ascii="Times New Roman" w:hAnsi="Times New Roman" w:cs="Times New Roman"/>
                <w:color w:val="000000" w:themeColor="text1"/>
                <w:sz w:val="20"/>
                <w:szCs w:val="20"/>
              </w:rPr>
              <w:t>improve in their</w:t>
            </w:r>
            <w:r w:rsidRPr="009D7C65">
              <w:rPr>
                <w:rFonts w:ascii="Times New Roman" w:hAnsi="Times New Roman" w:cs="Times New Roman"/>
                <w:color w:val="000000" w:themeColor="text1"/>
                <w:sz w:val="20"/>
                <w:szCs w:val="20"/>
              </w:rPr>
              <w:t xml:space="preserve"> documentation of diagnosis and planned management of obesity for patients with BMI greater than or equal to 30</w:t>
            </w:r>
            <w:r w:rsidR="00893060">
              <w:rPr>
                <w:rFonts w:ascii="Times New Roman" w:hAnsi="Times New Roman" w:cs="Times New Roman"/>
                <w:color w:val="000000" w:themeColor="text1"/>
                <w:sz w:val="20"/>
                <w:szCs w:val="20"/>
              </w:rPr>
              <w:t xml:space="preserve"> (2 documentations pre-intervention to 4 post-intervention, </w:t>
            </w:r>
            <w:r w:rsidR="00893060">
              <w:rPr>
                <w:rFonts w:ascii="Times New Roman" w:hAnsi="Times New Roman" w:cs="Times New Roman"/>
                <w:i/>
                <w:color w:val="000000" w:themeColor="text1"/>
                <w:sz w:val="20"/>
                <w:szCs w:val="20"/>
              </w:rPr>
              <w:t>P</w:t>
            </w:r>
            <w:r w:rsidR="00893060">
              <w:rPr>
                <w:rFonts w:ascii="Times New Roman" w:hAnsi="Times New Roman" w:cs="Times New Roman"/>
                <w:color w:val="000000" w:themeColor="text1"/>
                <w:sz w:val="20"/>
                <w:szCs w:val="20"/>
              </w:rPr>
              <w:t xml:space="preserve"> &gt; 0.05</w:t>
            </w:r>
          </w:p>
          <w:p w14:paraId="5042839D" w14:textId="77777777" w:rsidR="007529D4" w:rsidRPr="009D7C65" w:rsidRDefault="007529D4" w:rsidP="00F66272">
            <w:pPr>
              <w:spacing w:after="0" w:line="240" w:lineRule="auto"/>
              <w:contextualSpacing/>
              <w:rPr>
                <w:rFonts w:ascii="Times New Roman" w:hAnsi="Times New Roman" w:cs="Times New Roman"/>
                <w:color w:val="000000" w:themeColor="text1"/>
                <w:sz w:val="20"/>
                <w:szCs w:val="20"/>
              </w:rPr>
            </w:pPr>
          </w:p>
          <w:p w14:paraId="0F94968D" w14:textId="408C4863" w:rsidR="00A03118" w:rsidRPr="00893060"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Medical assistants record</w:t>
            </w:r>
            <w:r w:rsidR="00893060">
              <w:rPr>
                <w:rFonts w:ascii="Times New Roman" w:hAnsi="Times New Roman" w:cs="Times New Roman"/>
                <w:color w:val="000000" w:themeColor="text1"/>
                <w:sz w:val="20"/>
                <w:szCs w:val="20"/>
              </w:rPr>
              <w:t>ed</w:t>
            </w:r>
            <w:r w:rsidRPr="009D7C65">
              <w:rPr>
                <w:rFonts w:ascii="Times New Roman" w:hAnsi="Times New Roman" w:cs="Times New Roman"/>
                <w:color w:val="000000" w:themeColor="text1"/>
                <w:sz w:val="20"/>
                <w:szCs w:val="20"/>
              </w:rPr>
              <w:t xml:space="preserve"> height, weight and BMI in the patient record by 13%</w:t>
            </w:r>
            <w:r w:rsidR="00893060">
              <w:rPr>
                <w:rFonts w:ascii="Times New Roman" w:hAnsi="Times New Roman" w:cs="Times New Roman"/>
                <w:color w:val="000000" w:themeColor="text1"/>
                <w:sz w:val="20"/>
                <w:szCs w:val="20"/>
              </w:rPr>
              <w:t xml:space="preserve"> more often</w:t>
            </w:r>
            <w:r w:rsidRPr="009D7C65">
              <w:rPr>
                <w:rFonts w:ascii="Times New Roman" w:hAnsi="Times New Roman" w:cs="Times New Roman"/>
                <w:color w:val="000000" w:themeColor="text1"/>
                <w:sz w:val="20"/>
                <w:szCs w:val="20"/>
              </w:rPr>
              <w:t>, which was significant</w:t>
            </w:r>
            <w:r w:rsidR="00893060">
              <w:rPr>
                <w:rFonts w:ascii="Times New Roman" w:hAnsi="Times New Roman" w:cs="Times New Roman"/>
                <w:color w:val="000000" w:themeColor="text1"/>
                <w:sz w:val="20"/>
                <w:szCs w:val="20"/>
              </w:rPr>
              <w:t xml:space="preserve"> (</w:t>
            </w:r>
            <w:r w:rsidR="00893060">
              <w:rPr>
                <w:rFonts w:ascii="Times New Roman" w:hAnsi="Times New Roman" w:cs="Times New Roman"/>
                <w:i/>
                <w:color w:val="000000" w:themeColor="text1"/>
                <w:sz w:val="20"/>
                <w:szCs w:val="20"/>
              </w:rPr>
              <w:t>P</w:t>
            </w:r>
            <w:r w:rsidR="00893060">
              <w:rPr>
                <w:rFonts w:ascii="Times New Roman" w:hAnsi="Times New Roman" w:cs="Times New Roman"/>
                <w:color w:val="000000" w:themeColor="text1"/>
                <w:sz w:val="20"/>
                <w:szCs w:val="20"/>
              </w:rPr>
              <w:t xml:space="preserve"> &lt; 0.01)</w:t>
            </w:r>
          </w:p>
          <w:p w14:paraId="2C25AE8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C917D9C"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67D8F18" w14:textId="59D1D83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de Beurs</w:t>
            </w:r>
            <w:r w:rsidR="00825EA5" w:rsidRPr="009D7C65">
              <w:rPr>
                <w:rFonts w:ascii="Times New Roman" w:hAnsi="Times New Roman" w:cs="Times New Roman"/>
                <w:color w:val="000000" w:themeColor="text1"/>
                <w:sz w:val="20"/>
                <w:szCs w:val="20"/>
              </w:rPr>
              <w:t xml:space="preserve"> </w:t>
            </w:r>
            <w:r w:rsidR="00825EA5" w:rsidRPr="009D7C65">
              <w:rPr>
                <w:rFonts w:ascii="Times New Roman" w:hAnsi="Times New Roman" w:cs="Times New Roman"/>
                <w:color w:val="000000" w:themeColor="text1"/>
                <w:sz w:val="20"/>
                <w:szCs w:val="20"/>
              </w:rPr>
              <w:fldChar w:fldCharType="begin">
                <w:fldData xml:space="preserve">PEVuZE5vdGU+PENpdGU+PEF1dGhvcj5kZSBCZXVyczwvQXV0aG9yPjxZZWFyPjIwMTU8L1llYXI+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</w:fldData>
              </w:fldChar>
            </w:r>
            <w:r w:rsidR="00825EA5" w:rsidRPr="009D7C65">
              <w:rPr>
                <w:rFonts w:ascii="Times New Roman" w:hAnsi="Times New Roman" w:cs="Times New Roman"/>
                <w:color w:val="000000" w:themeColor="text1"/>
                <w:sz w:val="20"/>
                <w:szCs w:val="20"/>
              </w:rPr>
              <w:instrText xml:space="preserve"> ADDIN EN.CITE </w:instrText>
            </w:r>
            <w:r w:rsidR="00825EA5" w:rsidRPr="009D7C65">
              <w:rPr>
                <w:rFonts w:ascii="Times New Roman" w:hAnsi="Times New Roman" w:cs="Times New Roman"/>
                <w:color w:val="000000" w:themeColor="text1"/>
                <w:sz w:val="20"/>
                <w:szCs w:val="20"/>
              </w:rPr>
              <w:fldChar w:fldCharType="begin">
                <w:fldData xml:space="preserve">PEVuZE5vdGU+PENpdGU+PEF1dGhvcj5kZSBCZXVyczwvQXV0aG9yPjxZZWFyPjIwMTU8L1llYXI+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</w:fldData>
              </w:fldChar>
            </w:r>
            <w:r w:rsidR="00825EA5" w:rsidRPr="009D7C65">
              <w:rPr>
                <w:rFonts w:ascii="Times New Roman" w:hAnsi="Times New Roman" w:cs="Times New Roman"/>
                <w:color w:val="000000" w:themeColor="text1"/>
                <w:sz w:val="20"/>
                <w:szCs w:val="20"/>
              </w:rPr>
              <w:instrText xml:space="preserve"> ADDIN EN.CITE.DATA </w:instrText>
            </w:r>
            <w:r w:rsidR="00825EA5" w:rsidRPr="009D7C65">
              <w:rPr>
                <w:rFonts w:ascii="Times New Roman" w:hAnsi="Times New Roman" w:cs="Times New Roman"/>
                <w:color w:val="000000" w:themeColor="text1"/>
                <w:sz w:val="20"/>
                <w:szCs w:val="20"/>
              </w:rPr>
            </w:r>
            <w:r w:rsidR="00825EA5" w:rsidRPr="009D7C65">
              <w:rPr>
                <w:rFonts w:ascii="Times New Roman" w:hAnsi="Times New Roman" w:cs="Times New Roman"/>
                <w:color w:val="000000" w:themeColor="text1"/>
                <w:sz w:val="20"/>
                <w:szCs w:val="20"/>
              </w:rPr>
              <w:fldChar w:fldCharType="end"/>
            </w:r>
            <w:r w:rsidR="00825EA5" w:rsidRPr="009D7C65">
              <w:rPr>
                <w:rFonts w:ascii="Times New Roman" w:hAnsi="Times New Roman" w:cs="Times New Roman"/>
                <w:color w:val="000000" w:themeColor="text1"/>
                <w:sz w:val="20"/>
                <w:szCs w:val="20"/>
              </w:rPr>
            </w:r>
            <w:r w:rsidR="00825EA5" w:rsidRPr="009D7C65">
              <w:rPr>
                <w:rFonts w:ascii="Times New Roman" w:hAnsi="Times New Roman" w:cs="Times New Roman"/>
                <w:color w:val="000000" w:themeColor="text1"/>
                <w:sz w:val="20"/>
                <w:szCs w:val="20"/>
              </w:rPr>
              <w:fldChar w:fldCharType="separate"/>
            </w:r>
            <w:r w:rsidR="00825EA5" w:rsidRPr="009D7C65">
              <w:rPr>
                <w:rFonts w:ascii="Times New Roman" w:hAnsi="Times New Roman" w:cs="Times New Roman"/>
                <w:noProof/>
                <w:color w:val="000000" w:themeColor="text1"/>
                <w:sz w:val="20"/>
                <w:szCs w:val="20"/>
              </w:rPr>
              <w:t>[94]</w:t>
            </w:r>
            <w:r w:rsidR="00825EA5" w:rsidRPr="009D7C65">
              <w:rPr>
                <w:rFonts w:ascii="Times New Roman" w:hAnsi="Times New Roman" w:cs="Times New Roman"/>
                <w:color w:val="000000" w:themeColor="text1"/>
                <w:sz w:val="20"/>
                <w:szCs w:val="20"/>
              </w:rPr>
              <w:fldChar w:fldCharType="end"/>
            </w:r>
          </w:p>
          <w:p w14:paraId="29E76E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E7D61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1B16D8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7B46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Netherlands</w:t>
            </w:r>
          </w:p>
          <w:p w14:paraId="3BB24F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A235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Proper patient care in suicide assessment and prevention</w:t>
            </w:r>
          </w:p>
          <w:p w14:paraId="2DC0B4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63DCFE37" w14:textId="59D0058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Cluster RCT</w:t>
            </w:r>
          </w:p>
          <w:p w14:paraId="30116BE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657AA6" w14:textId="7997189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303 mental health practitioners (nurses, psychologists, and psychiatrists) from 45 psychiatric departments across the Netherlands</w:t>
            </w:r>
          </w:p>
          <w:p w14:paraId="7B1F04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FF106D2" w14:textId="7B6AF8F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199 mental health practitioners from 18 psychiatric departments</w:t>
            </w:r>
          </w:p>
          <w:p w14:paraId="01821F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9F8E85" w14:textId="51DE10B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104 mental health practitioners from 16 psychiatric departments</w:t>
            </w:r>
          </w:p>
          <w:p w14:paraId="54DDE2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2B2A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7319CEA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1A1511" w14:textId="04A4DC5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investigate the effect of an e-learning supported Train-the-Trainer program on adherence to national suicide assessment and treatment guidelines </w:t>
            </w:r>
          </w:p>
          <w:p w14:paraId="5F48FA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3A707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Adult Learning Theory, Diffusion of Innovation Theory</w:t>
            </w:r>
          </w:p>
          <w:p w14:paraId="79E1B4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E325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3F32A0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4EEE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Co-designed with patients or professionals: NR</w:t>
            </w:r>
          </w:p>
          <w:p w14:paraId="33216AA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CBC5C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2405C9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0D0B95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06CCA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38ADDE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3F1E77" w14:textId="20D155F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Present guideline materials at meetings + Educate individuals about guideline intent/benefits</w:t>
            </w:r>
            <w:r w:rsidR="00092AD2" w:rsidRPr="009D7C65">
              <w:rPr>
                <w:rFonts w:ascii="Times New Roman" w:hAnsi="Times New Roman" w:cs="Times New Roman"/>
                <w:color w:val="000000" w:themeColor="text1"/>
                <w:sz w:val="20"/>
                <w:szCs w:val="20"/>
              </w:rPr>
              <w:t xml:space="preserve"> + Tailor guideline</w:t>
            </w:r>
            <w:r w:rsidRPr="009D7C65">
              <w:rPr>
                <w:rFonts w:ascii="Times New Roman" w:hAnsi="Times New Roman" w:cs="Times New Roman"/>
                <w:color w:val="000000" w:themeColor="text1"/>
                <w:sz w:val="20"/>
                <w:szCs w:val="20"/>
              </w:rPr>
              <w:t xml:space="preserve">; FINANCIAL (Health professional): </w:t>
            </w:r>
            <w:r w:rsidRPr="009D7C65">
              <w:rPr>
                <w:rFonts w:ascii="Times New Roman" w:hAnsi="Times New Roman" w:cs="Times New Roman"/>
                <w:color w:val="000000" w:themeColor="text1"/>
                <w:sz w:val="20"/>
                <w:szCs w:val="20"/>
              </w:rPr>
              <w:lastRenderedPageBreak/>
              <w:t>Incentive (individual financial reward or benefit for compliance)</w:t>
            </w:r>
            <w:r w:rsidR="00092AD2" w:rsidRPr="009D7C65">
              <w:rPr>
                <w:rFonts w:ascii="Times New Roman" w:hAnsi="Times New Roman" w:cs="Times New Roman"/>
                <w:color w:val="000000" w:themeColor="text1"/>
                <w:sz w:val="20"/>
                <w:szCs w:val="20"/>
              </w:rPr>
              <w:t xml:space="preserve"> </w:t>
            </w:r>
          </w:p>
          <w:p w14:paraId="19DAC762" w14:textId="77777777" w:rsidR="00092AD2" w:rsidRPr="009D7C65" w:rsidRDefault="00092AD2" w:rsidP="00F66272">
            <w:pPr>
              <w:spacing w:after="0" w:line="240" w:lineRule="auto"/>
              <w:rPr>
                <w:rFonts w:ascii="Times New Roman" w:hAnsi="Times New Roman" w:cs="Times New Roman"/>
                <w:color w:val="000000" w:themeColor="text1"/>
                <w:sz w:val="20"/>
                <w:szCs w:val="20"/>
              </w:rPr>
            </w:pPr>
          </w:p>
          <w:p w14:paraId="6D8075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modelling the implementation of a guideline for the assessment and treatment of suicidal behaviour using Chronological Assessment of Suicidal Events interview, which resulted in the grading of risk and protection factors in suicide based on outcome, which in turn should result in a structured diagnosis, treatment plan, and safety plan for the patients</w:t>
            </w:r>
          </w:p>
          <w:p w14:paraId="49B48CC2" w14:textId="055008A5" w:rsidR="00A03118" w:rsidRPr="009D7C65" w:rsidRDefault="00A03118" w:rsidP="00F66272">
            <w:pPr>
              <w:spacing w:after="0" w:line="240" w:lineRule="auto"/>
              <w:rPr>
                <w:rFonts w:ascii="Times New Roman" w:hAnsi="Times New Roman" w:cs="Times New Roman"/>
                <w:color w:val="000000" w:themeColor="text1"/>
                <w:sz w:val="20"/>
                <w:szCs w:val="20"/>
              </w:rPr>
            </w:pPr>
          </w:p>
          <w:p w14:paraId="2E88D9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1 e-learning module, in-person roleplay exercise using CASE interview as framework</w:t>
            </w:r>
          </w:p>
          <w:p w14:paraId="531D1E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F2FD5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and online</w:t>
            </w:r>
          </w:p>
          <w:p w14:paraId="09290C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DE238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1-day-long roleplay exercise (presumed 8 hours), 1-hour e-learning module for a total of 9 hours, follow-up after 3 months</w:t>
            </w:r>
          </w:p>
          <w:p w14:paraId="7411CC7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DD57F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Masters (mental healthcare experts affiliated with study), Trainers (nurses, psychologists or psychiatrists affiliated with their department), and graduate psychology students </w:t>
            </w:r>
          </w:p>
          <w:p w14:paraId="6B8509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9DACF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Implementation as usual, i.e., the dissemination of guidelines via websites, journal articles, conference presentations, books, and manuals</w:t>
            </w:r>
          </w:p>
          <w:p w14:paraId="5D6E20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0A63758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impact </w:t>
            </w:r>
          </w:p>
          <w:p w14:paraId="24A12F9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DEEAC66" w14:textId="60C1CB5D" w:rsidR="00C8454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difference in primary outcome: guideline adherence</w:t>
            </w:r>
            <w:r w:rsidR="004479AD">
              <w:rPr>
                <w:rFonts w:ascii="Times New Roman" w:hAnsi="Times New Roman" w:cs="Times New Roman"/>
                <w:color w:val="000000" w:themeColor="text1"/>
                <w:sz w:val="20"/>
                <w:szCs w:val="20"/>
              </w:rPr>
              <w:t>, in intervention group vs. control group, respectively:</w:t>
            </w:r>
          </w:p>
          <w:p w14:paraId="56AA6786" w14:textId="716369C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4479AD">
              <w:rPr>
                <w:rFonts w:ascii="Times New Roman" w:hAnsi="Times New Roman" w:cs="Times New Roman"/>
                <w:color w:val="000000" w:themeColor="text1"/>
                <w:sz w:val="20"/>
                <w:szCs w:val="20"/>
              </w:rPr>
              <w:t xml:space="preserve">70.5 vs. 66.0, </w:t>
            </w:r>
            <w:r w:rsidR="004479AD">
              <w:rPr>
                <w:rFonts w:ascii="Times New Roman" w:hAnsi="Times New Roman" w:cs="Times New Roman"/>
                <w:i/>
                <w:color w:val="000000" w:themeColor="text1"/>
                <w:sz w:val="20"/>
                <w:szCs w:val="20"/>
              </w:rPr>
              <w:t>B</w:t>
            </w:r>
            <w:r w:rsidR="004479AD">
              <w:rPr>
                <w:rFonts w:ascii="Times New Roman" w:hAnsi="Times New Roman" w:cs="Times New Roman"/>
                <w:color w:val="000000" w:themeColor="text1"/>
                <w:sz w:val="20"/>
                <w:szCs w:val="20"/>
              </w:rPr>
              <w:t xml:space="preserve"> = 4.6 [95% CI1.6, 7.5], </w:t>
            </w:r>
            <w:r w:rsidR="004479AD">
              <w:rPr>
                <w:rFonts w:ascii="Times New Roman" w:hAnsi="Times New Roman" w:cs="Times New Roman"/>
                <w:i/>
                <w:color w:val="000000" w:themeColor="text1"/>
                <w:sz w:val="20"/>
                <w:szCs w:val="20"/>
              </w:rPr>
              <w:t>p</w:t>
            </w:r>
            <w:r w:rsidR="004479A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0.02</w:t>
            </w:r>
            <w:r w:rsidR="004479AD">
              <w:rPr>
                <w:rFonts w:ascii="Times New Roman" w:hAnsi="Times New Roman" w:cs="Times New Roman"/>
                <w:color w:val="000000" w:themeColor="text1"/>
                <w:sz w:val="20"/>
                <w:szCs w:val="20"/>
              </w:rPr>
              <w:t xml:space="preserve">, Cohen’s </w:t>
            </w:r>
            <w:r w:rsidR="004479AD">
              <w:rPr>
                <w:rFonts w:ascii="Times New Roman" w:hAnsi="Times New Roman" w:cs="Times New Roman"/>
                <w:i/>
                <w:color w:val="000000" w:themeColor="text1"/>
                <w:sz w:val="20"/>
                <w:szCs w:val="20"/>
              </w:rPr>
              <w:t>d</w:t>
            </w:r>
            <w:r w:rsidR="004479AD">
              <w:rPr>
                <w:rFonts w:ascii="Times New Roman" w:hAnsi="Times New Roman" w:cs="Times New Roman"/>
                <w:color w:val="000000" w:themeColor="text1"/>
                <w:sz w:val="20"/>
                <w:szCs w:val="20"/>
              </w:rPr>
              <w:t xml:space="preserve"> = 0.4</w:t>
            </w:r>
            <w:r w:rsidRPr="009D7C65">
              <w:rPr>
                <w:rFonts w:ascii="Times New Roman" w:hAnsi="Times New Roman" w:cs="Times New Roman"/>
                <w:color w:val="000000" w:themeColor="text1"/>
                <w:sz w:val="20"/>
                <w:szCs w:val="20"/>
              </w:rPr>
              <w:t>)</w:t>
            </w:r>
          </w:p>
          <w:p w14:paraId="6252731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01548E4" w14:textId="258AA92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Significant difference in secondary outcome: provider’s confidence in abilities</w:t>
            </w:r>
            <w:r w:rsidR="004479AD">
              <w:rPr>
                <w:rFonts w:ascii="Times New Roman" w:hAnsi="Times New Roman" w:cs="Times New Roman"/>
                <w:color w:val="000000" w:themeColor="text1"/>
                <w:sz w:val="20"/>
                <w:szCs w:val="20"/>
              </w:rPr>
              <w:t>, in intervention group vs. control group, respectively:</w:t>
            </w:r>
            <w:r w:rsidRPr="009D7C65">
              <w:rPr>
                <w:rFonts w:ascii="Times New Roman" w:hAnsi="Times New Roman" w:cs="Times New Roman"/>
                <w:color w:val="000000" w:themeColor="text1"/>
                <w:sz w:val="20"/>
                <w:szCs w:val="20"/>
              </w:rPr>
              <w:t xml:space="preserve"> (</w:t>
            </w:r>
            <w:r w:rsidR="004479AD">
              <w:rPr>
                <w:rFonts w:ascii="Times New Roman" w:hAnsi="Times New Roman" w:cs="Times New Roman"/>
                <w:color w:val="000000" w:themeColor="text1"/>
                <w:sz w:val="20"/>
                <w:szCs w:val="20"/>
              </w:rPr>
              <w:t xml:space="preserve">7.7 vs. 6.9, </w:t>
            </w:r>
            <w:r w:rsidR="004479AD" w:rsidRPr="004479AD">
              <w:rPr>
                <w:rFonts w:ascii="Times New Roman" w:hAnsi="Times New Roman" w:cs="Times New Roman"/>
                <w:i/>
                <w:color w:val="000000" w:themeColor="text1"/>
                <w:sz w:val="20"/>
                <w:szCs w:val="20"/>
              </w:rPr>
              <w:t>B</w:t>
            </w:r>
            <w:r w:rsidR="004479AD">
              <w:rPr>
                <w:rFonts w:ascii="Times New Roman" w:hAnsi="Times New Roman" w:cs="Times New Roman"/>
                <w:color w:val="000000" w:themeColor="text1"/>
                <w:sz w:val="20"/>
                <w:szCs w:val="20"/>
              </w:rPr>
              <w:t xml:space="preserve"> = 0.8 [95% CI 0.4, 1.2], </w:t>
            </w:r>
            <w:r w:rsidRPr="004479AD">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r w:rsidR="004479AD">
              <w:rPr>
                <w:rFonts w:ascii="Times New Roman" w:hAnsi="Times New Roman" w:cs="Times New Roman"/>
                <w:color w:val="000000" w:themeColor="text1"/>
                <w:sz w:val="20"/>
                <w:szCs w:val="20"/>
              </w:rPr>
              <w:t xml:space="preserve">, Cohen’s </w:t>
            </w:r>
            <w:r w:rsidR="004479AD">
              <w:rPr>
                <w:rFonts w:ascii="Times New Roman" w:hAnsi="Times New Roman" w:cs="Times New Roman"/>
                <w:i/>
                <w:color w:val="000000" w:themeColor="text1"/>
                <w:sz w:val="20"/>
                <w:szCs w:val="20"/>
              </w:rPr>
              <w:t>d</w:t>
            </w:r>
            <w:r w:rsidR="004479AD">
              <w:rPr>
                <w:rFonts w:ascii="Times New Roman" w:hAnsi="Times New Roman" w:cs="Times New Roman"/>
                <w:color w:val="000000" w:themeColor="text1"/>
                <w:sz w:val="20"/>
                <w:szCs w:val="20"/>
              </w:rPr>
              <w:t xml:space="preserve"> = 0.7</w:t>
            </w:r>
            <w:r w:rsidRPr="009D7C65">
              <w:rPr>
                <w:rFonts w:ascii="Times New Roman" w:hAnsi="Times New Roman" w:cs="Times New Roman"/>
                <w:color w:val="000000" w:themeColor="text1"/>
                <w:sz w:val="20"/>
                <w:szCs w:val="20"/>
              </w:rPr>
              <w:t>)</w:t>
            </w:r>
          </w:p>
          <w:p w14:paraId="1B9A140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0FEB858" w14:textId="47576596" w:rsidR="00A03118" w:rsidRPr="004479AD"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 in recognition of appropriate responses to suicidal behaviour</w:t>
            </w:r>
            <w:r w:rsidR="004479AD">
              <w:rPr>
                <w:rFonts w:ascii="Times New Roman" w:hAnsi="Times New Roman" w:cs="Times New Roman"/>
                <w:color w:val="000000" w:themeColor="text1"/>
                <w:sz w:val="20"/>
                <w:szCs w:val="20"/>
              </w:rPr>
              <w:t xml:space="preserve"> (55 in intervention group vs. 53 in control group, </w:t>
            </w:r>
            <w:r w:rsidR="004479AD">
              <w:rPr>
                <w:rFonts w:ascii="Times New Roman" w:hAnsi="Times New Roman" w:cs="Times New Roman"/>
                <w:i/>
                <w:color w:val="000000" w:themeColor="text1"/>
                <w:sz w:val="20"/>
                <w:szCs w:val="20"/>
              </w:rPr>
              <w:t>B</w:t>
            </w:r>
            <w:r w:rsidR="004479AD">
              <w:rPr>
                <w:rFonts w:ascii="Times New Roman" w:hAnsi="Times New Roman" w:cs="Times New Roman"/>
                <w:color w:val="000000" w:themeColor="text1"/>
                <w:sz w:val="20"/>
                <w:szCs w:val="20"/>
              </w:rPr>
              <w:t xml:space="preserve"> = 1.6 [95% CI-1.7, 4.9], </w:t>
            </w:r>
            <w:r w:rsidR="004479AD">
              <w:rPr>
                <w:rFonts w:ascii="Times New Roman" w:hAnsi="Times New Roman" w:cs="Times New Roman"/>
                <w:i/>
                <w:color w:val="000000" w:themeColor="text1"/>
                <w:sz w:val="20"/>
                <w:szCs w:val="20"/>
              </w:rPr>
              <w:t>p</w:t>
            </w:r>
            <w:r w:rsidR="004479AD">
              <w:rPr>
                <w:rFonts w:ascii="Times New Roman" w:hAnsi="Times New Roman" w:cs="Times New Roman"/>
                <w:color w:val="000000" w:themeColor="text1"/>
                <w:sz w:val="20"/>
                <w:szCs w:val="20"/>
              </w:rPr>
              <w:t xml:space="preserve"> &gt; 0.05)</w:t>
            </w:r>
          </w:p>
          <w:p w14:paraId="46F2C81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AF3A03B" w14:textId="00DDB8C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improvement in guideline adherence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0.001)</w:t>
            </w:r>
            <w:r w:rsidR="00BB362D">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among intervention group nurses (</w:t>
            </w:r>
            <w:r w:rsidR="00645A80" w:rsidRPr="00645A80">
              <w:rPr>
                <w:rFonts w:ascii="Times New Roman" w:hAnsi="Times New Roman" w:cs="Times New Roman"/>
                <w:i/>
                <w:color w:val="000000" w:themeColor="text1"/>
                <w:sz w:val="20"/>
                <w:szCs w:val="20"/>
              </w:rPr>
              <w:t>B</w:t>
            </w:r>
            <w:r w:rsidR="00645A80">
              <w:rPr>
                <w:rFonts w:ascii="Times New Roman" w:hAnsi="Times New Roman" w:cs="Times New Roman"/>
                <w:color w:val="000000" w:themeColor="text1"/>
                <w:sz w:val="20"/>
                <w:szCs w:val="20"/>
              </w:rPr>
              <w:t xml:space="preserve"> = 6.6 [95% CI 3.2, 10.0], </w:t>
            </w:r>
            <w:r w:rsidRPr="00645A80">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0.009</w:t>
            </w:r>
            <w:r w:rsidR="00BB362D">
              <w:rPr>
                <w:rFonts w:ascii="Times New Roman" w:hAnsi="Times New Roman" w:cs="Times New Roman"/>
                <w:color w:val="000000" w:themeColor="text1"/>
                <w:sz w:val="20"/>
                <w:szCs w:val="20"/>
              </w:rPr>
              <w:t xml:space="preserve">, Cohen’s </w:t>
            </w:r>
            <w:r w:rsidR="00BB362D">
              <w:rPr>
                <w:rFonts w:ascii="Times New Roman" w:hAnsi="Times New Roman" w:cs="Times New Roman"/>
                <w:i/>
                <w:color w:val="000000" w:themeColor="text1"/>
                <w:sz w:val="20"/>
                <w:szCs w:val="20"/>
              </w:rPr>
              <w:t>d</w:t>
            </w:r>
            <w:r w:rsidR="00BB362D">
              <w:rPr>
                <w:rFonts w:ascii="Times New Roman" w:hAnsi="Times New Roman" w:cs="Times New Roman"/>
                <w:color w:val="000000" w:themeColor="text1"/>
                <w:sz w:val="20"/>
                <w:szCs w:val="20"/>
              </w:rPr>
              <w:t xml:space="preserve"> = 0.6</w:t>
            </w:r>
            <w:r w:rsidRPr="009D7C65">
              <w:rPr>
                <w:rFonts w:ascii="Times New Roman" w:hAnsi="Times New Roman" w:cs="Times New Roman"/>
                <w:color w:val="000000" w:themeColor="text1"/>
                <w:sz w:val="20"/>
                <w:szCs w:val="20"/>
              </w:rPr>
              <w:t>), but not among intervention group psychologists or psychiatrists</w:t>
            </w:r>
            <w:r w:rsidR="00BB362D">
              <w:rPr>
                <w:rFonts w:ascii="Times New Roman" w:hAnsi="Times New Roman" w:cs="Times New Roman"/>
                <w:color w:val="000000" w:themeColor="text1"/>
                <w:sz w:val="20"/>
                <w:szCs w:val="20"/>
              </w:rPr>
              <w:t xml:space="preserve"> (</w:t>
            </w:r>
            <w:r w:rsidR="00645A80" w:rsidRPr="00C17030">
              <w:rPr>
                <w:rFonts w:ascii="Times New Roman" w:hAnsi="Times New Roman" w:cs="Times New Roman"/>
                <w:i/>
                <w:color w:val="000000" w:themeColor="text1"/>
                <w:sz w:val="20"/>
                <w:szCs w:val="20"/>
              </w:rPr>
              <w:t>B</w:t>
            </w:r>
            <w:r w:rsidR="00645A80">
              <w:rPr>
                <w:rFonts w:ascii="Times New Roman" w:hAnsi="Times New Roman" w:cs="Times New Roman"/>
                <w:color w:val="000000" w:themeColor="text1"/>
                <w:sz w:val="20"/>
                <w:szCs w:val="20"/>
              </w:rPr>
              <w:t xml:space="preserve"> = -1.2 [95% CI -6.1, 3.7], </w:t>
            </w:r>
            <w:r w:rsidR="00BB362D">
              <w:rPr>
                <w:rFonts w:ascii="Times New Roman" w:hAnsi="Times New Roman" w:cs="Times New Roman"/>
                <w:i/>
                <w:color w:val="000000" w:themeColor="text1"/>
                <w:sz w:val="20"/>
                <w:szCs w:val="20"/>
              </w:rPr>
              <w:t>p</w:t>
            </w:r>
            <w:r w:rsidR="00BB362D">
              <w:rPr>
                <w:rFonts w:ascii="Times New Roman" w:hAnsi="Times New Roman" w:cs="Times New Roman"/>
                <w:color w:val="000000" w:themeColor="text1"/>
                <w:sz w:val="20"/>
                <w:szCs w:val="20"/>
              </w:rPr>
              <w:t xml:space="preserve"> &gt; 0.05)</w:t>
            </w:r>
            <w:r w:rsidRPr="009D7C65">
              <w:rPr>
                <w:rFonts w:ascii="Times New Roman" w:hAnsi="Times New Roman" w:cs="Times New Roman"/>
                <w:color w:val="000000" w:themeColor="text1"/>
                <w:sz w:val="20"/>
                <w:szCs w:val="20"/>
              </w:rPr>
              <w:t>, indicating that the intervention is most effective when delivered to nurses</w:t>
            </w:r>
          </w:p>
          <w:p w14:paraId="427D8D4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5A17D3C" w14:textId="531F94E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Self-assessment of knowledge about suicidal behaviour is reported in the study, but will not be included in this table because it is an exclusion criterion of our scoping review</w:t>
            </w:r>
          </w:p>
          <w:p w14:paraId="1F56D65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16AB36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4E97DF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E352480"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70F87AB3" w14:textId="07171A05"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Bouaud</w:t>
            </w:r>
            <w:r w:rsidR="00825EA5" w:rsidRPr="009D7C65">
              <w:rPr>
                <w:rFonts w:ascii="Times New Roman" w:hAnsi="Times New Roman"/>
                <w:color w:val="000000" w:themeColor="text1"/>
                <w:sz w:val="20"/>
                <w:szCs w:val="20"/>
              </w:rPr>
              <w:t xml:space="preserve"> </w:t>
            </w:r>
            <w:r w:rsidR="00825EA5" w:rsidRPr="009D7C65">
              <w:rPr>
                <w:rFonts w:ascii="Times New Roman" w:hAnsi="Times New Roman"/>
                <w:color w:val="000000" w:themeColor="text1"/>
                <w:sz w:val="20"/>
                <w:szCs w:val="20"/>
              </w:rPr>
              <w:fldChar w:fldCharType="begin"/>
            </w:r>
            <w:r w:rsidR="00825EA5" w:rsidRPr="009D7C65">
              <w:rPr>
                <w:rFonts w:ascii="Times New Roman" w:hAnsi="Times New Roman"/>
                <w:color w:val="000000" w:themeColor="text1"/>
                <w:sz w:val="20"/>
                <w:szCs w:val="20"/>
              </w:rPr>
              <w:instrText xml:space="preserve"> ADDIN EN.CITE &lt;EndNote&gt;&lt;Cite&gt;&lt;Author&gt;Bouaud&lt;/Author&gt;&lt;Year&gt;2015&lt;/Year&gt;&lt;RecNum&gt;126&lt;/RecNum&gt;&lt;DisplayText&gt;[95]&lt;/DisplayText&gt;&lt;record&gt;&lt;rec-number&gt;126&lt;/rec-number&gt;&lt;foreign-keys&gt;&lt;key app="EN" db-id="zwztaspw25vzptew9xqvaf0mfardzstetpaw" timestamp="1641452254"&gt;126&lt;/key&gt;&lt;/foreign-keys&gt;&lt;ref-type name="Journal Article"&gt;17&lt;/ref-type&gt;&lt;contributors&gt;&lt;authors&gt;&lt;author&gt;Bouaud, Jacques &lt;/author&gt;&lt;author&gt;Spano, Jean-Philippe &lt;/author&gt;&lt;author&gt;Lefranc, Jean-Pierre &lt;/author&gt;&lt;author&gt;Cojean-Zelek, Isabelle &lt;/author&gt;&lt;author&gt;Blaszka-Jaulerry, Brigitte &lt;/author&gt;&lt;author&gt;Zelek, Laurent &lt;/author&gt;&lt;author&gt;Durieux, Axel &lt;/author&gt;&lt;author&gt;Tournigand, Christophe &lt;/author&gt;&lt;author&gt;Rousseau, Alexandra &lt;/author&gt;&lt;author&gt;Vandenbussche, Pierre-Yves &lt;/author&gt;&lt;author&gt;Séroussi, Brigitte &lt;/author&gt;&lt;/authors&gt;&lt;/contributors&gt;&lt;titles&gt;&lt;title&gt;Physicians’ Attitudes Towards the Advice of a Guideline-Based Decision Support System: A Case Study With OncoDoc2 in the Management of Breast Cancer Patients&lt;/title&gt;&lt;secondary-title&gt;MEDINFO&lt;/secondary-title&gt;&lt;/titles&gt;&lt;periodical&gt;&lt;full-title&gt;MEDINFO&lt;/full-title&gt;&lt;/periodical&gt;&lt;pages&gt;6&lt;/pages&gt;&lt;section&gt;264&lt;/section&gt;&lt;dates&gt;&lt;year&gt;2015&lt;/year&gt;&lt;/dates&gt;&lt;urls&gt;&lt;/urls&gt;&lt;electronic-resource-num&gt;10.3233/978-1-61499-564-7-264&lt;/electronic-resource-num&gt;&lt;/record&gt;&lt;/Cite&gt;&lt;/EndNote&gt;</w:instrText>
            </w:r>
            <w:r w:rsidR="00825EA5" w:rsidRPr="009D7C65">
              <w:rPr>
                <w:rFonts w:ascii="Times New Roman" w:hAnsi="Times New Roman"/>
                <w:color w:val="000000" w:themeColor="text1"/>
                <w:sz w:val="20"/>
                <w:szCs w:val="20"/>
              </w:rPr>
              <w:fldChar w:fldCharType="separate"/>
            </w:r>
            <w:r w:rsidR="00825EA5" w:rsidRPr="009D7C65">
              <w:rPr>
                <w:rFonts w:ascii="Times New Roman" w:hAnsi="Times New Roman"/>
                <w:noProof/>
                <w:color w:val="000000" w:themeColor="text1"/>
                <w:sz w:val="20"/>
                <w:szCs w:val="20"/>
              </w:rPr>
              <w:t>[95]</w:t>
            </w:r>
            <w:r w:rsidR="00825EA5" w:rsidRPr="009D7C65">
              <w:rPr>
                <w:rFonts w:ascii="Times New Roman" w:hAnsi="Times New Roman"/>
                <w:color w:val="000000" w:themeColor="text1"/>
                <w:sz w:val="20"/>
                <w:szCs w:val="20"/>
              </w:rPr>
              <w:fldChar w:fldCharType="end"/>
            </w:r>
          </w:p>
          <w:p w14:paraId="0788271B" w14:textId="77777777" w:rsidR="00A03118" w:rsidRPr="009D7C65" w:rsidRDefault="00A03118" w:rsidP="00F66272">
            <w:pPr>
              <w:spacing w:after="0" w:line="240" w:lineRule="auto"/>
              <w:rPr>
                <w:rFonts w:ascii="Times New Roman" w:hAnsi="Times New Roman"/>
                <w:color w:val="000000" w:themeColor="text1"/>
                <w:sz w:val="20"/>
                <w:szCs w:val="20"/>
              </w:rPr>
            </w:pPr>
          </w:p>
          <w:p w14:paraId="0D50F6E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2015</w:t>
            </w:r>
          </w:p>
          <w:p w14:paraId="761BAE76" w14:textId="77777777" w:rsidR="00A03118" w:rsidRPr="009D7C65" w:rsidRDefault="00A03118" w:rsidP="00F66272">
            <w:pPr>
              <w:spacing w:after="0" w:line="240" w:lineRule="auto"/>
              <w:rPr>
                <w:rFonts w:ascii="Times New Roman" w:hAnsi="Times New Roman"/>
                <w:color w:val="000000" w:themeColor="text1"/>
                <w:sz w:val="20"/>
                <w:szCs w:val="20"/>
              </w:rPr>
            </w:pPr>
          </w:p>
          <w:p w14:paraId="1F00E2D3"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France</w:t>
            </w:r>
          </w:p>
          <w:p w14:paraId="000A792B" w14:textId="77777777" w:rsidR="00A03118" w:rsidRPr="009D7C65" w:rsidRDefault="00A03118" w:rsidP="00F66272">
            <w:pPr>
              <w:spacing w:after="0" w:line="240" w:lineRule="auto"/>
              <w:rPr>
                <w:rFonts w:ascii="Times New Roman" w:hAnsi="Times New Roman"/>
                <w:color w:val="000000" w:themeColor="text1"/>
                <w:sz w:val="20"/>
                <w:szCs w:val="20"/>
              </w:rPr>
            </w:pPr>
          </w:p>
          <w:p w14:paraId="2CD7292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Breast cancer treatment</w:t>
            </w:r>
          </w:p>
          <w:p w14:paraId="5552C8C3" w14:textId="77777777" w:rsidR="00A03118" w:rsidRPr="009D7C65" w:rsidRDefault="00A03118" w:rsidP="00F66272">
            <w:pPr>
              <w:spacing w:after="0" w:line="240" w:lineRule="auto"/>
              <w:rPr>
                <w:rFonts w:ascii="Times New Roman" w:hAnsi="Times New Roman"/>
                <w:color w:val="000000" w:themeColor="text1"/>
                <w:sz w:val="20"/>
                <w:szCs w:val="20"/>
              </w:rPr>
            </w:pPr>
          </w:p>
          <w:p w14:paraId="17DC05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63ECB129" w14:textId="0E21117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Retrospective chart review </w:t>
            </w:r>
          </w:p>
          <w:p w14:paraId="26A9E0E4" w14:textId="77777777" w:rsidR="00A03118" w:rsidRPr="009D7C65" w:rsidRDefault="00A03118" w:rsidP="00F66272">
            <w:pPr>
              <w:spacing w:after="0" w:line="240" w:lineRule="auto"/>
              <w:rPr>
                <w:rFonts w:ascii="Times New Roman" w:hAnsi="Times New Roman"/>
                <w:color w:val="000000" w:themeColor="text1"/>
                <w:sz w:val="20"/>
                <w:szCs w:val="20"/>
              </w:rPr>
            </w:pPr>
          </w:p>
          <w:p w14:paraId="5E255EF9" w14:textId="11D4902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Chart review data based on 394 physician decisions, with an optimal decision </w:t>
            </w:r>
            <w:r w:rsidRPr="009D7C65">
              <w:rPr>
                <w:rFonts w:ascii="Times New Roman" w:hAnsi="Times New Roman"/>
                <w:color w:val="000000" w:themeColor="text1"/>
                <w:sz w:val="20"/>
                <w:szCs w:val="20"/>
              </w:rPr>
              <w:lastRenderedPageBreak/>
              <w:t>for each physician decision used as a control</w:t>
            </w:r>
          </w:p>
          <w:p w14:paraId="6EC3582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AB94F9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Context: Quality improvement</w:t>
            </w:r>
          </w:p>
          <w:p w14:paraId="12306673" w14:textId="77777777" w:rsidR="00A03118" w:rsidRPr="009D7C65" w:rsidRDefault="00A03118" w:rsidP="00F66272">
            <w:pPr>
              <w:spacing w:after="0" w:line="240" w:lineRule="auto"/>
              <w:rPr>
                <w:rFonts w:ascii="Times New Roman" w:hAnsi="Times New Roman"/>
                <w:color w:val="000000" w:themeColor="text1"/>
                <w:sz w:val="20"/>
                <w:szCs w:val="20"/>
              </w:rPr>
            </w:pPr>
          </w:p>
          <w:p w14:paraId="65D6FB87" w14:textId="31A89AC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To determine the effect of an electronic clinical decision support system on adherence to breast clinical cancer guidelines </w:t>
            </w:r>
            <w:r w:rsidRPr="009D7C65">
              <w:rPr>
                <w:rFonts w:ascii="Times New Roman" w:hAnsi="Times New Roman"/>
                <w:color w:val="000000" w:themeColor="text1"/>
                <w:sz w:val="20"/>
                <w:szCs w:val="20"/>
              </w:rPr>
              <w:lastRenderedPageBreak/>
              <w:t>and/or adherence to clinical decision support system recommendations</w:t>
            </w:r>
          </w:p>
          <w:p w14:paraId="5719222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37C5B43" w14:textId="5E43F942"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Theory: Concept of “psychological reactance” from cognitive engineering (Vashitz et al., 2009), concept of “automation bias” </w:t>
            </w:r>
            <w:r w:rsidRPr="009D7C65">
              <w:rPr>
                <w:rFonts w:ascii="Times New Roman" w:hAnsi="Times New Roman"/>
                <w:color w:val="000000" w:themeColor="text1"/>
                <w:sz w:val="20"/>
                <w:szCs w:val="20"/>
              </w:rPr>
              <w:lastRenderedPageBreak/>
              <w:t>(Goddard et al., 2014)</w:t>
            </w:r>
          </w:p>
          <w:p w14:paraId="54C5DE6C" w14:textId="77777777" w:rsidR="00A03118" w:rsidRPr="009D7C65" w:rsidRDefault="00A03118" w:rsidP="00F66272">
            <w:pPr>
              <w:spacing w:after="0" w:line="240" w:lineRule="auto"/>
              <w:rPr>
                <w:rFonts w:ascii="Times New Roman" w:hAnsi="Times New Roman"/>
                <w:color w:val="000000" w:themeColor="text1"/>
                <w:sz w:val="20"/>
                <w:szCs w:val="20"/>
              </w:rPr>
            </w:pPr>
          </w:p>
          <w:p w14:paraId="45F2C13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0CEADE48" w14:textId="77777777" w:rsidR="00A03118" w:rsidRPr="009D7C65" w:rsidRDefault="00A03118" w:rsidP="00F66272">
            <w:pPr>
              <w:spacing w:after="0" w:line="240" w:lineRule="auto"/>
              <w:rPr>
                <w:rFonts w:ascii="Times New Roman" w:hAnsi="Times New Roman"/>
                <w:color w:val="000000" w:themeColor="text1"/>
                <w:sz w:val="20"/>
                <w:szCs w:val="20"/>
              </w:rPr>
            </w:pPr>
          </w:p>
          <w:p w14:paraId="295E235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with patients or professionals: NR</w:t>
            </w:r>
          </w:p>
          <w:p w14:paraId="1B7E500B" w14:textId="77777777" w:rsidR="00A03118" w:rsidRPr="009D7C65" w:rsidRDefault="00A03118" w:rsidP="00F66272">
            <w:pPr>
              <w:spacing w:after="0" w:line="240" w:lineRule="auto"/>
              <w:rPr>
                <w:rFonts w:ascii="Times New Roman" w:hAnsi="Times New Roman"/>
                <w:color w:val="000000" w:themeColor="text1"/>
                <w:sz w:val="20"/>
                <w:szCs w:val="20"/>
              </w:rPr>
            </w:pPr>
          </w:p>
          <w:p w14:paraId="7A3EFA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57D1798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Professionals</w:t>
            </w:r>
          </w:p>
          <w:p w14:paraId="1A2F3CF5" w14:textId="77777777" w:rsidR="00A03118" w:rsidRPr="009D7C65" w:rsidRDefault="00A03118" w:rsidP="00F66272">
            <w:pPr>
              <w:spacing w:after="0" w:line="240" w:lineRule="auto"/>
              <w:rPr>
                <w:rFonts w:ascii="Times New Roman" w:hAnsi="Times New Roman"/>
                <w:color w:val="000000" w:themeColor="text1"/>
                <w:sz w:val="20"/>
                <w:szCs w:val="20"/>
              </w:rPr>
            </w:pPr>
          </w:p>
          <w:p w14:paraId="2142367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Single</w:t>
            </w:r>
          </w:p>
          <w:p w14:paraId="0430DE5C" w14:textId="77777777" w:rsidR="00A03118" w:rsidRPr="009D7C65" w:rsidRDefault="00A03118" w:rsidP="00F66272">
            <w:pPr>
              <w:spacing w:after="0" w:line="240" w:lineRule="auto"/>
              <w:rPr>
                <w:rFonts w:ascii="Times New Roman" w:hAnsi="Times New Roman"/>
                <w:color w:val="000000" w:themeColor="text1"/>
                <w:sz w:val="20"/>
                <w:szCs w:val="20"/>
              </w:rPr>
            </w:pPr>
          </w:p>
          <w:p w14:paraId="62696400" w14:textId="017DD086"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STRUCTURAL CHANGES:</w:t>
            </w:r>
          </w:p>
          <w:p w14:paraId="002E461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Information/communication technology + Quality improvement, performance measuring system</w:t>
            </w:r>
          </w:p>
          <w:p w14:paraId="0A44B8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915AF8" w14:textId="5F8C279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A sequence of closed-ended questions that lead to system-generated guideline-based advice for a recommended care plan for breast cancer</w:t>
            </w:r>
          </w:p>
          <w:p w14:paraId="6CDC61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497553" w14:textId="43FE9BF3"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Electronic clinical decision-support system; IT interface either partially integrated or fully integrated with physician and electronic health records</w:t>
            </w:r>
          </w:p>
          <w:p w14:paraId="1DCC5D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8FC940" w14:textId="6E96D71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w:t>
            </w:r>
          </w:p>
          <w:p w14:paraId="462856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9E37B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w:t>
            </w:r>
          </w:p>
          <w:p w14:paraId="14CB97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10 months (June 2009 to April 2010)</w:t>
            </w:r>
          </w:p>
          <w:p w14:paraId="61787D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6682D6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w:t>
            </w:r>
          </w:p>
          <w:p w14:paraId="4465B620" w14:textId="4FD8B21E"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Clinical research assistant</w:t>
            </w:r>
          </w:p>
          <w:p w14:paraId="0D08C06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 </w:t>
            </w:r>
          </w:p>
          <w:p w14:paraId="23C9A33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Control: </w:t>
            </w:r>
          </w:p>
          <w:p w14:paraId="5D2ED1A9" w14:textId="0986EAC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Decisions made by clinical research assistant using OncoDoc2 (clinical decision-support system)</w:t>
            </w:r>
          </w:p>
        </w:tc>
        <w:tc>
          <w:tcPr>
            <w:tcW w:w="3041" w:type="dxa"/>
            <w:tcBorders>
              <w:top w:val="single" w:sz="4" w:space="0" w:color="auto"/>
              <w:left w:val="single" w:sz="4" w:space="0" w:color="auto"/>
              <w:bottom w:val="single" w:sz="4" w:space="0" w:color="auto"/>
              <w:right w:val="single" w:sz="4" w:space="0" w:color="auto"/>
            </w:tcBorders>
          </w:tcPr>
          <w:p w14:paraId="17EA2C9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results</w:t>
            </w:r>
          </w:p>
          <w:p w14:paraId="161B0D0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9F6C79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Overall CPG compliance rate:</w:t>
            </w:r>
          </w:p>
          <w:p w14:paraId="7B53F3E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86.8%</w:t>
            </w:r>
          </w:p>
          <w:p w14:paraId="0DBE45B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7859702" w14:textId="6C48B6F7" w:rsidR="00A03118" w:rsidRPr="009D7C65" w:rsidRDefault="00A03118" w:rsidP="00F66272">
            <w:pPr>
              <w:spacing w:after="0" w:line="240" w:lineRule="auto"/>
              <w:contextualSpacing/>
              <w:rPr>
                <w:rFonts w:ascii="Times New Roman" w:hAnsi="Times New Roman"/>
                <w:color w:val="000000" w:themeColor="text1"/>
                <w:sz w:val="20"/>
                <w:szCs w:val="20"/>
              </w:rPr>
            </w:pPr>
            <w:r w:rsidRPr="009D7C65">
              <w:rPr>
                <w:rFonts w:ascii="Times New Roman" w:hAnsi="Times New Roman"/>
                <w:color w:val="000000" w:themeColor="text1"/>
                <w:sz w:val="20"/>
                <w:szCs w:val="20"/>
              </w:rPr>
              <w:t>Overall compliance with clinical decision support system: 75.4%</w:t>
            </w:r>
          </w:p>
          <w:p w14:paraId="3AFF0889" w14:textId="77777777" w:rsidR="00A03118" w:rsidRPr="009D7C65" w:rsidRDefault="00A03118" w:rsidP="00F66272">
            <w:pPr>
              <w:spacing w:after="0" w:line="240" w:lineRule="auto"/>
              <w:contextualSpacing/>
              <w:rPr>
                <w:rFonts w:ascii="Times New Roman" w:hAnsi="Times New Roman"/>
                <w:color w:val="000000" w:themeColor="text1"/>
                <w:sz w:val="20"/>
                <w:szCs w:val="20"/>
              </w:rPr>
            </w:pPr>
          </w:p>
          <w:p w14:paraId="64F73D52" w14:textId="77777777" w:rsidR="00A03118" w:rsidRPr="009D7C65" w:rsidRDefault="00A03118" w:rsidP="00F66272">
            <w:pPr>
              <w:spacing w:after="0" w:line="240" w:lineRule="auto"/>
              <w:contextualSpacing/>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Reactance is absence of compliance.</w:t>
            </w:r>
          </w:p>
          <w:p w14:paraId="7BF84C8D" w14:textId="77777777" w:rsidR="00A03118" w:rsidRPr="009D7C65" w:rsidRDefault="00A03118" w:rsidP="00F66272">
            <w:pPr>
              <w:spacing w:after="0" w:line="240" w:lineRule="auto"/>
              <w:contextualSpacing/>
              <w:rPr>
                <w:rFonts w:ascii="Times New Roman" w:hAnsi="Times New Roman"/>
                <w:color w:val="000000" w:themeColor="text1"/>
                <w:sz w:val="20"/>
                <w:szCs w:val="20"/>
              </w:rPr>
            </w:pPr>
          </w:p>
          <w:p w14:paraId="7F9DAE49" w14:textId="77777777" w:rsidR="00A03118" w:rsidRPr="009D7C65" w:rsidRDefault="00A03118" w:rsidP="00F66272">
            <w:pPr>
              <w:spacing w:after="0" w:line="240" w:lineRule="auto"/>
              <w:contextualSpacing/>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Overall reactance rate (24.6%): </w:t>
            </w:r>
          </w:p>
          <w:p w14:paraId="5F342A77" w14:textId="77777777" w:rsidR="00A03118" w:rsidRPr="009D7C65" w:rsidRDefault="00A03118" w:rsidP="00F66272">
            <w:pPr>
              <w:spacing w:after="0" w:line="240" w:lineRule="auto"/>
              <w:contextualSpacing/>
              <w:rPr>
                <w:rFonts w:ascii="Times New Roman" w:hAnsi="Times New Roman"/>
                <w:color w:val="000000" w:themeColor="text1"/>
                <w:sz w:val="20"/>
                <w:szCs w:val="20"/>
              </w:rPr>
            </w:pPr>
            <w:r w:rsidRPr="009D7C65">
              <w:rPr>
                <w:rFonts w:ascii="Times New Roman" w:hAnsi="Times New Roman"/>
                <w:color w:val="000000" w:themeColor="text1"/>
                <w:sz w:val="20"/>
                <w:szCs w:val="20"/>
              </w:rPr>
              <w:t>Sum of rates of:</w:t>
            </w:r>
          </w:p>
          <w:p w14:paraId="6F4E127C" w14:textId="77777777" w:rsidR="00A03118" w:rsidRPr="009D7C65" w:rsidRDefault="00A03118" w:rsidP="00F66272">
            <w:pPr>
              <w:pStyle w:val="ListParagraph"/>
              <w:numPr>
                <w:ilvl w:val="0"/>
                <w:numId w:val="7"/>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compliance to guidelines but noncompliance to decision support system </w:t>
            </w:r>
          </w:p>
          <w:p w14:paraId="21281789" w14:textId="77777777" w:rsidR="00A03118" w:rsidRPr="009D7C65" w:rsidRDefault="00A03118" w:rsidP="00F66272">
            <w:pPr>
              <w:pStyle w:val="ListParagraph"/>
              <w:numPr>
                <w:ilvl w:val="0"/>
                <w:numId w:val="7"/>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noncompliance to guidelines and noncompliance to decision support system</w:t>
            </w:r>
          </w:p>
          <w:p w14:paraId="1A1B993F" w14:textId="77777777" w:rsidR="00A03118" w:rsidRPr="009D7C65" w:rsidRDefault="00A03118" w:rsidP="00F66272">
            <w:pPr>
              <w:spacing w:after="0" w:line="240" w:lineRule="auto"/>
              <w:rPr>
                <w:rFonts w:ascii="Times New Roman" w:hAnsi="Times New Roman"/>
                <w:color w:val="000000" w:themeColor="text1"/>
                <w:sz w:val="20"/>
                <w:szCs w:val="20"/>
              </w:rPr>
            </w:pPr>
          </w:p>
          <w:p w14:paraId="33F1EAF1" w14:textId="77777777" w:rsidR="00A03118" w:rsidRPr="009D7C65" w:rsidRDefault="00A03118" w:rsidP="00F66272">
            <w:pPr>
              <w:spacing w:after="0" w:line="240" w:lineRule="auto"/>
              <w:contextualSpacing/>
              <w:rPr>
                <w:rFonts w:ascii="Times New Roman" w:hAnsi="Times New Roman"/>
                <w:color w:val="000000" w:themeColor="text1"/>
                <w:sz w:val="20"/>
                <w:szCs w:val="20"/>
              </w:rPr>
            </w:pPr>
          </w:p>
          <w:p w14:paraId="62CEF7E4" w14:textId="21D84459" w:rsidR="00A03118" w:rsidRPr="009D7C65" w:rsidRDefault="00A03118" w:rsidP="00F66272">
            <w:pPr>
              <w:spacing w:after="0" w:line="240" w:lineRule="auto"/>
              <w:contextualSpacing/>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68.8% of decisions were made when guideline matched recommendation from decision support system </w:t>
            </w:r>
          </w:p>
          <w:p w14:paraId="3908C596" w14:textId="77777777" w:rsidR="00A03118" w:rsidRPr="009D7C65" w:rsidRDefault="00A03118" w:rsidP="00F66272">
            <w:pPr>
              <w:spacing w:after="0" w:line="240" w:lineRule="auto"/>
              <w:contextualSpacing/>
              <w:rPr>
                <w:rFonts w:ascii="Times New Roman" w:hAnsi="Times New Roman"/>
                <w:color w:val="000000" w:themeColor="text1"/>
                <w:sz w:val="20"/>
                <w:szCs w:val="20"/>
              </w:rPr>
            </w:pPr>
          </w:p>
          <w:p w14:paraId="2090EA94" w14:textId="77777777" w:rsidR="00A03118" w:rsidRPr="009D7C65" w:rsidRDefault="00A03118" w:rsidP="00F66272">
            <w:pPr>
              <w:spacing w:after="0" w:line="240" w:lineRule="auto"/>
              <w:contextualSpacing/>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Guideline compliance rate </w:t>
            </w:r>
          </w:p>
          <w:p w14:paraId="7283F67F" w14:textId="77777777" w:rsidR="00A03118" w:rsidRPr="009D7C65" w:rsidRDefault="00A03118" w:rsidP="00F66272">
            <w:pPr>
              <w:spacing w:after="0" w:line="240" w:lineRule="auto"/>
              <w:contextualSpacing/>
              <w:rPr>
                <w:rFonts w:ascii="Times New Roman" w:hAnsi="Times New Roman"/>
                <w:color w:val="000000" w:themeColor="text1"/>
                <w:sz w:val="20"/>
                <w:szCs w:val="20"/>
              </w:rPr>
            </w:pPr>
            <w:r w:rsidRPr="009D7C65">
              <w:rPr>
                <w:rFonts w:ascii="Times New Roman" w:hAnsi="Times New Roman"/>
                <w:color w:val="000000" w:themeColor="text1"/>
                <w:sz w:val="20"/>
                <w:szCs w:val="20"/>
              </w:rPr>
              <w:t>(</w:t>
            </w:r>
            <w:r w:rsidRPr="009D7C65">
              <w:rPr>
                <w:rFonts w:ascii="Times New Roman" w:hAnsi="Times New Roman"/>
                <w:color w:val="000000" w:themeColor="text1"/>
                <w:sz w:val="20"/>
                <w:szCs w:val="20"/>
              </w:rPr>
              <w:sym w:font="Symbol" w:char="F063"/>
            </w:r>
            <w:r w:rsidRPr="009D7C65">
              <w:rPr>
                <w:rFonts w:ascii="Times New Roman" w:hAnsi="Times New Roman"/>
                <w:color w:val="000000" w:themeColor="text1"/>
                <w:sz w:val="20"/>
                <w:szCs w:val="20"/>
                <w:vertAlign w:val="superscript"/>
              </w:rPr>
              <w:t>2</w:t>
            </w:r>
            <w:r w:rsidRPr="009D7C65">
              <w:rPr>
                <w:rFonts w:ascii="Times New Roman" w:hAnsi="Times New Roman"/>
                <w:color w:val="000000" w:themeColor="text1"/>
                <w:sz w:val="20"/>
                <w:szCs w:val="20"/>
              </w:rPr>
              <w:t>, p &lt; 10</w:t>
            </w:r>
            <w:r w:rsidRPr="009D7C65">
              <w:rPr>
                <w:rFonts w:ascii="Times New Roman" w:hAnsi="Times New Roman"/>
                <w:color w:val="000000" w:themeColor="text1"/>
                <w:sz w:val="20"/>
                <w:szCs w:val="20"/>
                <w:vertAlign w:val="superscript"/>
              </w:rPr>
              <w:t>-9</w:t>
            </w:r>
            <w:r w:rsidRPr="009D7C65">
              <w:rPr>
                <w:rFonts w:ascii="Times New Roman" w:hAnsi="Times New Roman"/>
                <w:color w:val="000000" w:themeColor="text1"/>
                <w:sz w:val="20"/>
                <w:szCs w:val="20"/>
              </w:rPr>
              <w:t xml:space="preserve">): </w:t>
            </w:r>
          </w:p>
          <w:p w14:paraId="4B9451F5" w14:textId="77777777" w:rsidR="00A03118" w:rsidRPr="009D7C65" w:rsidRDefault="00A03118" w:rsidP="00F66272">
            <w:pPr>
              <w:pStyle w:val="ListParagraph"/>
              <w:numPr>
                <w:ilvl w:val="0"/>
                <w:numId w:val="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92.3% when recommendations from system matched guidelines</w:t>
            </w:r>
          </w:p>
          <w:p w14:paraId="14190C88" w14:textId="77777777" w:rsidR="00A03118" w:rsidRPr="009D7C65" w:rsidRDefault="00A03118" w:rsidP="00F66272">
            <w:pPr>
              <w:pStyle w:val="ListParagraph"/>
              <w:numPr>
                <w:ilvl w:val="0"/>
                <w:numId w:val="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65.5% when no system recommendations matched guidelines</w:t>
            </w:r>
          </w:p>
          <w:p w14:paraId="20027FCC" w14:textId="77777777" w:rsidR="00A03118" w:rsidRPr="009D7C65" w:rsidRDefault="00A03118" w:rsidP="00F66272">
            <w:pPr>
              <w:pStyle w:val="ListParagraph"/>
              <w:numPr>
                <w:ilvl w:val="0"/>
                <w:numId w:val="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94.9% when at least one system recommendation matched the guideline</w:t>
            </w:r>
          </w:p>
          <w:p w14:paraId="1AED660A" w14:textId="77777777" w:rsidR="00A03118" w:rsidRPr="009D7C65" w:rsidRDefault="00A03118" w:rsidP="00F66272">
            <w:pPr>
              <w:spacing w:after="0" w:line="240" w:lineRule="auto"/>
              <w:rPr>
                <w:rFonts w:ascii="Times New Roman" w:hAnsi="Times New Roman"/>
                <w:color w:val="000000" w:themeColor="text1"/>
                <w:sz w:val="20"/>
                <w:szCs w:val="20"/>
              </w:rPr>
            </w:pPr>
          </w:p>
          <w:p w14:paraId="2070589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Decision support system compliance rate (</w:t>
            </w:r>
            <w:r w:rsidRPr="009D7C65">
              <w:rPr>
                <w:rFonts w:ascii="Times New Roman" w:hAnsi="Times New Roman"/>
                <w:color w:val="000000" w:themeColor="text1"/>
                <w:sz w:val="20"/>
                <w:szCs w:val="20"/>
              </w:rPr>
              <w:sym w:font="Symbol" w:char="F063"/>
            </w:r>
            <w:r w:rsidRPr="009D7C65">
              <w:rPr>
                <w:rFonts w:ascii="Times New Roman" w:hAnsi="Times New Roman"/>
                <w:color w:val="000000" w:themeColor="text1"/>
                <w:sz w:val="20"/>
                <w:szCs w:val="20"/>
                <w:vertAlign w:val="superscript"/>
              </w:rPr>
              <w:t>2</w:t>
            </w:r>
            <w:r w:rsidRPr="009D7C65">
              <w:rPr>
                <w:rFonts w:ascii="Times New Roman" w:hAnsi="Times New Roman"/>
                <w:color w:val="000000" w:themeColor="text1"/>
                <w:sz w:val="20"/>
                <w:szCs w:val="20"/>
              </w:rPr>
              <w:t>, p &lt; 10</w:t>
            </w:r>
            <w:r w:rsidRPr="009D7C65">
              <w:rPr>
                <w:rFonts w:ascii="Times New Roman" w:hAnsi="Times New Roman"/>
                <w:color w:val="000000" w:themeColor="text1"/>
                <w:sz w:val="20"/>
                <w:szCs w:val="20"/>
                <w:vertAlign w:val="superscript"/>
              </w:rPr>
              <w:t>-37</w:t>
            </w:r>
            <w:r w:rsidRPr="009D7C65">
              <w:rPr>
                <w:rFonts w:ascii="Times New Roman" w:hAnsi="Times New Roman"/>
                <w:color w:val="000000" w:themeColor="text1"/>
                <w:sz w:val="20"/>
                <w:szCs w:val="20"/>
              </w:rPr>
              <w:t>):</w:t>
            </w:r>
          </w:p>
          <w:p w14:paraId="1102585E" w14:textId="77777777" w:rsidR="00A03118" w:rsidRPr="009D7C65" w:rsidRDefault="00A03118" w:rsidP="00F66272">
            <w:pPr>
              <w:pStyle w:val="ListParagraph"/>
              <w:numPr>
                <w:ilvl w:val="0"/>
                <w:numId w:val="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92.3% when recommendations from system matched guideline</w:t>
            </w:r>
          </w:p>
          <w:p w14:paraId="2204CFA3" w14:textId="77777777" w:rsidR="00A03118" w:rsidRPr="009D7C65" w:rsidRDefault="00A03118" w:rsidP="00F66272">
            <w:pPr>
              <w:pStyle w:val="ListParagraph"/>
              <w:numPr>
                <w:ilvl w:val="0"/>
                <w:numId w:val="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21.4% when no system recommendation matched any guideline</w:t>
            </w:r>
          </w:p>
          <w:p w14:paraId="2D9E709D" w14:textId="77777777" w:rsidR="00A03118" w:rsidRPr="009D7C65" w:rsidRDefault="00A03118" w:rsidP="00F66272">
            <w:pPr>
              <w:pStyle w:val="ListParagraph"/>
              <w:numPr>
                <w:ilvl w:val="0"/>
                <w:numId w:val="5"/>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74.4% when at least one system recommendation matched guidelines</w:t>
            </w:r>
          </w:p>
          <w:p w14:paraId="372899A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Decision-making distribution:</w:t>
            </w:r>
          </w:p>
          <w:p w14:paraId="2B9B1454" w14:textId="77777777" w:rsidR="00A03118" w:rsidRPr="009D7C65" w:rsidRDefault="00A03118" w:rsidP="00F66272">
            <w:pPr>
              <w:pStyle w:val="ListParagraph"/>
              <w:numPr>
                <w:ilvl w:val="0"/>
                <w:numId w:val="6"/>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70.8% of cases were compliant with system recommendations and guidelines</w:t>
            </w:r>
          </w:p>
          <w:p w14:paraId="776795A2" w14:textId="77777777" w:rsidR="00A03118" w:rsidRPr="009D7C65" w:rsidRDefault="00A03118" w:rsidP="00F66272">
            <w:pPr>
              <w:pStyle w:val="ListParagraph"/>
              <w:numPr>
                <w:ilvl w:val="0"/>
                <w:numId w:val="6"/>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16.0% of cases were compliant with guidelines but not with system recommendations</w:t>
            </w:r>
          </w:p>
          <w:p w14:paraId="5BE44DC1" w14:textId="77777777" w:rsidR="00A03118" w:rsidRPr="009D7C65" w:rsidRDefault="00A03118" w:rsidP="00F66272">
            <w:pPr>
              <w:pStyle w:val="ListParagraph"/>
              <w:numPr>
                <w:ilvl w:val="0"/>
                <w:numId w:val="6"/>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4.6% of cases were compliant with system recommendations but not with guidelines</w:t>
            </w:r>
          </w:p>
          <w:p w14:paraId="3DA9D57F" w14:textId="750E4494" w:rsidR="00825EA5" w:rsidRPr="003B6BE0" w:rsidRDefault="00A03118" w:rsidP="00F66272">
            <w:pPr>
              <w:pStyle w:val="ListParagraph"/>
              <w:numPr>
                <w:ilvl w:val="0"/>
                <w:numId w:val="6"/>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8.6% of cases were compliant with neither system recommendations nor guidelines </w:t>
            </w:r>
          </w:p>
          <w:p w14:paraId="682E2B0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A251421"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0535A7AE" w14:textId="7ABD71D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Breimaier</w:t>
            </w:r>
            <w:r w:rsidR="00825EA5" w:rsidRPr="009D7C65">
              <w:rPr>
                <w:rFonts w:ascii="Times New Roman" w:hAnsi="Times New Roman" w:cs="Times New Roman"/>
                <w:color w:val="000000" w:themeColor="text1"/>
                <w:sz w:val="20"/>
                <w:szCs w:val="20"/>
              </w:rPr>
              <w:t xml:space="preserve"> </w:t>
            </w:r>
            <w:r w:rsidR="00825EA5" w:rsidRPr="009D7C65">
              <w:rPr>
                <w:rFonts w:ascii="Times New Roman" w:hAnsi="Times New Roman" w:cs="Times New Roman"/>
                <w:color w:val="000000" w:themeColor="text1"/>
                <w:sz w:val="20"/>
                <w:szCs w:val="20"/>
              </w:rPr>
              <w:fldChar w:fldCharType="begin"/>
            </w:r>
            <w:r w:rsidR="00825EA5" w:rsidRPr="009D7C65">
              <w:rPr>
                <w:rFonts w:ascii="Times New Roman" w:hAnsi="Times New Roman" w:cs="Times New Roman"/>
                <w:color w:val="000000" w:themeColor="text1"/>
                <w:sz w:val="20"/>
                <w:szCs w:val="20"/>
              </w:rPr>
              <w:instrText xml:space="preserve"> ADDIN EN.CITE &lt;EndNote&gt;&lt;Cite&gt;&lt;Author&gt;Breimaier&lt;/Author&gt;&lt;Year&gt;2015&lt;/Year&gt;&lt;RecNum&gt;142&lt;/RecNum&gt;&lt;DisplayText&gt;[96]&lt;/DisplayText&gt;&lt;record&gt;&lt;rec-number&gt;142&lt;/rec-number&gt;&lt;foreign-keys&gt;&lt;key app="EN" db-id="zwztaspw25vzptew9xqvaf0mfardzstetpaw" timestamp="1641452281"&gt;142&lt;/key&gt;&lt;/foreign-keys&gt;&lt;ref-type name="Journal Article"&gt;17&lt;/ref-type&gt;&lt;contributors&gt;&lt;authors&gt;&lt;author&gt;Breimaier, H. E.&lt;/author&gt;&lt;author&gt;Halfens, R. J.&lt;/author&gt;&lt;author&gt;Lohrmann, C.&lt;/author&gt;&lt;/authors&gt;&lt;/contributors&gt;&lt;auth-address&gt;Institute of Nursing Science, Medical University of Graz, Billrothgasse 6, 8010 Graz, Austria.&amp;#xD;Department of Health Services Research, CAPHRI, Maastricht University, Duboisdomein 30, 6229 GT Maastricht, The Netherlands.&lt;/auth-address&gt;&lt;titles&gt;&lt;title&gt;Effectiveness of multifaceted and tailored strategies to implement a fall-prevention guideline into acute care nursing practice: a before-and-after, mixed-method study using a participatory action research approach&lt;/title&gt;&lt;secondary-title&gt;BMC Nurs&lt;/secondary-title&gt;&lt;/titles&gt;&lt;periodical&gt;&lt;full-title&gt;BMC Nurs&lt;/full-title&gt;&lt;/periodical&gt;&lt;pages&gt;18&lt;/pages&gt;&lt;volume&gt;14&lt;/volume&gt;&lt;edition&gt;20150331&lt;/edition&gt;&lt;keywords&gt;&lt;keyword&gt;Before-and-after design&lt;/keyword&gt;&lt;keyword&gt;Effectiveness&lt;/keyword&gt;&lt;keyword&gt;Fall prevention&lt;/keyword&gt;&lt;keyword&gt;Guidelines&lt;/keyword&gt;&lt;keyword&gt;Implementation strategies&lt;/keyword&gt;&lt;keyword&gt;Nursing&lt;/keyword&gt;&lt;keyword&gt;Participatory action research&lt;/keyword&gt;&lt;/keywords&gt;&lt;dates&gt;&lt;year&gt;2015&lt;/year&gt;&lt;/dates&gt;&lt;isbn&gt;1472-6955 (Print)&amp;#xD;1472-6955 (Linking)&lt;/isbn&gt;&lt;accession-num&gt;25870522&lt;/accession-num&gt;&lt;urls&gt;&lt;related-urls&gt;&lt;url&gt;https://www.ncbi.nlm.nih.gov/pubmed/25870522&lt;/url&gt;&lt;/related-urls&gt;&lt;/urls&gt;&lt;custom2&gt;PMC4394413&lt;/custom2&gt;&lt;electronic-resource-num&gt;10.1186/s12912-015-0064-z&lt;/electronic-resource-num&gt;&lt;/record&gt;&lt;/Cite&gt;&lt;/EndNote&gt;</w:instrText>
            </w:r>
            <w:r w:rsidR="00825EA5" w:rsidRPr="009D7C65">
              <w:rPr>
                <w:rFonts w:ascii="Times New Roman" w:hAnsi="Times New Roman" w:cs="Times New Roman"/>
                <w:color w:val="000000" w:themeColor="text1"/>
                <w:sz w:val="20"/>
                <w:szCs w:val="20"/>
              </w:rPr>
              <w:fldChar w:fldCharType="separate"/>
            </w:r>
            <w:r w:rsidR="00825EA5" w:rsidRPr="009D7C65">
              <w:rPr>
                <w:rFonts w:ascii="Times New Roman" w:hAnsi="Times New Roman" w:cs="Times New Roman"/>
                <w:noProof/>
                <w:color w:val="000000" w:themeColor="text1"/>
                <w:sz w:val="20"/>
                <w:szCs w:val="20"/>
              </w:rPr>
              <w:t>[96]</w:t>
            </w:r>
            <w:r w:rsidR="00825EA5" w:rsidRPr="009D7C65">
              <w:rPr>
                <w:rFonts w:ascii="Times New Roman" w:hAnsi="Times New Roman" w:cs="Times New Roman"/>
                <w:color w:val="000000" w:themeColor="text1"/>
                <w:sz w:val="20"/>
                <w:szCs w:val="20"/>
              </w:rPr>
              <w:fldChar w:fldCharType="end"/>
            </w:r>
          </w:p>
          <w:p w14:paraId="766E6E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A1EE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305680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8739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Austria</w:t>
            </w:r>
          </w:p>
          <w:p w14:paraId="3BC78B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4C08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Fall prevention in acute care hospital settings </w:t>
            </w:r>
          </w:p>
          <w:p w14:paraId="0CE93CD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CB6C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6ACEC26A" w14:textId="2646BBB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 post</w:t>
            </w:r>
          </w:p>
          <w:p w14:paraId="190547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A647C2" w14:textId="6743AB1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110 nurses in two departments at a hospital </w:t>
            </w:r>
          </w:p>
          <w:p w14:paraId="581BE1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FC45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0B246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25790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4448EEF" w14:textId="0951B67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assess the effectiveness and required time investment of multifaceted, tailored strategies for implementing fall-prevention guidelines in nursing  </w:t>
            </w:r>
          </w:p>
          <w:p w14:paraId="152C31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B7205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0F7E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050DC8C" w14:textId="3DD5FB5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Theory: </w:t>
            </w:r>
            <w:r w:rsidRPr="009D7C65">
              <w:rPr>
                <w:rFonts w:ascii="Times New Roman" w:hAnsi="Times New Roman" w:cs="Times New Roman"/>
                <w:b/>
                <w:color w:val="000000" w:themeColor="text1"/>
                <w:sz w:val="20"/>
                <w:szCs w:val="20"/>
              </w:rPr>
              <w:t>Participatory action research approach</w:t>
            </w:r>
            <w:r w:rsidRPr="009D7C65">
              <w:rPr>
                <w:rFonts w:ascii="Times New Roman" w:hAnsi="Times New Roman" w:cs="Times New Roman"/>
                <w:color w:val="000000" w:themeColor="text1"/>
                <w:sz w:val="20"/>
                <w:szCs w:val="20"/>
              </w:rPr>
              <w:t xml:space="preserve"> (Greenhalgh et al., 2004; Waterman et al., 2001; Carr and Kemmis, 1990; Smith, 2008; Dick, 2000; Kemmis, 2006); </w:t>
            </w:r>
            <w:r w:rsidRPr="009D7C65">
              <w:rPr>
                <w:rFonts w:ascii="Times New Roman" w:hAnsi="Times New Roman" w:cs="Times New Roman"/>
                <w:b/>
                <w:color w:val="000000" w:themeColor="text1"/>
                <w:sz w:val="20"/>
                <w:szCs w:val="20"/>
              </w:rPr>
              <w:t>Consolidated Framework for Implementation Research</w:t>
            </w:r>
            <w:r w:rsidRPr="009D7C65">
              <w:rPr>
                <w:rFonts w:ascii="Times New Roman" w:hAnsi="Times New Roman" w:cs="Times New Roman"/>
                <w:color w:val="000000" w:themeColor="text1"/>
                <w:sz w:val="20"/>
                <w:szCs w:val="20"/>
              </w:rPr>
              <w:t xml:space="preserve"> (Damschroder et al., 2009; Ilott et al., 2013); </w:t>
            </w:r>
            <w:r w:rsidRPr="009D7C65">
              <w:rPr>
                <w:rFonts w:ascii="Times New Roman" w:hAnsi="Times New Roman" w:cs="Times New Roman"/>
                <w:b/>
                <w:color w:val="000000" w:themeColor="text1"/>
                <w:sz w:val="20"/>
                <w:szCs w:val="20"/>
              </w:rPr>
              <w:t xml:space="preserve">implementation interventions/strategies framework provided by Cochrane Effective </w:t>
            </w:r>
            <w:r w:rsidRPr="009D7C65">
              <w:rPr>
                <w:rFonts w:ascii="Times New Roman" w:hAnsi="Times New Roman" w:cs="Times New Roman"/>
                <w:b/>
                <w:color w:val="000000" w:themeColor="text1"/>
                <w:sz w:val="20"/>
                <w:szCs w:val="20"/>
              </w:rPr>
              <w:lastRenderedPageBreak/>
              <w:t>Practice and Organisation of Care Review Group</w:t>
            </w:r>
            <w:r w:rsidRPr="009D7C65">
              <w:rPr>
                <w:rFonts w:ascii="Times New Roman" w:hAnsi="Times New Roman" w:cs="Times New Roman"/>
                <w:color w:val="000000" w:themeColor="text1"/>
                <w:sz w:val="20"/>
                <w:szCs w:val="20"/>
              </w:rPr>
              <w:t xml:space="preserve"> (EPOC, 2002; Mäkelä and Thorsen, 1999)</w:t>
            </w:r>
          </w:p>
          <w:p w14:paraId="7929B5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2EB795" w14:textId="1704084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Six implementation strategies were tailored to department-level barriers (nature of barriers NR) as pre-identified by participant nurses during steering committee meetings</w:t>
            </w:r>
          </w:p>
          <w:p w14:paraId="2B459C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17D1F6" w14:textId="6A68592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during steering committee meetings with nurse representatives and other department nurses, who discussed falls prevention, aims for guideline implementation, gaps in preventative measures, and who selecting and tailoring implementation strategies to each department’s needs</w:t>
            </w:r>
          </w:p>
          <w:p w14:paraId="7A658C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54DEA6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7CA1B32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639A51" w14:textId="18587F4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16177F71" w14:textId="77777777" w:rsidR="00C84548" w:rsidRPr="009D7C65" w:rsidRDefault="00C84548" w:rsidP="00F66272">
            <w:pPr>
              <w:spacing w:after="0" w:line="240" w:lineRule="auto"/>
              <w:rPr>
                <w:rFonts w:ascii="Times New Roman" w:hAnsi="Times New Roman" w:cs="Times New Roman"/>
                <w:color w:val="000000" w:themeColor="text1"/>
                <w:sz w:val="20"/>
                <w:szCs w:val="20"/>
              </w:rPr>
            </w:pPr>
          </w:p>
          <w:p w14:paraId="2223EE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87D669" w14:textId="6AB1221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Distribute guideline material + Present guideline material at meetings + Educate groups about guideline intent/benefits + Recruit an opinion leader who recommends implementation + Achieve consensus that guideline should be implemented + Provide alerts when practice deviates + Provide feedback on compliance + Provide feedback from healthcare professionals + Print material (summary, algorithm, referral forms, etc.) + Enable self-audit; STRUCTURAL CHANGES: Physical structure, facilities or equipment + Information/communication technology</w:t>
            </w:r>
          </w:p>
          <w:p w14:paraId="11394E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7786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68464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Content: Fall-prevention guideline, discussions on fall prevention, how to implement intervention</w:t>
            </w:r>
          </w:p>
          <w:p w14:paraId="7D5C4F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6AA4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meetings, steering group meetings, guideline material, steering group member leadership, audit and feedback protocols, altering documentation conventions (“adaptation of nursing record systems”), modifying facilities and changing equipment</w:t>
            </w:r>
          </w:p>
          <w:p w14:paraId="6B3B62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0454F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In-person, written feedback, hard-copy or intranet-accessible guideline material </w:t>
            </w:r>
          </w:p>
          <w:p w14:paraId="5E0E8E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F8F81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Average 1-hour-long educational meetings at baseline, six to seven 1.5-hour-long meetings from January 2011-July 2011, weekly/regular audit and feedback for each of a nurse’s patients from January 2011 to September-November 2011</w:t>
            </w:r>
          </w:p>
          <w:p w14:paraId="304015B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8D442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w:t>
            </w:r>
          </w:p>
          <w:p w14:paraId="377B60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Selection of department – Nurse director of hospital</w:t>
            </w:r>
          </w:p>
          <w:p w14:paraId="1323D065" w14:textId="58A74B6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Local opinion leaders – 5</w:t>
            </w:r>
            <w:r w:rsidR="0099482A"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8 representatives</w:t>
            </w:r>
          </w:p>
          <w:p w14:paraId="24BCA793" w14:textId="5FFE769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Audit and feedback – ward managers, specially-appointed nurse, head nurse</w:t>
            </w:r>
          </w:p>
        </w:tc>
        <w:tc>
          <w:tcPr>
            <w:tcW w:w="3041" w:type="dxa"/>
            <w:tcBorders>
              <w:top w:val="single" w:sz="4" w:space="0" w:color="auto"/>
              <w:left w:val="single" w:sz="4" w:space="0" w:color="auto"/>
              <w:bottom w:val="single" w:sz="4" w:space="0" w:color="auto"/>
              <w:right w:val="single" w:sz="4" w:space="0" w:color="auto"/>
            </w:tcBorders>
          </w:tcPr>
          <w:p w14:paraId="4017D4F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changes on two of three objectives</w:t>
            </w:r>
          </w:p>
          <w:p w14:paraId="6D5219B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1B06EDA" w14:textId="17A87211"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improvement in knowledge of how to access fall prevention guidelines (</w:t>
            </w:r>
            <w:r w:rsidR="00A1374B">
              <w:rPr>
                <w:rFonts w:ascii="Times New Roman" w:hAnsi="Times New Roman" w:cs="Times New Roman"/>
                <w:color w:val="000000" w:themeColor="text1"/>
                <w:sz w:val="20"/>
                <w:szCs w:val="20"/>
              </w:rPr>
              <w:t xml:space="preserve">52.4% of n = 105 to 81.8% of n = 110,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by whom guidelines had been developed (</w:t>
            </w:r>
            <w:r w:rsidR="005E1CD4">
              <w:rPr>
                <w:rFonts w:ascii="Times New Roman" w:hAnsi="Times New Roman" w:cs="Times New Roman"/>
                <w:color w:val="000000" w:themeColor="text1"/>
                <w:sz w:val="20"/>
                <w:szCs w:val="20"/>
              </w:rPr>
              <w:t xml:space="preserve">37.4% of n =99 to </w:t>
            </w:r>
            <w:r w:rsidR="00A1374B">
              <w:rPr>
                <w:rFonts w:ascii="Times New Roman" w:hAnsi="Times New Roman" w:cs="Times New Roman"/>
                <w:color w:val="000000" w:themeColor="text1"/>
                <w:sz w:val="20"/>
                <w:szCs w:val="20"/>
              </w:rPr>
              <w:t>61.5% of n =</w:t>
            </w:r>
            <w:r w:rsidR="005E1CD4">
              <w:rPr>
                <w:rFonts w:ascii="Times New Roman" w:hAnsi="Times New Roman" w:cs="Times New Roman"/>
                <w:color w:val="000000" w:themeColor="text1"/>
                <w:sz w:val="20"/>
                <w:szCs w:val="20"/>
              </w:rPr>
              <w:t xml:space="preserve"> 104,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knowledge of guidelines (</w:t>
            </w:r>
            <w:r w:rsidR="005E1CD4">
              <w:rPr>
                <w:rFonts w:ascii="Times New Roman" w:hAnsi="Times New Roman" w:cs="Times New Roman"/>
                <w:color w:val="000000" w:themeColor="text1"/>
                <w:sz w:val="20"/>
                <w:szCs w:val="20"/>
              </w:rPr>
              <w:t xml:space="preserve">65.6% (standard deviation (SD) = 8.221, n = 106) to 69.7% (SD = 9.150, n = 110,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 attitude toward guidelines (</w:t>
            </w:r>
            <w:r w:rsidR="005E1CD4">
              <w:rPr>
                <w:rFonts w:ascii="Times New Roman" w:hAnsi="Times New Roman" w:cs="Times New Roman"/>
                <w:color w:val="000000" w:themeColor="text1"/>
                <w:sz w:val="20"/>
                <w:szCs w:val="20"/>
              </w:rPr>
              <w:t xml:space="preserve">mean = 3.014, SD = 0.0353, n =81 vs. mean = 3.188, SD = 0.0344, n = 101,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 no data on improved implementation of guidelines. </w:t>
            </w:r>
          </w:p>
          <w:p w14:paraId="7DBC927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89942B0" w14:textId="7D1C3CA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Greatest participant-identified changes</w:t>
            </w:r>
            <w:r w:rsidR="005E1CD4">
              <w:rPr>
                <w:rFonts w:ascii="Times New Roman" w:hAnsi="Times New Roman" w:cs="Times New Roman"/>
                <w:color w:val="000000" w:themeColor="text1"/>
                <w:sz w:val="20"/>
                <w:szCs w:val="20"/>
              </w:rPr>
              <w:t xml:space="preserve"> as reported in group interviews</w:t>
            </w:r>
            <w:r w:rsidRPr="009D7C65">
              <w:rPr>
                <w:rFonts w:ascii="Times New Roman" w:hAnsi="Times New Roman" w:cs="Times New Roman"/>
                <w:color w:val="000000" w:themeColor="text1"/>
                <w:sz w:val="20"/>
                <w:szCs w:val="20"/>
              </w:rPr>
              <w:t xml:space="preserve"> were, in order of magnitude:</w:t>
            </w:r>
          </w:p>
          <w:p w14:paraId="5AA03B3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increased awareness of fall prevention </w:t>
            </w:r>
          </w:p>
          <w:p w14:paraId="500BD52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2) greater availability of fall prevention equipment/devices</w:t>
            </w:r>
          </w:p>
          <w:p w14:paraId="13D79A9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152F151" w14:textId="7600956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Study reported participants being satisfied with the approach and the results</w:t>
            </w:r>
          </w:p>
          <w:p w14:paraId="70FD8A9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49BAB6F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4757C0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D299C75"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640FA43" w14:textId="4C167DCF"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Elder</w:t>
            </w:r>
            <w:r w:rsidR="00175D92" w:rsidRPr="009D7C65">
              <w:rPr>
                <w:rFonts w:ascii="Times New Roman" w:hAnsi="Times New Roman"/>
                <w:color w:val="000000" w:themeColor="text1"/>
                <w:sz w:val="20"/>
                <w:szCs w:val="20"/>
              </w:rPr>
              <w:t xml:space="preserve"> </w:t>
            </w:r>
            <w:r w:rsidR="00175D92" w:rsidRPr="009D7C65">
              <w:rPr>
                <w:rFonts w:ascii="Times New Roman" w:hAnsi="Times New Roman"/>
                <w:color w:val="000000" w:themeColor="text1"/>
                <w:sz w:val="20"/>
                <w:szCs w:val="20"/>
              </w:rPr>
              <w:fldChar w:fldCharType="begin">
                <w:fldData xml:space="preserve">PEVuZE5vdGU+PENpdGU+PEF1dGhvcj5FbGRlcjwvQXV0aG9yPjxZZWFyPjIwMTU8L1llYXI+PFJl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</w:fldData>
              </w:fldChar>
            </w:r>
            <w:r w:rsidR="00175D92" w:rsidRPr="009D7C65">
              <w:rPr>
                <w:rFonts w:ascii="Times New Roman" w:hAnsi="Times New Roman"/>
                <w:color w:val="000000" w:themeColor="text1"/>
                <w:sz w:val="20"/>
                <w:szCs w:val="20"/>
              </w:rPr>
              <w:instrText xml:space="preserve"> ADDIN EN.CITE </w:instrText>
            </w:r>
            <w:r w:rsidR="00175D92" w:rsidRPr="009D7C65">
              <w:rPr>
                <w:rFonts w:ascii="Times New Roman" w:hAnsi="Times New Roman"/>
                <w:color w:val="000000" w:themeColor="text1"/>
                <w:sz w:val="20"/>
                <w:szCs w:val="20"/>
              </w:rPr>
              <w:fldChar w:fldCharType="begin">
                <w:fldData xml:space="preserve">PEVuZE5vdGU+PENpdGU+PEF1dGhvcj5FbGRlcjwvQXV0aG9yPjxZZWFyPjIwMTU8L1llYXI+PFJl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</w:fldData>
              </w:fldChar>
            </w:r>
            <w:r w:rsidR="00175D92" w:rsidRPr="009D7C65">
              <w:rPr>
                <w:rFonts w:ascii="Times New Roman" w:hAnsi="Times New Roman"/>
                <w:color w:val="000000" w:themeColor="text1"/>
                <w:sz w:val="20"/>
                <w:szCs w:val="20"/>
              </w:rPr>
              <w:instrText xml:space="preserve"> ADDIN EN.CITE.DATA </w:instrText>
            </w:r>
            <w:r w:rsidR="00175D92" w:rsidRPr="009D7C65">
              <w:rPr>
                <w:rFonts w:ascii="Times New Roman" w:hAnsi="Times New Roman"/>
                <w:color w:val="000000" w:themeColor="text1"/>
                <w:sz w:val="20"/>
                <w:szCs w:val="20"/>
              </w:rPr>
            </w:r>
            <w:r w:rsidR="00175D92" w:rsidRPr="009D7C65">
              <w:rPr>
                <w:rFonts w:ascii="Times New Roman" w:hAnsi="Times New Roman"/>
                <w:color w:val="000000" w:themeColor="text1"/>
                <w:sz w:val="20"/>
                <w:szCs w:val="20"/>
              </w:rPr>
              <w:fldChar w:fldCharType="end"/>
            </w:r>
            <w:r w:rsidR="00175D92" w:rsidRPr="009D7C65">
              <w:rPr>
                <w:rFonts w:ascii="Times New Roman" w:hAnsi="Times New Roman"/>
                <w:color w:val="000000" w:themeColor="text1"/>
                <w:sz w:val="20"/>
                <w:szCs w:val="20"/>
              </w:rPr>
            </w:r>
            <w:r w:rsidR="00175D92" w:rsidRPr="009D7C65">
              <w:rPr>
                <w:rFonts w:ascii="Times New Roman" w:hAnsi="Times New Roman"/>
                <w:color w:val="000000" w:themeColor="text1"/>
                <w:sz w:val="20"/>
                <w:szCs w:val="20"/>
              </w:rPr>
              <w:fldChar w:fldCharType="separate"/>
            </w:r>
            <w:r w:rsidR="00175D92" w:rsidRPr="009D7C65">
              <w:rPr>
                <w:rFonts w:ascii="Times New Roman" w:hAnsi="Times New Roman"/>
                <w:noProof/>
                <w:color w:val="000000" w:themeColor="text1"/>
                <w:sz w:val="20"/>
                <w:szCs w:val="20"/>
              </w:rPr>
              <w:t>[97]</w:t>
            </w:r>
            <w:r w:rsidR="00175D92" w:rsidRPr="009D7C65">
              <w:rPr>
                <w:rFonts w:ascii="Times New Roman" w:hAnsi="Times New Roman"/>
                <w:color w:val="000000" w:themeColor="text1"/>
                <w:sz w:val="20"/>
                <w:szCs w:val="20"/>
              </w:rPr>
              <w:fldChar w:fldCharType="end"/>
            </w:r>
          </w:p>
          <w:p w14:paraId="15CDB9C7" w14:textId="77777777" w:rsidR="00A03118" w:rsidRPr="009D7C65" w:rsidRDefault="00A03118" w:rsidP="00F66272">
            <w:pPr>
              <w:spacing w:after="0" w:line="240" w:lineRule="auto"/>
              <w:rPr>
                <w:rFonts w:ascii="Times New Roman" w:hAnsi="Times New Roman"/>
                <w:color w:val="000000" w:themeColor="text1"/>
                <w:sz w:val="20"/>
                <w:szCs w:val="20"/>
              </w:rPr>
            </w:pPr>
          </w:p>
          <w:p w14:paraId="105CCE2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2015</w:t>
            </w:r>
          </w:p>
          <w:p w14:paraId="535E67BE" w14:textId="77777777" w:rsidR="00A03118" w:rsidRPr="009D7C65" w:rsidRDefault="00A03118" w:rsidP="00F66272">
            <w:pPr>
              <w:spacing w:after="0" w:line="240" w:lineRule="auto"/>
              <w:rPr>
                <w:rFonts w:ascii="Times New Roman" w:hAnsi="Times New Roman"/>
                <w:color w:val="000000" w:themeColor="text1"/>
                <w:sz w:val="20"/>
                <w:szCs w:val="20"/>
              </w:rPr>
            </w:pPr>
          </w:p>
          <w:p w14:paraId="67BEC43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1C7AEDF7" w14:textId="77777777" w:rsidR="00A03118" w:rsidRPr="009D7C65" w:rsidRDefault="00A03118" w:rsidP="00F66272">
            <w:pPr>
              <w:spacing w:after="0" w:line="240" w:lineRule="auto"/>
              <w:rPr>
                <w:rFonts w:ascii="Times New Roman" w:hAnsi="Times New Roman"/>
                <w:color w:val="000000" w:themeColor="text1"/>
                <w:sz w:val="20"/>
                <w:szCs w:val="20"/>
              </w:rPr>
            </w:pPr>
          </w:p>
          <w:p w14:paraId="0C5CC5A8" w14:textId="3307F11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Acute stroke care</w:t>
            </w:r>
          </w:p>
        </w:tc>
        <w:tc>
          <w:tcPr>
            <w:tcW w:w="1777" w:type="dxa"/>
            <w:tcBorders>
              <w:top w:val="single" w:sz="4" w:space="0" w:color="auto"/>
              <w:left w:val="single" w:sz="4" w:space="0" w:color="auto"/>
              <w:bottom w:val="single" w:sz="4" w:space="0" w:color="auto"/>
              <w:right w:val="single" w:sz="4" w:space="0" w:color="auto"/>
            </w:tcBorders>
          </w:tcPr>
          <w:p w14:paraId="52B93A2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Retrospective chart review – comparison </w:t>
            </w:r>
          </w:p>
          <w:p w14:paraId="26F8BD7D" w14:textId="77777777" w:rsidR="00A03118" w:rsidRPr="009D7C65" w:rsidRDefault="00A03118" w:rsidP="00F66272">
            <w:pPr>
              <w:spacing w:after="0" w:line="240" w:lineRule="auto"/>
              <w:rPr>
                <w:rFonts w:ascii="Times New Roman" w:hAnsi="Times New Roman"/>
                <w:color w:val="000000" w:themeColor="text1"/>
                <w:sz w:val="20"/>
                <w:szCs w:val="20"/>
              </w:rPr>
            </w:pPr>
          </w:p>
          <w:p w14:paraId="2F8A3DA7" w14:textId="74B438F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120 patient charts from 3 hospitals</w:t>
            </w:r>
          </w:p>
          <w:p w14:paraId="24D2F0C5" w14:textId="77777777" w:rsidR="00A03118" w:rsidRPr="009D7C65" w:rsidRDefault="00A03118" w:rsidP="00F66272">
            <w:pPr>
              <w:spacing w:after="0" w:line="240" w:lineRule="auto"/>
              <w:rPr>
                <w:rFonts w:ascii="Times New Roman" w:hAnsi="Times New Roman"/>
                <w:color w:val="000000" w:themeColor="text1"/>
                <w:sz w:val="20"/>
                <w:szCs w:val="20"/>
              </w:rPr>
            </w:pPr>
          </w:p>
          <w:p w14:paraId="4B6B746E" w14:textId="2CEB123C"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tool (an order set) was used in 70 patients, and not used in the remaining 50 patients </w:t>
            </w:r>
          </w:p>
          <w:p w14:paraId="656BEFF4" w14:textId="77777777" w:rsidR="00A03118" w:rsidRPr="009D7C65" w:rsidRDefault="00A03118" w:rsidP="00F66272">
            <w:pPr>
              <w:spacing w:after="0" w:line="240" w:lineRule="auto"/>
              <w:rPr>
                <w:rFonts w:ascii="Times New Roman" w:hAnsi="Times New Roman"/>
                <w:color w:val="000000" w:themeColor="text1"/>
                <w:sz w:val="20"/>
                <w:szCs w:val="20"/>
              </w:rPr>
            </w:pPr>
          </w:p>
          <w:p w14:paraId="5E1773D4" w14:textId="675A34D1"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F460B2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1D270C7F" w14:textId="77777777" w:rsidR="00A03118" w:rsidRPr="009D7C65" w:rsidRDefault="00A03118" w:rsidP="00F66272">
            <w:pPr>
              <w:spacing w:after="0" w:line="240" w:lineRule="auto"/>
              <w:rPr>
                <w:rFonts w:ascii="Times New Roman" w:hAnsi="Times New Roman"/>
                <w:color w:val="000000" w:themeColor="text1"/>
                <w:sz w:val="20"/>
                <w:szCs w:val="20"/>
              </w:rPr>
            </w:pPr>
          </w:p>
          <w:p w14:paraId="44C375E4" w14:textId="2E6C1FB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To determine the impact of physician use of a medication order set on adherence to eight standards of stroke care, and to determine its impact on length of hospitalization and patient discharge disposition</w:t>
            </w:r>
          </w:p>
        </w:tc>
        <w:tc>
          <w:tcPr>
            <w:tcW w:w="1700" w:type="dxa"/>
            <w:gridSpan w:val="2"/>
            <w:tcBorders>
              <w:top w:val="single" w:sz="4" w:space="0" w:color="auto"/>
              <w:left w:val="single" w:sz="4" w:space="0" w:color="auto"/>
              <w:bottom w:val="single" w:sz="4" w:space="0" w:color="auto"/>
              <w:right w:val="single" w:sz="4" w:space="0" w:color="auto"/>
            </w:tcBorders>
          </w:tcPr>
          <w:p w14:paraId="5A390DF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59D8C85E" w14:textId="77777777" w:rsidR="00A03118" w:rsidRPr="009D7C65" w:rsidRDefault="00A03118" w:rsidP="00F66272">
            <w:pPr>
              <w:spacing w:after="0" w:line="240" w:lineRule="auto"/>
              <w:rPr>
                <w:rFonts w:ascii="Times New Roman" w:hAnsi="Times New Roman"/>
                <w:color w:val="000000" w:themeColor="text1"/>
                <w:sz w:val="20"/>
                <w:szCs w:val="20"/>
              </w:rPr>
            </w:pPr>
          </w:p>
          <w:p w14:paraId="6C8B949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41D13C67" w14:textId="77777777" w:rsidR="00A03118" w:rsidRPr="009D7C65" w:rsidRDefault="00A03118" w:rsidP="00F66272">
            <w:pPr>
              <w:spacing w:after="0" w:line="240" w:lineRule="auto"/>
              <w:rPr>
                <w:rFonts w:ascii="Times New Roman" w:hAnsi="Times New Roman"/>
                <w:color w:val="000000" w:themeColor="text1"/>
                <w:sz w:val="20"/>
                <w:szCs w:val="20"/>
              </w:rPr>
            </w:pPr>
          </w:p>
          <w:p w14:paraId="13070E84" w14:textId="0A39D3AC"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Co-designed by patients or professionals: NR </w:t>
            </w:r>
          </w:p>
          <w:p w14:paraId="10C4A24A" w14:textId="77777777" w:rsidR="00A03118" w:rsidRPr="009D7C65" w:rsidRDefault="00A03118" w:rsidP="00F66272">
            <w:pPr>
              <w:spacing w:after="0" w:line="240" w:lineRule="auto"/>
              <w:rPr>
                <w:rFonts w:ascii="Times New Roman" w:hAnsi="Times New Roman"/>
                <w:color w:val="000000" w:themeColor="text1"/>
                <w:sz w:val="20"/>
                <w:szCs w:val="20"/>
              </w:rPr>
            </w:pPr>
          </w:p>
          <w:p w14:paraId="6292BD88" w14:textId="77777777" w:rsidR="00A03118" w:rsidRPr="009D7C65" w:rsidRDefault="00A03118" w:rsidP="00F66272">
            <w:pPr>
              <w:spacing w:after="0" w:line="240" w:lineRule="auto"/>
              <w:rPr>
                <w:rFonts w:ascii="Times New Roman" w:hAnsi="Times New Roman"/>
                <w:color w:val="000000" w:themeColor="text1"/>
                <w:sz w:val="20"/>
                <w:szCs w:val="20"/>
              </w:rPr>
            </w:pPr>
          </w:p>
          <w:p w14:paraId="198E78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327E03A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275E805F" w14:textId="77777777" w:rsidR="00A03118" w:rsidRPr="009D7C65" w:rsidRDefault="00A03118" w:rsidP="00F66272">
            <w:pPr>
              <w:spacing w:after="0" w:line="240" w:lineRule="auto"/>
              <w:rPr>
                <w:rFonts w:ascii="Times New Roman" w:hAnsi="Times New Roman"/>
                <w:color w:val="000000" w:themeColor="text1"/>
                <w:sz w:val="20"/>
                <w:szCs w:val="20"/>
              </w:rPr>
            </w:pPr>
          </w:p>
          <w:p w14:paraId="6F6F958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Single</w:t>
            </w:r>
          </w:p>
          <w:p w14:paraId="26C82DCB" w14:textId="77777777" w:rsidR="00A03118" w:rsidRPr="009D7C65" w:rsidRDefault="00A03118" w:rsidP="00F66272">
            <w:pPr>
              <w:spacing w:after="0" w:line="240" w:lineRule="auto"/>
              <w:rPr>
                <w:rFonts w:ascii="Times New Roman" w:hAnsi="Times New Roman"/>
                <w:color w:val="000000" w:themeColor="text1"/>
                <w:sz w:val="20"/>
                <w:szCs w:val="20"/>
              </w:rPr>
            </w:pPr>
          </w:p>
          <w:p w14:paraId="68917ED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STRUCTURAL CHANGES: </w:t>
            </w:r>
          </w:p>
          <w:p w14:paraId="30BAE90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Information/communication technology + Quality improvement/performance measurement system</w:t>
            </w:r>
          </w:p>
          <w:p w14:paraId="0D896D02" w14:textId="77777777" w:rsidR="00A03118" w:rsidRPr="009D7C65" w:rsidRDefault="00A03118" w:rsidP="00F66272">
            <w:pPr>
              <w:spacing w:after="0" w:line="240" w:lineRule="auto"/>
              <w:rPr>
                <w:rFonts w:ascii="Times New Roman" w:hAnsi="Times New Roman"/>
                <w:color w:val="000000" w:themeColor="text1"/>
                <w:sz w:val="20"/>
                <w:szCs w:val="20"/>
              </w:rPr>
            </w:pPr>
          </w:p>
          <w:p w14:paraId="6C27AE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Medication order set with 8 standards of acute stroke care:</w:t>
            </w:r>
          </w:p>
          <w:p w14:paraId="49606C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Venous thromboembolism prophylaxis</w:t>
            </w:r>
          </w:p>
          <w:p w14:paraId="13371D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Anticoagulants for atrial fibrillation or flutter</w:t>
            </w:r>
          </w:p>
          <w:p w14:paraId="447803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Thrombolytic therapy</w:t>
            </w:r>
          </w:p>
          <w:p w14:paraId="4B227C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Antithrombotics by end of hospital day 2</w:t>
            </w:r>
          </w:p>
          <w:p w14:paraId="0503C6B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Statins on discharge</w:t>
            </w:r>
          </w:p>
          <w:p w14:paraId="7CEA01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6. Antithrombotics on discharge</w:t>
            </w:r>
          </w:p>
          <w:p w14:paraId="385090A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7. Stroke education</w:t>
            </w:r>
          </w:p>
          <w:p w14:paraId="05CA92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8. Assessed for rehabilitation</w:t>
            </w:r>
          </w:p>
          <w:p w14:paraId="476F13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Smoking cessation counselling also examined </w:t>
            </w:r>
          </w:p>
          <w:p w14:paraId="0B414D7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346C82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Order set within electronic health record</w:t>
            </w:r>
          </w:p>
          <w:p w14:paraId="2D79FA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9D3A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w:t>
            </w:r>
          </w:p>
          <w:p w14:paraId="19DE2F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BD481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Chart review for hospital A: 1 January 2007 – 31 August 2011, other two hospitals 1 September 2009 – 31 August 2011</w:t>
            </w:r>
          </w:p>
          <w:p w14:paraId="226CAC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3323F7"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w:t>
            </w:r>
            <w:r w:rsidRPr="009D7C65">
              <w:rPr>
                <w:rFonts w:ascii="Times New Roman" w:hAnsi="Times New Roman"/>
                <w:color w:val="000000" w:themeColor="text1"/>
                <w:sz w:val="20"/>
                <w:szCs w:val="20"/>
              </w:rPr>
              <w:t xml:space="preserve"> NR</w:t>
            </w:r>
          </w:p>
          <w:p w14:paraId="4AF79E16" w14:textId="77777777" w:rsidR="00A03118" w:rsidRPr="009D7C65" w:rsidRDefault="00A03118" w:rsidP="00F66272">
            <w:pPr>
              <w:spacing w:after="0" w:line="240" w:lineRule="auto"/>
              <w:rPr>
                <w:rFonts w:ascii="Times New Roman" w:hAnsi="Times New Roman"/>
                <w:color w:val="000000" w:themeColor="text1"/>
                <w:sz w:val="20"/>
                <w:szCs w:val="20"/>
              </w:rPr>
            </w:pPr>
          </w:p>
          <w:p w14:paraId="783D11D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Control: Comparison group with no order set use (n = 50)</w:t>
            </w:r>
          </w:p>
          <w:p w14:paraId="2BCDE5C3" w14:textId="77777777" w:rsidR="001900C2" w:rsidRPr="009D7C65" w:rsidRDefault="001900C2" w:rsidP="00F66272">
            <w:pPr>
              <w:spacing w:after="0" w:line="240" w:lineRule="auto"/>
              <w:rPr>
                <w:rFonts w:ascii="Times New Roman" w:hAnsi="Times New Roman" w:cs="Times New Roman"/>
                <w:color w:val="000000" w:themeColor="text1"/>
                <w:sz w:val="20"/>
                <w:szCs w:val="20"/>
              </w:rPr>
            </w:pPr>
          </w:p>
          <w:p w14:paraId="76F55CFD" w14:textId="77777777" w:rsidR="00175D92" w:rsidRPr="009D7C65" w:rsidRDefault="00175D92" w:rsidP="00F66272">
            <w:pPr>
              <w:spacing w:after="0" w:line="240" w:lineRule="auto"/>
              <w:rPr>
                <w:rFonts w:ascii="Times New Roman" w:hAnsi="Times New Roman" w:cs="Times New Roman"/>
                <w:color w:val="000000" w:themeColor="text1"/>
                <w:sz w:val="20"/>
                <w:szCs w:val="20"/>
              </w:rPr>
            </w:pPr>
          </w:p>
          <w:p w14:paraId="09B3B96E" w14:textId="14F43080" w:rsidR="00175D92" w:rsidRPr="009D7C65" w:rsidRDefault="00175D92"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2846FC3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Some positive results</w:t>
            </w:r>
          </w:p>
          <w:p w14:paraId="2B92183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6462FC1" w14:textId="1177D85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Use of the order set </w:t>
            </w:r>
            <w:r w:rsidR="00306FFA">
              <w:rPr>
                <w:rFonts w:ascii="Times New Roman" w:hAnsi="Times New Roman" w:cs="Times New Roman"/>
                <w:color w:val="000000" w:themeColor="text1"/>
                <w:sz w:val="20"/>
                <w:szCs w:val="20"/>
              </w:rPr>
              <w:t xml:space="preserve">(vs. non-use of order set) </w:t>
            </w:r>
            <w:r w:rsidRPr="009D7C65">
              <w:rPr>
                <w:rFonts w:ascii="Times New Roman" w:hAnsi="Times New Roman" w:cs="Times New Roman"/>
                <w:color w:val="000000" w:themeColor="text1"/>
                <w:sz w:val="20"/>
                <w:szCs w:val="20"/>
              </w:rPr>
              <w:t xml:space="preserve">increased compliance with quality standards, significantly so with three standards: venous thromboembolism (91.4% vs. 74.0%,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 prophylaxis, stroke education (81.4% vs. 54.0%,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 and statin therapy at discharge (91.4% vs. 68.0%,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w:t>
            </w:r>
          </w:p>
          <w:p w14:paraId="0DA2E94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DDC7E1F" w14:textId="03F6732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Other measures with non-significant improvement </w:t>
            </w:r>
            <w:r w:rsidR="00306FFA">
              <w:rPr>
                <w:rFonts w:ascii="Times New Roman" w:hAnsi="Times New Roman" w:cs="Times New Roman"/>
                <w:color w:val="000000" w:themeColor="text1"/>
                <w:sz w:val="20"/>
                <w:szCs w:val="20"/>
              </w:rPr>
              <w:t xml:space="preserve">in the order set cases </w:t>
            </w:r>
            <w:r w:rsidRPr="009D7C65">
              <w:rPr>
                <w:rFonts w:ascii="Times New Roman" w:hAnsi="Times New Roman" w:cs="Times New Roman"/>
                <w:color w:val="000000" w:themeColor="text1"/>
                <w:sz w:val="20"/>
                <w:szCs w:val="20"/>
              </w:rPr>
              <w:t>were antithrombotics on discharge</w:t>
            </w:r>
            <w:r w:rsidR="00306FFA">
              <w:rPr>
                <w:rFonts w:ascii="Times New Roman" w:hAnsi="Times New Roman" w:cs="Times New Roman"/>
                <w:color w:val="000000" w:themeColor="text1"/>
                <w:sz w:val="20"/>
                <w:szCs w:val="20"/>
              </w:rPr>
              <w:t xml:space="preserve"> (100</w:t>
            </w:r>
            <w:r w:rsidR="008A355F">
              <w:rPr>
                <w:rFonts w:ascii="Times New Roman" w:hAnsi="Times New Roman" w:cs="Times New Roman"/>
                <w:color w:val="000000" w:themeColor="text1"/>
                <w:sz w:val="20"/>
                <w:szCs w:val="20"/>
              </w:rPr>
              <w:t>.0</w:t>
            </w:r>
            <w:r w:rsidR="00306FFA">
              <w:rPr>
                <w:rFonts w:ascii="Times New Roman" w:hAnsi="Times New Roman" w:cs="Times New Roman"/>
                <w:color w:val="000000" w:themeColor="text1"/>
                <w:sz w:val="20"/>
                <w:szCs w:val="20"/>
              </w:rPr>
              <w:t>% vs. 98</w:t>
            </w:r>
            <w:r w:rsidR="008A355F">
              <w:rPr>
                <w:rFonts w:ascii="Times New Roman" w:hAnsi="Times New Roman" w:cs="Times New Roman"/>
                <w:color w:val="000000" w:themeColor="text1"/>
                <w:sz w:val="20"/>
                <w:szCs w:val="20"/>
              </w:rPr>
              <w:t xml:space="preserve">.0%, </w:t>
            </w:r>
            <w:r w:rsidR="008A355F">
              <w:rPr>
                <w:rFonts w:ascii="Times New Roman" w:hAnsi="Times New Roman" w:cs="Times New Roman"/>
                <w:i/>
                <w:color w:val="000000" w:themeColor="text1"/>
                <w:sz w:val="20"/>
                <w:szCs w:val="20"/>
              </w:rPr>
              <w:t>p</w:t>
            </w:r>
            <w:r w:rsidR="008A355F">
              <w:rPr>
                <w:rFonts w:ascii="Times New Roman" w:hAnsi="Times New Roman" w:cs="Times New Roman"/>
                <w:color w:val="000000" w:themeColor="text1"/>
                <w:sz w:val="20"/>
                <w:szCs w:val="20"/>
              </w:rPr>
              <w:t xml:space="preserve"> = 0.417)</w:t>
            </w:r>
            <w:r w:rsidRPr="009D7C65">
              <w:rPr>
                <w:rFonts w:ascii="Times New Roman" w:hAnsi="Times New Roman" w:cs="Times New Roman"/>
                <w:color w:val="000000" w:themeColor="text1"/>
                <w:sz w:val="20"/>
                <w:szCs w:val="20"/>
              </w:rPr>
              <w:t>, assessment for rehabilitation</w:t>
            </w:r>
            <w:r w:rsidR="008A355F">
              <w:rPr>
                <w:rFonts w:ascii="Times New Roman" w:hAnsi="Times New Roman" w:cs="Times New Roman"/>
                <w:color w:val="000000" w:themeColor="text1"/>
                <w:sz w:val="20"/>
                <w:szCs w:val="20"/>
              </w:rPr>
              <w:t xml:space="preserve"> (91.4% vs. 84.0%, </w:t>
            </w:r>
            <w:r w:rsidR="008A355F">
              <w:rPr>
                <w:rFonts w:ascii="Times New Roman" w:hAnsi="Times New Roman" w:cs="Times New Roman"/>
                <w:i/>
                <w:color w:val="000000" w:themeColor="text1"/>
                <w:sz w:val="20"/>
                <w:szCs w:val="20"/>
              </w:rPr>
              <w:t>p</w:t>
            </w:r>
            <w:r w:rsidR="008A355F">
              <w:rPr>
                <w:rFonts w:ascii="Times New Roman" w:hAnsi="Times New Roman" w:cs="Times New Roman"/>
                <w:color w:val="000000" w:themeColor="text1"/>
                <w:sz w:val="20"/>
                <w:szCs w:val="20"/>
              </w:rPr>
              <w:t xml:space="preserve"> = 0.211)</w:t>
            </w:r>
            <w:r w:rsidRPr="009D7C65">
              <w:rPr>
                <w:rFonts w:ascii="Times New Roman" w:hAnsi="Times New Roman" w:cs="Times New Roman"/>
                <w:color w:val="000000" w:themeColor="text1"/>
                <w:sz w:val="20"/>
                <w:szCs w:val="20"/>
              </w:rPr>
              <w:t>, and dysphagia screening</w:t>
            </w:r>
            <w:r w:rsidR="008A355F">
              <w:rPr>
                <w:rFonts w:ascii="Times New Roman" w:hAnsi="Times New Roman" w:cs="Times New Roman"/>
                <w:color w:val="000000" w:themeColor="text1"/>
                <w:sz w:val="20"/>
                <w:szCs w:val="20"/>
              </w:rPr>
              <w:t xml:space="preserve"> (84.3% vs. 70.0%, </w:t>
            </w:r>
            <w:r w:rsidR="008A355F">
              <w:rPr>
                <w:rFonts w:ascii="Times New Roman" w:hAnsi="Times New Roman" w:cs="Times New Roman"/>
                <w:i/>
                <w:color w:val="000000" w:themeColor="text1"/>
                <w:sz w:val="20"/>
                <w:szCs w:val="20"/>
              </w:rPr>
              <w:t>p</w:t>
            </w:r>
            <w:r w:rsidR="008A355F">
              <w:rPr>
                <w:rFonts w:ascii="Times New Roman" w:hAnsi="Times New Roman" w:cs="Times New Roman"/>
                <w:color w:val="000000" w:themeColor="text1"/>
                <w:sz w:val="20"/>
                <w:szCs w:val="20"/>
              </w:rPr>
              <w:t xml:space="preserve"> = 0.061)</w:t>
            </w:r>
            <w:r w:rsidRPr="009D7C65">
              <w:rPr>
                <w:rFonts w:ascii="Times New Roman" w:hAnsi="Times New Roman" w:cs="Times New Roman"/>
                <w:color w:val="000000" w:themeColor="text1"/>
                <w:sz w:val="20"/>
                <w:szCs w:val="20"/>
              </w:rPr>
              <w:t xml:space="preserve"> </w:t>
            </w:r>
          </w:p>
          <w:p w14:paraId="4EDF349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3F26491" w14:textId="49F89A04" w:rsidR="00A03118" w:rsidRPr="008A355F"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Anticoagulants for atrial fibrillation or flutter</w:t>
            </w:r>
            <w:r w:rsidR="008A355F">
              <w:rPr>
                <w:rFonts w:ascii="Times New Roman" w:hAnsi="Times New Roman" w:cs="Times New Roman"/>
                <w:color w:val="000000" w:themeColor="text1"/>
                <w:sz w:val="20"/>
                <w:szCs w:val="20"/>
              </w:rPr>
              <w:t xml:space="preserve"> (98.6% vs. 98.0%, </w:t>
            </w:r>
            <w:r w:rsidR="008A355F">
              <w:rPr>
                <w:rFonts w:ascii="Times New Roman" w:hAnsi="Times New Roman" w:cs="Times New Roman"/>
                <w:i/>
                <w:color w:val="000000" w:themeColor="text1"/>
                <w:sz w:val="20"/>
                <w:szCs w:val="20"/>
              </w:rPr>
              <w:t>p</w:t>
            </w:r>
            <w:r w:rsidR="008A355F">
              <w:rPr>
                <w:rFonts w:ascii="Times New Roman" w:hAnsi="Times New Roman" w:cs="Times New Roman"/>
                <w:color w:val="000000" w:themeColor="text1"/>
                <w:sz w:val="20"/>
                <w:szCs w:val="20"/>
              </w:rPr>
              <w:t xml:space="preserve"> = 1)</w:t>
            </w:r>
            <w:r w:rsidRPr="009D7C65">
              <w:rPr>
                <w:rFonts w:ascii="Times New Roman" w:hAnsi="Times New Roman" w:cs="Times New Roman"/>
                <w:color w:val="000000" w:themeColor="text1"/>
                <w:sz w:val="20"/>
                <w:szCs w:val="20"/>
              </w:rPr>
              <w:t>, thrombolytic therapy</w:t>
            </w:r>
            <w:r w:rsidR="008A355F">
              <w:rPr>
                <w:rFonts w:ascii="Times New Roman" w:hAnsi="Times New Roman" w:cs="Times New Roman"/>
                <w:color w:val="000000" w:themeColor="text1"/>
                <w:sz w:val="20"/>
                <w:szCs w:val="20"/>
              </w:rPr>
              <w:t xml:space="preserve"> (98.6% vs. 100.0%, </w:t>
            </w:r>
            <w:r w:rsidR="008A355F">
              <w:rPr>
                <w:rFonts w:ascii="Times New Roman" w:hAnsi="Times New Roman" w:cs="Times New Roman"/>
                <w:i/>
                <w:color w:val="000000" w:themeColor="text1"/>
                <w:sz w:val="20"/>
                <w:szCs w:val="20"/>
              </w:rPr>
              <w:t>p</w:t>
            </w:r>
            <w:r w:rsidR="008A355F">
              <w:rPr>
                <w:rFonts w:ascii="Times New Roman" w:hAnsi="Times New Roman" w:cs="Times New Roman"/>
                <w:color w:val="000000" w:themeColor="text1"/>
                <w:sz w:val="20"/>
                <w:szCs w:val="20"/>
              </w:rPr>
              <w:t xml:space="preserve"> =1)</w:t>
            </w:r>
            <w:r w:rsidRPr="009D7C65">
              <w:rPr>
                <w:rFonts w:ascii="Times New Roman" w:hAnsi="Times New Roman" w:cs="Times New Roman"/>
                <w:color w:val="000000" w:themeColor="text1"/>
                <w:sz w:val="20"/>
                <w:szCs w:val="20"/>
              </w:rPr>
              <w:t>, antithrombotics by end of hospital day 2</w:t>
            </w:r>
            <w:r w:rsidR="008A355F">
              <w:rPr>
                <w:rFonts w:ascii="Times New Roman" w:hAnsi="Times New Roman" w:cs="Times New Roman"/>
                <w:color w:val="000000" w:themeColor="text1"/>
                <w:sz w:val="20"/>
                <w:szCs w:val="20"/>
              </w:rPr>
              <w:t xml:space="preserve"> (91.4% vs. 92.0%, </w:t>
            </w:r>
            <w:r w:rsidR="008A355F">
              <w:rPr>
                <w:rFonts w:ascii="Times New Roman" w:hAnsi="Times New Roman" w:cs="Times New Roman"/>
                <w:i/>
                <w:color w:val="000000" w:themeColor="text1"/>
                <w:sz w:val="20"/>
                <w:szCs w:val="20"/>
              </w:rPr>
              <w:t>p</w:t>
            </w:r>
            <w:r w:rsidR="008A355F">
              <w:rPr>
                <w:rFonts w:ascii="Times New Roman" w:hAnsi="Times New Roman" w:cs="Times New Roman"/>
                <w:color w:val="000000" w:themeColor="text1"/>
                <w:sz w:val="20"/>
                <w:szCs w:val="20"/>
              </w:rPr>
              <w:t xml:space="preserve"> = 1)</w:t>
            </w:r>
            <w:r w:rsidRPr="009D7C65">
              <w:rPr>
                <w:rFonts w:ascii="Times New Roman" w:hAnsi="Times New Roman" w:cs="Times New Roman"/>
                <w:color w:val="000000" w:themeColor="text1"/>
                <w:sz w:val="20"/>
                <w:szCs w:val="20"/>
              </w:rPr>
              <w:t>, and smoking cessation counselling showed no change</w:t>
            </w:r>
            <w:r w:rsidR="008A355F">
              <w:rPr>
                <w:rFonts w:ascii="Times New Roman" w:hAnsi="Times New Roman" w:cs="Times New Roman"/>
                <w:color w:val="000000" w:themeColor="text1"/>
                <w:sz w:val="20"/>
                <w:szCs w:val="20"/>
              </w:rPr>
              <w:t xml:space="preserve"> (98.6% vs. 98.0%, </w:t>
            </w:r>
            <w:r w:rsidR="008A355F">
              <w:rPr>
                <w:rFonts w:ascii="Times New Roman" w:hAnsi="Times New Roman" w:cs="Times New Roman"/>
                <w:i/>
                <w:color w:val="000000" w:themeColor="text1"/>
                <w:sz w:val="20"/>
                <w:szCs w:val="20"/>
              </w:rPr>
              <w:t>p</w:t>
            </w:r>
            <w:r w:rsidR="008A355F">
              <w:rPr>
                <w:rFonts w:ascii="Times New Roman" w:hAnsi="Times New Roman" w:cs="Times New Roman"/>
                <w:color w:val="000000" w:themeColor="text1"/>
                <w:sz w:val="20"/>
                <w:szCs w:val="20"/>
              </w:rPr>
              <w:t xml:space="preserve"> = 1)</w:t>
            </w:r>
          </w:p>
          <w:p w14:paraId="6509005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EDD5C45" w14:textId="35556D4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C96BA51"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0882D3D5" w14:textId="028DA5A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Erickson</w:t>
            </w:r>
            <w:r w:rsidR="000828E5" w:rsidRPr="009D7C65">
              <w:rPr>
                <w:rFonts w:ascii="Times New Roman" w:hAnsi="Times New Roman" w:cs="Times New Roman"/>
                <w:color w:val="000000" w:themeColor="text1"/>
                <w:sz w:val="20"/>
                <w:szCs w:val="20"/>
              </w:rPr>
              <w:t xml:space="preserve"> </w:t>
            </w:r>
            <w:r w:rsidR="000828E5" w:rsidRPr="009D7C65">
              <w:rPr>
                <w:rFonts w:ascii="Times New Roman" w:hAnsi="Times New Roman" w:cs="Times New Roman"/>
                <w:color w:val="000000" w:themeColor="text1"/>
                <w:sz w:val="20"/>
                <w:szCs w:val="20"/>
              </w:rPr>
              <w:fldChar w:fldCharType="begin">
                <w:fldData xml:space="preserve">PEVuZE5vdGU+PENpdGU+PEF1dGhvcj5Fcmlja3NvbjwvQXV0aG9yPjxZZWFyPjIwMTU8L1llYXI+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</w:fldData>
              </w:fldChar>
            </w:r>
            <w:r w:rsidR="000828E5" w:rsidRPr="009D7C65">
              <w:rPr>
                <w:rFonts w:ascii="Times New Roman" w:hAnsi="Times New Roman" w:cs="Times New Roman"/>
                <w:color w:val="000000" w:themeColor="text1"/>
                <w:sz w:val="20"/>
                <w:szCs w:val="20"/>
              </w:rPr>
              <w:instrText xml:space="preserve"> ADDIN EN.CITE </w:instrText>
            </w:r>
            <w:r w:rsidR="000828E5" w:rsidRPr="009D7C65">
              <w:rPr>
                <w:rFonts w:ascii="Times New Roman" w:hAnsi="Times New Roman" w:cs="Times New Roman"/>
                <w:color w:val="000000" w:themeColor="text1"/>
                <w:sz w:val="20"/>
                <w:szCs w:val="20"/>
              </w:rPr>
              <w:fldChar w:fldCharType="begin">
                <w:fldData xml:space="preserve">PEVuZE5vdGU+PENpdGU+PEF1dGhvcj5Fcmlja3NvbjwvQXV0aG9yPjxZZWFyPjIwMTU8L1llYXI+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</w:fldData>
              </w:fldChar>
            </w:r>
            <w:r w:rsidR="000828E5" w:rsidRPr="009D7C65">
              <w:rPr>
                <w:rFonts w:ascii="Times New Roman" w:hAnsi="Times New Roman" w:cs="Times New Roman"/>
                <w:color w:val="000000" w:themeColor="text1"/>
                <w:sz w:val="20"/>
                <w:szCs w:val="20"/>
              </w:rPr>
              <w:instrText xml:space="preserve"> ADDIN EN.CITE.DATA </w:instrText>
            </w:r>
            <w:r w:rsidR="000828E5" w:rsidRPr="009D7C65">
              <w:rPr>
                <w:rFonts w:ascii="Times New Roman" w:hAnsi="Times New Roman" w:cs="Times New Roman"/>
                <w:color w:val="000000" w:themeColor="text1"/>
                <w:sz w:val="20"/>
                <w:szCs w:val="20"/>
              </w:rPr>
            </w:r>
            <w:r w:rsidR="000828E5" w:rsidRPr="009D7C65">
              <w:rPr>
                <w:rFonts w:ascii="Times New Roman" w:hAnsi="Times New Roman" w:cs="Times New Roman"/>
                <w:color w:val="000000" w:themeColor="text1"/>
                <w:sz w:val="20"/>
                <w:szCs w:val="20"/>
              </w:rPr>
              <w:fldChar w:fldCharType="end"/>
            </w:r>
            <w:r w:rsidR="000828E5" w:rsidRPr="009D7C65">
              <w:rPr>
                <w:rFonts w:ascii="Times New Roman" w:hAnsi="Times New Roman" w:cs="Times New Roman"/>
                <w:color w:val="000000" w:themeColor="text1"/>
                <w:sz w:val="20"/>
                <w:szCs w:val="20"/>
              </w:rPr>
            </w:r>
            <w:r w:rsidR="000828E5" w:rsidRPr="009D7C65">
              <w:rPr>
                <w:rFonts w:ascii="Times New Roman" w:hAnsi="Times New Roman" w:cs="Times New Roman"/>
                <w:color w:val="000000" w:themeColor="text1"/>
                <w:sz w:val="20"/>
                <w:szCs w:val="20"/>
              </w:rPr>
              <w:fldChar w:fldCharType="separate"/>
            </w:r>
            <w:r w:rsidR="000828E5" w:rsidRPr="009D7C65">
              <w:rPr>
                <w:rFonts w:ascii="Times New Roman" w:hAnsi="Times New Roman" w:cs="Times New Roman"/>
                <w:noProof/>
                <w:color w:val="000000" w:themeColor="text1"/>
                <w:sz w:val="20"/>
                <w:szCs w:val="20"/>
              </w:rPr>
              <w:t>[98]</w:t>
            </w:r>
            <w:r w:rsidR="000828E5" w:rsidRPr="009D7C65">
              <w:rPr>
                <w:rFonts w:ascii="Times New Roman" w:hAnsi="Times New Roman" w:cs="Times New Roman"/>
                <w:color w:val="000000" w:themeColor="text1"/>
                <w:sz w:val="20"/>
                <w:szCs w:val="20"/>
              </w:rPr>
              <w:fldChar w:fldCharType="end"/>
            </w:r>
          </w:p>
          <w:p w14:paraId="1E0535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E8D02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2686BC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F80515" w14:textId="7A418697" w:rsidR="00A03118" w:rsidRPr="009D7C65" w:rsidRDefault="005A4D3A"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5AE7BB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71C00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Obesity guidelines in primarily rural interprofessional settings</w:t>
            </w:r>
          </w:p>
          <w:p w14:paraId="585DA9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E617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1C3395FC" w14:textId="7A41996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Retrospective pre- post  </w:t>
            </w:r>
          </w:p>
          <w:p w14:paraId="020D96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5FF1EB" w14:textId="13A3CDE8"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Four public health departments who selected 10 sites </w:t>
            </w:r>
            <w:r w:rsidRPr="009D7C65">
              <w:rPr>
                <w:rFonts w:ascii="Times New Roman" w:hAnsi="Times New Roman" w:cs="Times New Roman"/>
                <w:color w:val="000000" w:themeColor="text1"/>
                <w:sz w:val="20"/>
                <w:szCs w:val="20"/>
                <w:lang w:val="en-US"/>
              </w:rPr>
              <w:t xml:space="preserve">from: </w:t>
            </w:r>
          </w:p>
          <w:p w14:paraId="21D0B957" w14:textId="18200DB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 2 health care systems,</w:t>
            </w:r>
          </w:p>
          <w:p w14:paraId="5F62F779" w14:textId="3FAB4C6E"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B) 1 migrant health service,</w:t>
            </w:r>
          </w:p>
          <w:p w14:paraId="72BCD7FD" w14:textId="299FE211"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C) 1 federally qualified health care centre, all</w:t>
            </w:r>
          </w:p>
          <w:p w14:paraId="51B6E87D"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comprising 39 participants:</w:t>
            </w:r>
          </w:p>
          <w:p w14:paraId="4922D37A" w14:textId="77777777" w:rsidR="00A03118" w:rsidRPr="009D7C65" w:rsidRDefault="00A03118" w:rsidP="00F66272">
            <w:pPr>
              <w:pStyle w:val="ListParagraph"/>
              <w:numPr>
                <w:ilvl w:val="0"/>
                <w:numId w:val="1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supervising administrator per site </w:t>
            </w:r>
          </w:p>
          <w:p w14:paraId="5A2FA34B" w14:textId="5817BBF9"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 = 10)</w:t>
            </w:r>
          </w:p>
          <w:p w14:paraId="4D63F004" w14:textId="77777777" w:rsidR="00A03118" w:rsidRPr="009D7C65" w:rsidRDefault="00A03118" w:rsidP="00F66272">
            <w:pPr>
              <w:pStyle w:val="ListParagraph"/>
              <w:numPr>
                <w:ilvl w:val="0"/>
                <w:numId w:val="1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2-3 of each from each site: public health nurses, registered nurses, nurse practitioners, physicians, dietician, physical therapist, occupational therapist, physical therapy assistant, IT specialists, billing and coding specialists </w:t>
            </w:r>
          </w:p>
          <w:p w14:paraId="71E1D747" w14:textId="20D29174"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 = 29) </w:t>
            </w:r>
          </w:p>
          <w:p w14:paraId="000CB9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33917B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4EDD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A117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2B61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B1073E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Context: </w:t>
            </w:r>
          </w:p>
          <w:p w14:paraId="013C3BC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Quality improvement</w:t>
            </w:r>
          </w:p>
          <w:p w14:paraId="7ECE95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2A64A43" w14:textId="752604F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evaluate whether a collaborative system-level intervention had an impact on the extent of obesity guideline translation across different organizations, and to assess whether the Omaha method was effective as mode of translating guidelines and measuring outcomes  </w:t>
            </w:r>
          </w:p>
          <w:p w14:paraId="507BD0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0C91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39B9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240AD3F" w14:textId="2E5AE0F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Omaha System Care Plan, 5As system for barriers assessment (Ask, Advise, Assess, Assist, Arrange), motivational interviewing</w:t>
            </w:r>
          </w:p>
          <w:p w14:paraId="764327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045D831" w14:textId="024D7E3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Barriers were assessed over the course of the intervention using the 5As framework </w:t>
            </w:r>
          </w:p>
          <w:p w14:paraId="7283B8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574FFF" w14:textId="68BDE48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2AA4CA8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FA24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96075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2D63FB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6FAFD0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EB163B" w14:textId="0E1EF73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2CC0AD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6B5559" w14:textId="2875EC5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Recruit an opinion leader who recommends implementation + Distribute guideline material + Provide feedback on compliance + Print material; PATIENT/CONSUMER:</w:t>
            </w:r>
          </w:p>
          <w:p w14:paraId="31B623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Education (group); FINANCIAL</w:t>
            </w:r>
          </w:p>
          <w:p w14:paraId="4531BB8F" w14:textId="3555526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Grant or allowance to group/institution (not tied to compliance); ORGANIZATIONAL (Health professional): Reallocated or new role + Create an implementation/multidisciplinary team + Communication between distant health professionals; STRUCTURAL CHANGES: Organizational structure + Physical structure, facilities or equipment + Quality improvement/performance measurement systems + Integration of services</w:t>
            </w:r>
          </w:p>
          <w:p w14:paraId="1FF524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8374BE" w14:textId="77777777"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40225C43" w14:textId="77777777"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Successful translations of system-wide adaptations of obesity guidelines</w:t>
            </w:r>
          </w:p>
          <w:p w14:paraId="013A5BDF" w14:textId="4C49A54B"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Nurses role in implementing teaching: </w:t>
            </w:r>
          </w:p>
          <w:p w14:paraId="36E33235" w14:textId="77777777"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sym w:font="Wingdings" w:char="F0E0"/>
            </w:r>
            <w:r w:rsidRPr="009D7C65">
              <w:rPr>
                <w:rFonts w:ascii="Times New Roman" w:hAnsi="Times New Roman" w:cs="Times New Roman"/>
                <w:color w:val="000000" w:themeColor="text1"/>
                <w:sz w:val="20"/>
                <w:szCs w:val="20"/>
              </w:rPr>
              <w:t xml:space="preserve"> Developing a plan with quantifiable goals, obesity guideline, “organizational readiness to change," strategies for quality improvement “motivational interviewing”</w:t>
            </w:r>
          </w:p>
          <w:p w14:paraId="4509FDF0" w14:textId="77777777"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Employment of scales and stadiometers, distribution of obesity-related information, implementation of alerts and reminders in medical records</w:t>
            </w:r>
          </w:p>
          <w:p w14:paraId="2B5FA799" w14:textId="77777777"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Addition of “employee wellness” and “worksite wellness” programs</w:t>
            </w:r>
          </w:p>
          <w:p w14:paraId="0FAD5008" w14:textId="0F830687"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Electronic tracking systems, </w:t>
            </w:r>
          </w:p>
          <w:p w14:paraId="06E40645" w14:textId="77777777"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Relay progress of 5As (Ask, Advise, Assess, Assist, Arrange) to public health nurse, </w:t>
            </w:r>
          </w:p>
          <w:p w14:paraId="74D143DA" w14:textId="57F60828"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Public health nurse uses 5As to help sites as well as identify barriers, assess progress and provide feedback</w:t>
            </w:r>
          </w:p>
          <w:p w14:paraId="1B250AA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7160693" w14:textId="14A3C7F1"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face-to-face and web-based interactive training, electronic tools</w:t>
            </w:r>
          </w:p>
          <w:p w14:paraId="23071CC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E8D7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w:t>
            </w:r>
          </w:p>
          <w:p w14:paraId="19AB28C4" w14:textId="71F0CD3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 person, online, electronic health record</w:t>
            </w:r>
          </w:p>
          <w:p w14:paraId="5647AC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B1F8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4487E7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First 12 months – interactive training</w:t>
            </w:r>
          </w:p>
          <w:p w14:paraId="2CC7C1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Quarterly for 2 years – PHN feedback</w:t>
            </w:r>
          </w:p>
          <w:p w14:paraId="064DD2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9423D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w:t>
            </w:r>
          </w:p>
          <w:p w14:paraId="382F2800" w14:textId="56E853E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Public health nurse, ICSI consultants, research team</w:t>
            </w:r>
          </w:p>
          <w:p w14:paraId="29E8C141" w14:textId="77777777" w:rsidR="000828E5" w:rsidRPr="009D7C65" w:rsidRDefault="000828E5" w:rsidP="00F66272">
            <w:pPr>
              <w:spacing w:after="0" w:line="240" w:lineRule="auto"/>
              <w:rPr>
                <w:rFonts w:ascii="Times New Roman" w:hAnsi="Times New Roman" w:cs="Times New Roman"/>
                <w:color w:val="000000" w:themeColor="text1"/>
                <w:sz w:val="20"/>
                <w:szCs w:val="20"/>
              </w:rPr>
            </w:pPr>
          </w:p>
          <w:p w14:paraId="3EA412A8" w14:textId="0942F046"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662DF5D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0C3E296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7C63F0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Omaha System Problem Rating Scale for Outcomes </w:t>
            </w:r>
          </w:p>
          <w:p w14:paraId="1B6C289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was used to measure progress</w:t>
            </w:r>
          </w:p>
          <w:p w14:paraId="1F5DDBC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0C99D0D" w14:textId="4CBAE354"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Nurse-reported behaviour aspect of Knowledge-Behaviour-Status measure improved from 1.10 (not appropriate) at baseline to 3.00 at follow-up </w:t>
            </w:r>
            <w:r w:rsidRPr="009D7C65">
              <w:rPr>
                <w:rFonts w:ascii="Times New Roman" w:hAnsi="Times New Roman" w:cs="Times New Roman"/>
                <w:color w:val="000000" w:themeColor="text1"/>
                <w:sz w:val="20"/>
                <w:szCs w:val="20"/>
                <w:lang w:val="en-US"/>
              </w:rPr>
              <w:t xml:space="preserve">(on a scale of 1-5) </w:t>
            </w:r>
          </w:p>
          <w:p w14:paraId="6EC65B74" w14:textId="36FD8F7C"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886486C" w14:textId="6C1F221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Knowledge aspect (from perspective of public health nurse) of Knowledge-Behaviour-Status measure improved from 1.20 (not appropriate) to 3.90 at follow-up </w:t>
            </w:r>
            <w:r w:rsidRPr="009D7C65">
              <w:rPr>
                <w:rFonts w:ascii="Times New Roman" w:hAnsi="Times New Roman" w:cs="Times New Roman"/>
                <w:color w:val="000000" w:themeColor="text1"/>
                <w:sz w:val="20"/>
                <w:szCs w:val="20"/>
                <w:lang w:val="en-US"/>
              </w:rPr>
              <w:t>(on a scale of 1-5)</w:t>
            </w:r>
          </w:p>
          <w:p w14:paraId="1C0EFFB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5CECC29" w14:textId="1C93DE2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Participants in the intervention were also given the opportunity to rate themselves on Knowledge-Behaviour-Status dimensions, with substantial agreement between the nurse’s assessment and the organization’s self-assessment of Knowledge, and moderate agreement in Behaviour and Status </w:t>
            </w:r>
          </w:p>
          <w:p w14:paraId="0D38677E" w14:textId="6BF4B4F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0D965B2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Comments made by clinicians matched Omaha scores</w:t>
            </w:r>
          </w:p>
          <w:p w14:paraId="5C32FBF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AF84F8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Omaha tool was seen as a promising method in delivering system-wide implementation of guidelines</w:t>
            </w:r>
          </w:p>
          <w:p w14:paraId="130FB50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76C9B8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17F0584"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B0FFF0B" w14:textId="382E4E1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Gervera</w:t>
            </w:r>
            <w:r w:rsidR="000828E5" w:rsidRPr="009D7C65">
              <w:rPr>
                <w:rFonts w:ascii="Times New Roman" w:hAnsi="Times New Roman" w:cs="Times New Roman"/>
                <w:color w:val="000000" w:themeColor="text1"/>
                <w:sz w:val="20"/>
                <w:szCs w:val="20"/>
              </w:rPr>
              <w:t xml:space="preserve"> </w:t>
            </w:r>
            <w:r w:rsidR="000828E5" w:rsidRPr="009D7C65">
              <w:rPr>
                <w:rFonts w:ascii="Times New Roman" w:hAnsi="Times New Roman" w:cs="Times New Roman"/>
                <w:color w:val="000000" w:themeColor="text1"/>
                <w:sz w:val="20"/>
                <w:szCs w:val="20"/>
              </w:rPr>
              <w:fldChar w:fldCharType="begin"/>
            </w:r>
            <w:r w:rsidR="000828E5" w:rsidRPr="009D7C65">
              <w:rPr>
                <w:rFonts w:ascii="Times New Roman" w:hAnsi="Times New Roman" w:cs="Times New Roman"/>
                <w:color w:val="000000" w:themeColor="text1"/>
                <w:sz w:val="20"/>
                <w:szCs w:val="20"/>
              </w:rPr>
              <w:instrText xml:space="preserve"> ADDIN EN.CITE &lt;EndNote&gt;&lt;Cite&gt;&lt;Author&gt;Gervera&lt;/Author&gt;&lt;Year&gt;2015&lt;/Year&gt;&lt;RecNum&gt;170&lt;/RecNum&gt;&lt;DisplayText&gt;[99]&lt;/DisplayText&gt;&lt;record&gt;&lt;rec-number&gt;170&lt;/rec-number&gt;&lt;foreign-keys&gt;&lt;key app="EN" db-id="zwztaspw25vzptew9xqvaf0mfardzstetpaw" timestamp="1641452333"&gt;170&lt;/key&gt;&lt;/foreign-keys&gt;&lt;ref-type name="Journal Article"&gt;17&lt;/ref-type&gt;&lt;contributors&gt;&lt;authors&gt;&lt;author&gt;Gervera, Kelly &lt;/author&gt;&lt;author&gt;Graves, Barbara Ann &lt;/author&gt;&lt;/authors&gt;&lt;/contributors&gt;&lt;titles&gt;&lt;title&gt;Integrating Diabetes Guidelines into a Telehealth Screening Tool&lt;/title&gt;&lt;secondary-title&gt;Perspectives in Health Information Management&lt;/secondary-title&gt;&lt;/titles&gt;&lt;periodical&gt;&lt;full-title&gt;Perspectives in Health Information Management&lt;/full-title&gt;&lt;/periodical&gt;&lt;pages&gt;37&lt;/pages&gt;&lt;volume&gt;12 (Summer)&lt;/volume&gt;&lt;dates&gt;&lt;year&gt;2015&lt;/year&gt;&lt;/dates&gt;&lt;urls&gt;&lt;/urls&gt;&lt;/record&gt;&lt;/Cite&gt;&lt;/EndNote&gt;</w:instrText>
            </w:r>
            <w:r w:rsidR="000828E5" w:rsidRPr="009D7C65">
              <w:rPr>
                <w:rFonts w:ascii="Times New Roman" w:hAnsi="Times New Roman" w:cs="Times New Roman"/>
                <w:color w:val="000000" w:themeColor="text1"/>
                <w:sz w:val="20"/>
                <w:szCs w:val="20"/>
              </w:rPr>
              <w:fldChar w:fldCharType="separate"/>
            </w:r>
            <w:r w:rsidR="000828E5" w:rsidRPr="009D7C65">
              <w:rPr>
                <w:rFonts w:ascii="Times New Roman" w:hAnsi="Times New Roman" w:cs="Times New Roman"/>
                <w:noProof/>
                <w:color w:val="000000" w:themeColor="text1"/>
                <w:sz w:val="20"/>
                <w:szCs w:val="20"/>
              </w:rPr>
              <w:t>[99]</w:t>
            </w:r>
            <w:r w:rsidR="000828E5" w:rsidRPr="009D7C65">
              <w:rPr>
                <w:rFonts w:ascii="Times New Roman" w:hAnsi="Times New Roman" w:cs="Times New Roman"/>
                <w:color w:val="000000" w:themeColor="text1"/>
                <w:sz w:val="20"/>
                <w:szCs w:val="20"/>
              </w:rPr>
              <w:fldChar w:fldCharType="end"/>
            </w:r>
          </w:p>
          <w:p w14:paraId="5FB82F5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FD47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0ABEB8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1B43F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0AF1F8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D4B1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Diabetes outpatient care  </w:t>
            </w:r>
          </w:p>
          <w:p w14:paraId="1DA02E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2E61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0D6C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7F623ED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Cohort, pre- post</w:t>
            </w:r>
          </w:p>
          <w:p w14:paraId="771169E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91A033E" w14:textId="721A001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eastAsia="Times New Roman" w:hAnsi="Times New Roman" w:cs="Times New Roman"/>
                <w:color w:val="000000" w:themeColor="text1"/>
                <w:sz w:val="20"/>
                <w:szCs w:val="20"/>
                <w:lang w:val="en-US" w:bidi="ta-IN"/>
              </w:rPr>
              <w:t xml:space="preserve">Five registered nurses overseeing 20 veterans with diabetes </w:t>
            </w:r>
          </w:p>
        </w:tc>
        <w:tc>
          <w:tcPr>
            <w:tcW w:w="2268" w:type="dxa"/>
            <w:tcBorders>
              <w:top w:val="single" w:sz="4" w:space="0" w:color="auto"/>
              <w:left w:val="single" w:sz="4" w:space="0" w:color="auto"/>
              <w:bottom w:val="single" w:sz="4" w:space="0" w:color="auto"/>
              <w:right w:val="single" w:sz="4" w:space="0" w:color="auto"/>
            </w:tcBorders>
          </w:tcPr>
          <w:p w14:paraId="6A816A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01F130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E4C6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the effect of the integration of a diabetes assessment tool into the electronic health record on:</w:t>
            </w:r>
          </w:p>
          <w:p w14:paraId="0FA670F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 evidence-based care</w:t>
            </w:r>
          </w:p>
          <w:p w14:paraId="7F48218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standardization of care coordination</w:t>
            </w:r>
          </w:p>
          <w:p w14:paraId="0D3AE6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(iii) promotion of self-management and proper resource use among patients</w:t>
            </w:r>
          </w:p>
          <w:p w14:paraId="279E082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4AC4B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FB2E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0C87ECE" w14:textId="0247E0A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Plan-Do-Study Act (PDSA) cycle</w:t>
            </w:r>
          </w:p>
          <w:p w14:paraId="76B55E2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E9FC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37EB36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AC5B40" w14:textId="1FA42A6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co-design, as the study’s registered nurses were only solicited for feedback on the tool after the intervention. </w:t>
            </w:r>
          </w:p>
          <w:p w14:paraId="3154D17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2A2718" w14:textId="1DF5154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tool was adjusted as per their feedback.</w:t>
            </w:r>
          </w:p>
        </w:tc>
        <w:tc>
          <w:tcPr>
            <w:tcW w:w="3408" w:type="dxa"/>
            <w:tcBorders>
              <w:top w:val="single" w:sz="4" w:space="0" w:color="auto"/>
              <w:left w:val="single" w:sz="4" w:space="0" w:color="auto"/>
              <w:bottom w:val="single" w:sz="4" w:space="0" w:color="auto"/>
              <w:right w:val="single" w:sz="4" w:space="0" w:color="auto"/>
            </w:tcBorders>
          </w:tcPr>
          <w:p w14:paraId="19B907E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6A706C6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FA81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264EC6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271296" w14:textId="4EF824C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STRUCTURAL CHANGES: </w:t>
            </w:r>
            <w:r w:rsidR="000B6B31" w:rsidRPr="009D7C65">
              <w:rPr>
                <w:rFonts w:ascii="Times New Roman" w:hAnsi="Times New Roman" w:cs="Times New Roman"/>
                <w:color w:val="000000" w:themeColor="text1"/>
                <w:sz w:val="20"/>
                <w:szCs w:val="20"/>
              </w:rPr>
              <w:t xml:space="preserve">Information/communication technology + </w:t>
            </w:r>
            <w:r w:rsidRPr="009D7C65">
              <w:rPr>
                <w:rFonts w:ascii="Times New Roman" w:hAnsi="Times New Roman" w:cs="Times New Roman"/>
                <w:color w:val="000000" w:themeColor="text1"/>
                <w:sz w:val="20"/>
                <w:szCs w:val="20"/>
              </w:rPr>
              <w:t>Method of service delivery</w:t>
            </w:r>
          </w:p>
          <w:p w14:paraId="7100E7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B4452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Diabetes assessment tool utilizing some biometric data drawn from a home telehealth monitoring program, and embedded within the electronic medical record, consisting of 30 data points in 3 areas:</w:t>
            </w:r>
          </w:p>
          <w:p w14:paraId="00CE17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Diabetes care indicators, e.g., annual exams, labs</w:t>
            </w:r>
          </w:p>
          <w:p w14:paraId="7D6F23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Disease management components, e.g., meal planning, exercise</w:t>
            </w:r>
          </w:p>
          <w:p w14:paraId="2BA88B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 Goal setting </w:t>
            </w:r>
          </w:p>
          <w:p w14:paraId="7C0BAB6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Tool is meant to evaluate the patient’s need for diabetic services such as annual screenings and diabetes education, and to evaluate the patient’s self-management; and for the registered nurse to facilitate the required care on the basis of the above</w:t>
            </w:r>
          </w:p>
          <w:p w14:paraId="66BA84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70673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Electronic-health-record-integrated assessment tool</w:t>
            </w:r>
          </w:p>
          <w:p w14:paraId="1F33716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3927B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w:t>
            </w:r>
          </w:p>
          <w:p w14:paraId="75A6F2B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0BAA5C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Assessment tool given to care providers for use with 4 patients who had diabetes evaluations coming up in the next 180 days</w:t>
            </w:r>
          </w:p>
          <w:p w14:paraId="3377C0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2A7B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Registered nurses</w:t>
            </w:r>
          </w:p>
          <w:p w14:paraId="3CD7E5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5580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Pre-introduction of tool data; only use of information recorded from home monitoring device and responses to diabetes assessment questions, which the care provider would interpret and judge, and then provide interventions as needed </w:t>
            </w:r>
          </w:p>
          <w:p w14:paraId="45BBFCD2" w14:textId="77777777" w:rsidR="000828E5" w:rsidRPr="009D7C65" w:rsidRDefault="000828E5" w:rsidP="00F66272">
            <w:pPr>
              <w:spacing w:after="0" w:line="240" w:lineRule="auto"/>
              <w:rPr>
                <w:rFonts w:ascii="Times New Roman" w:hAnsi="Times New Roman" w:cs="Times New Roman"/>
                <w:color w:val="000000" w:themeColor="text1"/>
                <w:sz w:val="20"/>
                <w:szCs w:val="20"/>
              </w:rPr>
            </w:pPr>
          </w:p>
          <w:p w14:paraId="6C2A6F06" w14:textId="2D37837C" w:rsidR="000828E5" w:rsidRPr="009D7C65" w:rsidRDefault="000828E5"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07ED8D9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Positive changes</w:t>
            </w:r>
          </w:p>
          <w:p w14:paraId="3F5D955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43759B8" w14:textId="0D06A7EE" w:rsidR="00A03118"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Use of the tool improved assessment of all annual exams and labs by 88.12%,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NR</w:t>
            </w:r>
          </w:p>
          <w:p w14:paraId="42B2A434" w14:textId="514AF30B" w:rsidR="005364D2" w:rsidRPr="005C5436" w:rsidRDefault="005364D2" w:rsidP="00F66272">
            <w:pPr>
              <w:spacing w:after="0" w:line="240" w:lineRule="auto"/>
              <w:rPr>
                <w:rFonts w:ascii="Times New Roman" w:eastAsia="Times New Roman" w:hAnsi="Times New Roman" w:cs="Times New Roman"/>
                <w:color w:val="000000" w:themeColor="text1"/>
                <w:sz w:val="20"/>
                <w:szCs w:val="20"/>
                <w:lang w:val="en-US" w:bidi="ta-IN"/>
              </w:rPr>
            </w:pPr>
          </w:p>
          <w:p w14:paraId="5A7987E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35FEBF6"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Prior to introduction of tool, checking for the completion of annual exams other than HbA1c was not routinely done by care providers </w:t>
            </w:r>
          </w:p>
          <w:p w14:paraId="11EBE89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2462FB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Assessment tool increased disease management assessment and offering of diabetes management services by 16.5%,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NR</w:t>
            </w:r>
          </w:p>
          <w:p w14:paraId="79A03612"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2474727" w14:textId="201BED00" w:rsidR="00A03118"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Tool increased goal-setting activity by 50%,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NR</w:t>
            </w:r>
          </w:p>
          <w:p w14:paraId="6A5FE80C" w14:textId="7C560666" w:rsidR="005C5436" w:rsidRDefault="005C5436" w:rsidP="00F66272">
            <w:pPr>
              <w:spacing w:after="0" w:line="240" w:lineRule="auto"/>
              <w:rPr>
                <w:rFonts w:ascii="Times New Roman" w:eastAsia="Times New Roman" w:hAnsi="Times New Roman" w:cs="Times New Roman"/>
                <w:color w:val="000000" w:themeColor="text1"/>
                <w:sz w:val="20"/>
                <w:szCs w:val="20"/>
                <w:lang w:val="en-US" w:bidi="ta-IN"/>
              </w:rPr>
            </w:pPr>
          </w:p>
          <w:p w14:paraId="0B40626E" w14:textId="677190BC" w:rsidR="005C5436" w:rsidRPr="009D7C65" w:rsidRDefault="005C5436" w:rsidP="00F66272">
            <w:pPr>
              <w:spacing w:after="0" w:line="240" w:lineRule="auto"/>
              <w:rPr>
                <w:rFonts w:ascii="Times New Roman" w:eastAsia="Times New Roman" w:hAnsi="Times New Roman" w:cs="Times New Roman"/>
                <w:color w:val="000000" w:themeColor="text1"/>
                <w:sz w:val="20"/>
                <w:szCs w:val="20"/>
                <w:lang w:val="en-US" w:bidi="ta-IN"/>
              </w:rPr>
            </w:pPr>
            <w:r>
              <w:rPr>
                <w:rFonts w:ascii="Times New Roman" w:eastAsia="Times New Roman" w:hAnsi="Times New Roman" w:cs="Times New Roman"/>
                <w:color w:val="000000" w:themeColor="text1"/>
                <w:sz w:val="20"/>
                <w:szCs w:val="20"/>
                <w:lang w:val="en-US" w:bidi="ta-IN"/>
              </w:rPr>
              <w:t xml:space="preserve"> </w:t>
            </w:r>
          </w:p>
          <w:p w14:paraId="53816B5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6FF25E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255E8F4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7AA4CC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B50A04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2F238E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2820F6CD"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4ECF0940" w14:textId="13D8D6E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Giuliani</w:t>
            </w:r>
            <w:r w:rsidR="000828E5" w:rsidRPr="009D7C65">
              <w:rPr>
                <w:rFonts w:ascii="Times New Roman" w:hAnsi="Times New Roman" w:cs="Times New Roman"/>
                <w:color w:val="000000" w:themeColor="text1"/>
                <w:sz w:val="20"/>
                <w:szCs w:val="20"/>
              </w:rPr>
              <w:t xml:space="preserve"> </w:t>
            </w:r>
            <w:r w:rsidR="000828E5" w:rsidRPr="009D7C65">
              <w:rPr>
                <w:rFonts w:ascii="Times New Roman" w:hAnsi="Times New Roman" w:cs="Times New Roman"/>
                <w:color w:val="000000" w:themeColor="text1"/>
                <w:sz w:val="20"/>
                <w:szCs w:val="20"/>
              </w:rPr>
              <w:fldChar w:fldCharType="begin"/>
            </w:r>
            <w:r w:rsidR="000828E5" w:rsidRPr="009D7C65">
              <w:rPr>
                <w:rFonts w:ascii="Times New Roman" w:hAnsi="Times New Roman" w:cs="Times New Roman"/>
                <w:color w:val="000000" w:themeColor="text1"/>
                <w:sz w:val="20"/>
                <w:szCs w:val="20"/>
              </w:rPr>
              <w:instrText xml:space="preserve"> ADDIN EN.CITE &lt;EndNote&gt;&lt;Cite&gt;&lt;Author&gt;Giuliani&lt;/Author&gt;&lt;Year&gt;2015&lt;/Year&gt;&lt;RecNum&gt;151&lt;/RecNum&gt;&lt;DisplayText&gt;[100]&lt;/DisplayText&gt;&lt;record&gt;&lt;rec-number&gt;151&lt;/rec-number&gt;&lt;foreign-keys&gt;&lt;key app="EN" db-id="zwztaspw25vzptew9xqvaf0mfardzstetpaw" timestamp="1641452296"&gt;151&lt;/key&gt;&lt;/foreign-keys&gt;&lt;ref-type name="Journal Article"&gt;17&lt;/ref-type&gt;&lt;contributors&gt;&lt;authors&gt;&lt;author&gt;Giuliani, S.&lt;/author&gt;&lt;author&gt;McArthur, A.&lt;/author&gt;&lt;author&gt;Greenwood, J.&lt;/author&gt;&lt;/authors&gt;&lt;/contributors&gt;&lt;auth-address&gt;1 Surgical Specialties, Clinical Dietetics, Royal Adelaide Hospital, Australia2 Joanna Briggs Institute, Faculty of Health Sciences, University of Adelaide3 Adult Burn Service, Royal Adelaide Hospital, Australia.&lt;/auth-address&gt;&lt;titles&gt;&lt;title&gt;Preoperative fasting among burns patients in an acute care setting: a best practice implementation project&lt;/title&gt;&lt;secondary-title&gt;JBI Database System Rev Implement Rep&lt;/secondary-title&gt;&lt;/titles&gt;&lt;periodical&gt;&lt;full-title&gt;JBI Database System Rev Implement Rep&lt;/full-title&gt;&lt;/periodical&gt;&lt;pages&gt;235-53&lt;/pages&gt;&lt;volume&gt;13&lt;/volume&gt;&lt;number&gt;11&lt;/number&gt;&lt;keywords&gt;&lt;keyword&gt;Australia&lt;/keyword&gt;&lt;keyword&gt;Burns/*surgery&lt;/keyword&gt;&lt;keyword&gt;Europe&lt;/keyword&gt;&lt;keyword&gt;Evidence-Based Medicine&lt;/keyword&gt;&lt;keyword&gt;*Fasting&lt;/keyword&gt;&lt;keyword&gt;*Guideline Adherence&lt;/keyword&gt;&lt;keyword&gt;Humans&lt;/keyword&gt;&lt;keyword&gt;*Practice Guidelines as Topic&lt;/keyword&gt;&lt;keyword&gt;Preoperative Care/methods/*standards&lt;/keyword&gt;&lt;keyword&gt;United States&lt;/keyword&gt;&lt;/keywords&gt;&lt;dates&gt;&lt;year&gt;2015&lt;/year&gt;&lt;pub-dates&gt;&lt;date&gt;Nov&lt;/date&gt;&lt;/pub-dates&gt;&lt;/dates&gt;&lt;isbn&gt;2202-4433 (Electronic)&amp;#xD;2202-4433 (Linking)&lt;/isbn&gt;&lt;accession-num&gt;26657469&lt;/accession-num&gt;&lt;urls&gt;&lt;related-urls&gt;&lt;url&gt;https://www.ncbi.nlm.nih.gov/pubmed/26657469&lt;/url&gt;&lt;/related-urls&gt;&lt;/urls&gt;&lt;electronic-resource-num&gt;10.11124/jbisrir-2015-2208&lt;/electronic-resource-num&gt;&lt;/record&gt;&lt;/Cite&gt;&lt;/EndNote&gt;</w:instrText>
            </w:r>
            <w:r w:rsidR="000828E5" w:rsidRPr="009D7C65">
              <w:rPr>
                <w:rFonts w:ascii="Times New Roman" w:hAnsi="Times New Roman" w:cs="Times New Roman"/>
                <w:color w:val="000000" w:themeColor="text1"/>
                <w:sz w:val="20"/>
                <w:szCs w:val="20"/>
              </w:rPr>
              <w:fldChar w:fldCharType="separate"/>
            </w:r>
            <w:r w:rsidR="000828E5" w:rsidRPr="009D7C65">
              <w:rPr>
                <w:rFonts w:ascii="Times New Roman" w:hAnsi="Times New Roman" w:cs="Times New Roman"/>
                <w:noProof/>
                <w:color w:val="000000" w:themeColor="text1"/>
                <w:sz w:val="20"/>
                <w:szCs w:val="20"/>
              </w:rPr>
              <w:t>[100]</w:t>
            </w:r>
            <w:r w:rsidR="000828E5" w:rsidRPr="009D7C65">
              <w:rPr>
                <w:rFonts w:ascii="Times New Roman" w:hAnsi="Times New Roman" w:cs="Times New Roman"/>
                <w:color w:val="000000" w:themeColor="text1"/>
                <w:sz w:val="20"/>
                <w:szCs w:val="20"/>
              </w:rPr>
              <w:fldChar w:fldCharType="end"/>
            </w:r>
          </w:p>
          <w:p w14:paraId="77A2BAC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E590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59F407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CA7B4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Australia</w:t>
            </w:r>
          </w:p>
          <w:p w14:paraId="4FE766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B6629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Preoperative fasting among burn patients</w:t>
            </w:r>
          </w:p>
          <w:p w14:paraId="195A1D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2AAC5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2159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6F73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137BCDD3" w14:textId="4161E29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Retrospective pre- post  </w:t>
            </w:r>
          </w:p>
          <w:p w14:paraId="0F93D3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1DD49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39 medical staff and nursing staff in Burns Unit of major urban hospital </w:t>
            </w:r>
          </w:p>
          <w:p w14:paraId="12A45C4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4707CDE" w14:textId="13ED843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7A73215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D31EDC" w14:textId="0DD103B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intervention improves rate of guideline-concordant fasting instructions that would minimize unnecessarily long preoperative fasting in light of increased caloric requirements of burn patients </w:t>
            </w:r>
          </w:p>
          <w:p w14:paraId="4673D7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753BB5C" w14:textId="490602A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GRiP (Getting Research into Practice)</w:t>
            </w:r>
          </w:p>
          <w:p w14:paraId="02477F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EBA6BC" w14:textId="7025197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was tailored to barriers identified through meetings, informal conversations and email correspondence (anecdote), and focus groups. The barriers were later </w:t>
            </w:r>
            <w:r w:rsidRPr="009D7C65">
              <w:rPr>
                <w:rFonts w:ascii="Times New Roman" w:hAnsi="Times New Roman" w:cs="Times New Roman"/>
                <w:color w:val="000000" w:themeColor="text1"/>
                <w:sz w:val="20"/>
                <w:szCs w:val="20"/>
              </w:rPr>
              <w:lastRenderedPageBreak/>
              <w:t>entered into a GRiP module. Barriers were:</w:t>
            </w:r>
          </w:p>
          <w:p w14:paraId="7E77FB99" w14:textId="77777777" w:rsidR="00A03118" w:rsidRPr="009D7C65" w:rsidRDefault="00A03118" w:rsidP="00F66272">
            <w:pPr>
              <w:pStyle w:val="ListParagraph"/>
              <w:numPr>
                <w:ilvl w:val="0"/>
                <w:numId w:val="1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Poor documentation of preoperative fasting instructions</w:t>
            </w:r>
          </w:p>
          <w:p w14:paraId="1D6EC290" w14:textId="77777777" w:rsidR="00A03118" w:rsidRPr="009D7C65" w:rsidRDefault="00A03118" w:rsidP="00F66272">
            <w:pPr>
              <w:pStyle w:val="ListParagraph"/>
              <w:numPr>
                <w:ilvl w:val="0"/>
                <w:numId w:val="1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knowledge of best practice for fasting</w:t>
            </w:r>
          </w:p>
          <w:p w14:paraId="307264DA" w14:textId="1F5B19DE" w:rsidR="00A03118" w:rsidRPr="009D7C65" w:rsidRDefault="00A03118" w:rsidP="00F66272">
            <w:pPr>
              <w:pStyle w:val="ListParagraph"/>
              <w:numPr>
                <w:ilvl w:val="0"/>
                <w:numId w:val="13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Outdated hospital-wide protocol for preoperative fasting</w:t>
            </w:r>
          </w:p>
          <w:p w14:paraId="04FC0D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D927CD" w14:textId="74D8B6F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intervention was tailored to the pre-identified barriers.</w:t>
            </w:r>
          </w:p>
          <w:p w14:paraId="64B98A5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A683424" w14:textId="4650F48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professionals through working groups and meetings:</w:t>
            </w:r>
          </w:p>
          <w:p w14:paraId="3AA542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Project design, development and implementation of intervention, and staff education were accomplished with involvement of Burns Unit staff, senior and ward nursing staff, and other hospital departments </w:t>
            </w:r>
          </w:p>
          <w:p w14:paraId="651DF6B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70F8F0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19288C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B416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Multifaceted </w:t>
            </w:r>
          </w:p>
          <w:p w14:paraId="6EC581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0B50DD" w14:textId="20A81DC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Present guideline materials at meetings + Educate groups about guideline intent/benefits + Achieve consensus that guideline should be implemented + Provide feedback from healthcare professionals + </w:t>
            </w:r>
            <w:r w:rsidRPr="009D7C65">
              <w:rPr>
                <w:rFonts w:ascii="Times New Roman" w:hAnsi="Times New Roman" w:cs="Times New Roman"/>
                <w:iCs/>
                <w:color w:val="000000" w:themeColor="text1"/>
                <w:sz w:val="20"/>
                <w:szCs w:val="20"/>
              </w:rPr>
              <w:t xml:space="preserve">Tailor guideline; ORGANIZATIONAL (Health </w:t>
            </w:r>
            <w:r w:rsidR="000B6B31" w:rsidRPr="009D7C65">
              <w:rPr>
                <w:rFonts w:ascii="Times New Roman" w:hAnsi="Times New Roman" w:cs="Times New Roman"/>
                <w:iCs/>
                <w:color w:val="000000" w:themeColor="text1"/>
                <w:sz w:val="20"/>
                <w:szCs w:val="20"/>
              </w:rPr>
              <w:t>p</w:t>
            </w:r>
            <w:r w:rsidRPr="009D7C65">
              <w:rPr>
                <w:rFonts w:ascii="Times New Roman" w:hAnsi="Times New Roman" w:cs="Times New Roman"/>
                <w:iCs/>
                <w:color w:val="000000" w:themeColor="text1"/>
                <w:sz w:val="20"/>
                <w:szCs w:val="20"/>
              </w:rPr>
              <w:t xml:space="preserve">rofessional): Create an implementation/multidisciplinary team </w:t>
            </w:r>
            <w:r w:rsidRPr="009D7C65">
              <w:rPr>
                <w:rFonts w:ascii="Times New Roman" w:hAnsi="Times New Roman" w:cs="Times New Roman"/>
                <w:iCs/>
                <w:color w:val="000000" w:themeColor="text1"/>
                <w:sz w:val="20"/>
                <w:szCs w:val="20"/>
              </w:rPr>
              <w:lastRenderedPageBreak/>
              <w:t>+ Communication between distant health professionals</w:t>
            </w:r>
          </w:p>
          <w:p w14:paraId="0F29F1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226C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5EA3A3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1a) Baseline audit</w:t>
            </w:r>
          </w:p>
          <w:p w14:paraId="46B1C6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1b) Addressing of barriers</w:t>
            </w:r>
          </w:p>
          <w:p w14:paraId="2D2BBF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Education on preoperative fasting (audit criterion 3)</w:t>
            </w:r>
          </w:p>
          <w:p w14:paraId="025A0CE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3a) Coordination and consensus-establishing between healthcare professionals on audit results, improvement strategies, and fasting guidelines</w:t>
            </w:r>
          </w:p>
          <w:p w14:paraId="53AD24B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3b) Development of working party/steering group</w:t>
            </w:r>
          </w:p>
          <w:p w14:paraId="3466B9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4a) Development of feeding protocol (audit criterion 2) </w:t>
            </w:r>
          </w:p>
          <w:p w14:paraId="63DDE0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4b) Improvements to documentation (audit criterion 1)</w:t>
            </w:r>
          </w:p>
          <w:p w14:paraId="51FE8D0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74FC8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w:t>
            </w:r>
          </w:p>
          <w:p w14:paraId="7C09206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1a) Retrospective data collection </w:t>
            </w:r>
          </w:p>
          <w:p w14:paraId="052D33A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1b) One-on-one meetings, conversations, email</w:t>
            </w:r>
          </w:p>
          <w:p w14:paraId="3223BA3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Education sessions</w:t>
            </w:r>
          </w:p>
          <w:p w14:paraId="1FAC292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3a) Meeting, Presentation</w:t>
            </w:r>
          </w:p>
          <w:p w14:paraId="2AB2733D"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3b) NR</w:t>
            </w:r>
          </w:p>
          <w:p w14:paraId="1AFBB0F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4a) NR</w:t>
            </w:r>
          </w:p>
          <w:p w14:paraId="44C1E53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4b) Stickers with fasting instructions pasted to patient’s door</w:t>
            </w:r>
          </w:p>
          <w:p w14:paraId="5D82C91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D686E75" w14:textId="78137A4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In person, email, written/printed material </w:t>
            </w:r>
          </w:p>
          <w:p w14:paraId="2A6284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0758D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58D4DC0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1a) 2 months</w:t>
            </w:r>
          </w:p>
          <w:p w14:paraId="7908FB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1b) NR</w:t>
            </w:r>
          </w:p>
          <w:p w14:paraId="68B5FD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1x/week over 4 weeks</w:t>
            </w:r>
          </w:p>
          <w:p w14:paraId="28C742BE" w14:textId="2736C53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3a) NR, but presumed 1</w:t>
            </w:r>
            <w:r w:rsidR="00EE180B"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day </w:t>
            </w:r>
            <w:r w:rsidR="00EE180B" w:rsidRPr="009D7C65">
              <w:rPr>
                <w:rFonts w:ascii="Times New Roman" w:hAnsi="Times New Roman" w:cs="Times New Roman"/>
                <w:color w:val="000000" w:themeColor="text1"/>
                <w:sz w:val="20"/>
                <w:szCs w:val="20"/>
              </w:rPr>
              <w:t xml:space="preserve">in </w:t>
            </w:r>
            <w:r w:rsidRPr="009D7C65">
              <w:rPr>
                <w:rFonts w:ascii="Times New Roman" w:hAnsi="Times New Roman" w:cs="Times New Roman"/>
                <w:color w:val="000000" w:themeColor="text1"/>
                <w:sz w:val="20"/>
                <w:szCs w:val="20"/>
              </w:rPr>
              <w:t xml:space="preserve">total </w:t>
            </w:r>
          </w:p>
          <w:p w14:paraId="7F58433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3b) NR, ongoing</w:t>
            </w:r>
          </w:p>
          <w:p w14:paraId="7816BC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4a) 5 years in the making</w:t>
            </w:r>
          </w:p>
          <w:p w14:paraId="1B4FB39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4b) NR</w:t>
            </w:r>
          </w:p>
          <w:p w14:paraId="5BA8D9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CE6CC3" w14:textId="4607493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Project took place over 6 months </w:t>
            </w:r>
          </w:p>
          <w:p w14:paraId="692F6D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Personnel:</w:t>
            </w:r>
          </w:p>
          <w:p w14:paraId="5B8A85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1a) Principal Investigator</w:t>
            </w:r>
          </w:p>
          <w:p w14:paraId="6C37145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1b) Burns Unit medical staff and senior and ward nursing staff</w:t>
            </w:r>
          </w:p>
          <w:p w14:paraId="1813326F" w14:textId="77777777" w:rsidR="00A03118" w:rsidRPr="009D7C65" w:rsidRDefault="00A03118" w:rsidP="00F66272">
            <w:pPr>
              <w:pStyle w:val="ListParagraph"/>
              <w:numPr>
                <w:ilvl w:val="0"/>
                <w:numId w:val="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Delivered by Principal Investigator to nurses</w:t>
            </w:r>
          </w:p>
          <w:p w14:paraId="3382790F" w14:textId="77777777" w:rsidR="00A03118" w:rsidRPr="009D7C65" w:rsidRDefault="00A03118" w:rsidP="00F66272">
            <w:pPr>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3a) Meeting between Principal Investigator, Burns Unit Fellow and Registered Medical Officers; Presentation by Principal Investigator and Senior Dietitian to anesthetists </w:t>
            </w:r>
          </w:p>
          <w:p w14:paraId="2F6AF8C9" w14:textId="77777777" w:rsidR="00A03118" w:rsidRPr="009D7C65" w:rsidRDefault="00A03118" w:rsidP="00F66272">
            <w:pPr>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3b) Anesthetist, surgeons, intensive care specialist, dietitian, nurses</w:t>
            </w:r>
          </w:p>
          <w:p w14:paraId="35D703AC" w14:textId="77777777" w:rsidR="00A03118" w:rsidRPr="009D7C65" w:rsidRDefault="00A03118" w:rsidP="00F66272">
            <w:pPr>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4a) Burns Unit: Director, Dietitians, Fellows; Nurse Practitioner candidate; Allied Health Project Managers; Intensive Care Unit; Gastroenterology and Anesthetics hospital departments</w:t>
            </w:r>
          </w:p>
          <w:p w14:paraId="14B4B05C" w14:textId="77777777" w:rsidR="00A03118" w:rsidRPr="009D7C65" w:rsidRDefault="00A03118" w:rsidP="00F66272">
            <w:pPr>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4b) NR</w:t>
            </w:r>
          </w:p>
          <w:p w14:paraId="0D663A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8F1922" w14:textId="20919DFA" w:rsidR="000828E5" w:rsidRPr="009D7C65" w:rsidRDefault="000828E5"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379D855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impact </w:t>
            </w:r>
          </w:p>
          <w:p w14:paraId="3112212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F8E528C" w14:textId="6482E7D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Audit criterion 1—Documented fasting instructions available prior to operation:</w:t>
            </w:r>
          </w:p>
          <w:p w14:paraId="320190FD" w14:textId="39DEB671" w:rsidR="00A03118" w:rsidRPr="009D7C65" w:rsidRDefault="00A03118" w:rsidP="00F66272">
            <w:pPr>
              <w:spacing w:after="0" w:line="240" w:lineRule="auto"/>
              <w:contextualSpacing/>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rPr>
              <w:t xml:space="preserve">Baseline vs. post-implementation: 67% (42/63) vs. 86% (24/28); </w:t>
            </w:r>
            <w:r w:rsidRPr="009D7C65">
              <w:rPr>
                <w:rFonts w:ascii="Times New Roman" w:hAnsi="Times New Roman" w:cs="Times New Roman"/>
                <w:color w:val="000000" w:themeColor="text1"/>
                <w:sz w:val="20"/>
                <w:szCs w:val="20"/>
                <w:u w:val="single"/>
              </w:rPr>
              <w:t>19% improvement (</w:t>
            </w:r>
            <w:r w:rsidRPr="009D7C65">
              <w:rPr>
                <w:rFonts w:ascii="Times New Roman" w:hAnsi="Times New Roman" w:cs="Times New Roman"/>
                <w:i/>
                <w:color w:val="000000" w:themeColor="text1"/>
                <w:sz w:val="20"/>
                <w:szCs w:val="20"/>
                <w:u w:val="single"/>
              </w:rPr>
              <w:t xml:space="preserve">p </w:t>
            </w:r>
            <w:r w:rsidRPr="009D7C65">
              <w:rPr>
                <w:rFonts w:ascii="Times New Roman" w:hAnsi="Times New Roman" w:cs="Times New Roman"/>
                <w:color w:val="000000" w:themeColor="text1"/>
                <w:sz w:val="20"/>
                <w:szCs w:val="20"/>
                <w:u w:val="single"/>
              </w:rPr>
              <w:t>= NR)</w:t>
            </w:r>
          </w:p>
          <w:p w14:paraId="0124025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A2CD7FD" w14:textId="137116C4"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Audit criterion 2—Documented fasting instructions were in line with protocol: </w:t>
            </w:r>
          </w:p>
          <w:p w14:paraId="03779E4E" w14:textId="77777777" w:rsidR="008D3618" w:rsidRPr="009D7C65" w:rsidRDefault="00A03118" w:rsidP="00F66272">
            <w:pPr>
              <w:spacing w:after="0" w:line="240" w:lineRule="auto"/>
              <w:contextualSpacing/>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rPr>
              <w:t xml:space="preserve">Baseline vs. post-implementation: 5% (3/63) vs. 57% (16/28); </w:t>
            </w:r>
            <w:r w:rsidRPr="009D7C65">
              <w:rPr>
                <w:rFonts w:ascii="Times New Roman" w:hAnsi="Times New Roman" w:cs="Times New Roman"/>
                <w:color w:val="000000" w:themeColor="text1"/>
                <w:sz w:val="20"/>
                <w:szCs w:val="20"/>
                <w:u w:val="single"/>
              </w:rPr>
              <w:t xml:space="preserve">52% improvement in compliance </w:t>
            </w:r>
          </w:p>
          <w:p w14:paraId="5566FAC5" w14:textId="7963C48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w:t>
            </w:r>
            <w:r w:rsidRPr="009D7C65">
              <w:rPr>
                <w:rFonts w:ascii="Times New Roman" w:hAnsi="Times New Roman" w:cs="Times New Roman"/>
                <w:i/>
                <w:color w:val="000000" w:themeColor="text1"/>
                <w:sz w:val="20"/>
                <w:szCs w:val="20"/>
                <w:u w:val="single"/>
              </w:rPr>
              <w:t>p</w:t>
            </w:r>
            <w:r w:rsidRPr="009D7C65">
              <w:rPr>
                <w:rFonts w:ascii="Times New Roman" w:hAnsi="Times New Roman" w:cs="Times New Roman"/>
                <w:color w:val="000000" w:themeColor="text1"/>
                <w:sz w:val="20"/>
                <w:szCs w:val="20"/>
                <w:u w:val="single"/>
              </w:rPr>
              <w:t xml:space="preserve"> = NR</w:t>
            </w:r>
            <w:r w:rsidRPr="009D7C65">
              <w:rPr>
                <w:rFonts w:ascii="Times New Roman" w:hAnsi="Times New Roman" w:cs="Times New Roman"/>
                <w:color w:val="000000" w:themeColor="text1"/>
                <w:sz w:val="20"/>
                <w:szCs w:val="20"/>
              </w:rPr>
              <w:t>)</w:t>
            </w:r>
          </w:p>
          <w:p w14:paraId="6AAF4D0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8F2C12F" w14:textId="32F38CB6"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Audit criterion 3—Staff exposure to education sessions about reducing preoperative fasting times:</w:t>
            </w:r>
          </w:p>
          <w:p w14:paraId="7B7C0B8B" w14:textId="77777777" w:rsidR="008D3618" w:rsidRPr="009D7C65" w:rsidRDefault="00A03118" w:rsidP="00F66272">
            <w:pPr>
              <w:spacing w:after="0" w:line="240" w:lineRule="auto"/>
              <w:contextualSpacing/>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rPr>
              <w:t xml:space="preserve">Baseline vs post-implementation: 3% (only 22 staff asked) vs. 54% (21/39 staff), </w:t>
            </w:r>
            <w:r w:rsidRPr="009D7C65">
              <w:rPr>
                <w:rFonts w:ascii="Times New Roman" w:hAnsi="Times New Roman" w:cs="Times New Roman"/>
                <w:color w:val="000000" w:themeColor="text1"/>
                <w:sz w:val="20"/>
                <w:szCs w:val="20"/>
                <w:u w:val="single"/>
              </w:rPr>
              <w:t xml:space="preserve">51% increase </w:t>
            </w:r>
          </w:p>
          <w:p w14:paraId="23EA0D74" w14:textId="1F00C46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w:t>
            </w:r>
            <w:r w:rsidRPr="009D7C65">
              <w:rPr>
                <w:rFonts w:ascii="Times New Roman" w:hAnsi="Times New Roman" w:cs="Times New Roman"/>
                <w:i/>
                <w:color w:val="000000" w:themeColor="text1"/>
                <w:sz w:val="20"/>
                <w:szCs w:val="20"/>
                <w:u w:val="single"/>
              </w:rPr>
              <w:t>p</w:t>
            </w:r>
            <w:r w:rsidRPr="009D7C65">
              <w:rPr>
                <w:rFonts w:ascii="Times New Roman" w:hAnsi="Times New Roman" w:cs="Times New Roman"/>
                <w:color w:val="000000" w:themeColor="text1"/>
                <w:sz w:val="20"/>
                <w:szCs w:val="20"/>
                <w:u w:val="single"/>
              </w:rPr>
              <w:t xml:space="preserve"> = NR)</w:t>
            </w:r>
          </w:p>
          <w:p w14:paraId="6512EBC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1EB82C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304546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Pre-implementation:</w:t>
            </w:r>
          </w:p>
          <w:p w14:paraId="38269390" w14:textId="29A1755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63 data points from 16 patients: Average total fasting time </w:t>
            </w:r>
            <w:r w:rsidRPr="009D7C65">
              <w:rPr>
                <w:rFonts w:ascii="Times New Roman" w:hAnsi="Times New Roman" w:cs="Times New Roman"/>
                <w:b/>
                <w:color w:val="000000" w:themeColor="text1"/>
                <w:sz w:val="20"/>
                <w:szCs w:val="20"/>
              </w:rPr>
              <w:t xml:space="preserve">14 hours </w:t>
            </w:r>
            <w:r w:rsidRPr="009D7C65">
              <w:rPr>
                <w:rFonts w:ascii="Times New Roman" w:hAnsi="Times New Roman" w:cs="Times New Roman"/>
                <w:color w:val="000000" w:themeColor="text1"/>
                <w:sz w:val="20"/>
                <w:szCs w:val="20"/>
              </w:rPr>
              <w:t>(range 3</w:t>
            </w:r>
            <w:r w:rsidR="008D361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39.5 hours), preoperative fasting time </w:t>
            </w:r>
            <w:r w:rsidRPr="009D7C65">
              <w:rPr>
                <w:rFonts w:ascii="Times New Roman" w:hAnsi="Times New Roman" w:cs="Times New Roman"/>
                <w:b/>
                <w:color w:val="000000" w:themeColor="text1"/>
                <w:sz w:val="20"/>
                <w:szCs w:val="20"/>
              </w:rPr>
              <w:t>9 hours</w:t>
            </w:r>
            <w:r w:rsidRPr="009D7C65">
              <w:rPr>
                <w:rFonts w:ascii="Times New Roman" w:hAnsi="Times New Roman" w:cs="Times New Roman"/>
                <w:color w:val="000000" w:themeColor="text1"/>
                <w:sz w:val="20"/>
                <w:szCs w:val="20"/>
              </w:rPr>
              <w:t xml:space="preserve"> (range 0</w:t>
            </w:r>
            <w:r w:rsidR="008D361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16 hours)</w:t>
            </w:r>
          </w:p>
          <w:p w14:paraId="3AF7D23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048EFE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Post-implementation:</w:t>
            </w:r>
          </w:p>
          <w:p w14:paraId="192791C3" w14:textId="76EC1B6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28 data points from 4 patients: Average fasting time per procedure </w:t>
            </w:r>
            <w:r w:rsidRPr="009D7C65">
              <w:rPr>
                <w:rFonts w:ascii="Times New Roman" w:hAnsi="Times New Roman" w:cs="Times New Roman"/>
                <w:b/>
                <w:color w:val="000000" w:themeColor="text1"/>
                <w:sz w:val="20"/>
                <w:szCs w:val="20"/>
              </w:rPr>
              <w:t>10 hours</w:t>
            </w:r>
            <w:r w:rsidRPr="009D7C65">
              <w:rPr>
                <w:rFonts w:ascii="Times New Roman" w:hAnsi="Times New Roman" w:cs="Times New Roman"/>
                <w:color w:val="000000" w:themeColor="text1"/>
                <w:sz w:val="20"/>
                <w:szCs w:val="20"/>
              </w:rPr>
              <w:t xml:space="preserve"> (range 2.5</w:t>
            </w:r>
            <w:r w:rsidR="008D361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 xml:space="preserve">17 hours), preoperative fasting time </w:t>
            </w:r>
            <w:r w:rsidRPr="009D7C65">
              <w:rPr>
                <w:rFonts w:ascii="Times New Roman" w:hAnsi="Times New Roman" w:cs="Times New Roman"/>
                <w:b/>
                <w:color w:val="000000" w:themeColor="text1"/>
                <w:sz w:val="20"/>
                <w:szCs w:val="20"/>
              </w:rPr>
              <w:t>6 hours</w:t>
            </w:r>
            <w:r w:rsidRPr="009D7C65">
              <w:rPr>
                <w:rFonts w:ascii="Times New Roman" w:hAnsi="Times New Roman" w:cs="Times New Roman"/>
                <w:color w:val="000000" w:themeColor="text1"/>
                <w:sz w:val="20"/>
                <w:szCs w:val="20"/>
              </w:rPr>
              <w:t xml:space="preserve"> (range 0</w:t>
            </w:r>
            <w:r w:rsidR="008D3618" w:rsidRPr="009D7C65">
              <w:rPr>
                <w:rFonts w:ascii="Times New Roman" w:hAnsi="Times New Roman" w:cs="Times New Roman"/>
                <w:color w:val="000000" w:themeColor="text1"/>
                <w:sz w:val="20"/>
                <w:szCs w:val="20"/>
              </w:rPr>
              <w:t xml:space="preserve"> to </w:t>
            </w:r>
            <w:r w:rsidRPr="009D7C65">
              <w:rPr>
                <w:rFonts w:ascii="Times New Roman" w:hAnsi="Times New Roman" w:cs="Times New Roman"/>
                <w:color w:val="000000" w:themeColor="text1"/>
                <w:sz w:val="20"/>
                <w:szCs w:val="20"/>
              </w:rPr>
              <w:t>13 hours)</w:t>
            </w:r>
          </w:p>
          <w:p w14:paraId="1E0FA57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94B3525" w14:textId="137E378A" w:rsidR="00A03118" w:rsidRPr="009D7C65" w:rsidRDefault="00A03118" w:rsidP="00F66272">
            <w:pPr>
              <w:spacing w:after="0" w:line="240" w:lineRule="auto"/>
              <w:contextualSpacing/>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29% reduction in total fasting time (</w:t>
            </w:r>
            <w:r w:rsidRPr="009D7C65">
              <w:rPr>
                <w:rFonts w:ascii="Times New Roman" w:hAnsi="Times New Roman" w:cs="Times New Roman"/>
                <w:i/>
                <w:color w:val="000000" w:themeColor="text1"/>
                <w:sz w:val="20"/>
                <w:szCs w:val="20"/>
                <w:u w:val="single"/>
              </w:rPr>
              <w:t>p</w:t>
            </w:r>
            <w:r w:rsidRPr="009D7C65">
              <w:rPr>
                <w:rFonts w:ascii="Times New Roman" w:hAnsi="Times New Roman" w:cs="Times New Roman"/>
                <w:color w:val="000000" w:themeColor="text1"/>
                <w:sz w:val="20"/>
                <w:szCs w:val="20"/>
                <w:u w:val="single"/>
              </w:rPr>
              <w:t xml:space="preserve"> = NR)</w:t>
            </w:r>
          </w:p>
          <w:p w14:paraId="11C405D8" w14:textId="744CB114"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33% reduction in preoperative fasting time (</w:t>
            </w:r>
            <w:r w:rsidRPr="009D7C65">
              <w:rPr>
                <w:rFonts w:ascii="Times New Roman" w:hAnsi="Times New Roman" w:cs="Times New Roman"/>
                <w:i/>
                <w:color w:val="000000" w:themeColor="text1"/>
                <w:sz w:val="20"/>
                <w:szCs w:val="20"/>
                <w:u w:val="single"/>
              </w:rPr>
              <w:t>p</w:t>
            </w:r>
            <w:r w:rsidRPr="009D7C65">
              <w:rPr>
                <w:rFonts w:ascii="Times New Roman" w:hAnsi="Times New Roman" w:cs="Times New Roman"/>
                <w:color w:val="000000" w:themeColor="text1"/>
                <w:sz w:val="20"/>
                <w:szCs w:val="20"/>
                <w:u w:val="single"/>
              </w:rPr>
              <w:t xml:space="preserve"> = NR)</w:t>
            </w:r>
          </w:p>
        </w:tc>
      </w:tr>
      <w:tr w:rsidR="00A03118" w:rsidRPr="009D7C65" w14:paraId="164F7D56"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C3084FF" w14:textId="456A94C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Güder </w:t>
            </w:r>
            <w:r w:rsidR="000828E5" w:rsidRPr="009D7C65">
              <w:rPr>
                <w:rFonts w:ascii="Times New Roman" w:hAnsi="Times New Roman" w:cs="Times New Roman"/>
                <w:color w:val="000000" w:themeColor="text1"/>
                <w:sz w:val="20"/>
                <w:szCs w:val="20"/>
              </w:rPr>
              <w:fldChar w:fldCharType="begin">
                <w:fldData xml:space="preserve">PEVuZE5vdGU+PENpdGU+PEF1dGhvcj5HdWRlcjwvQXV0aG9yPjxZZWFyPjIwMTU8L1llYXI+PFJl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</w:fldData>
              </w:fldChar>
            </w:r>
            <w:r w:rsidR="000828E5" w:rsidRPr="009D7C65">
              <w:rPr>
                <w:rFonts w:ascii="Times New Roman" w:hAnsi="Times New Roman" w:cs="Times New Roman"/>
                <w:color w:val="000000" w:themeColor="text1"/>
                <w:sz w:val="20"/>
                <w:szCs w:val="20"/>
              </w:rPr>
              <w:instrText xml:space="preserve"> ADDIN EN.CITE </w:instrText>
            </w:r>
            <w:r w:rsidR="000828E5" w:rsidRPr="009D7C65">
              <w:rPr>
                <w:rFonts w:ascii="Times New Roman" w:hAnsi="Times New Roman" w:cs="Times New Roman"/>
                <w:color w:val="000000" w:themeColor="text1"/>
                <w:sz w:val="20"/>
                <w:szCs w:val="20"/>
              </w:rPr>
              <w:fldChar w:fldCharType="begin">
                <w:fldData xml:space="preserve">PEVuZE5vdGU+PENpdGU+PEF1dGhvcj5HdWRlcjwvQXV0aG9yPjxZZWFyPjIwMTU8L1llYXI+PFJl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</w:fldData>
              </w:fldChar>
            </w:r>
            <w:r w:rsidR="000828E5" w:rsidRPr="009D7C65">
              <w:rPr>
                <w:rFonts w:ascii="Times New Roman" w:hAnsi="Times New Roman" w:cs="Times New Roman"/>
                <w:color w:val="000000" w:themeColor="text1"/>
                <w:sz w:val="20"/>
                <w:szCs w:val="20"/>
              </w:rPr>
              <w:instrText xml:space="preserve"> ADDIN EN.CITE.DATA </w:instrText>
            </w:r>
            <w:r w:rsidR="000828E5" w:rsidRPr="009D7C65">
              <w:rPr>
                <w:rFonts w:ascii="Times New Roman" w:hAnsi="Times New Roman" w:cs="Times New Roman"/>
                <w:color w:val="000000" w:themeColor="text1"/>
                <w:sz w:val="20"/>
                <w:szCs w:val="20"/>
              </w:rPr>
            </w:r>
            <w:r w:rsidR="000828E5" w:rsidRPr="009D7C65">
              <w:rPr>
                <w:rFonts w:ascii="Times New Roman" w:hAnsi="Times New Roman" w:cs="Times New Roman"/>
                <w:color w:val="000000" w:themeColor="text1"/>
                <w:sz w:val="20"/>
                <w:szCs w:val="20"/>
              </w:rPr>
              <w:fldChar w:fldCharType="end"/>
            </w:r>
            <w:r w:rsidR="000828E5" w:rsidRPr="009D7C65">
              <w:rPr>
                <w:rFonts w:ascii="Times New Roman" w:hAnsi="Times New Roman" w:cs="Times New Roman"/>
                <w:color w:val="000000" w:themeColor="text1"/>
                <w:sz w:val="20"/>
                <w:szCs w:val="20"/>
              </w:rPr>
            </w:r>
            <w:r w:rsidR="000828E5" w:rsidRPr="009D7C65">
              <w:rPr>
                <w:rFonts w:ascii="Times New Roman" w:hAnsi="Times New Roman" w:cs="Times New Roman"/>
                <w:color w:val="000000" w:themeColor="text1"/>
                <w:sz w:val="20"/>
                <w:szCs w:val="20"/>
              </w:rPr>
              <w:fldChar w:fldCharType="separate"/>
            </w:r>
            <w:r w:rsidR="000828E5" w:rsidRPr="009D7C65">
              <w:rPr>
                <w:rFonts w:ascii="Times New Roman" w:hAnsi="Times New Roman" w:cs="Times New Roman"/>
                <w:noProof/>
                <w:color w:val="000000" w:themeColor="text1"/>
                <w:sz w:val="20"/>
                <w:szCs w:val="20"/>
              </w:rPr>
              <w:t>[101]</w:t>
            </w:r>
            <w:r w:rsidR="000828E5" w:rsidRPr="009D7C65">
              <w:rPr>
                <w:rFonts w:ascii="Times New Roman" w:hAnsi="Times New Roman" w:cs="Times New Roman"/>
                <w:color w:val="000000" w:themeColor="text1"/>
                <w:sz w:val="20"/>
                <w:szCs w:val="20"/>
              </w:rPr>
              <w:fldChar w:fldCharType="end"/>
            </w:r>
          </w:p>
          <w:p w14:paraId="4C6B11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7A784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6F64A0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6644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Germany</w:t>
            </w:r>
          </w:p>
          <w:p w14:paraId="284D62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C09A3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Appropriate pharmacotherapy after heart failure </w:t>
            </w:r>
          </w:p>
          <w:p w14:paraId="66E9C9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FED39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31D524C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RCT </w:t>
            </w:r>
          </w:p>
          <w:p w14:paraId="58F14F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88525D" w14:textId="158957C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706 adult patients hospitalized for decompensated heart failure randomized 1:1 to intervention and control groups</w:t>
            </w:r>
          </w:p>
          <w:p w14:paraId="2A0756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4CC9E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Quality improvement </w:t>
            </w:r>
          </w:p>
          <w:p w14:paraId="48DD80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499E814" w14:textId="1489511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ascertain the effect of a nurse-coordinated management program on changes in prescription rates and daily dosages of heart failure drugs</w:t>
            </w:r>
          </w:p>
          <w:p w14:paraId="769F19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F694A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1554D3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3FD9CE" w14:textId="778BAAF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1693B28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3537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03B0E4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9CFF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3445B5A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Patients and professionals</w:t>
            </w:r>
          </w:p>
          <w:p w14:paraId="7155CD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3C097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0E80FD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7B25CB" w14:textId="0D4B091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w:t>
            </w:r>
            <w:r w:rsidR="00A52CDF"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Provide feedback from healthcare professionals; PATIENT: Education (single)</w:t>
            </w:r>
            <w:r w:rsidR="00A52CDF" w:rsidRPr="009D7C65">
              <w:rPr>
                <w:rFonts w:ascii="Times New Roman" w:hAnsi="Times New Roman" w:cs="Times New Roman"/>
                <w:color w:val="000000" w:themeColor="text1"/>
                <w:sz w:val="20"/>
                <w:szCs w:val="20"/>
              </w:rPr>
              <w:t xml:space="preserve"> + </w:t>
            </w:r>
            <w:r w:rsidRPr="009D7C65">
              <w:rPr>
                <w:rFonts w:ascii="Times New Roman" w:hAnsi="Times New Roman" w:cs="Times New Roman"/>
                <w:color w:val="000000" w:themeColor="text1"/>
                <w:sz w:val="20"/>
                <w:szCs w:val="20"/>
              </w:rPr>
              <w:t>Print material (booklets on heart failure drugs, material related to self-monitoring)</w:t>
            </w:r>
          </w:p>
          <w:p w14:paraId="606591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38E6A0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Recommendations to uptitrate heart failure medications; Training patients to control their own blood pressure, heart rate, heart rhythm and body weight, and to recognize worsening symptoms of heart failure </w:t>
            </w:r>
          </w:p>
          <w:p w14:paraId="798750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2E385D"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Format: Written recommendations for prescriptions and uptitrations, In-person coaching of patients  </w:t>
            </w:r>
          </w:p>
          <w:p w14:paraId="2335210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840C9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Written instructions, in-person</w:t>
            </w:r>
          </w:p>
          <w:p w14:paraId="788BC4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F962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Telephone calls 1x/week in first month, changing according to patient’s need until 18-month endpoint of study </w:t>
            </w:r>
          </w:p>
          <w:p w14:paraId="0E35676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CB7EE1" w14:textId="74A2B20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Nurses, cardiologist supervising nurses, patients’ physicians</w:t>
            </w:r>
          </w:p>
          <w:p w14:paraId="66CF4FA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FD9948" w14:textId="3A2EE82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w:t>
            </w:r>
          </w:p>
        </w:tc>
        <w:tc>
          <w:tcPr>
            <w:tcW w:w="3041" w:type="dxa"/>
            <w:tcBorders>
              <w:top w:val="single" w:sz="4" w:space="0" w:color="auto"/>
              <w:left w:val="single" w:sz="4" w:space="0" w:color="auto"/>
              <w:bottom w:val="single" w:sz="4" w:space="0" w:color="auto"/>
              <w:right w:val="single" w:sz="4" w:space="0" w:color="auto"/>
            </w:tcBorders>
          </w:tcPr>
          <w:p w14:paraId="348CBBAB" w14:textId="0BDF7B09"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16085C00" w14:textId="177FC5A3"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9BE2D69" w14:textId="68AD7F38"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Statistically significant differences between intervention</w:t>
            </w:r>
            <w:r w:rsidR="00104A02">
              <w:rPr>
                <w:rFonts w:ascii="Times New Roman" w:hAnsi="Times New Roman" w:cs="Times New Roman"/>
                <w:color w:val="000000" w:themeColor="text1"/>
                <w:sz w:val="20"/>
                <w:szCs w:val="20"/>
              </w:rPr>
              <w:t xml:space="preserve"> (n = 343)</w:t>
            </w:r>
            <w:r w:rsidRPr="009D7C65">
              <w:rPr>
                <w:rFonts w:ascii="Times New Roman" w:hAnsi="Times New Roman" w:cs="Times New Roman"/>
                <w:color w:val="000000" w:themeColor="text1"/>
                <w:sz w:val="20"/>
                <w:szCs w:val="20"/>
              </w:rPr>
              <w:t xml:space="preserve"> and control groups</w:t>
            </w:r>
            <w:r w:rsidR="00104A02">
              <w:rPr>
                <w:rFonts w:ascii="Times New Roman" w:hAnsi="Times New Roman" w:cs="Times New Roman"/>
                <w:color w:val="000000" w:themeColor="text1"/>
                <w:sz w:val="20"/>
                <w:szCs w:val="20"/>
              </w:rPr>
              <w:t xml:space="preserve"> (n = 363)</w:t>
            </w:r>
            <w:r w:rsidR="00C756AE">
              <w:rPr>
                <w:rFonts w:ascii="Times New Roman" w:hAnsi="Times New Roman" w:cs="Times New Roman"/>
                <w:color w:val="000000" w:themeColor="text1"/>
                <w:sz w:val="20"/>
                <w:szCs w:val="20"/>
              </w:rPr>
              <w:t>, respectively,</w:t>
            </w:r>
            <w:r w:rsidRPr="009D7C65">
              <w:rPr>
                <w:rFonts w:ascii="Times New Roman" w:hAnsi="Times New Roman" w:cs="Times New Roman"/>
                <w:color w:val="000000" w:themeColor="text1"/>
                <w:sz w:val="20"/>
                <w:szCs w:val="20"/>
              </w:rPr>
              <w:t xml:space="preserve"> in the following measures at 18 months: </w:t>
            </w:r>
          </w:p>
          <w:p w14:paraId="6FE104EF" w14:textId="5C09888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6874554" w14:textId="74C8822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Prescriptions rates of:</w:t>
            </w:r>
          </w:p>
          <w:p w14:paraId="3C12ED22" w14:textId="7562CD22" w:rsidR="00453196" w:rsidRPr="009D7C65" w:rsidRDefault="00A03118" w:rsidP="00F66272">
            <w:pPr>
              <w:pStyle w:val="ListParagraph"/>
              <w:numPr>
                <w:ilvl w:val="0"/>
                <w:numId w:val="13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ACE inhibitors/ARBs </w:t>
            </w:r>
          </w:p>
          <w:p w14:paraId="2E7B6EC6" w14:textId="72A6FF60"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C756AE">
              <w:rPr>
                <w:rFonts w:ascii="Times New Roman" w:hAnsi="Times New Roman" w:cs="Times New Roman"/>
                <w:color w:val="000000" w:themeColor="text1"/>
                <w:sz w:val="20"/>
                <w:szCs w:val="20"/>
              </w:rPr>
              <w:t xml:space="preserve">95.0% vs. 90.1%,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0.05)</w:t>
            </w:r>
          </w:p>
          <w:p w14:paraId="505571CD" w14:textId="294AA995" w:rsidR="00A03118" w:rsidRPr="009D7C65" w:rsidRDefault="00A03118" w:rsidP="00F66272">
            <w:pPr>
              <w:pStyle w:val="ListParagraph"/>
              <w:numPr>
                <w:ilvl w:val="0"/>
                <w:numId w:val="13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beta blockers (</w:t>
            </w:r>
            <w:r w:rsidR="00C756AE">
              <w:rPr>
                <w:rFonts w:ascii="Times New Roman" w:hAnsi="Times New Roman" w:cs="Times New Roman"/>
                <w:color w:val="000000" w:themeColor="text1"/>
                <w:sz w:val="20"/>
                <w:szCs w:val="20"/>
              </w:rPr>
              <w:t xml:space="preserve">93.9% vs. 86.5%,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0.05)</w:t>
            </w:r>
          </w:p>
          <w:p w14:paraId="78FBB76F" w14:textId="7A32C25F" w:rsidR="00A03118" w:rsidRPr="009D7C65" w:rsidRDefault="00A03118" w:rsidP="00F66272">
            <w:pPr>
              <w:pStyle w:val="ListParagraph"/>
              <w:spacing w:after="0" w:line="240" w:lineRule="auto"/>
              <w:ind w:left="800"/>
              <w:rPr>
                <w:rFonts w:ascii="Times New Roman" w:hAnsi="Times New Roman" w:cs="Times New Roman"/>
                <w:color w:val="000000" w:themeColor="text1"/>
                <w:sz w:val="20"/>
                <w:szCs w:val="20"/>
              </w:rPr>
            </w:pPr>
          </w:p>
          <w:p w14:paraId="6BB92817" w14:textId="08579CD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Age-adjusted mean equivalence doses of:</w:t>
            </w:r>
          </w:p>
          <w:p w14:paraId="0EF02448" w14:textId="6D422904" w:rsidR="00453196" w:rsidRPr="009D7C65" w:rsidRDefault="00A03118" w:rsidP="00F66272">
            <w:pPr>
              <w:pStyle w:val="ListParagraph"/>
              <w:numPr>
                <w:ilvl w:val="0"/>
                <w:numId w:val="13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ACE inhibitors/ARBs </w:t>
            </w:r>
          </w:p>
          <w:p w14:paraId="3943E37B" w14:textId="79387655"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104A02">
              <w:rPr>
                <w:rFonts w:ascii="Times New Roman" w:hAnsi="Times New Roman" w:cs="Times New Roman"/>
                <w:color w:val="000000" w:themeColor="text1"/>
                <w:sz w:val="20"/>
                <w:szCs w:val="20"/>
              </w:rPr>
              <w:t xml:space="preserve">68.6 (95% CI 65.1, 72.1) vs. </w:t>
            </w:r>
            <w:r w:rsidR="00C756AE">
              <w:rPr>
                <w:rFonts w:ascii="Times New Roman" w:hAnsi="Times New Roman" w:cs="Times New Roman"/>
                <w:color w:val="000000" w:themeColor="text1"/>
                <w:sz w:val="20"/>
                <w:szCs w:val="20"/>
              </w:rPr>
              <w:t>51.7 (95% CI 48.3</w:t>
            </w:r>
            <w:r w:rsidR="00104A02">
              <w:rPr>
                <w:rFonts w:ascii="Times New Roman" w:hAnsi="Times New Roman" w:cs="Times New Roman"/>
                <w:color w:val="000000" w:themeColor="text1"/>
                <w:sz w:val="20"/>
                <w:szCs w:val="20"/>
              </w:rPr>
              <w:t xml:space="preserve">, 55.2),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7C7AB986" w14:textId="26742AA8" w:rsidR="00A03118" w:rsidRPr="009D7C65" w:rsidRDefault="00A03118" w:rsidP="00F66272">
            <w:pPr>
              <w:pStyle w:val="ListParagraph"/>
              <w:numPr>
                <w:ilvl w:val="0"/>
                <w:numId w:val="13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beta blockers (</w:t>
            </w:r>
            <w:r w:rsidR="00104A02">
              <w:rPr>
                <w:rFonts w:ascii="Times New Roman" w:hAnsi="Times New Roman" w:cs="Times New Roman"/>
                <w:color w:val="000000" w:themeColor="text1"/>
                <w:sz w:val="20"/>
                <w:szCs w:val="20"/>
              </w:rPr>
              <w:t xml:space="preserve">60.7 (95% CI 57.3, 64.2) vs. 45.3 (95% CI 41.9, 48.6),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0B2C53B3" w14:textId="474E56E2" w:rsidR="00A03118" w:rsidRPr="009D7C65" w:rsidRDefault="00A03118" w:rsidP="00F66272">
            <w:pPr>
              <w:spacing w:after="0" w:line="240" w:lineRule="auto"/>
              <w:rPr>
                <w:rFonts w:ascii="Times New Roman" w:hAnsi="Times New Roman" w:cs="Times New Roman"/>
                <w:color w:val="000000" w:themeColor="text1"/>
                <w:sz w:val="20"/>
                <w:szCs w:val="20"/>
              </w:rPr>
            </w:pPr>
          </w:p>
          <w:p w14:paraId="3E93C3FB" w14:textId="2367E94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Percentage of patients on target dose of:</w:t>
            </w:r>
          </w:p>
          <w:p w14:paraId="50D75FF6" w14:textId="4A5AAC93" w:rsidR="00453196" w:rsidRPr="009D7C65" w:rsidRDefault="00A03118" w:rsidP="00F66272">
            <w:pPr>
              <w:pStyle w:val="ListParagraph"/>
              <w:numPr>
                <w:ilvl w:val="0"/>
                <w:numId w:val="13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ACE inhibitors/ARBs </w:t>
            </w:r>
          </w:p>
          <w:p w14:paraId="45D258BD" w14:textId="4CF14184"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104A02">
              <w:rPr>
                <w:rFonts w:ascii="Times New Roman" w:hAnsi="Times New Roman" w:cs="Times New Roman"/>
                <w:color w:val="000000" w:themeColor="text1"/>
                <w:sz w:val="20"/>
                <w:szCs w:val="20"/>
              </w:rPr>
              <w:t xml:space="preserve">49.6% vs. 24.5%,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31A31B5C" w14:textId="093C89FD" w:rsidR="00A03118" w:rsidRPr="009D7C65" w:rsidRDefault="00A03118" w:rsidP="00F66272">
            <w:pPr>
              <w:pStyle w:val="ListParagraph"/>
              <w:numPr>
                <w:ilvl w:val="0"/>
                <w:numId w:val="13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beta blockers (</w:t>
            </w:r>
            <w:r w:rsidR="00104A02">
              <w:rPr>
                <w:rFonts w:ascii="Times New Roman" w:hAnsi="Times New Roman" w:cs="Times New Roman"/>
                <w:color w:val="000000" w:themeColor="text1"/>
                <w:sz w:val="20"/>
                <w:szCs w:val="20"/>
              </w:rPr>
              <w:t xml:space="preserve">39.1% vs. 15.2%,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595D63F3" w14:textId="7DED2BA5" w:rsidR="00A03118" w:rsidRPr="009D7C65" w:rsidRDefault="00A03118" w:rsidP="00F66272">
            <w:pPr>
              <w:spacing w:after="0" w:line="240" w:lineRule="auto"/>
              <w:rPr>
                <w:rFonts w:ascii="Times New Roman" w:hAnsi="Times New Roman" w:cs="Times New Roman"/>
                <w:color w:val="000000" w:themeColor="text1"/>
                <w:sz w:val="20"/>
                <w:szCs w:val="20"/>
              </w:rPr>
            </w:pPr>
          </w:p>
          <w:p w14:paraId="6ED03EB6" w14:textId="52D6A42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differences</w:t>
            </w:r>
            <w:r w:rsidR="00104A02">
              <w:rPr>
                <w:rFonts w:ascii="Times New Roman" w:hAnsi="Times New Roman" w:cs="Times New Roman"/>
                <w:color w:val="000000" w:themeColor="text1"/>
                <w:sz w:val="20"/>
                <w:szCs w:val="20"/>
              </w:rPr>
              <w:t xml:space="preserve"> (</w:t>
            </w:r>
            <w:r w:rsidR="00104A02">
              <w:rPr>
                <w:rFonts w:ascii="Times New Roman" w:hAnsi="Times New Roman" w:cs="Times New Roman"/>
                <w:i/>
                <w:color w:val="000000" w:themeColor="text1"/>
                <w:sz w:val="20"/>
                <w:szCs w:val="20"/>
              </w:rPr>
              <w:t>p</w:t>
            </w:r>
            <w:r w:rsidR="00104A02">
              <w:rPr>
                <w:rFonts w:ascii="Times New Roman" w:hAnsi="Times New Roman" w:cs="Times New Roman"/>
                <w:color w:val="000000" w:themeColor="text1"/>
                <w:sz w:val="20"/>
                <w:szCs w:val="20"/>
              </w:rPr>
              <w:t xml:space="preserve"> &gt; 0.05 for all)</w:t>
            </w:r>
            <w:r w:rsidRPr="009D7C65">
              <w:rPr>
                <w:rFonts w:ascii="Times New Roman" w:hAnsi="Times New Roman" w:cs="Times New Roman"/>
                <w:color w:val="000000" w:themeColor="text1"/>
                <w:sz w:val="20"/>
                <w:szCs w:val="20"/>
              </w:rPr>
              <w:t xml:space="preserve"> between intervention and control groups</w:t>
            </w:r>
            <w:r w:rsidR="00104A02">
              <w:rPr>
                <w:rFonts w:ascii="Times New Roman" w:hAnsi="Times New Roman" w:cs="Times New Roman"/>
                <w:color w:val="000000" w:themeColor="text1"/>
                <w:sz w:val="20"/>
                <w:szCs w:val="20"/>
              </w:rPr>
              <w:t>, respectively,</w:t>
            </w:r>
            <w:r w:rsidRPr="009D7C65">
              <w:rPr>
                <w:rFonts w:ascii="Times New Roman" w:hAnsi="Times New Roman" w:cs="Times New Roman"/>
                <w:color w:val="000000" w:themeColor="text1"/>
                <w:sz w:val="20"/>
                <w:szCs w:val="20"/>
              </w:rPr>
              <w:t xml:space="preserve"> at 18 months in prescription rate</w:t>
            </w:r>
            <w:r w:rsidR="00104A02">
              <w:rPr>
                <w:rFonts w:ascii="Times New Roman" w:hAnsi="Times New Roman" w:cs="Times New Roman"/>
                <w:color w:val="000000" w:themeColor="text1"/>
                <w:sz w:val="20"/>
                <w:szCs w:val="20"/>
              </w:rPr>
              <w:t xml:space="preserve"> (50.6% (173/342) vs. 44.9% (162/361))</w:t>
            </w:r>
            <w:r w:rsidRPr="009D7C65">
              <w:rPr>
                <w:rFonts w:ascii="Times New Roman" w:hAnsi="Times New Roman" w:cs="Times New Roman"/>
                <w:color w:val="000000" w:themeColor="text1"/>
                <w:sz w:val="20"/>
                <w:szCs w:val="20"/>
              </w:rPr>
              <w:t>, age-adjusted mean equivalence doses</w:t>
            </w:r>
            <w:r w:rsidR="00104A02">
              <w:rPr>
                <w:rFonts w:ascii="Times New Roman" w:hAnsi="Times New Roman" w:cs="Times New Roman"/>
                <w:color w:val="000000" w:themeColor="text1"/>
                <w:sz w:val="20"/>
                <w:szCs w:val="20"/>
              </w:rPr>
              <w:t xml:space="preserve"> (40.5 (95% CI 35.8, 45.2) vs. 37.5 (95% CI 33.0, 42.1))</w:t>
            </w:r>
            <w:r w:rsidRPr="009D7C65">
              <w:rPr>
                <w:rFonts w:ascii="Times New Roman" w:hAnsi="Times New Roman" w:cs="Times New Roman"/>
                <w:color w:val="000000" w:themeColor="text1"/>
                <w:sz w:val="20"/>
                <w:szCs w:val="20"/>
              </w:rPr>
              <w:t>, and percentage of patients on target doses</w:t>
            </w:r>
            <w:r w:rsidR="00104A02">
              <w:rPr>
                <w:rFonts w:ascii="Times New Roman" w:hAnsi="Times New Roman" w:cs="Times New Roman"/>
                <w:color w:val="000000" w:themeColor="text1"/>
                <w:sz w:val="20"/>
                <w:szCs w:val="20"/>
              </w:rPr>
              <w:t xml:space="preserve"> (36.3% (124/342) vs. 36.0% (130/361))</w:t>
            </w:r>
            <w:r w:rsidRPr="009D7C65">
              <w:rPr>
                <w:rFonts w:ascii="Times New Roman" w:hAnsi="Times New Roman" w:cs="Times New Roman"/>
                <w:color w:val="000000" w:themeColor="text1"/>
                <w:sz w:val="20"/>
                <w:szCs w:val="20"/>
              </w:rPr>
              <w:t xml:space="preserve"> of mineralocorticoid receptor blockers</w:t>
            </w:r>
          </w:p>
          <w:p w14:paraId="4602B95D" w14:textId="1B1CD770" w:rsidR="00A03118" w:rsidRPr="009D7C65" w:rsidRDefault="00A03118" w:rsidP="00F66272">
            <w:pPr>
              <w:spacing w:after="0" w:line="240" w:lineRule="auto"/>
              <w:rPr>
                <w:rFonts w:ascii="Times New Roman" w:hAnsi="Times New Roman" w:cs="Times New Roman"/>
                <w:color w:val="000000" w:themeColor="text1"/>
                <w:sz w:val="20"/>
                <w:szCs w:val="20"/>
              </w:rPr>
            </w:pPr>
          </w:p>
          <w:p w14:paraId="718DF854" w14:textId="532F10D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Odds ratio calculations indicated that of 15 significant independent predictors of achieving target dose of ACE inhibitors/ARBs at 18 months, randomization arm was the strongest predictor of target dose achievement </w:t>
            </w:r>
          </w:p>
          <w:p w14:paraId="6E7C9CA8" w14:textId="4FA4FED6" w:rsidR="00A03118" w:rsidRPr="009D7C65" w:rsidRDefault="00A03118" w:rsidP="00F66272">
            <w:pPr>
              <w:spacing w:after="0" w:line="240" w:lineRule="auto"/>
              <w:rPr>
                <w:rFonts w:ascii="Times New Roman" w:hAnsi="Times New Roman" w:cs="Times New Roman"/>
                <w:color w:val="000000" w:themeColor="text1"/>
                <w:sz w:val="20"/>
                <w:szCs w:val="20"/>
              </w:rPr>
            </w:pPr>
          </w:p>
          <w:p w14:paraId="3D92D9D5" w14:textId="00C0E34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Likewise, odds ratio calculations indicated that of 13 independent predictors of achieving target dose of beta blockers at 18 months, randomization arm was the strongest predictor of target dose achievement </w:t>
            </w:r>
          </w:p>
          <w:p w14:paraId="45BBA382" w14:textId="02DC1EBF" w:rsidR="00A03118" w:rsidRPr="009D7C65" w:rsidRDefault="00A03118" w:rsidP="00F66272">
            <w:pPr>
              <w:spacing w:after="0" w:line="240" w:lineRule="auto"/>
              <w:rPr>
                <w:rFonts w:ascii="Times New Roman" w:hAnsi="Times New Roman" w:cs="Times New Roman"/>
                <w:color w:val="000000" w:themeColor="text1"/>
                <w:sz w:val="20"/>
                <w:szCs w:val="20"/>
              </w:rPr>
            </w:pPr>
          </w:p>
          <w:p w14:paraId="4A7C97FB" w14:textId="3D95BC1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Serial quantitative echocardiography indicated significant differences between </w:t>
            </w:r>
            <w:r w:rsidRPr="009D7C65">
              <w:rPr>
                <w:rFonts w:ascii="Times New Roman" w:hAnsi="Times New Roman" w:cs="Times New Roman"/>
                <w:color w:val="000000" w:themeColor="text1"/>
                <w:sz w:val="20"/>
                <w:szCs w:val="20"/>
              </w:rPr>
              <w:lastRenderedPageBreak/>
              <w:t>intervention and control groups at 18 months in:</w:t>
            </w:r>
          </w:p>
          <w:p w14:paraId="28DF4549" w14:textId="545C7FD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sym w:font="Wingdings" w:char="F0E0"/>
            </w:r>
            <w:r w:rsidRPr="009D7C65">
              <w:rPr>
                <w:rFonts w:ascii="Times New Roman" w:hAnsi="Times New Roman" w:cs="Times New Roman"/>
                <w:color w:val="000000" w:themeColor="text1"/>
                <w:sz w:val="20"/>
                <w:szCs w:val="20"/>
              </w:rPr>
              <w:t>left ventricular ejection fraction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1871D7D7" w14:textId="6C6ECD8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sym w:font="Wingdings" w:char="F0E0"/>
            </w:r>
            <w:r w:rsidRPr="009D7C65">
              <w:rPr>
                <w:rFonts w:ascii="Times New Roman" w:hAnsi="Times New Roman" w:cs="Times New Roman"/>
                <w:color w:val="000000" w:themeColor="text1"/>
                <w:sz w:val="20"/>
                <w:szCs w:val="20"/>
              </w:rPr>
              <w:t>end diastolic size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6272102C" w14:textId="71CEE6CA" w:rsidR="00A03118" w:rsidRPr="009D7C65" w:rsidRDefault="00A03118" w:rsidP="00F66272">
            <w:pPr>
              <w:spacing w:after="0" w:line="240" w:lineRule="auto"/>
              <w:rPr>
                <w:rFonts w:ascii="Times New Roman" w:hAnsi="Times New Roman" w:cs="Times New Roman"/>
                <w:color w:val="000000" w:themeColor="text1"/>
                <w:sz w:val="20"/>
                <w:szCs w:val="20"/>
              </w:rPr>
            </w:pPr>
          </w:p>
          <w:p w14:paraId="4CE3433F" w14:textId="2978C93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differences between intervention and control groups at 18 months in:</w:t>
            </w:r>
          </w:p>
          <w:p w14:paraId="4597AADE" w14:textId="57729D8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sym w:font="Wingdings" w:char="F0E0"/>
            </w:r>
            <w:r w:rsidRPr="009D7C65">
              <w:rPr>
                <w:rFonts w:ascii="Times New Roman" w:hAnsi="Times New Roman" w:cs="Times New Roman"/>
                <w:color w:val="000000" w:themeColor="text1"/>
                <w:sz w:val="20"/>
                <w:szCs w:val="20"/>
              </w:rPr>
              <w:t>heart failure symptoms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6682DE76" w14:textId="65F7A40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sym w:font="Wingdings" w:char="F0E0"/>
            </w:r>
            <w:r w:rsidRPr="009D7C65">
              <w:rPr>
                <w:rFonts w:ascii="Times New Roman" w:hAnsi="Times New Roman" w:cs="Times New Roman"/>
                <w:color w:val="000000" w:themeColor="text1"/>
                <w:sz w:val="20"/>
                <w:szCs w:val="20"/>
              </w:rPr>
              <w:t>Short Form-36 Health Survey scores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459D5093" w14:textId="685C0724" w:rsidR="00A03118" w:rsidRPr="009D7C65" w:rsidRDefault="00A03118" w:rsidP="00F66272">
            <w:pPr>
              <w:spacing w:after="0" w:line="240" w:lineRule="auto"/>
              <w:rPr>
                <w:rFonts w:ascii="Times New Roman" w:hAnsi="Times New Roman" w:cs="Times New Roman"/>
                <w:color w:val="000000" w:themeColor="text1"/>
                <w:sz w:val="20"/>
                <w:szCs w:val="20"/>
              </w:rPr>
            </w:pPr>
          </w:p>
          <w:p w14:paraId="3F28ECF9" w14:textId="45E457A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Above variables were positively correlated (</w:t>
            </w:r>
            <w:r w:rsidRPr="009D7C65">
              <w:rPr>
                <w:rFonts w:ascii="Times New Roman" w:hAnsi="Times New Roman" w:cs="Times New Roman"/>
                <w:i/>
                <w:color w:val="000000" w:themeColor="text1"/>
                <w:sz w:val="20"/>
                <w:szCs w:val="20"/>
              </w:rPr>
              <w:t>r</w:t>
            </w:r>
            <w:r w:rsidRPr="009D7C65">
              <w:rPr>
                <w:rFonts w:ascii="Times New Roman" w:hAnsi="Times New Roman" w:cs="Times New Roman"/>
                <w:color w:val="000000" w:themeColor="text1"/>
                <w:sz w:val="20"/>
                <w:szCs w:val="20"/>
              </w:rPr>
              <w:t xml:space="preserve"> = NR) with ACE inhibitor/ARB and beta blocker equivalence dosages </w:t>
            </w:r>
          </w:p>
          <w:p w14:paraId="43AD9399" w14:textId="30526DF8" w:rsidR="00A03118" w:rsidRPr="009D7C65" w:rsidRDefault="00C756AE"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p>
          <w:p w14:paraId="68EE3AB7" w14:textId="25D05084" w:rsidR="000828E5" w:rsidRPr="009D7C65" w:rsidRDefault="000828E5"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766725C3"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37F6D6E3" w14:textId="6C61B68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Liddy</w:t>
            </w:r>
            <w:r w:rsidR="000828E5" w:rsidRPr="009D7C65">
              <w:rPr>
                <w:rFonts w:ascii="Times New Roman" w:hAnsi="Times New Roman" w:cs="Times New Roman"/>
                <w:color w:val="000000" w:themeColor="text1"/>
                <w:sz w:val="20"/>
                <w:szCs w:val="20"/>
              </w:rPr>
              <w:t xml:space="preserve"> </w:t>
            </w:r>
            <w:r w:rsidR="000828E5" w:rsidRPr="009D7C65">
              <w:rPr>
                <w:rFonts w:ascii="Times New Roman" w:hAnsi="Times New Roman" w:cs="Times New Roman"/>
                <w:color w:val="000000" w:themeColor="text1"/>
                <w:sz w:val="20"/>
                <w:szCs w:val="20"/>
              </w:rPr>
              <w:fldChar w:fldCharType="begin">
                <w:fldData xml:space="preserve">PEVuZE5vdGU+PENpdGU+PEF1dGhvcj5MaWRkeTwvQXV0aG9yPjxZZWFyPjIwMTU8L1llYXI+PFJl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</w:fldData>
              </w:fldChar>
            </w:r>
            <w:r w:rsidR="000828E5" w:rsidRPr="009D7C65">
              <w:rPr>
                <w:rFonts w:ascii="Times New Roman" w:hAnsi="Times New Roman" w:cs="Times New Roman"/>
                <w:color w:val="000000" w:themeColor="text1"/>
                <w:sz w:val="20"/>
                <w:szCs w:val="20"/>
              </w:rPr>
              <w:instrText xml:space="preserve"> ADDIN EN.CITE </w:instrText>
            </w:r>
            <w:r w:rsidR="000828E5" w:rsidRPr="009D7C65">
              <w:rPr>
                <w:rFonts w:ascii="Times New Roman" w:hAnsi="Times New Roman" w:cs="Times New Roman"/>
                <w:color w:val="000000" w:themeColor="text1"/>
                <w:sz w:val="20"/>
                <w:szCs w:val="20"/>
              </w:rPr>
              <w:fldChar w:fldCharType="begin">
                <w:fldData xml:space="preserve">PEVuZE5vdGU+PENpdGU+PEF1dGhvcj5MaWRkeTwvQXV0aG9yPjxZZWFyPjIwMTU8L1llYXI+PFJl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</w:fldData>
              </w:fldChar>
            </w:r>
            <w:r w:rsidR="000828E5" w:rsidRPr="009D7C65">
              <w:rPr>
                <w:rFonts w:ascii="Times New Roman" w:hAnsi="Times New Roman" w:cs="Times New Roman"/>
                <w:color w:val="000000" w:themeColor="text1"/>
                <w:sz w:val="20"/>
                <w:szCs w:val="20"/>
              </w:rPr>
              <w:instrText xml:space="preserve"> ADDIN EN.CITE.DATA </w:instrText>
            </w:r>
            <w:r w:rsidR="000828E5" w:rsidRPr="009D7C65">
              <w:rPr>
                <w:rFonts w:ascii="Times New Roman" w:hAnsi="Times New Roman" w:cs="Times New Roman"/>
                <w:color w:val="000000" w:themeColor="text1"/>
                <w:sz w:val="20"/>
                <w:szCs w:val="20"/>
              </w:rPr>
            </w:r>
            <w:r w:rsidR="000828E5" w:rsidRPr="009D7C65">
              <w:rPr>
                <w:rFonts w:ascii="Times New Roman" w:hAnsi="Times New Roman" w:cs="Times New Roman"/>
                <w:color w:val="000000" w:themeColor="text1"/>
                <w:sz w:val="20"/>
                <w:szCs w:val="20"/>
              </w:rPr>
              <w:fldChar w:fldCharType="end"/>
            </w:r>
            <w:r w:rsidR="000828E5" w:rsidRPr="009D7C65">
              <w:rPr>
                <w:rFonts w:ascii="Times New Roman" w:hAnsi="Times New Roman" w:cs="Times New Roman"/>
                <w:color w:val="000000" w:themeColor="text1"/>
                <w:sz w:val="20"/>
                <w:szCs w:val="20"/>
              </w:rPr>
            </w:r>
            <w:r w:rsidR="000828E5" w:rsidRPr="009D7C65">
              <w:rPr>
                <w:rFonts w:ascii="Times New Roman" w:hAnsi="Times New Roman" w:cs="Times New Roman"/>
                <w:color w:val="000000" w:themeColor="text1"/>
                <w:sz w:val="20"/>
                <w:szCs w:val="20"/>
              </w:rPr>
              <w:fldChar w:fldCharType="separate"/>
            </w:r>
            <w:r w:rsidR="000828E5" w:rsidRPr="009D7C65">
              <w:rPr>
                <w:rFonts w:ascii="Times New Roman" w:hAnsi="Times New Roman" w:cs="Times New Roman"/>
                <w:noProof/>
                <w:color w:val="000000" w:themeColor="text1"/>
                <w:sz w:val="20"/>
                <w:szCs w:val="20"/>
              </w:rPr>
              <w:t>[102]</w:t>
            </w:r>
            <w:r w:rsidR="000828E5" w:rsidRPr="009D7C65">
              <w:rPr>
                <w:rFonts w:ascii="Times New Roman" w:hAnsi="Times New Roman" w:cs="Times New Roman"/>
                <w:color w:val="000000" w:themeColor="text1"/>
                <w:sz w:val="20"/>
                <w:szCs w:val="20"/>
              </w:rPr>
              <w:fldChar w:fldCharType="end"/>
            </w:r>
          </w:p>
          <w:p w14:paraId="139E9E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72A01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318E159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DE5A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Canada</w:t>
            </w:r>
          </w:p>
          <w:p w14:paraId="174F5A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A450310" w14:textId="03A2E25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Quality of cardiovascular care </w:t>
            </w:r>
          </w:p>
          <w:p w14:paraId="24936C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A9113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0697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FE281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1AF34F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Stepped-wedge cluster RCT</w:t>
            </w:r>
          </w:p>
          <w:p w14:paraId="032CB0F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48CD3C2" w14:textId="22ED3F9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182 primary care physicians from 84 practices </w:t>
            </w:r>
          </w:p>
          <w:p w14:paraId="4FA15A1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9A49AE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0AD6C6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7843B9" w14:textId="3404AAE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ascertain whether a practice-facilitation-focused intervention improved adherence to evidence-based measures of cardiovascular care </w:t>
            </w:r>
          </w:p>
          <w:p w14:paraId="7C0A115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CCB0518" w14:textId="3D1536B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Theory: Plan-Do-Study-Act Cycle, elements of the Chronic Care Model </w:t>
            </w:r>
          </w:p>
          <w:p w14:paraId="738F51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307E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4B7E47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7DAA72" w14:textId="55A634A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5E009F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4974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58E53B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6D2B9C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D1AA8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42CA94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B44A8F" w14:textId="74BADC5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Distribute guideline material + Present guideline materials at meetings + Educate groups about guideline intent/benefits + </w:t>
            </w:r>
            <w:r w:rsidRPr="009D7C65">
              <w:rPr>
                <w:rFonts w:ascii="Times New Roman" w:hAnsi="Times New Roman" w:cs="Times New Roman"/>
                <w:color w:val="000000" w:themeColor="text1"/>
                <w:sz w:val="20"/>
                <w:szCs w:val="20"/>
              </w:rPr>
              <w:t> </w:t>
            </w:r>
            <w:r w:rsidRPr="009D7C65">
              <w:rPr>
                <w:rFonts w:ascii="Times New Roman" w:hAnsi="Times New Roman" w:cs="Times New Roman"/>
                <w:color w:val="000000" w:themeColor="text1"/>
                <w:sz w:val="20"/>
                <w:szCs w:val="20"/>
              </w:rPr>
              <w:t>Provide feedback on compliance</w:t>
            </w:r>
            <w:r w:rsidRPr="009D7C65">
              <w:rPr>
                <w:rFonts w:ascii="Times New Roman" w:hAnsi="Times New Roman" w:cs="Times New Roman"/>
                <w:iCs/>
                <w:color w:val="000000" w:themeColor="text1"/>
                <w:sz w:val="20"/>
                <w:szCs w:val="20"/>
              </w:rPr>
              <w:t xml:space="preserve"> + Print material (patient self-management material, newsletters); STRUCTURAL CHANGES: Information/communication technology + Method of service delivery</w:t>
            </w:r>
          </w:p>
          <w:p w14:paraId="4F9D55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1F8EF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261569D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E8A1E1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Practice outreach facilitation</w:t>
            </w:r>
          </w:p>
          <w:p w14:paraId="33B05E86"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Audit and feedback consisting of retrospective chart review, presentation/evaluation of results, comparison with other practices in project</w:t>
            </w:r>
          </w:p>
          <w:p w14:paraId="1027072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 Consensus-building by identifying areas for improvement, ways of </w:t>
            </w:r>
            <w:r w:rsidRPr="009D7C65">
              <w:rPr>
                <w:rFonts w:ascii="Times New Roman" w:hAnsi="Times New Roman" w:cs="Times New Roman"/>
                <w:color w:val="000000" w:themeColor="text1"/>
                <w:sz w:val="20"/>
                <w:szCs w:val="20"/>
              </w:rPr>
              <w:lastRenderedPageBreak/>
              <w:t>incorporating chronic care model approach into such areas; goal-setting, planning using Plan-Do-Study-Act; support in driving changes</w:t>
            </w:r>
          </w:p>
          <w:p w14:paraId="444B5B0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 Interactive collaborative meetings addressing challenges in encouraging self-management in patients, finding and linking patients to appropriate community resources, </w:t>
            </w:r>
          </w:p>
          <w:p w14:paraId="19EF39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diabetes care, knowledge translation on topics such as diabetes management, smoking cessation, hypertension, and resources for self-management </w:t>
            </w:r>
          </w:p>
          <w:p w14:paraId="0987C61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8C7D29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Chronic care model</w:t>
            </w:r>
          </w:p>
          <w:p w14:paraId="64E71AC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Decision support through provision of the guideline proper</w:t>
            </w:r>
          </w:p>
          <w:p w14:paraId="10FB7DB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 Provision of community resources attached to guideline</w:t>
            </w:r>
          </w:p>
          <w:p w14:paraId="1B13AB0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 Support for patient self-management comprising tailored plans, which could include goal-setting, action planning</w:t>
            </w:r>
          </w:p>
          <w:p w14:paraId="5C941C0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 Redesign of delivery system on a tailored basis</w:t>
            </w:r>
          </w:p>
          <w:p w14:paraId="390524F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569114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t>
            </w:r>
          </w:p>
          <w:p w14:paraId="7AC94F1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1a) Audit results presented, evaluated, and compared during PowerPoint presentation</w:t>
            </w:r>
          </w:p>
          <w:p w14:paraId="17EC5EA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1b) Regular meetings/communication over course of study</w:t>
            </w:r>
          </w:p>
          <w:p w14:paraId="61F80E26"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1c) Collaborative meetings consisting of brainstorming sessions, breakout groups, supplemented by knowledge translation newsletters </w:t>
            </w:r>
          </w:p>
          <w:p w14:paraId="0443ADB6"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2a) In-person overview of guideline, paper copy of guideline, directions to appropriate website containing guideline</w:t>
            </w:r>
          </w:p>
          <w:p w14:paraId="336BD3C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2b) List of community programs with area-specific referral information; online version of list updated annually </w:t>
            </w:r>
          </w:p>
          <w:p w14:paraId="4AA8E0D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2c) Pocket cards, Questionnaires, Flow charts, Action plan forms, all available online</w:t>
            </w:r>
          </w:p>
          <w:p w14:paraId="4BC5BC7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2d) Examples include use of registries, recall systems, group visits for those with conditions in common, through Excel documents or electronic medical record, depending on practice </w:t>
            </w:r>
          </w:p>
          <w:p w14:paraId="7BDC1BC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623DA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phone, email, online, printed material</w:t>
            </w:r>
          </w:p>
          <w:p w14:paraId="6889BA4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BCFB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(per practice): </w:t>
            </w:r>
          </w:p>
          <w:p w14:paraId="1B0694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7D22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24 months in total</w:t>
            </w:r>
          </w:p>
          <w:p w14:paraId="69B407D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9EC6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Year 1/intensive phase: Outreach Facilitator makes 13-18 visits (original plan)</w:t>
            </w:r>
          </w:p>
          <w:p w14:paraId="7825E0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Year 1/intensive phase (actual): Average 6.6 visits (range 2-11)</w:t>
            </w:r>
          </w:p>
          <w:p w14:paraId="602455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E330B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Year 2/sustainability phase: Outreach Facilitator visits every 6-12 weeks (original plan)</w:t>
            </w:r>
          </w:p>
          <w:p w14:paraId="62D02F1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Year 2/sustainability phase (actual): Average 2.5 visits (range 0-10)</w:t>
            </w:r>
          </w:p>
          <w:p w14:paraId="67AAC3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0960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1a) 30- to 60-minute PowerPoint presentation </w:t>
            </w:r>
          </w:p>
          <w:p w14:paraId="0BC230F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1b) Quarterly to monthly regular meetings (duration NR)</w:t>
            </w:r>
          </w:p>
          <w:p w14:paraId="33DE41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1c) Several (number NR) half-day-long collaborative meetings</w:t>
            </w:r>
          </w:p>
          <w:p w14:paraId="7070E7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6F25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2a) Overview of guideline given at start of intervention</w:t>
            </w:r>
          </w:p>
          <w:p w14:paraId="60F5B26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2b) NR</w:t>
            </w:r>
          </w:p>
          <w:p w14:paraId="4CC976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2c) NR</w:t>
            </w:r>
          </w:p>
          <w:p w14:paraId="67D3F3F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4391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Four Outreach Facilitators (professionals with master’s degrees, clinical and management experience)</w:t>
            </w:r>
          </w:p>
          <w:p w14:paraId="403AEA4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3AB8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1b and c) Participating primary care providers and office staff</w:t>
            </w:r>
          </w:p>
          <w:p w14:paraId="7AB979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986F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Later-stage wedges served as controls for preceding wedges </w:t>
            </w:r>
          </w:p>
          <w:p w14:paraId="5EFACC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F779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(much of the above information is from Additional File 1 of this paper)</w:t>
            </w:r>
          </w:p>
          <w:p w14:paraId="4DA13C20" w14:textId="77777777" w:rsidR="0013285D" w:rsidRPr="009D7C65" w:rsidRDefault="0013285D" w:rsidP="00F66272">
            <w:pPr>
              <w:spacing w:after="0" w:line="240" w:lineRule="auto"/>
              <w:rPr>
                <w:rFonts w:ascii="Times New Roman" w:hAnsi="Times New Roman" w:cs="Times New Roman"/>
                <w:color w:val="000000" w:themeColor="text1"/>
                <w:sz w:val="20"/>
                <w:szCs w:val="20"/>
              </w:rPr>
            </w:pPr>
          </w:p>
          <w:p w14:paraId="520BDB54" w14:textId="77777777" w:rsidR="0013285D" w:rsidRPr="009D7C65" w:rsidRDefault="0013285D" w:rsidP="00F66272">
            <w:pPr>
              <w:spacing w:after="0" w:line="240" w:lineRule="auto"/>
              <w:rPr>
                <w:rFonts w:ascii="Times New Roman" w:hAnsi="Times New Roman" w:cs="Times New Roman"/>
                <w:color w:val="000000" w:themeColor="text1"/>
                <w:sz w:val="20"/>
                <w:szCs w:val="20"/>
              </w:rPr>
            </w:pPr>
          </w:p>
          <w:p w14:paraId="020FF04C" w14:textId="2BEA1589" w:rsidR="0013285D" w:rsidRPr="009D7C65" w:rsidRDefault="0013285D"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7A9ED2D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Negative results </w:t>
            </w:r>
          </w:p>
          <w:p w14:paraId="3A0BDB8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3F2687E" w14:textId="31382315" w:rsidR="00A03118" w:rsidRPr="009D7C65" w:rsidRDefault="00A03118" w:rsidP="00F66272">
            <w:pPr>
              <w:spacing w:after="0" w:line="240" w:lineRule="auto"/>
              <w:contextualSpacing/>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After adjusting for patient</w:t>
            </w:r>
            <w:r w:rsidR="00AD382B">
              <w:rPr>
                <w:rFonts w:ascii="Times New Roman" w:hAnsi="Times New Roman" w:cs="Times New Roman"/>
                <w:color w:val="000000" w:themeColor="text1"/>
                <w:sz w:val="20"/>
                <w:szCs w:val="20"/>
                <w:lang w:val="en-US"/>
              </w:rPr>
              <w:t>/provider</w:t>
            </w:r>
            <w:r w:rsidRPr="009D7C65">
              <w:rPr>
                <w:rFonts w:ascii="Times New Roman" w:hAnsi="Times New Roman" w:cs="Times New Roman"/>
                <w:color w:val="000000" w:themeColor="text1"/>
                <w:sz w:val="20"/>
                <w:szCs w:val="20"/>
                <w:lang w:val="en-US"/>
              </w:rPr>
              <w:t xml:space="preserve"> characteristics, least square mean differences showed an absolute decrease of 1.9 % (95%CI: −2.9 to −0.9 %</w:t>
            </w:r>
            <w:r w:rsidR="00B14FCE">
              <w:rPr>
                <w:rFonts w:ascii="Times New Roman" w:hAnsi="Times New Roman" w:cs="Times New Roman"/>
                <w:color w:val="000000" w:themeColor="text1"/>
                <w:sz w:val="20"/>
                <w:szCs w:val="20"/>
                <w:lang w:val="en-US"/>
              </w:rPr>
              <w:t xml:space="preserve">, </w:t>
            </w:r>
            <w:r w:rsidR="00B14FCE">
              <w:rPr>
                <w:rFonts w:ascii="Times New Roman" w:hAnsi="Times New Roman" w:cs="Times New Roman"/>
                <w:i/>
                <w:color w:val="000000" w:themeColor="text1"/>
                <w:sz w:val="20"/>
                <w:szCs w:val="20"/>
                <w:lang w:val="en-US"/>
              </w:rPr>
              <w:t>P</w:t>
            </w:r>
            <w:r w:rsidR="00B14FCE">
              <w:rPr>
                <w:rFonts w:ascii="Times New Roman" w:hAnsi="Times New Roman" w:cs="Times New Roman"/>
                <w:color w:val="000000" w:themeColor="text1"/>
                <w:sz w:val="20"/>
                <w:szCs w:val="20"/>
                <w:lang w:val="en-US"/>
              </w:rPr>
              <w:t xml:space="preserve"> &lt; 0.0003</w:t>
            </w:r>
            <w:r w:rsidRPr="009D7C65">
              <w:rPr>
                <w:rFonts w:ascii="Times New Roman" w:hAnsi="Times New Roman" w:cs="Times New Roman"/>
                <w:color w:val="000000" w:themeColor="text1"/>
                <w:sz w:val="20"/>
                <w:szCs w:val="20"/>
                <w:lang w:val="en-US"/>
              </w:rPr>
              <w:t>) in mean adherence from baseline to intensive phase, and then a decrease of 4.2 % in sustainability phase (95%CI: −5.7 to −2.6 %</w:t>
            </w:r>
            <w:r w:rsidR="00B14FCE">
              <w:rPr>
                <w:rFonts w:ascii="Times New Roman" w:hAnsi="Times New Roman" w:cs="Times New Roman"/>
                <w:color w:val="000000" w:themeColor="text1"/>
                <w:sz w:val="20"/>
                <w:szCs w:val="20"/>
                <w:lang w:val="en-US"/>
              </w:rPr>
              <w:t xml:space="preserve">, </w:t>
            </w:r>
            <w:r w:rsidR="00B14FCE">
              <w:rPr>
                <w:rFonts w:ascii="Times New Roman" w:hAnsi="Times New Roman" w:cs="Times New Roman"/>
                <w:i/>
                <w:color w:val="000000" w:themeColor="text1"/>
                <w:sz w:val="20"/>
                <w:szCs w:val="20"/>
                <w:lang w:val="en-US"/>
              </w:rPr>
              <w:t>P</w:t>
            </w:r>
            <w:r w:rsidR="00B14FCE">
              <w:rPr>
                <w:rFonts w:ascii="Times New Roman" w:hAnsi="Times New Roman" w:cs="Times New Roman"/>
                <w:color w:val="000000" w:themeColor="text1"/>
                <w:sz w:val="20"/>
                <w:szCs w:val="20"/>
                <w:lang w:val="en-US"/>
              </w:rPr>
              <w:t xml:space="preserve"> &lt; 0.0001</w:t>
            </w:r>
            <w:r w:rsidRPr="009D7C65">
              <w:rPr>
                <w:rFonts w:ascii="Times New Roman" w:hAnsi="Times New Roman" w:cs="Times New Roman"/>
                <w:color w:val="000000" w:themeColor="text1"/>
                <w:sz w:val="20"/>
                <w:szCs w:val="20"/>
                <w:lang w:val="en-US"/>
              </w:rPr>
              <w:t xml:space="preserve">) </w:t>
            </w:r>
          </w:p>
          <w:p w14:paraId="359F936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882363A" w14:textId="45E7749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Authors note that none of the practices involved attained level of Outreach Facilitator visits originally intended, note “complexities…of scaling up research studies into sustainable programs” (Liddy et al., 2015)</w:t>
            </w:r>
          </w:p>
        </w:tc>
      </w:tr>
      <w:tr w:rsidR="00A03118" w:rsidRPr="009D7C65" w14:paraId="46FB1A7C"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1DD2BAA0" w14:textId="22C1A6C8"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Peiris</w:t>
            </w:r>
            <w:r w:rsidR="0044725C" w:rsidRPr="009D7C65">
              <w:rPr>
                <w:rFonts w:ascii="Times New Roman" w:hAnsi="Times New Roman"/>
                <w:color w:val="000000" w:themeColor="text1"/>
                <w:sz w:val="20"/>
                <w:szCs w:val="20"/>
              </w:rPr>
              <w:t xml:space="preserve"> </w:t>
            </w:r>
            <w:r w:rsidR="0044725C" w:rsidRPr="009D7C65">
              <w:rPr>
                <w:rFonts w:ascii="Times New Roman" w:hAnsi="Times New Roman"/>
                <w:color w:val="000000" w:themeColor="text1"/>
                <w:sz w:val="20"/>
                <w:szCs w:val="20"/>
              </w:rPr>
              <w:fldChar w:fldCharType="begin">
                <w:fldData xml:space="preserve">PEVuZE5vdGU+PENpdGU+PEF1dGhvcj5QZWlyaXM8L0F1dGhvcj48WWVhcj4yMDE1PC9ZZWFyPjxS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=
</w:fldData>
              </w:fldChar>
            </w:r>
            <w:r w:rsidR="0044725C" w:rsidRPr="009D7C65">
              <w:rPr>
                <w:rFonts w:ascii="Times New Roman" w:hAnsi="Times New Roman"/>
                <w:color w:val="000000" w:themeColor="text1"/>
                <w:sz w:val="20"/>
                <w:szCs w:val="20"/>
              </w:rPr>
              <w:instrText xml:space="preserve"> ADDIN EN.CITE </w:instrText>
            </w:r>
            <w:r w:rsidR="0044725C" w:rsidRPr="009D7C65">
              <w:rPr>
                <w:rFonts w:ascii="Times New Roman" w:hAnsi="Times New Roman"/>
                <w:color w:val="000000" w:themeColor="text1"/>
                <w:sz w:val="20"/>
                <w:szCs w:val="20"/>
              </w:rPr>
              <w:fldChar w:fldCharType="begin">
                <w:fldData xml:space="preserve">PEVuZE5vdGU+PENpdGU+PEF1dGhvcj5QZWlyaXM8L0F1dGhvcj48WWVhcj4yMDE1PC9ZZWFyPjxS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=
</w:fldData>
              </w:fldChar>
            </w:r>
            <w:r w:rsidR="0044725C" w:rsidRPr="009D7C65">
              <w:rPr>
                <w:rFonts w:ascii="Times New Roman" w:hAnsi="Times New Roman"/>
                <w:color w:val="000000" w:themeColor="text1"/>
                <w:sz w:val="20"/>
                <w:szCs w:val="20"/>
              </w:rPr>
              <w:instrText xml:space="preserve"> ADDIN EN.CITE.DATA </w:instrText>
            </w:r>
            <w:r w:rsidR="0044725C" w:rsidRPr="009D7C65">
              <w:rPr>
                <w:rFonts w:ascii="Times New Roman" w:hAnsi="Times New Roman"/>
                <w:color w:val="000000" w:themeColor="text1"/>
                <w:sz w:val="20"/>
                <w:szCs w:val="20"/>
              </w:rPr>
            </w:r>
            <w:r w:rsidR="0044725C" w:rsidRPr="009D7C65">
              <w:rPr>
                <w:rFonts w:ascii="Times New Roman" w:hAnsi="Times New Roman"/>
                <w:color w:val="000000" w:themeColor="text1"/>
                <w:sz w:val="20"/>
                <w:szCs w:val="20"/>
              </w:rPr>
              <w:fldChar w:fldCharType="end"/>
            </w:r>
            <w:r w:rsidR="0044725C" w:rsidRPr="009D7C65">
              <w:rPr>
                <w:rFonts w:ascii="Times New Roman" w:hAnsi="Times New Roman"/>
                <w:color w:val="000000" w:themeColor="text1"/>
                <w:sz w:val="20"/>
                <w:szCs w:val="20"/>
              </w:rPr>
            </w:r>
            <w:r w:rsidR="0044725C" w:rsidRPr="009D7C65">
              <w:rPr>
                <w:rFonts w:ascii="Times New Roman" w:hAnsi="Times New Roman"/>
                <w:color w:val="000000" w:themeColor="text1"/>
                <w:sz w:val="20"/>
                <w:szCs w:val="20"/>
              </w:rPr>
              <w:fldChar w:fldCharType="separate"/>
            </w:r>
            <w:r w:rsidR="0044725C" w:rsidRPr="009D7C65">
              <w:rPr>
                <w:rFonts w:ascii="Times New Roman" w:hAnsi="Times New Roman"/>
                <w:noProof/>
                <w:color w:val="000000" w:themeColor="text1"/>
                <w:sz w:val="20"/>
                <w:szCs w:val="20"/>
              </w:rPr>
              <w:t>[103]</w:t>
            </w:r>
            <w:r w:rsidR="0044725C" w:rsidRPr="009D7C65">
              <w:rPr>
                <w:rFonts w:ascii="Times New Roman" w:hAnsi="Times New Roman"/>
                <w:color w:val="000000" w:themeColor="text1"/>
                <w:sz w:val="20"/>
                <w:szCs w:val="20"/>
              </w:rPr>
              <w:fldChar w:fldCharType="end"/>
            </w:r>
          </w:p>
          <w:p w14:paraId="384E5B1A" w14:textId="77777777" w:rsidR="00A03118" w:rsidRPr="009D7C65" w:rsidRDefault="00A03118" w:rsidP="00F66272">
            <w:pPr>
              <w:spacing w:after="0" w:line="240" w:lineRule="auto"/>
              <w:rPr>
                <w:rFonts w:ascii="Times New Roman" w:hAnsi="Times New Roman"/>
                <w:color w:val="000000" w:themeColor="text1"/>
                <w:sz w:val="20"/>
                <w:szCs w:val="20"/>
              </w:rPr>
            </w:pPr>
          </w:p>
          <w:p w14:paraId="3109B92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2015</w:t>
            </w:r>
          </w:p>
          <w:p w14:paraId="5D10FCA9" w14:textId="77777777" w:rsidR="00A03118" w:rsidRPr="009D7C65" w:rsidRDefault="00A03118" w:rsidP="00F66272">
            <w:pPr>
              <w:spacing w:after="0" w:line="240" w:lineRule="auto"/>
              <w:rPr>
                <w:rFonts w:ascii="Times New Roman" w:hAnsi="Times New Roman"/>
                <w:color w:val="000000" w:themeColor="text1"/>
                <w:sz w:val="20"/>
                <w:szCs w:val="20"/>
              </w:rPr>
            </w:pPr>
          </w:p>
          <w:p w14:paraId="6FB9C40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Australia</w:t>
            </w:r>
          </w:p>
          <w:p w14:paraId="44A1F1D9" w14:textId="77777777" w:rsidR="00A03118" w:rsidRPr="009D7C65" w:rsidRDefault="00A03118" w:rsidP="00F66272">
            <w:pPr>
              <w:spacing w:after="0" w:line="240" w:lineRule="auto"/>
              <w:rPr>
                <w:rFonts w:ascii="Times New Roman" w:hAnsi="Times New Roman"/>
                <w:color w:val="000000" w:themeColor="text1"/>
                <w:sz w:val="20"/>
                <w:szCs w:val="20"/>
              </w:rPr>
            </w:pPr>
          </w:p>
          <w:p w14:paraId="13C7D96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Cardiovascular disease risk measurement and medication management for high-risk patients  </w:t>
            </w:r>
          </w:p>
          <w:p w14:paraId="74EB96B5" w14:textId="77777777" w:rsidR="00A03118" w:rsidRPr="009D7C65" w:rsidRDefault="00A03118" w:rsidP="00F66272">
            <w:pPr>
              <w:spacing w:after="0" w:line="240" w:lineRule="auto"/>
              <w:rPr>
                <w:rFonts w:ascii="Times New Roman" w:hAnsi="Times New Roman"/>
                <w:color w:val="000000" w:themeColor="text1"/>
                <w:sz w:val="20"/>
                <w:szCs w:val="20"/>
              </w:rPr>
            </w:pPr>
          </w:p>
          <w:p w14:paraId="475CED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0D01A59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Parallel arm cluster RCT</w:t>
            </w:r>
          </w:p>
          <w:p w14:paraId="133AC490" w14:textId="77777777" w:rsidR="00A03118" w:rsidRPr="009D7C65" w:rsidRDefault="00A03118" w:rsidP="00F66272">
            <w:pPr>
              <w:spacing w:after="0" w:line="240" w:lineRule="auto"/>
              <w:rPr>
                <w:rFonts w:ascii="Times New Roman" w:hAnsi="Times New Roman"/>
                <w:color w:val="000000" w:themeColor="text1"/>
                <w:sz w:val="20"/>
                <w:szCs w:val="20"/>
              </w:rPr>
            </w:pPr>
          </w:p>
          <w:p w14:paraId="463A17F5" w14:textId="3B02D8EE" w:rsidR="00A03118" w:rsidRPr="009D7C65" w:rsidRDefault="00A03118" w:rsidP="00F66272">
            <w:pPr>
              <w:widowControl w:val="0"/>
              <w:autoSpaceDE w:val="0"/>
              <w:autoSpaceDN w:val="0"/>
              <w:adjustRightInd w:val="0"/>
              <w:spacing w:after="24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60 primary healthcare centres serving 38 725 active health service users (Aboriginal Australians and Torres Strait Islanders </w:t>
            </w:r>
            <w:r w:rsidRPr="009D7C65">
              <w:rPr>
                <w:rFonts w:ascii="Times New Roman" w:hAnsi="Times New Roman"/>
                <w:color w:val="000000" w:themeColor="text1"/>
                <w:sz w:val="20"/>
                <w:szCs w:val="20"/>
              </w:rPr>
              <w:sym w:font="Symbol" w:char="F0B3"/>
            </w:r>
            <w:r w:rsidRPr="009D7C65">
              <w:rPr>
                <w:rFonts w:ascii="Times New Roman" w:hAnsi="Times New Roman"/>
                <w:color w:val="000000" w:themeColor="text1"/>
                <w:sz w:val="20"/>
                <w:szCs w:val="20"/>
              </w:rPr>
              <w:t xml:space="preserve">35 years old and others </w:t>
            </w:r>
            <w:r w:rsidRPr="009D7C65">
              <w:rPr>
                <w:rFonts w:ascii="Times New Roman" w:hAnsi="Times New Roman"/>
                <w:color w:val="000000" w:themeColor="text1"/>
                <w:sz w:val="20"/>
                <w:szCs w:val="20"/>
              </w:rPr>
              <w:sym w:font="Symbol" w:char="F0B3"/>
            </w:r>
            <w:r w:rsidRPr="009D7C65">
              <w:rPr>
                <w:rFonts w:ascii="Times New Roman" w:hAnsi="Times New Roman"/>
                <w:color w:val="000000" w:themeColor="text1"/>
                <w:sz w:val="20"/>
                <w:szCs w:val="20"/>
              </w:rPr>
              <w:t>45 years old)</w:t>
            </w:r>
          </w:p>
          <w:p w14:paraId="3DB5F68F" w14:textId="7154CFF6"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group: 30 primary healthcare centres with 19 385 active health service users</w:t>
            </w:r>
          </w:p>
          <w:p w14:paraId="08C09CA7" w14:textId="77777777" w:rsidR="00A03118" w:rsidRPr="009D7C65" w:rsidRDefault="00A03118" w:rsidP="00F66272">
            <w:pPr>
              <w:spacing w:after="0" w:line="240" w:lineRule="auto"/>
              <w:rPr>
                <w:rFonts w:ascii="Times New Roman" w:hAnsi="Times New Roman"/>
                <w:color w:val="000000" w:themeColor="text1"/>
                <w:sz w:val="20"/>
                <w:szCs w:val="20"/>
              </w:rPr>
            </w:pPr>
          </w:p>
          <w:p w14:paraId="604657D5" w14:textId="1EA85648"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Control: 30 primary healthcare centres with 19 340 active health service users</w:t>
            </w:r>
          </w:p>
          <w:p w14:paraId="531485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5A463D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0E960FD0" w14:textId="77777777" w:rsidR="00A03118" w:rsidRPr="009D7C65" w:rsidRDefault="00A03118" w:rsidP="00F66272">
            <w:pPr>
              <w:spacing w:after="0" w:line="240" w:lineRule="auto"/>
              <w:rPr>
                <w:rFonts w:ascii="Times New Roman" w:hAnsi="Times New Roman"/>
                <w:color w:val="000000" w:themeColor="text1"/>
                <w:sz w:val="20"/>
                <w:szCs w:val="20"/>
              </w:rPr>
            </w:pPr>
          </w:p>
          <w:p w14:paraId="2DE94B99" w14:textId="64082005"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To test whether a multifaceted intervention improved guideline-recommended measurement of cardiovascular disease risk factors, and appropriate medication of those at high risk for, and those with, cardiovascular disease</w:t>
            </w:r>
          </w:p>
          <w:p w14:paraId="6A05E66D" w14:textId="77777777" w:rsidR="00A03118" w:rsidRPr="009D7C65" w:rsidRDefault="00A03118" w:rsidP="00F66272">
            <w:pPr>
              <w:spacing w:after="0" w:line="240" w:lineRule="auto"/>
              <w:rPr>
                <w:rFonts w:ascii="Times New Roman" w:hAnsi="Times New Roman"/>
                <w:color w:val="000000" w:themeColor="text1"/>
                <w:sz w:val="20"/>
                <w:szCs w:val="20"/>
              </w:rPr>
            </w:pPr>
          </w:p>
          <w:p w14:paraId="556043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E6EB45B" w14:textId="4DEBC403"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7809F546" w14:textId="77777777" w:rsidR="00A03118" w:rsidRPr="009D7C65" w:rsidRDefault="00A03118" w:rsidP="00F66272">
            <w:pPr>
              <w:spacing w:after="0" w:line="240" w:lineRule="auto"/>
              <w:rPr>
                <w:rFonts w:ascii="Times New Roman" w:hAnsi="Times New Roman"/>
                <w:color w:val="000000" w:themeColor="text1"/>
                <w:sz w:val="20"/>
                <w:szCs w:val="20"/>
              </w:rPr>
            </w:pPr>
          </w:p>
          <w:p w14:paraId="52A52DB9" w14:textId="75619FC5"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Barriers associated with the use of decision support systems in general were pre-identified through semi-structured interviews (from study protocol, Peiris et al., 2012). Nature of barriers NR.</w:t>
            </w:r>
          </w:p>
          <w:p w14:paraId="6B3AAA17" w14:textId="77777777" w:rsidR="00A03118" w:rsidRPr="009D7C65" w:rsidRDefault="00A03118" w:rsidP="00F66272">
            <w:pPr>
              <w:spacing w:after="0" w:line="240" w:lineRule="auto"/>
              <w:rPr>
                <w:rFonts w:ascii="Times New Roman" w:hAnsi="Times New Roman"/>
                <w:color w:val="000000" w:themeColor="text1"/>
                <w:sz w:val="20"/>
                <w:szCs w:val="20"/>
              </w:rPr>
            </w:pPr>
          </w:p>
          <w:p w14:paraId="449C1B28" w14:textId="33CAAF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16EE21D7" w14:textId="77777777" w:rsidR="00A03118" w:rsidRPr="009D7C65" w:rsidRDefault="00A03118" w:rsidP="00F66272">
            <w:pPr>
              <w:spacing w:after="0" w:line="240" w:lineRule="auto"/>
              <w:rPr>
                <w:rFonts w:ascii="Times New Roman" w:hAnsi="Times New Roman"/>
                <w:color w:val="000000" w:themeColor="text1"/>
                <w:sz w:val="20"/>
                <w:szCs w:val="20"/>
              </w:rPr>
            </w:pPr>
          </w:p>
          <w:p w14:paraId="4895062D" w14:textId="783D5C0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with patients or professionals: NR</w:t>
            </w:r>
          </w:p>
          <w:p w14:paraId="181ADAB8" w14:textId="77777777" w:rsidR="00A03118" w:rsidRPr="009D7C65" w:rsidRDefault="00A03118" w:rsidP="00F66272">
            <w:pPr>
              <w:spacing w:after="0" w:line="240" w:lineRule="auto"/>
              <w:rPr>
                <w:rFonts w:ascii="Times New Roman" w:hAnsi="Times New Roman"/>
                <w:color w:val="000000" w:themeColor="text1"/>
                <w:sz w:val="20"/>
                <w:szCs w:val="20"/>
              </w:rPr>
            </w:pPr>
          </w:p>
          <w:p w14:paraId="6904CC4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59458DA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5C58EE9A" w14:textId="77777777" w:rsidR="00A03118" w:rsidRPr="009D7C65" w:rsidRDefault="00A03118" w:rsidP="00F66272">
            <w:pPr>
              <w:spacing w:after="0" w:line="240" w:lineRule="auto"/>
              <w:rPr>
                <w:rFonts w:ascii="Times New Roman" w:hAnsi="Times New Roman"/>
                <w:color w:val="000000" w:themeColor="text1"/>
                <w:sz w:val="20"/>
                <w:szCs w:val="20"/>
              </w:rPr>
            </w:pPr>
          </w:p>
          <w:p w14:paraId="5AC6721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Multifaceted</w:t>
            </w:r>
          </w:p>
          <w:p w14:paraId="0A13EEFE" w14:textId="77777777" w:rsidR="00A03118" w:rsidRPr="009D7C65" w:rsidRDefault="00A03118" w:rsidP="00F66272">
            <w:pPr>
              <w:spacing w:after="0" w:line="240" w:lineRule="auto"/>
              <w:rPr>
                <w:rFonts w:ascii="Times New Roman" w:hAnsi="Times New Roman"/>
                <w:color w:val="000000" w:themeColor="text1"/>
                <w:sz w:val="20"/>
                <w:szCs w:val="20"/>
              </w:rPr>
            </w:pPr>
          </w:p>
          <w:p w14:paraId="39C44BCF" w14:textId="6C8BC85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PROFESSIONAL: Provide alerts when practice deviates + Provide feedback on compliance + Enable self-audit</w:t>
            </w:r>
          </w:p>
          <w:p w14:paraId="3A9D0D41" w14:textId="64482FE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FINANCIAL (Health professional): Grant or allowance to group/institution (not tied to compliance)</w:t>
            </w:r>
          </w:p>
          <w:p w14:paraId="36125446" w14:textId="0BB14E0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STRUCTURAL CHANGES: Informational/communication technology + Quality improvement, performance measurement system + Integration of services</w:t>
            </w:r>
          </w:p>
          <w:p w14:paraId="6E9CF4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616B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326406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New guideline-concordant electronic data support system consisting of:</w:t>
            </w:r>
          </w:p>
          <w:p w14:paraId="424705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Assistance with point-of-care risk assessment</w:t>
            </w:r>
          </w:p>
          <w:p w14:paraId="399A399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 Patient-clinician risk communication tool</w:t>
            </w:r>
          </w:p>
          <w:p w14:paraId="6C9F21B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 Data extraction tool to enable audit within clinic</w:t>
            </w:r>
          </w:p>
          <w:p w14:paraId="2FDDC3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 Access to online portal for comparison of six performance indicators against other clinics</w:t>
            </w:r>
          </w:p>
          <w:p w14:paraId="699A15A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3D4F6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Electronic decision support system, online quality improvement </w:t>
            </w:r>
            <w:r w:rsidRPr="009D7C65">
              <w:rPr>
                <w:rFonts w:ascii="Times New Roman" w:hAnsi="Times New Roman" w:cs="Times New Roman"/>
                <w:color w:val="000000" w:themeColor="text1"/>
                <w:sz w:val="20"/>
                <w:szCs w:val="20"/>
              </w:rPr>
              <w:lastRenderedPageBreak/>
              <w:t>portal, support for implementation of electronic decision support system:</w:t>
            </w:r>
          </w:p>
          <w:p w14:paraId="661B206A" w14:textId="77777777" w:rsidR="00A03118" w:rsidRPr="009D7C65" w:rsidRDefault="00A03118" w:rsidP="00F66272">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On-Site Support: in-person</w:t>
            </w:r>
          </w:p>
          <w:p w14:paraId="39B77D17" w14:textId="77777777" w:rsidR="00A03118" w:rsidRPr="009D7C65" w:rsidRDefault="00A03118" w:rsidP="00F66272">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Remote Clinical Support: webinar, remote desktop connection, phone</w:t>
            </w:r>
          </w:p>
          <w:p w14:paraId="4F46BB7D" w14:textId="77777777" w:rsidR="00A03118" w:rsidRPr="009D7C65" w:rsidRDefault="00A03118" w:rsidP="00F66272">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Technical Support: Remote desktop connection, phone</w:t>
            </w:r>
          </w:p>
          <w:p w14:paraId="679385F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18779F3" w14:textId="1ECC779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 online, in-person, phone</w:t>
            </w:r>
          </w:p>
          <w:p w14:paraId="655E26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7FC05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Median support times:</w:t>
            </w:r>
          </w:p>
          <w:p w14:paraId="4A6C60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On-Site Support: 300 minutes</w:t>
            </w:r>
          </w:p>
          <w:p w14:paraId="3ABC67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Remote Clinical Support: 38 minutes for 14 of 30 sites</w:t>
            </w:r>
          </w:p>
          <w:p w14:paraId="68CC36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Technical Support: 320 minutes for 28 of 30 sites</w:t>
            </w:r>
          </w:p>
          <w:p w14:paraId="7D424F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3FF960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Total median time investment of 658 minutes or 10.96 hours over </w:t>
            </w:r>
          </w:p>
          <w:p w14:paraId="2F2B47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12 months</w:t>
            </w:r>
          </w:p>
          <w:p w14:paraId="2A5008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B51728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 Project staff (qualifications NR)</w:t>
            </w:r>
          </w:p>
          <w:p w14:paraId="5EA45BEB" w14:textId="77777777" w:rsidR="00A03118" w:rsidRPr="009D7C65" w:rsidRDefault="00A03118" w:rsidP="00F66272">
            <w:pPr>
              <w:spacing w:after="0" w:line="240" w:lineRule="auto"/>
              <w:rPr>
                <w:rFonts w:ascii="Times New Roman" w:hAnsi="Times New Roman"/>
                <w:color w:val="000000" w:themeColor="text1"/>
                <w:sz w:val="20"/>
                <w:szCs w:val="20"/>
              </w:rPr>
            </w:pPr>
          </w:p>
          <w:p w14:paraId="781CBD6A" w14:textId="6267384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Control: Care for cardiovascular disease as usual</w:t>
            </w:r>
          </w:p>
        </w:tc>
        <w:tc>
          <w:tcPr>
            <w:tcW w:w="3041" w:type="dxa"/>
            <w:tcBorders>
              <w:top w:val="single" w:sz="4" w:space="0" w:color="auto"/>
              <w:left w:val="single" w:sz="4" w:space="0" w:color="auto"/>
              <w:bottom w:val="single" w:sz="4" w:space="0" w:color="auto"/>
              <w:right w:val="single" w:sz="4" w:space="0" w:color="auto"/>
            </w:tcBorders>
          </w:tcPr>
          <w:p w14:paraId="2CE63FC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changes, with non-significant results slightly in favour of intervention</w:t>
            </w:r>
          </w:p>
          <w:p w14:paraId="18297C2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A8D9DB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Cardiovascular disease risk measurement screening:</w:t>
            </w:r>
          </w:p>
          <w:p w14:paraId="75E9623A" w14:textId="3CCD3A5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Primary outcome – Significantly larger proportion of intervention group receiving proper and timely cardiovascular disease risk measurement (</w:t>
            </w:r>
            <w:r w:rsidR="00C4061B">
              <w:rPr>
                <w:rFonts w:ascii="Times New Roman" w:hAnsi="Times New Roman" w:cs="Times New Roman"/>
                <w:color w:val="000000" w:themeColor="text1"/>
                <w:sz w:val="20"/>
                <w:szCs w:val="20"/>
              </w:rPr>
              <w:t xml:space="preserve">62.8% vs. 53.4%, risk ratio (RR) = 1.25 (95% CI 1.04, 1.50),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0.02)</w:t>
            </w:r>
          </w:p>
          <w:p w14:paraId="156A53F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B23FF2D" w14:textId="5B1C569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Secondary outcomes – no significant differences between proportions of patients in intervention group and control group</w:t>
            </w:r>
            <w:r w:rsidR="00C4061B">
              <w:rPr>
                <w:rFonts w:ascii="Times New Roman" w:hAnsi="Times New Roman" w:cs="Times New Roman"/>
                <w:color w:val="000000" w:themeColor="text1"/>
                <w:sz w:val="20"/>
                <w:szCs w:val="20"/>
              </w:rPr>
              <w:t>, respectively,</w:t>
            </w:r>
            <w:r w:rsidRPr="009D7C65">
              <w:rPr>
                <w:rFonts w:ascii="Times New Roman" w:hAnsi="Times New Roman" w:cs="Times New Roman"/>
                <w:color w:val="000000" w:themeColor="text1"/>
                <w:sz w:val="20"/>
                <w:szCs w:val="20"/>
              </w:rPr>
              <w:t xml:space="preserve"> in:</w:t>
            </w:r>
          </w:p>
          <w:p w14:paraId="0D7C0C66" w14:textId="77777777" w:rsidR="0013285D"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 Recorded smoking status </w:t>
            </w:r>
          </w:p>
          <w:p w14:paraId="1F013006" w14:textId="4D657EB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C4061B">
              <w:rPr>
                <w:rFonts w:ascii="Times New Roman" w:hAnsi="Times New Roman" w:cs="Times New Roman"/>
                <w:color w:val="000000" w:themeColor="text1"/>
                <w:sz w:val="20"/>
                <w:szCs w:val="20"/>
              </w:rPr>
              <w:t xml:space="preserve">90.8% vs. 89.1%, RR = 1.04 (95% CI 0.96, 1.13),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0.35)</w:t>
            </w:r>
          </w:p>
          <w:p w14:paraId="0B9C25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52D3DB" w14:textId="0B4FA93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Systolic blood pressure recorded during study (</w:t>
            </w:r>
            <w:r w:rsidR="00C4061B">
              <w:rPr>
                <w:rFonts w:ascii="Times New Roman" w:hAnsi="Times New Roman" w:cs="Times New Roman"/>
                <w:color w:val="000000" w:themeColor="text1"/>
                <w:sz w:val="20"/>
                <w:szCs w:val="20"/>
              </w:rPr>
              <w:t xml:space="preserve">84.8% vs. 80.6%, RR = 1.08 (95% CI 0.99, 1.18),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0.09)</w:t>
            </w:r>
          </w:p>
          <w:p w14:paraId="049635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18896E9" w14:textId="00740AD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iii) Body mass index measured during study (</w:t>
            </w:r>
            <w:r w:rsidR="00C4061B">
              <w:rPr>
                <w:rFonts w:ascii="Times New Roman" w:hAnsi="Times New Roman" w:cs="Times New Roman"/>
                <w:color w:val="000000" w:themeColor="text1"/>
                <w:sz w:val="20"/>
                <w:szCs w:val="20"/>
              </w:rPr>
              <w:t xml:space="preserve">50.5% vs. 49.4%, RR = 0.97 (95% CI 0.77, 1.23),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0.79)</w:t>
            </w:r>
          </w:p>
          <w:p w14:paraId="40121D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20C561C" w14:textId="5D48CD7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iv) Urinary albumin-to-creatinine ratio measured in previous 24 months (</w:t>
            </w:r>
            <w:r w:rsidR="00FD6E93">
              <w:rPr>
                <w:rFonts w:ascii="Times New Roman" w:hAnsi="Times New Roman" w:cs="Times New Roman"/>
                <w:color w:val="000000" w:themeColor="text1"/>
                <w:sz w:val="20"/>
                <w:szCs w:val="20"/>
              </w:rPr>
              <w:t xml:space="preserve">26.8% vs. 22.1%, RR = 1.23 (95% CI 0.84, 1.80),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0.29)</w:t>
            </w:r>
          </w:p>
          <w:p w14:paraId="7E503B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71A9EF2" w14:textId="3E896819"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 estimated glomerular filtration rate measured in previous 24 months (</w:t>
            </w:r>
            <w:r w:rsidR="00FD6E93">
              <w:rPr>
                <w:rFonts w:ascii="Times New Roman" w:hAnsi="Times New Roman" w:cs="Times New Roman"/>
                <w:color w:val="000000" w:themeColor="text1"/>
                <w:sz w:val="20"/>
                <w:szCs w:val="20"/>
              </w:rPr>
              <w:t xml:space="preserve">83.7% vs. 80.1%, RR = 1.06 (95% CI 0.97, 1.15),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0.20)</w:t>
            </w:r>
          </w:p>
          <w:p w14:paraId="035086C1" w14:textId="77777777" w:rsidR="00A03118" w:rsidRPr="009D7C65" w:rsidRDefault="00A03118" w:rsidP="00F66272">
            <w:pPr>
              <w:spacing w:after="0" w:line="240" w:lineRule="auto"/>
              <w:ind w:left="360"/>
              <w:rPr>
                <w:rFonts w:ascii="Times New Roman" w:hAnsi="Times New Roman" w:cs="Times New Roman"/>
                <w:color w:val="000000" w:themeColor="text1"/>
                <w:sz w:val="20"/>
                <w:szCs w:val="20"/>
              </w:rPr>
            </w:pPr>
          </w:p>
          <w:p w14:paraId="434E4F9D" w14:textId="1F0006A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Significantly larger proportion of patients in intervention group had had their total and high-density lipoprotein cholesterol recorded in the previous 24 months (</w:t>
            </w:r>
            <w:r w:rsidR="00FD6E93">
              <w:rPr>
                <w:rFonts w:ascii="Times New Roman" w:hAnsi="Times New Roman" w:cs="Times New Roman"/>
                <w:color w:val="000000" w:themeColor="text1"/>
                <w:sz w:val="20"/>
                <w:szCs w:val="20"/>
              </w:rPr>
              <w:t xml:space="preserve">75.5% vs. 66.5%, RR = 1.19 (95% CI 1.03, 1.37),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0.02)</w:t>
            </w:r>
          </w:p>
          <w:p w14:paraId="2E5108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AE35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Medication management of patients with cardiovascular disease and those at high risk:</w:t>
            </w:r>
          </w:p>
          <w:p w14:paraId="3746A552" w14:textId="59F60C7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Primary outcome – No significant difference in proportion of patients in intervention and control groups</w:t>
            </w:r>
            <w:r w:rsidR="00FD6E93">
              <w:rPr>
                <w:rFonts w:ascii="Times New Roman" w:hAnsi="Times New Roman" w:cs="Times New Roman"/>
                <w:color w:val="000000" w:themeColor="text1"/>
                <w:sz w:val="20"/>
                <w:szCs w:val="20"/>
              </w:rPr>
              <w:t>, respectively,</w:t>
            </w:r>
            <w:r w:rsidRPr="009D7C65">
              <w:rPr>
                <w:rFonts w:ascii="Times New Roman" w:hAnsi="Times New Roman" w:cs="Times New Roman"/>
                <w:color w:val="000000" w:themeColor="text1"/>
                <w:sz w:val="20"/>
                <w:szCs w:val="20"/>
              </w:rPr>
              <w:t xml:space="preserve"> receiving guideline-indicated medication prescriptions (</w:t>
            </w:r>
            <w:r w:rsidR="00FD6E93">
              <w:rPr>
                <w:rFonts w:ascii="Times New Roman" w:hAnsi="Times New Roman" w:cs="Times New Roman"/>
                <w:color w:val="000000" w:themeColor="text1"/>
                <w:sz w:val="20"/>
                <w:szCs w:val="20"/>
              </w:rPr>
              <w:t xml:space="preserve">56.8% vs. 51.2%, RR = 1.11 (95% CI 0.97, 1.27),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 0.12)</w:t>
            </w:r>
          </w:p>
          <w:p w14:paraId="2C411B8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C9AA4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Secondary outcomes- no difference between intervention and control groups in proportions of patients:</w:t>
            </w:r>
          </w:p>
          <w:p w14:paraId="4B95AA3A" w14:textId="224B1A4E" w:rsidR="00A03118" w:rsidRPr="009D7C65" w:rsidRDefault="00A03118" w:rsidP="00F66272">
            <w:p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i) At high risk and with current prescription for </w:t>
            </w:r>
            <w:r w:rsidRPr="009D7C65">
              <w:rPr>
                <w:color w:val="000000" w:themeColor="text1"/>
                <w:sz w:val="20"/>
                <w:szCs w:val="20"/>
                <w:lang w:val="en-US"/>
              </w:rPr>
              <w:sym w:font="Symbol" w:char="F0B3"/>
            </w:r>
            <w:r w:rsidRPr="009D7C65">
              <w:rPr>
                <w:rFonts w:ascii="Times New Roman" w:hAnsi="Times New Roman" w:cs="Times New Roman"/>
                <w:color w:val="000000" w:themeColor="text1"/>
                <w:sz w:val="20"/>
                <w:szCs w:val="20"/>
                <w:lang w:val="en-US"/>
              </w:rPr>
              <w:t xml:space="preserve"> one blood-pressure-lowering medication and a statin (</w:t>
            </w:r>
            <w:r w:rsidR="00FD6E93">
              <w:rPr>
                <w:rFonts w:ascii="Times New Roman" w:hAnsi="Times New Roman" w:cs="Times New Roman"/>
                <w:color w:val="000000" w:themeColor="text1"/>
                <w:sz w:val="20"/>
                <w:szCs w:val="20"/>
                <w:lang w:val="en-US"/>
              </w:rPr>
              <w:t xml:space="preserve">58.3% vs. 54.1%, R= 1.09 (95% CI 0.97, 1.22),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0.16)</w:t>
            </w:r>
          </w:p>
          <w:p w14:paraId="4F42AC98" w14:textId="77777777" w:rsidR="0013285D" w:rsidRPr="009D7C65" w:rsidRDefault="00A03118" w:rsidP="00F66272">
            <w:p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ii) With cardiovascular disease and with </w:t>
            </w:r>
            <w:r w:rsidRPr="009D7C65">
              <w:rPr>
                <w:rFonts w:ascii="Times New Roman" w:hAnsi="Times New Roman" w:cs="Times New Roman"/>
                <w:color w:val="000000" w:themeColor="text1"/>
                <w:sz w:val="20"/>
                <w:szCs w:val="20"/>
                <w:lang w:val="en-US"/>
              </w:rPr>
              <w:sym w:font="Symbol" w:char="F0B3"/>
            </w:r>
            <w:r w:rsidRPr="009D7C65">
              <w:rPr>
                <w:rFonts w:ascii="Times New Roman" w:hAnsi="Times New Roman" w:cs="Times New Roman"/>
                <w:color w:val="000000" w:themeColor="text1"/>
                <w:sz w:val="20"/>
                <w:szCs w:val="20"/>
                <w:lang w:val="en-US"/>
              </w:rPr>
              <w:t xml:space="preserve"> one blood-pressure-</w:t>
            </w:r>
            <w:r w:rsidRPr="009D7C65">
              <w:rPr>
                <w:rFonts w:ascii="Times New Roman" w:hAnsi="Times New Roman" w:cs="Times New Roman"/>
                <w:color w:val="000000" w:themeColor="text1"/>
                <w:sz w:val="20"/>
                <w:szCs w:val="20"/>
                <w:lang w:val="en-US"/>
              </w:rPr>
              <w:lastRenderedPageBreak/>
              <w:t xml:space="preserve">lowering medication, a statin, and an antiplatelet medication </w:t>
            </w:r>
          </w:p>
          <w:p w14:paraId="47B03D66" w14:textId="11262F83" w:rsidR="00A03118" w:rsidRPr="009D7C65" w:rsidRDefault="00A03118" w:rsidP="00F66272">
            <w:p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w:t>
            </w:r>
            <w:r w:rsidR="00FD6E93">
              <w:rPr>
                <w:rFonts w:ascii="Times New Roman" w:hAnsi="Times New Roman" w:cs="Times New Roman"/>
                <w:color w:val="000000" w:themeColor="text1"/>
                <w:sz w:val="20"/>
                <w:szCs w:val="20"/>
                <w:lang w:val="en-US"/>
              </w:rPr>
              <w:t xml:space="preserve">55.3% vs. 48.4%, RR = 1.14 (95% CI 0.97, 1.35),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0.10)</w:t>
            </w:r>
          </w:p>
          <w:p w14:paraId="4F305316" w14:textId="77777777" w:rsidR="00A03118" w:rsidRPr="009D7C65" w:rsidRDefault="00A03118" w:rsidP="00F66272">
            <w:pPr>
              <w:spacing w:after="0"/>
              <w:rPr>
                <w:rFonts w:ascii="Times New Roman" w:hAnsi="Times New Roman" w:cs="Times New Roman"/>
                <w:color w:val="000000" w:themeColor="text1"/>
                <w:sz w:val="20"/>
                <w:szCs w:val="20"/>
                <w:lang w:val="en-US"/>
              </w:rPr>
            </w:pPr>
          </w:p>
          <w:p w14:paraId="0BF05574" w14:textId="77777777" w:rsidR="00A03118" w:rsidRPr="009D7C65" w:rsidRDefault="00A03118" w:rsidP="00F66272">
            <w:p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Significantly greater proportion of patients in intervention group treated by:</w:t>
            </w:r>
          </w:p>
          <w:p w14:paraId="1E0AEA2E" w14:textId="5E135D1C" w:rsidR="00A03118" w:rsidRPr="009D7C65" w:rsidRDefault="00A03118" w:rsidP="00F66272">
            <w:p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i) Escalating antiplatelet medications in those with cardiovascular disease (</w:t>
            </w:r>
            <w:r w:rsidR="00FD6E93">
              <w:rPr>
                <w:rFonts w:ascii="Times New Roman" w:hAnsi="Times New Roman" w:cs="Times New Roman"/>
                <w:color w:val="000000" w:themeColor="text1"/>
                <w:sz w:val="20"/>
                <w:szCs w:val="20"/>
                <w:lang w:val="en-US"/>
              </w:rPr>
              <w:t xml:space="preserve">17.8% vs. 2.7%, RR = 4.79 (95% CI 2.47, 9.29), </w:t>
            </w:r>
            <w:r w:rsidRPr="009D7C65">
              <w:rPr>
                <w:rFonts w:ascii="Times New Roman" w:hAnsi="Times New Roman" w:cs="Times New Roman"/>
                <w:i/>
                <w:color w:val="000000" w:themeColor="text1"/>
                <w:sz w:val="20"/>
                <w:szCs w:val="20"/>
                <w:lang w:val="en-US"/>
              </w:rPr>
              <w:t xml:space="preserve">p </w:t>
            </w:r>
            <w:r w:rsidRPr="009D7C65">
              <w:rPr>
                <w:color w:val="000000" w:themeColor="text1"/>
                <w:sz w:val="20"/>
                <w:szCs w:val="20"/>
                <w:lang w:val="en-US"/>
              </w:rPr>
              <w:sym w:font="Symbol" w:char="F03C"/>
            </w:r>
            <w:r w:rsidRPr="009D7C65">
              <w:rPr>
                <w:color w:val="000000" w:themeColor="text1"/>
                <w:sz w:val="20"/>
                <w:szCs w:val="20"/>
                <w:lang w:val="en-US"/>
              </w:rPr>
              <w:t xml:space="preserve"> </w:t>
            </w:r>
            <w:r w:rsidRPr="009D7C65">
              <w:rPr>
                <w:rFonts w:ascii="Times New Roman" w:hAnsi="Times New Roman" w:cs="Times New Roman"/>
                <w:color w:val="000000" w:themeColor="text1"/>
                <w:sz w:val="20"/>
                <w:szCs w:val="20"/>
                <w:lang w:val="en-US"/>
              </w:rPr>
              <w:t>0.001)</w:t>
            </w:r>
          </w:p>
          <w:p w14:paraId="23C6B28A" w14:textId="550663FD" w:rsidR="00A03118" w:rsidRPr="009D7C65" w:rsidRDefault="00A03118" w:rsidP="00F66272">
            <w:pPr>
              <w:spacing w:after="0"/>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ii) escalating lipid-lowering medication </w:t>
            </w:r>
            <w:r w:rsidR="00FD6E93">
              <w:rPr>
                <w:rFonts w:ascii="Times New Roman" w:hAnsi="Times New Roman" w:cs="Times New Roman"/>
                <w:color w:val="000000" w:themeColor="text1"/>
                <w:sz w:val="20"/>
                <w:szCs w:val="20"/>
                <w:lang w:val="en-US"/>
              </w:rPr>
              <w:t xml:space="preserve">(19.2% vs. 4.7%, RR = 3.22 (95% CI 1.77, 5.88),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&lt; 0.001)</w:t>
            </w:r>
          </w:p>
          <w:p w14:paraId="36F59070" w14:textId="701EC4F0" w:rsidR="00A03118" w:rsidRPr="009D7C65" w:rsidRDefault="00A03118" w:rsidP="00F66272">
            <w:pPr>
              <w:spacing w:after="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lang w:val="en-US"/>
              </w:rPr>
              <w:t>iii) escalating blood-pressure-lowering medications (</w:t>
            </w:r>
            <w:r w:rsidR="00FD6E93">
              <w:rPr>
                <w:rFonts w:ascii="Times New Roman" w:hAnsi="Times New Roman" w:cs="Times New Roman"/>
                <w:color w:val="000000" w:themeColor="text1"/>
                <w:sz w:val="20"/>
                <w:szCs w:val="20"/>
                <w:lang w:val="en-US"/>
              </w:rPr>
              <w:t xml:space="preserve">23.3% vs. 12.1% RR = 1.89 (95% CI 1.09, 3.28), </w:t>
            </w:r>
            <w:r w:rsidRPr="009D7C65">
              <w:rPr>
                <w:rFonts w:ascii="Times New Roman" w:hAnsi="Times New Roman" w:cs="Times New Roman"/>
                <w:i/>
                <w:color w:val="000000" w:themeColor="text1"/>
                <w:sz w:val="20"/>
                <w:szCs w:val="20"/>
                <w:lang w:val="en-US"/>
              </w:rPr>
              <w:t xml:space="preserve">p </w:t>
            </w:r>
            <w:r w:rsidRPr="009D7C65">
              <w:rPr>
                <w:rFonts w:ascii="Times New Roman" w:hAnsi="Times New Roman" w:cs="Times New Roman"/>
                <w:color w:val="000000" w:themeColor="text1"/>
                <w:sz w:val="20"/>
                <w:szCs w:val="20"/>
                <w:lang w:val="en-US"/>
              </w:rPr>
              <w:t>= 0.02)</w:t>
            </w:r>
          </w:p>
          <w:p w14:paraId="05B2EAD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19B899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7244C85F" w14:textId="77777777" w:rsidTr="00D13024">
        <w:tc>
          <w:tcPr>
            <w:tcW w:w="1620" w:type="dxa"/>
            <w:tcBorders>
              <w:top w:val="single" w:sz="4" w:space="0" w:color="auto"/>
              <w:left w:val="single" w:sz="4" w:space="0" w:color="auto"/>
              <w:bottom w:val="single" w:sz="4" w:space="0" w:color="auto"/>
              <w:right w:val="single" w:sz="4" w:space="0" w:color="auto"/>
            </w:tcBorders>
            <w:shd w:val="clear" w:color="auto" w:fill="auto"/>
          </w:tcPr>
          <w:p w14:paraId="33105DD9" w14:textId="0D4C894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Peter</w:t>
            </w:r>
            <w:r w:rsidR="0044725C" w:rsidRPr="009D7C65">
              <w:rPr>
                <w:rFonts w:ascii="Times New Roman" w:hAnsi="Times New Roman" w:cs="Times New Roman"/>
                <w:color w:val="000000" w:themeColor="text1"/>
                <w:sz w:val="20"/>
                <w:szCs w:val="20"/>
              </w:rPr>
              <w:t xml:space="preserve"> </w:t>
            </w:r>
            <w:r w:rsidR="0044725C" w:rsidRPr="009D7C65">
              <w:rPr>
                <w:rFonts w:ascii="Times New Roman" w:hAnsi="Times New Roman" w:cs="Times New Roman"/>
                <w:color w:val="000000" w:themeColor="text1"/>
                <w:sz w:val="20"/>
                <w:szCs w:val="20"/>
              </w:rPr>
              <w:fldChar w:fldCharType="begin">
                <w:fldData xml:space="preserve">PEVuZE5vdGU+PENpdGU+PEF1dGhvcj5QZXRlcjwvQXV0aG9yPjxZZWFyPjIwMTU8L1llYXI+PFJl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</w:fldData>
              </w:fldChar>
            </w:r>
            <w:r w:rsidR="0044725C" w:rsidRPr="009D7C65">
              <w:rPr>
                <w:rFonts w:ascii="Times New Roman" w:hAnsi="Times New Roman" w:cs="Times New Roman"/>
                <w:color w:val="000000" w:themeColor="text1"/>
                <w:sz w:val="20"/>
                <w:szCs w:val="20"/>
              </w:rPr>
              <w:instrText xml:space="preserve"> ADDIN EN.CITE </w:instrText>
            </w:r>
            <w:r w:rsidR="0044725C" w:rsidRPr="009D7C65">
              <w:rPr>
                <w:rFonts w:ascii="Times New Roman" w:hAnsi="Times New Roman" w:cs="Times New Roman"/>
                <w:color w:val="000000" w:themeColor="text1"/>
                <w:sz w:val="20"/>
                <w:szCs w:val="20"/>
              </w:rPr>
              <w:fldChar w:fldCharType="begin">
                <w:fldData xml:space="preserve">PEVuZE5vdGU+PENpdGU+PEF1dGhvcj5QZXRlcjwvQXV0aG9yPjxZZWFyPjIwMTU8L1llYXI+PFJl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</w:fldData>
              </w:fldChar>
            </w:r>
            <w:r w:rsidR="0044725C" w:rsidRPr="009D7C65">
              <w:rPr>
                <w:rFonts w:ascii="Times New Roman" w:hAnsi="Times New Roman" w:cs="Times New Roman"/>
                <w:color w:val="000000" w:themeColor="text1"/>
                <w:sz w:val="20"/>
                <w:szCs w:val="20"/>
              </w:rPr>
              <w:instrText xml:space="preserve"> ADDIN EN.CITE.DATA </w:instrText>
            </w:r>
            <w:r w:rsidR="0044725C" w:rsidRPr="009D7C65">
              <w:rPr>
                <w:rFonts w:ascii="Times New Roman" w:hAnsi="Times New Roman" w:cs="Times New Roman"/>
                <w:color w:val="000000" w:themeColor="text1"/>
                <w:sz w:val="20"/>
                <w:szCs w:val="20"/>
              </w:rPr>
            </w:r>
            <w:r w:rsidR="0044725C" w:rsidRPr="009D7C65">
              <w:rPr>
                <w:rFonts w:ascii="Times New Roman" w:hAnsi="Times New Roman" w:cs="Times New Roman"/>
                <w:color w:val="000000" w:themeColor="text1"/>
                <w:sz w:val="20"/>
                <w:szCs w:val="20"/>
              </w:rPr>
              <w:fldChar w:fldCharType="end"/>
            </w:r>
            <w:r w:rsidR="0044725C" w:rsidRPr="009D7C65">
              <w:rPr>
                <w:rFonts w:ascii="Times New Roman" w:hAnsi="Times New Roman" w:cs="Times New Roman"/>
                <w:color w:val="000000" w:themeColor="text1"/>
                <w:sz w:val="20"/>
                <w:szCs w:val="20"/>
              </w:rPr>
            </w:r>
            <w:r w:rsidR="0044725C" w:rsidRPr="009D7C65">
              <w:rPr>
                <w:rFonts w:ascii="Times New Roman" w:hAnsi="Times New Roman" w:cs="Times New Roman"/>
                <w:color w:val="000000" w:themeColor="text1"/>
                <w:sz w:val="20"/>
                <w:szCs w:val="20"/>
              </w:rPr>
              <w:fldChar w:fldCharType="separate"/>
            </w:r>
            <w:r w:rsidR="0044725C" w:rsidRPr="009D7C65">
              <w:rPr>
                <w:rFonts w:ascii="Times New Roman" w:hAnsi="Times New Roman" w:cs="Times New Roman"/>
                <w:noProof/>
                <w:color w:val="000000" w:themeColor="text1"/>
                <w:sz w:val="20"/>
                <w:szCs w:val="20"/>
              </w:rPr>
              <w:t>[104]</w:t>
            </w:r>
            <w:r w:rsidR="0044725C" w:rsidRPr="009D7C65">
              <w:rPr>
                <w:rFonts w:ascii="Times New Roman" w:hAnsi="Times New Roman" w:cs="Times New Roman"/>
                <w:color w:val="000000" w:themeColor="text1"/>
                <w:sz w:val="20"/>
                <w:szCs w:val="20"/>
              </w:rPr>
              <w:fldChar w:fldCharType="end"/>
            </w:r>
          </w:p>
          <w:p w14:paraId="1A24A8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ED18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0B501F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D5FD2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Netherlands</w:t>
            </w:r>
          </w:p>
          <w:p w14:paraId="035D8A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A6693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Physiotherapy guideline on hip and knee osteoarthritis</w:t>
            </w: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291ECCF4" w14:textId="05E631C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RCT</w:t>
            </w:r>
          </w:p>
          <w:p w14:paraId="1DA977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948C9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237 physiotherapists</w:t>
            </w:r>
          </w:p>
          <w:p w14:paraId="4853BCF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F856A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C4948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new guideline</w:t>
            </w:r>
          </w:p>
          <w:p w14:paraId="325FF2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D97A71" w14:textId="4E5A3CD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on the national level, the effectiveness of a guideline-based educational intervention</w:t>
            </w:r>
          </w:p>
          <w:p w14:paraId="233B045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2235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7D687C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2C88950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C9C4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0BE71C0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0EECD5" w14:textId="1D746DA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Barriers pre-identified at baseline, and then assessed again at 2 more points in the study through a self-developed questionnaire (van der Wees et al., 2013) specifically pertaining to the Dutch </w:t>
            </w:r>
            <w:r w:rsidRPr="009D7C65">
              <w:rPr>
                <w:rFonts w:ascii="Times New Roman" w:hAnsi="Times New Roman" w:cs="Times New Roman"/>
                <w:color w:val="000000" w:themeColor="text1"/>
                <w:sz w:val="20"/>
                <w:szCs w:val="20"/>
              </w:rPr>
              <w:lastRenderedPageBreak/>
              <w:t xml:space="preserve">physiotherapy guideline. </w:t>
            </w:r>
          </w:p>
          <w:p w14:paraId="122AC8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C663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or professionals: NR</w:t>
            </w:r>
          </w:p>
          <w:p w14:paraId="32F3BC8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B9493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1DFB2EB5" w14:textId="6B992F7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Professionals </w:t>
            </w:r>
          </w:p>
          <w:p w14:paraId="483BA0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7C0688" w14:textId="407EC95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5B136D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365DFCD" w14:textId="7476E76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 Educate groups about guideline intent/benefit</w:t>
            </w:r>
          </w:p>
          <w:p w14:paraId="464783C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974D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Information about the guideline</w:t>
            </w:r>
          </w:p>
          <w:p w14:paraId="07980E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F6856B6"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course (developed and evaluated in previous pilot study)</w:t>
            </w:r>
          </w:p>
          <w:p w14:paraId="10D388A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E2EC80A" w14:textId="29E4AE6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w:t>
            </w:r>
          </w:p>
          <w:p w14:paraId="03BCD8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2B8E56" w14:textId="7136B581" w:rsidR="00D34836"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r w:rsidR="00D34836">
              <w:rPr>
                <w:rFonts w:ascii="Times New Roman" w:hAnsi="Times New Roman" w:cs="Times New Roman"/>
                <w:color w:val="000000" w:themeColor="text1"/>
                <w:sz w:val="20"/>
                <w:szCs w:val="20"/>
              </w:rPr>
              <w:t>T1 – 1 week prior to intervention</w:t>
            </w:r>
          </w:p>
          <w:p w14:paraId="5E73611A" w14:textId="4458AB2C" w:rsidR="00D34836" w:rsidRDefault="00D34836"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T2 – Immediately after intervention</w:t>
            </w:r>
          </w:p>
          <w:p w14:paraId="18AB8B22" w14:textId="1D9EA651" w:rsidR="00D34836" w:rsidRDefault="00D34836"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T3 – 3 months after intervention</w:t>
            </w:r>
          </w:p>
          <w:p w14:paraId="6A5F26FF" w14:textId="4659F9D3" w:rsidR="00D34836" w:rsidRPr="009D7C65" w:rsidRDefault="00D34836"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May 2011 to January 2012</w:t>
            </w:r>
          </w:p>
          <w:p w14:paraId="5E3D6F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E1AD0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Expert physiotherapist, 3 to 4 patients and 3 to 4 physiotherapy teachers</w:t>
            </w:r>
          </w:p>
          <w:p w14:paraId="6DB71F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4E17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The control group received the same educational course 4 months after the first course in every region.</w:t>
            </w:r>
          </w:p>
          <w:p w14:paraId="3FF249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4CF73C7A" w14:textId="0EB99EA3" w:rsidR="00A03118" w:rsidRPr="009D7C65" w:rsidRDefault="00794477"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 - p</w:t>
            </w:r>
            <w:r w:rsidR="00A03118" w:rsidRPr="009D7C65">
              <w:rPr>
                <w:rFonts w:ascii="Times New Roman" w:hAnsi="Times New Roman" w:cs="Times New Roman"/>
                <w:color w:val="000000" w:themeColor="text1"/>
                <w:sz w:val="20"/>
                <w:szCs w:val="20"/>
              </w:rPr>
              <w:t>ositive change</w:t>
            </w:r>
            <w:r w:rsidR="00223407" w:rsidRPr="009D7C65">
              <w:rPr>
                <w:rFonts w:ascii="Times New Roman" w:hAnsi="Times New Roman" w:cs="Times New Roman"/>
                <w:color w:val="000000" w:themeColor="text1"/>
                <w:sz w:val="20"/>
                <w:szCs w:val="20"/>
              </w:rPr>
              <w:t xml:space="preserve"> in the self-reported items measured by the study; </w:t>
            </w:r>
            <w:r w:rsidRPr="009D7C65">
              <w:rPr>
                <w:rFonts w:ascii="Times New Roman" w:hAnsi="Times New Roman" w:cs="Times New Roman"/>
                <w:color w:val="000000" w:themeColor="text1"/>
                <w:sz w:val="20"/>
                <w:szCs w:val="20"/>
              </w:rPr>
              <w:t>Satisfaction comparable to control</w:t>
            </w:r>
          </w:p>
          <w:p w14:paraId="43D7ED6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0CC39D1" w14:textId="55B56020" w:rsidR="00425515"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It was an effective intervention to enhance self-reported knowledge</w:t>
            </w:r>
            <w:r w:rsidR="005B1B5D" w:rsidRPr="009D7C65">
              <w:rPr>
                <w:rFonts w:ascii="Times New Roman" w:hAnsi="Times New Roman" w:cs="Times New Roman"/>
                <w:color w:val="000000" w:themeColor="text1"/>
                <w:sz w:val="20"/>
                <w:szCs w:val="20"/>
              </w:rPr>
              <w:t xml:space="preserve"> of and </w:t>
            </w:r>
            <w:r w:rsidR="00BE597B" w:rsidRPr="009D7C65">
              <w:rPr>
                <w:rFonts w:ascii="Times New Roman" w:hAnsi="Times New Roman" w:cs="Times New Roman"/>
                <w:color w:val="000000" w:themeColor="text1"/>
                <w:sz w:val="20"/>
                <w:szCs w:val="20"/>
              </w:rPr>
              <w:t xml:space="preserve">self-reported </w:t>
            </w:r>
            <w:r w:rsidR="005B1B5D" w:rsidRPr="009D7C65">
              <w:rPr>
                <w:rFonts w:ascii="Times New Roman" w:hAnsi="Times New Roman" w:cs="Times New Roman"/>
                <w:color w:val="000000" w:themeColor="text1"/>
                <w:sz w:val="20"/>
                <w:szCs w:val="20"/>
              </w:rPr>
              <w:t>adherence</w:t>
            </w:r>
            <w:r w:rsidR="00D34836">
              <w:rPr>
                <w:rFonts w:ascii="Times New Roman" w:hAnsi="Times New Roman" w:cs="Times New Roman"/>
                <w:color w:val="000000" w:themeColor="text1"/>
                <w:sz w:val="20"/>
                <w:szCs w:val="20"/>
              </w:rPr>
              <w:t xml:space="preserve"> (mean difference in change scores [95% CI]: T1 – 1.4 [0.7, 2.0]; T2 – 0.9 [0.2, 1.7], </w:t>
            </w:r>
            <w:r w:rsidR="00D34836">
              <w:rPr>
                <w:rFonts w:ascii="Times New Roman" w:hAnsi="Times New Roman" w:cs="Times New Roman"/>
                <w:i/>
                <w:color w:val="000000" w:themeColor="text1"/>
                <w:sz w:val="20"/>
                <w:szCs w:val="20"/>
              </w:rPr>
              <w:t>p</w:t>
            </w:r>
            <w:r w:rsidR="00D34836">
              <w:rPr>
                <w:rFonts w:ascii="Times New Roman" w:hAnsi="Times New Roman" w:cs="Times New Roman"/>
                <w:color w:val="000000" w:themeColor="text1"/>
                <w:sz w:val="20"/>
                <w:szCs w:val="20"/>
              </w:rPr>
              <w:t xml:space="preserve"> &lt; 0.005)</w:t>
            </w:r>
            <w:r w:rsidR="005B1B5D" w:rsidRPr="009D7C65">
              <w:rPr>
                <w:rFonts w:ascii="Times New Roman" w:hAnsi="Times New Roman" w:cs="Times New Roman"/>
                <w:color w:val="000000" w:themeColor="text1"/>
                <w:sz w:val="20"/>
                <w:szCs w:val="20"/>
              </w:rPr>
              <w:t xml:space="preserve"> to</w:t>
            </w:r>
            <w:r w:rsidRPr="009D7C65">
              <w:rPr>
                <w:rFonts w:ascii="Times New Roman" w:hAnsi="Times New Roman" w:cs="Times New Roman"/>
                <w:color w:val="000000" w:themeColor="text1"/>
                <w:sz w:val="20"/>
                <w:szCs w:val="20"/>
              </w:rPr>
              <w:t xml:space="preserve"> a physiotherapy guideline on hip and knee osteoarthritis. </w:t>
            </w:r>
          </w:p>
          <w:p w14:paraId="44B81FE0" w14:textId="77777777" w:rsidR="00425515" w:rsidRPr="009D7C65" w:rsidRDefault="00425515" w:rsidP="00F66272">
            <w:pPr>
              <w:spacing w:after="0" w:line="240" w:lineRule="auto"/>
              <w:contextualSpacing/>
              <w:rPr>
                <w:rFonts w:ascii="Times New Roman" w:hAnsi="Times New Roman" w:cs="Times New Roman"/>
                <w:color w:val="000000" w:themeColor="text1"/>
                <w:sz w:val="20"/>
                <w:szCs w:val="20"/>
              </w:rPr>
            </w:pPr>
          </w:p>
          <w:p w14:paraId="14F1EA0C" w14:textId="77777777" w:rsidR="00223407"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 effect on perceived barriers was only seen on the longer term. </w:t>
            </w:r>
          </w:p>
          <w:p w14:paraId="3BB8157A" w14:textId="77777777" w:rsidR="00223407" w:rsidRPr="009D7C65" w:rsidRDefault="00223407" w:rsidP="00F66272">
            <w:pPr>
              <w:spacing w:after="0" w:line="240" w:lineRule="auto"/>
              <w:contextualSpacing/>
              <w:rPr>
                <w:rFonts w:ascii="Times New Roman" w:hAnsi="Times New Roman" w:cs="Times New Roman"/>
                <w:color w:val="000000" w:themeColor="text1"/>
                <w:sz w:val="20"/>
                <w:szCs w:val="20"/>
              </w:rPr>
            </w:pPr>
          </w:p>
          <w:p w14:paraId="4DBBADDC" w14:textId="1FAC9AB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overall satisfaction with the intervention was good </w:t>
            </w:r>
            <w:r w:rsidRPr="009D7C65">
              <w:rPr>
                <w:rFonts w:ascii="Times New Roman" w:hAnsi="Times New Roman" w:cs="Times New Roman"/>
                <w:color w:val="000000" w:themeColor="text1"/>
                <w:sz w:val="20"/>
                <w:szCs w:val="20"/>
              </w:rPr>
              <w:lastRenderedPageBreak/>
              <w:t>(comparable to satisfaction levels in the control group).</w:t>
            </w:r>
          </w:p>
          <w:p w14:paraId="2EF848C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60D9D0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409AD2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740A56B2"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18B0FABC" w14:textId="5B1439FC"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Shelton</w:t>
            </w:r>
            <w:r w:rsidR="0044725C" w:rsidRPr="009D7C65">
              <w:rPr>
                <w:rFonts w:ascii="Times New Roman" w:hAnsi="Times New Roman"/>
                <w:color w:val="000000" w:themeColor="text1"/>
                <w:sz w:val="20"/>
                <w:szCs w:val="20"/>
              </w:rPr>
              <w:t xml:space="preserve"> </w:t>
            </w:r>
            <w:r w:rsidR="0044725C" w:rsidRPr="009D7C65">
              <w:rPr>
                <w:rFonts w:ascii="Times New Roman" w:hAnsi="Times New Roman"/>
                <w:color w:val="000000" w:themeColor="text1"/>
                <w:sz w:val="20"/>
                <w:szCs w:val="20"/>
              </w:rPr>
              <w:fldChar w:fldCharType="begin">
                <w:fldData xml:space="preserve">PEVuZE5vdGU+PENpdGU+PEF1dGhvcj5TaGVsdG9uPC9BdXRob3I+PFllYXI+MjAxNTwvWWVhcj48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</w:fldData>
              </w:fldChar>
            </w:r>
            <w:r w:rsidR="0044725C" w:rsidRPr="009D7C65">
              <w:rPr>
                <w:rFonts w:ascii="Times New Roman" w:hAnsi="Times New Roman"/>
                <w:color w:val="000000" w:themeColor="text1"/>
                <w:sz w:val="20"/>
                <w:szCs w:val="20"/>
              </w:rPr>
              <w:instrText xml:space="preserve"> ADDIN EN.CITE </w:instrText>
            </w:r>
            <w:r w:rsidR="0044725C" w:rsidRPr="009D7C65">
              <w:rPr>
                <w:rFonts w:ascii="Times New Roman" w:hAnsi="Times New Roman"/>
                <w:color w:val="000000" w:themeColor="text1"/>
                <w:sz w:val="20"/>
                <w:szCs w:val="20"/>
              </w:rPr>
              <w:fldChar w:fldCharType="begin">
                <w:fldData xml:space="preserve">PEVuZE5vdGU+PENpdGU+PEF1dGhvcj5TaGVsdG9uPC9BdXRob3I+PFllYXI+MjAxNTwvWWVhcj48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</w:fldData>
              </w:fldChar>
            </w:r>
            <w:r w:rsidR="0044725C" w:rsidRPr="009D7C65">
              <w:rPr>
                <w:rFonts w:ascii="Times New Roman" w:hAnsi="Times New Roman"/>
                <w:color w:val="000000" w:themeColor="text1"/>
                <w:sz w:val="20"/>
                <w:szCs w:val="20"/>
              </w:rPr>
              <w:instrText xml:space="preserve"> ADDIN EN.CITE.DATA </w:instrText>
            </w:r>
            <w:r w:rsidR="0044725C" w:rsidRPr="009D7C65">
              <w:rPr>
                <w:rFonts w:ascii="Times New Roman" w:hAnsi="Times New Roman"/>
                <w:color w:val="000000" w:themeColor="text1"/>
                <w:sz w:val="20"/>
                <w:szCs w:val="20"/>
              </w:rPr>
            </w:r>
            <w:r w:rsidR="0044725C" w:rsidRPr="009D7C65">
              <w:rPr>
                <w:rFonts w:ascii="Times New Roman" w:hAnsi="Times New Roman"/>
                <w:color w:val="000000" w:themeColor="text1"/>
                <w:sz w:val="20"/>
                <w:szCs w:val="20"/>
              </w:rPr>
              <w:fldChar w:fldCharType="end"/>
            </w:r>
            <w:r w:rsidR="0044725C" w:rsidRPr="009D7C65">
              <w:rPr>
                <w:rFonts w:ascii="Times New Roman" w:hAnsi="Times New Roman"/>
                <w:color w:val="000000" w:themeColor="text1"/>
                <w:sz w:val="20"/>
                <w:szCs w:val="20"/>
              </w:rPr>
            </w:r>
            <w:r w:rsidR="0044725C" w:rsidRPr="009D7C65">
              <w:rPr>
                <w:rFonts w:ascii="Times New Roman" w:hAnsi="Times New Roman"/>
                <w:color w:val="000000" w:themeColor="text1"/>
                <w:sz w:val="20"/>
                <w:szCs w:val="20"/>
              </w:rPr>
              <w:fldChar w:fldCharType="separate"/>
            </w:r>
            <w:r w:rsidR="0044725C" w:rsidRPr="009D7C65">
              <w:rPr>
                <w:rFonts w:ascii="Times New Roman" w:hAnsi="Times New Roman"/>
                <w:noProof/>
                <w:color w:val="000000" w:themeColor="text1"/>
                <w:sz w:val="20"/>
                <w:szCs w:val="20"/>
              </w:rPr>
              <w:t>[105]</w:t>
            </w:r>
            <w:r w:rsidR="0044725C" w:rsidRPr="009D7C65">
              <w:rPr>
                <w:rFonts w:ascii="Times New Roman" w:hAnsi="Times New Roman"/>
                <w:color w:val="000000" w:themeColor="text1"/>
                <w:sz w:val="20"/>
                <w:szCs w:val="20"/>
              </w:rPr>
              <w:fldChar w:fldCharType="end"/>
            </w:r>
          </w:p>
          <w:p w14:paraId="588FC674" w14:textId="77777777" w:rsidR="00A03118" w:rsidRPr="009D7C65" w:rsidRDefault="00A03118" w:rsidP="00F66272">
            <w:pPr>
              <w:spacing w:after="0" w:line="240" w:lineRule="auto"/>
              <w:rPr>
                <w:rFonts w:ascii="Times New Roman" w:hAnsi="Times New Roman"/>
                <w:color w:val="000000" w:themeColor="text1"/>
                <w:sz w:val="20"/>
                <w:szCs w:val="20"/>
              </w:rPr>
            </w:pPr>
          </w:p>
          <w:p w14:paraId="1EBD26E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2015</w:t>
            </w:r>
          </w:p>
          <w:p w14:paraId="598A7928" w14:textId="77777777" w:rsidR="00A03118" w:rsidRPr="009D7C65" w:rsidRDefault="00A03118" w:rsidP="00F66272">
            <w:pPr>
              <w:spacing w:after="0" w:line="240" w:lineRule="auto"/>
              <w:rPr>
                <w:rFonts w:ascii="Times New Roman" w:hAnsi="Times New Roman"/>
                <w:color w:val="000000" w:themeColor="text1"/>
                <w:sz w:val="20"/>
                <w:szCs w:val="20"/>
              </w:rPr>
            </w:pPr>
          </w:p>
          <w:p w14:paraId="3056DC6F" w14:textId="198E7575" w:rsidR="00A03118" w:rsidRPr="009D7C65" w:rsidRDefault="005A4D3A"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0F534D31" w14:textId="77777777" w:rsidR="00A03118" w:rsidRPr="009D7C65" w:rsidRDefault="00A03118" w:rsidP="00F66272">
            <w:pPr>
              <w:spacing w:after="0" w:line="240" w:lineRule="auto"/>
              <w:rPr>
                <w:rFonts w:ascii="Times New Roman" w:hAnsi="Times New Roman"/>
                <w:color w:val="000000" w:themeColor="text1"/>
                <w:sz w:val="20"/>
                <w:szCs w:val="20"/>
              </w:rPr>
            </w:pPr>
          </w:p>
          <w:p w14:paraId="09C5137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Prostate cancer screening</w:t>
            </w:r>
          </w:p>
          <w:p w14:paraId="68896F36" w14:textId="77777777" w:rsidR="00A03118" w:rsidRPr="009D7C65" w:rsidRDefault="00A03118" w:rsidP="00F66272">
            <w:pPr>
              <w:spacing w:after="0" w:line="240" w:lineRule="auto"/>
              <w:rPr>
                <w:rFonts w:ascii="Times New Roman" w:hAnsi="Times New Roman"/>
                <w:color w:val="000000" w:themeColor="text1"/>
                <w:sz w:val="20"/>
                <w:szCs w:val="20"/>
              </w:rPr>
            </w:pPr>
          </w:p>
          <w:p w14:paraId="4A83BC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7B7C4B6C" w14:textId="4BEBA85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Prospective interrupted time- series </w:t>
            </w:r>
          </w:p>
          <w:p w14:paraId="74D025A4" w14:textId="77777777" w:rsidR="00A03118" w:rsidRPr="009D7C65" w:rsidRDefault="00A03118" w:rsidP="00F66272">
            <w:pPr>
              <w:spacing w:after="0" w:line="240" w:lineRule="auto"/>
              <w:rPr>
                <w:rFonts w:ascii="Times New Roman" w:hAnsi="Times New Roman"/>
                <w:color w:val="000000" w:themeColor="text1"/>
                <w:sz w:val="20"/>
                <w:szCs w:val="20"/>
              </w:rPr>
            </w:pPr>
          </w:p>
          <w:p w14:paraId="7040FC9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Outpatient clinics in greater Los Angeles with</w:t>
            </w:r>
          </w:p>
          <w:p w14:paraId="002B9DE3"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30,150 male veterans aged 75+ </w:t>
            </w:r>
          </w:p>
          <w:p w14:paraId="632A0755" w14:textId="77777777" w:rsidR="00A03118" w:rsidRPr="009D7C65" w:rsidRDefault="00A03118" w:rsidP="00F66272">
            <w:pPr>
              <w:spacing w:after="0" w:line="240" w:lineRule="auto"/>
              <w:rPr>
                <w:rFonts w:ascii="Times New Roman" w:hAnsi="Times New Roman"/>
                <w:color w:val="000000" w:themeColor="text1"/>
                <w:sz w:val="20"/>
                <w:szCs w:val="20"/>
              </w:rPr>
            </w:pPr>
          </w:p>
          <w:p w14:paraId="0827EC94" w14:textId="608B4BD8"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Clinician qualifications NR</w:t>
            </w:r>
          </w:p>
          <w:p w14:paraId="7EAB9FA3" w14:textId="77777777" w:rsidR="00A03118" w:rsidRPr="009D7C65" w:rsidRDefault="00A03118" w:rsidP="00F66272">
            <w:pPr>
              <w:spacing w:after="0" w:line="240" w:lineRule="auto"/>
              <w:rPr>
                <w:rFonts w:ascii="Times New Roman" w:hAnsi="Times New Roman"/>
                <w:color w:val="000000" w:themeColor="text1"/>
                <w:sz w:val="20"/>
                <w:szCs w:val="20"/>
              </w:rPr>
            </w:pPr>
          </w:p>
          <w:p w14:paraId="3AEEC8C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918210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4DB90534" w14:textId="77777777" w:rsidR="00A03118" w:rsidRPr="009D7C65" w:rsidRDefault="00A03118" w:rsidP="00F66272">
            <w:pPr>
              <w:spacing w:after="0" w:line="240" w:lineRule="auto"/>
              <w:rPr>
                <w:rFonts w:ascii="Times New Roman" w:hAnsi="Times New Roman"/>
                <w:color w:val="000000" w:themeColor="text1"/>
                <w:sz w:val="20"/>
                <w:szCs w:val="20"/>
              </w:rPr>
            </w:pPr>
          </w:p>
          <w:p w14:paraId="4E09840A" w14:textId="73B6C169"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To determine impact of a highly specific computerized decision support alert on unwarranted prostate-specific-antigen-based (PSA-based) screening</w:t>
            </w:r>
          </w:p>
          <w:p w14:paraId="5E1B5FE7" w14:textId="77777777" w:rsidR="00A03118" w:rsidRPr="009D7C65" w:rsidRDefault="00A03118" w:rsidP="00F66272">
            <w:pPr>
              <w:spacing w:after="0" w:line="240" w:lineRule="auto"/>
              <w:rPr>
                <w:rFonts w:ascii="Times New Roman" w:hAnsi="Times New Roman"/>
                <w:color w:val="000000" w:themeColor="text1"/>
                <w:sz w:val="20"/>
                <w:szCs w:val="20"/>
              </w:rPr>
            </w:pPr>
          </w:p>
          <w:p w14:paraId="5B3B0CD0" w14:textId="77777777" w:rsidR="00A03118" w:rsidRPr="009D7C65" w:rsidRDefault="00A03118" w:rsidP="00F66272">
            <w:pPr>
              <w:spacing w:after="0" w:line="240" w:lineRule="auto"/>
              <w:rPr>
                <w:rFonts w:ascii="Times New Roman" w:hAnsi="Times New Roman"/>
                <w:color w:val="000000" w:themeColor="text1"/>
                <w:sz w:val="20"/>
                <w:szCs w:val="20"/>
              </w:rPr>
            </w:pPr>
          </w:p>
          <w:p w14:paraId="036776FC" w14:textId="77777777" w:rsidR="00A03118" w:rsidRPr="009D7C65" w:rsidRDefault="00A03118" w:rsidP="00F66272">
            <w:pPr>
              <w:spacing w:after="0" w:line="240" w:lineRule="auto"/>
              <w:rPr>
                <w:rFonts w:ascii="Times New Roman" w:hAnsi="Times New Roman"/>
                <w:color w:val="000000" w:themeColor="text1"/>
                <w:sz w:val="20"/>
                <w:szCs w:val="20"/>
              </w:rPr>
            </w:pPr>
          </w:p>
          <w:p w14:paraId="759A79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2F93242" w14:textId="274DFC0A"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7D09D501" w14:textId="77777777" w:rsidR="00A03118" w:rsidRPr="009D7C65" w:rsidRDefault="00A03118" w:rsidP="00F66272">
            <w:pPr>
              <w:spacing w:after="0" w:line="240" w:lineRule="auto"/>
              <w:rPr>
                <w:rFonts w:ascii="Times New Roman" w:hAnsi="Times New Roman"/>
                <w:color w:val="000000" w:themeColor="text1"/>
                <w:sz w:val="20"/>
                <w:szCs w:val="20"/>
              </w:rPr>
            </w:pPr>
          </w:p>
          <w:p w14:paraId="7D3D8F0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3DA60A7E" w14:textId="77777777" w:rsidR="00A03118" w:rsidRPr="009D7C65" w:rsidRDefault="00A03118" w:rsidP="00F66272">
            <w:pPr>
              <w:spacing w:after="0" w:line="240" w:lineRule="auto"/>
              <w:rPr>
                <w:rFonts w:ascii="Times New Roman" w:hAnsi="Times New Roman"/>
                <w:color w:val="000000" w:themeColor="text1"/>
                <w:sz w:val="20"/>
                <w:szCs w:val="20"/>
              </w:rPr>
            </w:pPr>
          </w:p>
          <w:p w14:paraId="25ED47B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with project team and leaders in primary care</w:t>
            </w:r>
          </w:p>
          <w:p w14:paraId="1AE5C779" w14:textId="77777777" w:rsidR="00A03118" w:rsidRPr="009D7C65" w:rsidRDefault="00A03118" w:rsidP="00F66272">
            <w:pPr>
              <w:spacing w:after="0" w:line="240" w:lineRule="auto"/>
              <w:rPr>
                <w:rFonts w:ascii="Times New Roman" w:hAnsi="Times New Roman"/>
                <w:color w:val="000000" w:themeColor="text1"/>
                <w:sz w:val="20"/>
                <w:szCs w:val="20"/>
              </w:rPr>
            </w:pPr>
          </w:p>
          <w:p w14:paraId="7C222E11" w14:textId="77777777" w:rsidR="00A03118" w:rsidRPr="009D7C65" w:rsidRDefault="00A03118" w:rsidP="00F66272">
            <w:pPr>
              <w:spacing w:after="0" w:line="240" w:lineRule="auto"/>
              <w:rPr>
                <w:rFonts w:ascii="Times New Roman" w:hAnsi="Times New Roman"/>
                <w:color w:val="000000" w:themeColor="text1"/>
                <w:sz w:val="20"/>
                <w:szCs w:val="20"/>
              </w:rPr>
            </w:pPr>
          </w:p>
          <w:p w14:paraId="464E3C75" w14:textId="77777777" w:rsidR="00A03118" w:rsidRPr="009D7C65" w:rsidRDefault="00A03118" w:rsidP="00F66272">
            <w:pPr>
              <w:spacing w:after="0" w:line="240" w:lineRule="auto"/>
              <w:rPr>
                <w:rFonts w:ascii="Times New Roman" w:hAnsi="Times New Roman"/>
                <w:color w:val="000000" w:themeColor="text1"/>
                <w:sz w:val="20"/>
                <w:szCs w:val="20"/>
              </w:rPr>
            </w:pPr>
          </w:p>
          <w:p w14:paraId="424173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33EC9AAC" w14:textId="0552730B"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16F68F7B" w14:textId="77777777" w:rsidR="00A03118" w:rsidRPr="009D7C65" w:rsidRDefault="00A03118" w:rsidP="00F66272">
            <w:pPr>
              <w:spacing w:after="0" w:line="240" w:lineRule="auto"/>
              <w:rPr>
                <w:rFonts w:ascii="Times New Roman" w:hAnsi="Times New Roman"/>
                <w:color w:val="000000" w:themeColor="text1"/>
                <w:sz w:val="20"/>
                <w:szCs w:val="20"/>
              </w:rPr>
            </w:pPr>
          </w:p>
          <w:p w14:paraId="53EDFF32" w14:textId="00C1C720"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Single</w:t>
            </w:r>
          </w:p>
          <w:p w14:paraId="6C640784" w14:textId="77777777" w:rsidR="00A03118" w:rsidRPr="009D7C65" w:rsidRDefault="00A03118" w:rsidP="00F66272">
            <w:pPr>
              <w:spacing w:after="0" w:line="240" w:lineRule="auto"/>
              <w:rPr>
                <w:rFonts w:ascii="Times New Roman" w:hAnsi="Times New Roman"/>
                <w:color w:val="000000" w:themeColor="text1"/>
                <w:sz w:val="20"/>
                <w:szCs w:val="20"/>
              </w:rPr>
            </w:pPr>
          </w:p>
          <w:p w14:paraId="5481317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PROFESSIONAL: </w:t>
            </w:r>
            <w:r w:rsidRPr="009D7C65">
              <w:rPr>
                <w:rFonts w:ascii="Times New Roman" w:eastAsia="Times New Roman" w:hAnsi="Times New Roman" w:cs="Times New Roman"/>
                <w:color w:val="000000" w:themeColor="text1"/>
                <w:sz w:val="20"/>
                <w:szCs w:val="20"/>
                <w:lang w:eastAsia="en-CA"/>
              </w:rPr>
              <w:t>Provide alerts when practice deviates;</w:t>
            </w:r>
          </w:p>
          <w:p w14:paraId="7B52717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STRUCTURAL CHANGES:</w:t>
            </w:r>
          </w:p>
          <w:p w14:paraId="24D81C5B" w14:textId="4E0C761B"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Information/communication technology</w:t>
            </w:r>
            <w:r w:rsidR="0011494E" w:rsidRPr="009D7C65">
              <w:rPr>
                <w:rFonts w:ascii="Times New Roman" w:hAnsi="Times New Roman"/>
                <w:color w:val="000000" w:themeColor="text1"/>
                <w:sz w:val="20"/>
                <w:szCs w:val="20"/>
              </w:rPr>
              <w:t xml:space="preserve"> + Quality improvement/performance measurement system</w:t>
            </w:r>
          </w:p>
          <w:p w14:paraId="11C48A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F006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02368C83" w14:textId="713484D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Pop-up alert/reminder order check in compliance with guidelines for PSA-based prostate cancer screening; option of continuing or cancelling the order for screening, no justification required</w:t>
            </w:r>
          </w:p>
          <w:p w14:paraId="01B924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36BC2073" w14:textId="4DE5B79C"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Electronic decision support tool </w:t>
            </w:r>
          </w:p>
          <w:p w14:paraId="6A35A37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D516DBF" w14:textId="68CB7D6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Electronic health record </w:t>
            </w:r>
          </w:p>
          <w:p w14:paraId="619686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EC32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w:t>
            </w:r>
          </w:p>
          <w:p w14:paraId="5B69545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Implementation over 30 months (March 2011-August 2013) </w:t>
            </w:r>
          </w:p>
          <w:p w14:paraId="72D606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CD7F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Periods of no reminder:</w:t>
            </w:r>
          </w:p>
          <w:p w14:paraId="419352E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15-month-period prior to intervention (baseline) [March 2011-May 2012]</w:t>
            </w:r>
          </w:p>
          <w:p w14:paraId="4BE15FE8" w14:textId="77777777" w:rsidR="00A03118" w:rsidRPr="009D7C65" w:rsidRDefault="00A03118" w:rsidP="00F66272">
            <w:pPr>
              <w:spacing w:after="0" w:line="240" w:lineRule="auto"/>
              <w:rPr>
                <w:rFonts w:ascii="Times New Roman" w:hAnsi="Times New Roman"/>
                <w:color w:val="000000" w:themeColor="text1"/>
                <w:sz w:val="20"/>
                <w:szCs w:val="20"/>
              </w:rPr>
            </w:pPr>
          </w:p>
          <w:p w14:paraId="2029334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1</w:t>
            </w:r>
            <w:r w:rsidRPr="009D7C65">
              <w:rPr>
                <w:rFonts w:ascii="Times New Roman" w:hAnsi="Times New Roman"/>
                <w:color w:val="000000" w:themeColor="text1"/>
                <w:sz w:val="20"/>
                <w:szCs w:val="20"/>
                <w:vertAlign w:val="superscript"/>
              </w:rPr>
              <w:t>st</w:t>
            </w:r>
            <w:r w:rsidRPr="009D7C65">
              <w:rPr>
                <w:rFonts w:ascii="Times New Roman" w:hAnsi="Times New Roman"/>
                <w:color w:val="000000" w:themeColor="text1"/>
                <w:sz w:val="20"/>
                <w:szCs w:val="20"/>
              </w:rPr>
              <w:t xml:space="preserve"> 3-month “off” period (September –December 2012)</w:t>
            </w:r>
          </w:p>
          <w:p w14:paraId="67A014A2" w14:textId="77777777" w:rsidR="00A03118" w:rsidRPr="009D7C65" w:rsidRDefault="00A03118" w:rsidP="00F66272">
            <w:pPr>
              <w:spacing w:after="0" w:line="240" w:lineRule="auto"/>
              <w:rPr>
                <w:rFonts w:ascii="Times New Roman" w:hAnsi="Times New Roman"/>
                <w:color w:val="000000" w:themeColor="text1"/>
                <w:sz w:val="20"/>
                <w:szCs w:val="20"/>
              </w:rPr>
            </w:pPr>
          </w:p>
          <w:p w14:paraId="03448AC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w:t>
            </w:r>
            <w:r w:rsidRPr="009D7C65">
              <w:rPr>
                <w:rFonts w:ascii="Times New Roman" w:hAnsi="Times New Roman"/>
                <w:color w:val="000000" w:themeColor="text1"/>
                <w:sz w:val="20"/>
                <w:szCs w:val="20"/>
                <w:vertAlign w:val="superscript"/>
              </w:rPr>
              <w:t>nd</w:t>
            </w:r>
            <w:r w:rsidRPr="009D7C65">
              <w:rPr>
                <w:rFonts w:ascii="Times New Roman" w:hAnsi="Times New Roman"/>
                <w:color w:val="000000" w:themeColor="text1"/>
                <w:sz w:val="20"/>
                <w:szCs w:val="20"/>
              </w:rPr>
              <w:t xml:space="preserve"> 3-month “off” period (May-August 2013)</w:t>
            </w:r>
          </w:p>
          <w:p w14:paraId="778BEA46" w14:textId="77777777" w:rsidR="00A03118" w:rsidRPr="009D7C65" w:rsidRDefault="00A03118" w:rsidP="00F66272">
            <w:pPr>
              <w:spacing w:after="0" w:line="240" w:lineRule="auto"/>
              <w:rPr>
                <w:rFonts w:ascii="Times New Roman" w:hAnsi="Times New Roman"/>
                <w:color w:val="000000" w:themeColor="text1"/>
                <w:sz w:val="20"/>
                <w:szCs w:val="20"/>
              </w:rPr>
            </w:pPr>
          </w:p>
          <w:p w14:paraId="4DA7694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Periods of reminder: </w:t>
            </w:r>
          </w:p>
          <w:p w14:paraId="2A7FB91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Two periods between above periods</w:t>
            </w:r>
          </w:p>
          <w:p w14:paraId="00EB91F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84AE9C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 Project team consisted of two internists, Chief of Informatics, RN Clinical Applications Coordinator, a urologist and informaticist, Chief of Urology</w:t>
            </w:r>
          </w:p>
          <w:p w14:paraId="1CF72A3F" w14:textId="77777777" w:rsidR="00A03118" w:rsidRPr="009D7C65" w:rsidRDefault="00A03118" w:rsidP="00F66272">
            <w:pPr>
              <w:spacing w:after="0" w:line="240" w:lineRule="auto"/>
              <w:rPr>
                <w:rFonts w:ascii="Times New Roman" w:hAnsi="Times New Roman"/>
                <w:color w:val="000000" w:themeColor="text1"/>
                <w:sz w:val="20"/>
                <w:szCs w:val="20"/>
              </w:rPr>
            </w:pPr>
          </w:p>
          <w:p w14:paraId="511C859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Control: Intervention arm was its own control during off periods</w:t>
            </w:r>
          </w:p>
          <w:p w14:paraId="63E829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4E3E798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effect</w:t>
            </w:r>
          </w:p>
          <w:p w14:paraId="4DC9114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5A987F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Mean monthly screening rate before intervention: 8.3%</w:t>
            </w:r>
          </w:p>
          <w:p w14:paraId="43D21C7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Mean monthly screening rate after intervention: 4.6%</w:t>
            </w:r>
          </w:p>
          <w:p w14:paraId="6E9C011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1E297B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Decrease in screening rates from “off” periods to “on” periods</w:t>
            </w:r>
          </w:p>
          <w:p w14:paraId="1CE3F31F" w14:textId="77777777" w:rsidR="00A03118" w:rsidRPr="009D7C65" w:rsidRDefault="00A03118" w:rsidP="00F66272">
            <w:pPr>
              <w:pStyle w:val="ListParagraph"/>
              <w:numPr>
                <w:ilvl w:val="0"/>
                <w:numId w:val="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first: 6.7% to 2.7%</w:t>
            </w:r>
          </w:p>
          <w:p w14:paraId="6FF2AE6C" w14:textId="77777777" w:rsidR="00A03118" w:rsidRPr="009D7C65" w:rsidRDefault="00A03118" w:rsidP="00F66272">
            <w:pPr>
              <w:pStyle w:val="ListParagraph"/>
              <w:numPr>
                <w:ilvl w:val="0"/>
                <w:numId w:val="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second: 5.0% to 3.5%</w:t>
            </w:r>
          </w:p>
          <w:p w14:paraId="4C1A4D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2E93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Increase in screening rates from “on” periods to “off” periods:</w:t>
            </w:r>
          </w:p>
          <w:p w14:paraId="1DF029C7" w14:textId="77777777" w:rsidR="00A03118" w:rsidRPr="009D7C65" w:rsidRDefault="00A03118" w:rsidP="00F66272">
            <w:pPr>
              <w:pStyle w:val="ListParagraph"/>
              <w:numPr>
                <w:ilvl w:val="0"/>
                <w:numId w:val="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first: 2.7% to 5.0%</w:t>
            </w:r>
          </w:p>
          <w:p w14:paraId="217F7B1B" w14:textId="77777777" w:rsidR="00A03118" w:rsidRPr="009D7C65" w:rsidRDefault="00A03118" w:rsidP="00F66272">
            <w:pPr>
              <w:pStyle w:val="ListParagraph"/>
              <w:numPr>
                <w:ilvl w:val="0"/>
                <w:numId w:val="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second: 3.5% to 6.6%</w:t>
            </w:r>
          </w:p>
          <w:p w14:paraId="32A27D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A3FE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Changes in screening rate ratio within a period:</w:t>
            </w:r>
          </w:p>
          <w:p w14:paraId="146F85A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6722F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First reminder “on” vs. baseline</w:t>
            </w:r>
          </w:p>
          <w:p w14:paraId="30B572FD" w14:textId="43A6FA6E" w:rsidR="00A03118" w:rsidRPr="009D7C65" w:rsidRDefault="00A03118" w:rsidP="00F66272">
            <w:pPr>
              <w:pStyle w:val="ListParagraph"/>
              <w:numPr>
                <w:ilvl w:val="0"/>
                <w:numId w:val="1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0.78 vs. 0.97, </w:t>
            </w:r>
            <w:r w:rsidRPr="009D7C65">
              <w:rPr>
                <w:rFonts w:ascii="Times New Roman" w:hAnsi="Times New Roman" w:cs="Times New Roman"/>
                <w:i/>
                <w:color w:val="000000" w:themeColor="text1"/>
                <w:sz w:val="20"/>
                <w:szCs w:val="20"/>
              </w:rPr>
              <w:t>p</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&lt;</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0.0001</w:t>
            </w:r>
          </w:p>
          <w:p w14:paraId="3C0927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Second reminder “on” vs. baseline</w:t>
            </w:r>
          </w:p>
          <w:p w14:paraId="462FFBCD" w14:textId="3C9EB84E" w:rsidR="00A03118" w:rsidRPr="009D7C65" w:rsidRDefault="00A03118" w:rsidP="00F66272">
            <w:pPr>
              <w:pStyle w:val="ListParagraph"/>
              <w:numPr>
                <w:ilvl w:val="0"/>
                <w:numId w:val="12"/>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0.90 vs. 0.97, </w:t>
            </w:r>
            <w:r w:rsidRPr="009D7C65">
              <w:rPr>
                <w:rFonts w:ascii="Times New Roman" w:hAnsi="Times New Roman" w:cs="Times New Roman"/>
                <w:i/>
                <w:color w:val="000000" w:themeColor="text1"/>
                <w:sz w:val="20"/>
                <w:szCs w:val="20"/>
              </w:rPr>
              <w:t>p</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0.056</w:t>
            </w:r>
          </w:p>
          <w:p w14:paraId="39DBD2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411D8E82" w14:textId="31BAEB3F" w:rsidR="00A03118" w:rsidRPr="009D7C65" w:rsidRDefault="00A03118" w:rsidP="00F66272">
            <w:pPr>
              <w:spacing w:after="0" w:line="240" w:lineRule="auto"/>
              <w:rPr>
                <w:rFonts w:ascii="Times New Roman" w:hAnsi="Times New Roman" w:cs="Times New Roman"/>
                <w:color w:val="000000" w:themeColor="text1"/>
                <w:sz w:val="20"/>
                <w:szCs w:val="20"/>
              </w:rPr>
            </w:pPr>
          </w:p>
          <w:p w14:paraId="6ADF90B3" w14:textId="77777777" w:rsidR="005D72FD" w:rsidRPr="009D7C65" w:rsidRDefault="005D72FD" w:rsidP="00F66272">
            <w:pPr>
              <w:spacing w:after="0" w:line="240" w:lineRule="auto"/>
              <w:rPr>
                <w:rFonts w:ascii="Times New Roman" w:hAnsi="Times New Roman" w:cs="Times New Roman"/>
                <w:color w:val="000000" w:themeColor="text1"/>
                <w:sz w:val="20"/>
                <w:szCs w:val="20"/>
              </w:rPr>
            </w:pPr>
          </w:p>
          <w:p w14:paraId="25F0DFF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First reminder “off” vs. baseline</w:t>
            </w:r>
          </w:p>
          <w:p w14:paraId="24CD4FFD" w14:textId="2623E7B2" w:rsidR="00A03118" w:rsidRPr="009D7C65" w:rsidRDefault="00A03118" w:rsidP="00F66272">
            <w:pPr>
              <w:pStyle w:val="ListParagraph"/>
              <w:numPr>
                <w:ilvl w:val="0"/>
                <w:numId w:val="11"/>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1.16 vs. 0.97, </w:t>
            </w:r>
            <w:r w:rsidRPr="009D7C65">
              <w:rPr>
                <w:rFonts w:ascii="Times New Roman" w:hAnsi="Times New Roman" w:cs="Times New Roman"/>
                <w:i/>
                <w:color w:val="000000" w:themeColor="text1"/>
                <w:sz w:val="20"/>
                <w:szCs w:val="20"/>
              </w:rPr>
              <w:t>p</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&lt;</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0.0001</w:t>
            </w:r>
          </w:p>
          <w:p w14:paraId="738272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First reminder “off” vs. first reminder “on” </w:t>
            </w:r>
          </w:p>
          <w:p w14:paraId="6E6BBCEC" w14:textId="6874B513" w:rsidR="00A03118" w:rsidRPr="009D7C65" w:rsidRDefault="00A03118" w:rsidP="00F66272">
            <w:pPr>
              <w:pStyle w:val="ListParagraph"/>
              <w:numPr>
                <w:ilvl w:val="0"/>
                <w:numId w:val="1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1.16 vs. 0.78 (</w:t>
            </w:r>
            <w:r w:rsidRPr="009D7C65">
              <w:rPr>
                <w:rFonts w:ascii="Times New Roman" w:hAnsi="Times New Roman" w:cs="Times New Roman"/>
                <w:i/>
                <w:color w:val="000000" w:themeColor="text1"/>
                <w:sz w:val="20"/>
                <w:szCs w:val="20"/>
              </w:rPr>
              <w:t>p</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&lt;</w:t>
            </w:r>
            <w:r w:rsidR="005D72FD" w:rsidRPr="009D7C65">
              <w:rPr>
                <w:rFonts w:ascii="Times New Roman" w:hAnsi="Times New Roman" w:cs="Times New Roman"/>
                <w:color w:val="000000" w:themeColor="text1"/>
                <w:sz w:val="20"/>
                <w:szCs w:val="20"/>
              </w:rPr>
              <w:t xml:space="preserve"> 0</w:t>
            </w:r>
            <w:r w:rsidRPr="009D7C65">
              <w:rPr>
                <w:rFonts w:ascii="Times New Roman" w:hAnsi="Times New Roman" w:cs="Times New Roman"/>
                <w:color w:val="000000" w:themeColor="text1"/>
                <w:sz w:val="20"/>
                <w:szCs w:val="20"/>
              </w:rPr>
              <w:t>.0001)</w:t>
            </w:r>
          </w:p>
          <w:p w14:paraId="363B8B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7561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3095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Second reminder “off” vs. baseline</w:t>
            </w:r>
          </w:p>
          <w:p w14:paraId="19F42613" w14:textId="0220B16D" w:rsidR="00A03118" w:rsidRPr="009D7C65" w:rsidRDefault="00A03118" w:rsidP="00F66272">
            <w:pPr>
              <w:pStyle w:val="ListParagraph"/>
              <w:numPr>
                <w:ilvl w:val="0"/>
                <w:numId w:val="1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1.16 vs. 0.97, </w:t>
            </w:r>
            <w:r w:rsidRPr="009D7C65">
              <w:rPr>
                <w:rFonts w:ascii="Times New Roman" w:hAnsi="Times New Roman" w:cs="Times New Roman"/>
                <w:i/>
                <w:color w:val="000000" w:themeColor="text1"/>
                <w:sz w:val="20"/>
                <w:szCs w:val="20"/>
              </w:rPr>
              <w:t>p</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&lt;</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0.0001</w:t>
            </w:r>
          </w:p>
          <w:p w14:paraId="466568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Second reminder “off” vs second reminder “on”</w:t>
            </w:r>
          </w:p>
          <w:p w14:paraId="3B5CD4FC" w14:textId="5D097435" w:rsidR="00A03118" w:rsidRPr="009D7C65" w:rsidRDefault="00A03118" w:rsidP="00F66272">
            <w:pPr>
              <w:pStyle w:val="ListParagraph"/>
              <w:numPr>
                <w:ilvl w:val="0"/>
                <w:numId w:val="1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1.16 vs 0.90 (</w:t>
            </w:r>
            <w:r w:rsidRPr="009D7C65">
              <w:rPr>
                <w:rFonts w:ascii="Times New Roman" w:hAnsi="Times New Roman" w:cs="Times New Roman"/>
                <w:i/>
                <w:color w:val="000000" w:themeColor="text1"/>
                <w:sz w:val="20"/>
                <w:szCs w:val="20"/>
              </w:rPr>
              <w:t>p</w:t>
            </w:r>
            <w:r w:rsidR="005D72FD"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&lt;</w:t>
            </w:r>
            <w:r w:rsidR="005D72FD" w:rsidRPr="009D7C65">
              <w:rPr>
                <w:rFonts w:ascii="Times New Roman" w:hAnsi="Times New Roman" w:cs="Times New Roman"/>
                <w:color w:val="000000" w:themeColor="text1"/>
                <w:sz w:val="20"/>
                <w:szCs w:val="20"/>
              </w:rPr>
              <w:t xml:space="preserve"> 0</w:t>
            </w:r>
            <w:r w:rsidRPr="009D7C65">
              <w:rPr>
                <w:rFonts w:ascii="Times New Roman" w:hAnsi="Times New Roman" w:cs="Times New Roman"/>
                <w:color w:val="000000" w:themeColor="text1"/>
                <w:sz w:val="20"/>
                <w:szCs w:val="20"/>
              </w:rPr>
              <w:t>.0001)</w:t>
            </w:r>
          </w:p>
          <w:p w14:paraId="5C7E4AD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7A214860" w14:textId="77777777" w:rsidTr="00D13024">
        <w:tc>
          <w:tcPr>
            <w:tcW w:w="1620" w:type="dxa"/>
            <w:tcBorders>
              <w:top w:val="single" w:sz="4" w:space="0" w:color="auto"/>
              <w:left w:val="single" w:sz="4" w:space="0" w:color="auto"/>
              <w:bottom w:val="single" w:sz="4" w:space="0" w:color="auto"/>
              <w:right w:val="single" w:sz="4" w:space="0" w:color="auto"/>
            </w:tcBorders>
            <w:shd w:val="clear" w:color="auto" w:fill="auto"/>
          </w:tcPr>
          <w:p w14:paraId="045E944F" w14:textId="5565122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Sherrard</w:t>
            </w:r>
            <w:r w:rsidR="0044725C" w:rsidRPr="009D7C65">
              <w:rPr>
                <w:rFonts w:ascii="Times New Roman" w:hAnsi="Times New Roman" w:cs="Times New Roman"/>
                <w:color w:val="000000" w:themeColor="text1"/>
                <w:sz w:val="20"/>
                <w:szCs w:val="20"/>
              </w:rPr>
              <w:t xml:space="preserve"> </w:t>
            </w:r>
            <w:r w:rsidR="0044725C" w:rsidRPr="009D7C65">
              <w:rPr>
                <w:rFonts w:ascii="Times New Roman" w:hAnsi="Times New Roman" w:cs="Times New Roman"/>
                <w:color w:val="000000" w:themeColor="text1"/>
                <w:sz w:val="20"/>
                <w:szCs w:val="20"/>
              </w:rPr>
              <w:fldChar w:fldCharType="begin"/>
            </w:r>
            <w:r w:rsidR="0044725C" w:rsidRPr="009D7C65">
              <w:rPr>
                <w:rFonts w:ascii="Times New Roman" w:hAnsi="Times New Roman" w:cs="Times New Roman"/>
                <w:color w:val="000000" w:themeColor="text1"/>
                <w:sz w:val="20"/>
                <w:szCs w:val="20"/>
              </w:rPr>
              <w:instrText xml:space="preserve"> ADDIN EN.CITE &lt;EndNote&gt;&lt;Cite&gt;&lt;Author&gt;Sherrard&lt;/Author&gt;&lt;Year&gt;2015&lt;/Year&gt;&lt;RecNum&gt;112&lt;/RecNum&gt;&lt;DisplayText&gt;[106]&lt;/DisplayText&gt;&lt;record&gt;&lt;rec-number&gt;112&lt;/rec-number&gt;&lt;foreign-keys&gt;&lt;key app="EN" db-id="zwztaspw25vzptew9xqvaf0mfardzstetpaw" timestamp="1641452229"&gt;112&lt;/key&gt;&lt;/foreign-keys&gt;&lt;ref-type name="Journal Article"&gt;17&lt;/ref-type&gt;&lt;contributors&gt;&lt;authors&gt;&lt;author&gt;Sherrard, Heather&lt;/author&gt;&lt;author&gt;Duchesne, Lloyd &lt;/author&gt;&lt;author&gt;Wells, George&lt;/author&gt;&lt;author&gt;Kearns, Sharon Ann&lt;/author&gt;&lt;author&gt;Struthers, Christine&lt;/author&gt;&lt;/authors&gt;&lt;/contributors&gt;&lt;titles&gt;&lt;title&gt;Using interactive voice response to improve disease management and compliance with acute coronary syndrome best practice guidelines: A randomized controlled trial&lt;/title&gt;&lt;secondary-title&gt;Canadian Journal of Cardiovascular Nursing&lt;/secondary-title&gt;&lt;/titles&gt;&lt;periodical&gt;&lt;full-title&gt;Canadian Journal of Cardiovascular Nursing&lt;/full-title&gt;&lt;/periodical&gt;&lt;pages&gt;6&lt;/pages&gt;&lt;volume&gt;25&lt;/volume&gt;&lt;number&gt;1&lt;/number&gt;&lt;num-vols&gt;Winter&lt;/num-vols&gt;&lt;section&gt;10&lt;/section&gt;&lt;dates&gt;&lt;year&gt;2015&lt;/year&gt;&lt;/dates&gt;&lt;urls&gt;&lt;/urls&gt;&lt;/record&gt;&lt;/Cite&gt;&lt;/EndNote&gt;</w:instrText>
            </w:r>
            <w:r w:rsidR="0044725C" w:rsidRPr="009D7C65">
              <w:rPr>
                <w:rFonts w:ascii="Times New Roman" w:hAnsi="Times New Roman" w:cs="Times New Roman"/>
                <w:color w:val="000000" w:themeColor="text1"/>
                <w:sz w:val="20"/>
                <w:szCs w:val="20"/>
              </w:rPr>
              <w:fldChar w:fldCharType="separate"/>
            </w:r>
            <w:r w:rsidR="0044725C" w:rsidRPr="009D7C65">
              <w:rPr>
                <w:rFonts w:ascii="Times New Roman" w:hAnsi="Times New Roman" w:cs="Times New Roman"/>
                <w:noProof/>
                <w:color w:val="000000" w:themeColor="text1"/>
                <w:sz w:val="20"/>
                <w:szCs w:val="20"/>
              </w:rPr>
              <w:t>[106]</w:t>
            </w:r>
            <w:r w:rsidR="0044725C" w:rsidRPr="009D7C65">
              <w:rPr>
                <w:rFonts w:ascii="Times New Roman" w:hAnsi="Times New Roman" w:cs="Times New Roman"/>
                <w:color w:val="000000" w:themeColor="text1"/>
                <w:sz w:val="20"/>
                <w:szCs w:val="20"/>
              </w:rPr>
              <w:fldChar w:fldCharType="end"/>
            </w:r>
          </w:p>
          <w:p w14:paraId="29F424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6C59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2015</w:t>
            </w:r>
          </w:p>
          <w:p w14:paraId="162181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AF12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Canada</w:t>
            </w:r>
          </w:p>
          <w:p w14:paraId="456A32C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2BE8E6" w14:textId="5DBFCED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Acute coronary syndrome </w:t>
            </w:r>
          </w:p>
          <w:p w14:paraId="2D926D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1074D1D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RCT</w:t>
            </w:r>
          </w:p>
          <w:p w14:paraId="2E6ABCE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A1CC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640 patients were in the intervention group and 707 patients received usual care.</w:t>
            </w:r>
          </w:p>
          <w:p w14:paraId="16318C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E408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8151917" w14:textId="3E03A86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7C70365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E156CF" w14:textId="2A4717F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acute coronary syndrome patients who are contacted using interactive voice response technology are more likely to be receiving care as recommended by best practice guidelines at one year, as compared to patients who received usual care </w:t>
            </w:r>
          </w:p>
          <w:p w14:paraId="1ACC2DD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06BD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6B9D43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0B2434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D1D6761" w14:textId="3F497E8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in the literature were general barriers to guideline adherence across medicine:</w:t>
            </w:r>
          </w:p>
          <w:p w14:paraId="5F7B36BF" w14:textId="77777777" w:rsidR="00A03118" w:rsidRPr="009D7C65" w:rsidRDefault="00A03118" w:rsidP="00F66272">
            <w:pPr>
              <w:pStyle w:val="ListParagraph"/>
              <w:numPr>
                <w:ilvl w:val="0"/>
                <w:numId w:val="8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time</w:t>
            </w:r>
          </w:p>
          <w:p w14:paraId="3299B809" w14:textId="77777777" w:rsidR="00A03118" w:rsidRPr="009D7C65" w:rsidRDefault="00A03118" w:rsidP="00F66272">
            <w:pPr>
              <w:pStyle w:val="ListParagraph"/>
              <w:numPr>
                <w:ilvl w:val="0"/>
                <w:numId w:val="8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resources</w:t>
            </w:r>
          </w:p>
          <w:p w14:paraId="0694EE0B" w14:textId="406CAF6C" w:rsidR="00A03118" w:rsidRPr="009D7C65" w:rsidRDefault="00A03118" w:rsidP="00F66272">
            <w:pPr>
              <w:pStyle w:val="ListParagraph"/>
              <w:numPr>
                <w:ilvl w:val="0"/>
                <w:numId w:val="8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Lack of guidelines</w:t>
            </w:r>
          </w:p>
          <w:p w14:paraId="0188C0B1" w14:textId="10DB615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(Cabana et al., 1999)</w:t>
            </w:r>
          </w:p>
          <w:p w14:paraId="34CDAB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EFCC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389071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860CD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professionals: The IVR system uses a series</w:t>
            </w:r>
          </w:p>
          <w:p w14:paraId="54BD045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of questions that were developed by an expert</w:t>
            </w:r>
          </w:p>
          <w:p w14:paraId="725D0E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multidisciplinary working group</w:t>
            </w:r>
          </w:p>
          <w:p w14:paraId="770A85C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69BA1FF1" w14:textId="0A28005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Target: Patients </w:t>
            </w:r>
          </w:p>
          <w:p w14:paraId="246850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0F33934" w14:textId="2178AF1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1DE650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AE7C63" w14:textId="5810647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STRUCTURAL CHANGES:  Information/communication technology</w:t>
            </w:r>
          </w:p>
          <w:p w14:paraId="6BE6990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889DB85" w14:textId="4E3B3FF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Interactive voice response uses a speech recognition technology where patients receive automated phone calls at regular intervals based on a pre-set series of questions. The technology allows the patients to respond to questions in their own voice, receive health information or request services or care.</w:t>
            </w:r>
          </w:p>
          <w:p w14:paraId="2BB72A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CE63848" w14:textId="2AEE0679"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Patients in the interactive voice response group received automated telephone calls at one, three, six, nine, and 12 months post discharge.</w:t>
            </w:r>
          </w:p>
          <w:p w14:paraId="1709FC7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52676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Phone calls</w:t>
            </w:r>
          </w:p>
          <w:p w14:paraId="5F9E26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13540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Each call lasted five to eight minutes.</w:t>
            </w:r>
          </w:p>
          <w:p w14:paraId="03068E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A77F69" w14:textId="27A0DC1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Cardiac nurses, RNs</w:t>
            </w:r>
          </w:p>
          <w:p w14:paraId="0DCFA5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04863B" w14:textId="6F936EE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w:t>
            </w:r>
          </w:p>
          <w:p w14:paraId="06131021" w14:textId="77777777" w:rsidR="0044725C" w:rsidRPr="009D7C65" w:rsidRDefault="0044725C" w:rsidP="00F66272">
            <w:pPr>
              <w:spacing w:after="0" w:line="240" w:lineRule="auto"/>
              <w:rPr>
                <w:rFonts w:ascii="Times New Roman" w:hAnsi="Times New Roman" w:cs="Times New Roman"/>
                <w:color w:val="000000" w:themeColor="text1"/>
                <w:sz w:val="20"/>
                <w:szCs w:val="20"/>
              </w:rPr>
            </w:pPr>
          </w:p>
          <w:p w14:paraId="329E85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67F4FB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change</w:t>
            </w:r>
          </w:p>
          <w:p w14:paraId="5D21848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25C5797" w14:textId="1163C592" w:rsidR="0045565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 significant </w:t>
            </w:r>
            <w:r w:rsidR="005A4CC9">
              <w:rPr>
                <w:rFonts w:ascii="Times New Roman" w:hAnsi="Times New Roman" w:cs="Times New Roman"/>
                <w:color w:val="000000" w:themeColor="text1"/>
                <w:sz w:val="20"/>
                <w:szCs w:val="20"/>
              </w:rPr>
              <w:t xml:space="preserve">difference (66.1% vs. 54.9%, relative risk (RR) 1.60, 95% CI 1.29 to 2.00, </w:t>
            </w:r>
            <w:r w:rsidR="005A4CC9">
              <w:rPr>
                <w:rFonts w:ascii="Times New Roman" w:hAnsi="Times New Roman" w:cs="Times New Roman"/>
                <w:i/>
                <w:color w:val="000000" w:themeColor="text1"/>
                <w:sz w:val="20"/>
                <w:szCs w:val="20"/>
              </w:rPr>
              <w:t>p</w:t>
            </w:r>
            <w:r w:rsidR="005A4CC9">
              <w:rPr>
                <w:rFonts w:ascii="Times New Roman" w:hAnsi="Times New Roman" w:cs="Times New Roman"/>
                <w:color w:val="000000" w:themeColor="text1"/>
                <w:sz w:val="20"/>
                <w:szCs w:val="20"/>
              </w:rPr>
              <w:t xml:space="preserve"> &lt; 0.001)</w:t>
            </w:r>
            <w:r w:rsidRPr="009D7C65">
              <w:rPr>
                <w:rFonts w:ascii="Times New Roman" w:hAnsi="Times New Roman" w:cs="Times New Roman"/>
                <w:color w:val="000000" w:themeColor="text1"/>
                <w:sz w:val="20"/>
                <w:szCs w:val="20"/>
              </w:rPr>
              <w:t xml:space="preserve"> in the </w:t>
            </w:r>
            <w:r w:rsidR="005A4CC9">
              <w:rPr>
                <w:rFonts w:ascii="Times New Roman" w:hAnsi="Times New Roman" w:cs="Times New Roman"/>
                <w:color w:val="000000" w:themeColor="text1"/>
                <w:sz w:val="20"/>
                <w:szCs w:val="20"/>
              </w:rPr>
              <w:t xml:space="preserve">primary composite outcome </w:t>
            </w:r>
            <w:r w:rsidRPr="009D7C65">
              <w:rPr>
                <w:rFonts w:ascii="Times New Roman" w:hAnsi="Times New Roman" w:cs="Times New Roman"/>
                <w:color w:val="000000" w:themeColor="text1"/>
                <w:sz w:val="20"/>
                <w:szCs w:val="20"/>
              </w:rPr>
              <w:t xml:space="preserve">of </w:t>
            </w:r>
            <w:r w:rsidR="005A4CC9">
              <w:rPr>
                <w:rFonts w:ascii="Times New Roman" w:hAnsi="Times New Roman" w:cs="Times New Roman"/>
                <w:color w:val="000000" w:themeColor="text1"/>
                <w:sz w:val="20"/>
                <w:szCs w:val="20"/>
              </w:rPr>
              <w:t>‘</w:t>
            </w:r>
            <w:r w:rsidRPr="009D7C65">
              <w:rPr>
                <w:rFonts w:ascii="Times New Roman" w:hAnsi="Times New Roman" w:cs="Times New Roman"/>
                <w:color w:val="000000" w:themeColor="text1"/>
                <w:sz w:val="20"/>
                <w:szCs w:val="20"/>
              </w:rPr>
              <w:t>increased compliance with medications and decreased adverse events</w:t>
            </w:r>
            <w:r w:rsidR="005A4CC9">
              <w:rPr>
                <w:rFonts w:ascii="Times New Roman" w:hAnsi="Times New Roman" w:cs="Times New Roman"/>
                <w:color w:val="000000" w:themeColor="text1"/>
                <w:sz w:val="20"/>
                <w:szCs w:val="20"/>
              </w:rPr>
              <w:t xml:space="preserve">’ was found in the </w:t>
            </w:r>
            <w:r w:rsidR="005A4CC9" w:rsidRPr="009D7C65">
              <w:rPr>
                <w:rFonts w:ascii="Times New Roman" w:hAnsi="Times New Roman" w:cs="Times New Roman"/>
                <w:color w:val="000000" w:themeColor="text1"/>
                <w:sz w:val="20"/>
                <w:szCs w:val="20"/>
              </w:rPr>
              <w:t>interactive voice response group</w:t>
            </w:r>
            <w:r w:rsidR="005A4CC9">
              <w:rPr>
                <w:rFonts w:ascii="Times New Roman" w:hAnsi="Times New Roman" w:cs="Times New Roman"/>
                <w:color w:val="000000" w:themeColor="text1"/>
                <w:sz w:val="20"/>
                <w:szCs w:val="20"/>
              </w:rPr>
              <w:t xml:space="preserve"> </w:t>
            </w:r>
            <w:r w:rsidR="00452045">
              <w:rPr>
                <w:rFonts w:ascii="Times New Roman" w:hAnsi="Times New Roman" w:cs="Times New Roman"/>
                <w:color w:val="000000" w:themeColor="text1"/>
                <w:sz w:val="20"/>
                <w:szCs w:val="20"/>
              </w:rPr>
              <w:t>compared to</w:t>
            </w:r>
            <w:r w:rsidR="005A4CC9">
              <w:rPr>
                <w:rFonts w:ascii="Times New Roman" w:hAnsi="Times New Roman" w:cs="Times New Roman"/>
                <w:color w:val="000000" w:themeColor="text1"/>
                <w:sz w:val="20"/>
                <w:szCs w:val="20"/>
              </w:rPr>
              <w:t xml:space="preserve"> the usual care group</w:t>
            </w:r>
            <w:r w:rsidRPr="009D7C65">
              <w:rPr>
                <w:rFonts w:ascii="Times New Roman" w:hAnsi="Times New Roman" w:cs="Times New Roman"/>
                <w:color w:val="000000" w:themeColor="text1"/>
                <w:sz w:val="20"/>
                <w:szCs w:val="20"/>
              </w:rPr>
              <w:t xml:space="preserve">. </w:t>
            </w:r>
          </w:p>
          <w:p w14:paraId="49D10B9F" w14:textId="77777777" w:rsidR="00455658" w:rsidRPr="009D7C65" w:rsidRDefault="00455658" w:rsidP="00F66272">
            <w:pPr>
              <w:spacing w:after="0" w:line="240" w:lineRule="auto"/>
              <w:contextualSpacing/>
              <w:rPr>
                <w:rFonts w:ascii="Times New Roman" w:hAnsi="Times New Roman" w:cs="Times New Roman"/>
                <w:color w:val="000000" w:themeColor="text1"/>
                <w:sz w:val="20"/>
                <w:szCs w:val="20"/>
              </w:rPr>
            </w:pPr>
          </w:p>
          <w:p w14:paraId="6F097BFA" w14:textId="3B9F1C4D" w:rsidR="0045565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There was also a significant</w:t>
            </w:r>
            <w:r w:rsidR="005A4CC9">
              <w:rPr>
                <w:rFonts w:ascii="Times New Roman" w:hAnsi="Times New Roman" w:cs="Times New Roman"/>
                <w:color w:val="000000" w:themeColor="text1"/>
                <w:sz w:val="20"/>
                <w:szCs w:val="20"/>
              </w:rPr>
              <w:t>ly lower likelihood</w:t>
            </w:r>
            <w:r w:rsidRPr="009D7C65">
              <w:rPr>
                <w:rFonts w:ascii="Times New Roman" w:hAnsi="Times New Roman" w:cs="Times New Roman"/>
                <w:color w:val="000000" w:themeColor="text1"/>
                <w:sz w:val="20"/>
                <w:szCs w:val="20"/>
              </w:rPr>
              <w:t xml:space="preserve"> with interactive voice response for unplanned visits to a primary care physician</w:t>
            </w:r>
            <w:r w:rsidR="005A4CC9">
              <w:rPr>
                <w:rFonts w:ascii="Times New Roman" w:hAnsi="Times New Roman" w:cs="Times New Roman"/>
                <w:color w:val="000000" w:themeColor="text1"/>
                <w:sz w:val="20"/>
                <w:szCs w:val="20"/>
              </w:rPr>
              <w:t xml:space="preserve"> (6.3% vs. 9.6%, RR 0.63, 95% CI 0.42 to 0.94, </w:t>
            </w:r>
            <w:r w:rsidR="005A4CC9">
              <w:rPr>
                <w:rFonts w:ascii="Times New Roman" w:hAnsi="Times New Roman" w:cs="Times New Roman"/>
                <w:i/>
                <w:color w:val="000000" w:themeColor="text1"/>
                <w:sz w:val="20"/>
                <w:szCs w:val="20"/>
              </w:rPr>
              <w:t>p</w:t>
            </w:r>
            <w:r w:rsidR="005A4CC9">
              <w:rPr>
                <w:rFonts w:ascii="Times New Roman" w:hAnsi="Times New Roman" w:cs="Times New Roman"/>
                <w:color w:val="000000" w:themeColor="text1"/>
                <w:sz w:val="20"/>
                <w:szCs w:val="20"/>
              </w:rPr>
              <w:t xml:space="preserve"> = 0.023)</w:t>
            </w:r>
            <w:r w:rsidRPr="009D7C65">
              <w:rPr>
                <w:rFonts w:ascii="Times New Roman" w:hAnsi="Times New Roman" w:cs="Times New Roman"/>
                <w:color w:val="000000" w:themeColor="text1"/>
                <w:sz w:val="20"/>
                <w:szCs w:val="20"/>
              </w:rPr>
              <w:t xml:space="preserve">. </w:t>
            </w:r>
          </w:p>
          <w:p w14:paraId="69FAAC34" w14:textId="77777777" w:rsidR="00455658" w:rsidRPr="009D7C65" w:rsidRDefault="00455658" w:rsidP="00F66272">
            <w:pPr>
              <w:spacing w:after="0" w:line="240" w:lineRule="auto"/>
              <w:contextualSpacing/>
              <w:rPr>
                <w:rFonts w:ascii="Times New Roman" w:hAnsi="Times New Roman" w:cs="Times New Roman"/>
                <w:color w:val="000000" w:themeColor="text1"/>
                <w:sz w:val="20"/>
                <w:szCs w:val="20"/>
              </w:rPr>
            </w:pPr>
          </w:p>
          <w:p w14:paraId="6C93BC48" w14:textId="5BB98E3D" w:rsidR="0045565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There </w:t>
            </w:r>
            <w:r w:rsidR="005A4CC9">
              <w:rPr>
                <w:rFonts w:ascii="Times New Roman" w:hAnsi="Times New Roman" w:cs="Times New Roman"/>
                <w:color w:val="000000" w:themeColor="text1"/>
                <w:sz w:val="20"/>
                <w:szCs w:val="20"/>
              </w:rPr>
              <w:t>were</w:t>
            </w:r>
            <w:r w:rsidRPr="009D7C65">
              <w:rPr>
                <w:rFonts w:ascii="Times New Roman" w:hAnsi="Times New Roman" w:cs="Times New Roman"/>
                <w:color w:val="000000" w:themeColor="text1"/>
                <w:sz w:val="20"/>
                <w:szCs w:val="20"/>
              </w:rPr>
              <w:t xml:space="preserve"> no significant difference</w:t>
            </w:r>
            <w:r w:rsidR="005A4CC9">
              <w:rPr>
                <w:rFonts w:ascii="Times New Roman" w:hAnsi="Times New Roman" w:cs="Times New Roman"/>
                <w:color w:val="000000" w:themeColor="text1"/>
                <w:sz w:val="20"/>
                <w:szCs w:val="20"/>
              </w:rPr>
              <w:t xml:space="preserve">s </w:t>
            </w:r>
            <w:r w:rsidR="005A4CC9" w:rsidRPr="009D7C65">
              <w:rPr>
                <w:rFonts w:ascii="Times New Roman" w:hAnsi="Times New Roman" w:cs="Times New Roman"/>
                <w:color w:val="000000" w:themeColor="text1"/>
                <w:sz w:val="20"/>
                <w:szCs w:val="20"/>
              </w:rPr>
              <w:t>between th</w:t>
            </w:r>
            <w:r w:rsidR="005A4CC9">
              <w:rPr>
                <w:rFonts w:ascii="Times New Roman" w:hAnsi="Times New Roman" w:cs="Times New Roman"/>
                <w:color w:val="000000" w:themeColor="text1"/>
                <w:sz w:val="20"/>
                <w:szCs w:val="20"/>
              </w:rPr>
              <w:t>e interactive voice response and usual care groups, respectively,</w:t>
            </w:r>
            <w:r w:rsidRPr="009D7C65">
              <w:rPr>
                <w:rFonts w:ascii="Times New Roman" w:hAnsi="Times New Roman" w:cs="Times New Roman"/>
                <w:color w:val="000000" w:themeColor="text1"/>
                <w:sz w:val="20"/>
                <w:szCs w:val="20"/>
              </w:rPr>
              <w:t xml:space="preserve"> in the secondary outcomes of ER visits </w:t>
            </w:r>
            <w:r w:rsidR="005A4CC9">
              <w:rPr>
                <w:rFonts w:ascii="Times New Roman" w:hAnsi="Times New Roman" w:cs="Times New Roman"/>
                <w:color w:val="000000" w:themeColor="text1"/>
                <w:sz w:val="20"/>
                <w:szCs w:val="20"/>
              </w:rPr>
              <w:t xml:space="preserve">(14.7% vs. 18.3%, RR 0.77, 95% CI 0.58 to 1.03, </w:t>
            </w:r>
            <w:r w:rsidR="005A4CC9">
              <w:rPr>
                <w:rFonts w:ascii="Times New Roman" w:hAnsi="Times New Roman" w:cs="Times New Roman"/>
                <w:i/>
                <w:color w:val="000000" w:themeColor="text1"/>
                <w:sz w:val="20"/>
                <w:szCs w:val="20"/>
              </w:rPr>
              <w:t>p</w:t>
            </w:r>
            <w:r w:rsidR="005A4CC9">
              <w:rPr>
                <w:rFonts w:ascii="Times New Roman" w:hAnsi="Times New Roman" w:cs="Times New Roman"/>
                <w:color w:val="000000" w:themeColor="text1"/>
                <w:sz w:val="20"/>
                <w:szCs w:val="20"/>
              </w:rPr>
              <w:t xml:space="preserve"> = 0.079)</w:t>
            </w:r>
            <w:r w:rsidR="005A4CC9"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and hospitalization </w:t>
            </w:r>
            <w:r w:rsidR="005A4CC9">
              <w:rPr>
                <w:rFonts w:ascii="Times New Roman" w:hAnsi="Times New Roman" w:cs="Times New Roman"/>
                <w:color w:val="000000" w:themeColor="text1"/>
                <w:sz w:val="20"/>
                <w:szCs w:val="20"/>
              </w:rPr>
              <w:t xml:space="preserve">(13.0% vs. 13.0%, </w:t>
            </w:r>
            <w:r w:rsidR="005A4CC9">
              <w:rPr>
                <w:rFonts w:ascii="Times New Roman" w:hAnsi="Times New Roman" w:cs="Times New Roman"/>
                <w:color w:val="000000" w:themeColor="text1"/>
                <w:sz w:val="20"/>
                <w:szCs w:val="20"/>
              </w:rPr>
              <w:lastRenderedPageBreak/>
              <w:t xml:space="preserve">RR 1.00, 95% CI 0.73 to 1.37, </w:t>
            </w:r>
            <w:r w:rsidR="005A4CC9">
              <w:rPr>
                <w:rFonts w:ascii="Times New Roman" w:hAnsi="Times New Roman" w:cs="Times New Roman"/>
                <w:i/>
                <w:color w:val="000000" w:themeColor="text1"/>
                <w:sz w:val="20"/>
                <w:szCs w:val="20"/>
              </w:rPr>
              <w:t>p</w:t>
            </w:r>
            <w:r w:rsidR="005A4CC9">
              <w:rPr>
                <w:rFonts w:ascii="Times New Roman" w:hAnsi="Times New Roman" w:cs="Times New Roman"/>
                <w:color w:val="000000" w:themeColor="text1"/>
                <w:sz w:val="20"/>
                <w:szCs w:val="20"/>
              </w:rPr>
              <w:t xml:space="preserve"> = 0.981)</w:t>
            </w:r>
            <w:r w:rsidRPr="009D7C65">
              <w:rPr>
                <w:rFonts w:ascii="Times New Roman" w:hAnsi="Times New Roman" w:cs="Times New Roman"/>
                <w:color w:val="000000" w:themeColor="text1"/>
                <w:sz w:val="20"/>
                <w:szCs w:val="20"/>
              </w:rPr>
              <w:t xml:space="preserve">. </w:t>
            </w:r>
          </w:p>
          <w:p w14:paraId="0D5AFDA4" w14:textId="77777777" w:rsidR="00455658" w:rsidRPr="009D7C65" w:rsidRDefault="00455658" w:rsidP="00F66272">
            <w:pPr>
              <w:spacing w:after="0" w:line="240" w:lineRule="auto"/>
              <w:contextualSpacing/>
              <w:rPr>
                <w:rFonts w:ascii="Times New Roman" w:hAnsi="Times New Roman" w:cs="Times New Roman"/>
                <w:color w:val="000000" w:themeColor="text1"/>
                <w:sz w:val="20"/>
                <w:szCs w:val="20"/>
              </w:rPr>
            </w:pPr>
          </w:p>
          <w:p w14:paraId="69E53A14" w14:textId="7AAB013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satisfaction with interactive voice response was high.</w:t>
            </w:r>
          </w:p>
          <w:p w14:paraId="19F1FCB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378BE1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AB0E9F2"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3FAB385C" w14:textId="5010BAA0"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Terasaki</w:t>
            </w:r>
            <w:r w:rsidR="0044725C" w:rsidRPr="009D7C65">
              <w:rPr>
                <w:rFonts w:ascii="Times New Roman" w:hAnsi="Times New Roman"/>
                <w:color w:val="000000" w:themeColor="text1"/>
                <w:sz w:val="20"/>
                <w:szCs w:val="20"/>
              </w:rPr>
              <w:t xml:space="preserve"> </w:t>
            </w:r>
            <w:r w:rsidR="0044725C" w:rsidRPr="009D7C65">
              <w:rPr>
                <w:rFonts w:ascii="Times New Roman" w:hAnsi="Times New Roman"/>
                <w:color w:val="000000" w:themeColor="text1"/>
                <w:sz w:val="20"/>
                <w:szCs w:val="20"/>
              </w:rPr>
              <w:fldChar w:fldCharType="begin">
                <w:fldData xml:space="preserve">PEVuZE5vdGU+PENpdGU+PEF1dGhvcj5UZXJhc2FraTwvQXV0aG9yPjxZZWFyPjIwMTU8L1llYXI+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</w:fldData>
              </w:fldChar>
            </w:r>
            <w:r w:rsidR="0044725C" w:rsidRPr="009D7C65">
              <w:rPr>
                <w:rFonts w:ascii="Times New Roman" w:hAnsi="Times New Roman"/>
                <w:color w:val="000000" w:themeColor="text1"/>
                <w:sz w:val="20"/>
                <w:szCs w:val="20"/>
              </w:rPr>
              <w:instrText xml:space="preserve"> ADDIN EN.CITE </w:instrText>
            </w:r>
            <w:r w:rsidR="0044725C" w:rsidRPr="009D7C65">
              <w:rPr>
                <w:rFonts w:ascii="Times New Roman" w:hAnsi="Times New Roman"/>
                <w:color w:val="000000" w:themeColor="text1"/>
                <w:sz w:val="20"/>
                <w:szCs w:val="20"/>
              </w:rPr>
              <w:fldChar w:fldCharType="begin">
                <w:fldData xml:space="preserve">PEVuZE5vdGU+PENpdGU+PEF1dGhvcj5UZXJhc2FraTwvQXV0aG9yPjxZZWFyPjIwMTU8L1llYXI+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</w:fldData>
              </w:fldChar>
            </w:r>
            <w:r w:rsidR="0044725C" w:rsidRPr="009D7C65">
              <w:rPr>
                <w:rFonts w:ascii="Times New Roman" w:hAnsi="Times New Roman"/>
                <w:color w:val="000000" w:themeColor="text1"/>
                <w:sz w:val="20"/>
                <w:szCs w:val="20"/>
              </w:rPr>
              <w:instrText xml:space="preserve"> ADDIN EN.CITE.DATA </w:instrText>
            </w:r>
            <w:r w:rsidR="0044725C" w:rsidRPr="009D7C65">
              <w:rPr>
                <w:rFonts w:ascii="Times New Roman" w:hAnsi="Times New Roman"/>
                <w:color w:val="000000" w:themeColor="text1"/>
                <w:sz w:val="20"/>
                <w:szCs w:val="20"/>
              </w:rPr>
            </w:r>
            <w:r w:rsidR="0044725C" w:rsidRPr="009D7C65">
              <w:rPr>
                <w:rFonts w:ascii="Times New Roman" w:hAnsi="Times New Roman"/>
                <w:color w:val="000000" w:themeColor="text1"/>
                <w:sz w:val="20"/>
                <w:szCs w:val="20"/>
              </w:rPr>
              <w:fldChar w:fldCharType="end"/>
            </w:r>
            <w:r w:rsidR="0044725C" w:rsidRPr="009D7C65">
              <w:rPr>
                <w:rFonts w:ascii="Times New Roman" w:hAnsi="Times New Roman"/>
                <w:color w:val="000000" w:themeColor="text1"/>
                <w:sz w:val="20"/>
                <w:szCs w:val="20"/>
              </w:rPr>
            </w:r>
            <w:r w:rsidR="0044725C" w:rsidRPr="009D7C65">
              <w:rPr>
                <w:rFonts w:ascii="Times New Roman" w:hAnsi="Times New Roman"/>
                <w:color w:val="000000" w:themeColor="text1"/>
                <w:sz w:val="20"/>
                <w:szCs w:val="20"/>
              </w:rPr>
              <w:fldChar w:fldCharType="separate"/>
            </w:r>
            <w:r w:rsidR="0044725C" w:rsidRPr="009D7C65">
              <w:rPr>
                <w:rFonts w:ascii="Times New Roman" w:hAnsi="Times New Roman"/>
                <w:noProof/>
                <w:color w:val="000000" w:themeColor="text1"/>
                <w:sz w:val="20"/>
                <w:szCs w:val="20"/>
              </w:rPr>
              <w:t>[107]</w:t>
            </w:r>
            <w:r w:rsidR="0044725C" w:rsidRPr="009D7C65">
              <w:rPr>
                <w:rFonts w:ascii="Times New Roman" w:hAnsi="Times New Roman"/>
                <w:color w:val="000000" w:themeColor="text1"/>
                <w:sz w:val="20"/>
                <w:szCs w:val="20"/>
              </w:rPr>
              <w:fldChar w:fldCharType="end"/>
            </w:r>
          </w:p>
          <w:p w14:paraId="269DE516" w14:textId="77777777" w:rsidR="00A03118" w:rsidRPr="009D7C65" w:rsidRDefault="00A03118" w:rsidP="00F66272">
            <w:pPr>
              <w:spacing w:after="0" w:line="240" w:lineRule="auto"/>
              <w:rPr>
                <w:rFonts w:ascii="Times New Roman" w:hAnsi="Times New Roman"/>
                <w:color w:val="000000" w:themeColor="text1"/>
                <w:sz w:val="20"/>
                <w:szCs w:val="20"/>
              </w:rPr>
            </w:pPr>
          </w:p>
          <w:p w14:paraId="126A314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2015</w:t>
            </w:r>
          </w:p>
          <w:p w14:paraId="0EF1DBD9" w14:textId="77777777" w:rsidR="00A03118" w:rsidRPr="009D7C65" w:rsidRDefault="00A03118" w:rsidP="00F66272">
            <w:pPr>
              <w:spacing w:after="0" w:line="240" w:lineRule="auto"/>
              <w:rPr>
                <w:rFonts w:ascii="Times New Roman" w:hAnsi="Times New Roman"/>
                <w:color w:val="000000" w:themeColor="text1"/>
                <w:sz w:val="20"/>
                <w:szCs w:val="20"/>
              </w:rPr>
            </w:pPr>
          </w:p>
          <w:p w14:paraId="6F8BBFE3" w14:textId="79BA9FE5" w:rsidR="00A03118" w:rsidRPr="009D7C65" w:rsidRDefault="005A4D3A"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5F4D602C" w14:textId="77777777" w:rsidR="00A03118" w:rsidRPr="009D7C65" w:rsidRDefault="00A03118" w:rsidP="00F66272">
            <w:pPr>
              <w:spacing w:after="0" w:line="240" w:lineRule="auto"/>
              <w:rPr>
                <w:rFonts w:ascii="Times New Roman" w:hAnsi="Times New Roman"/>
                <w:color w:val="000000" w:themeColor="text1"/>
                <w:sz w:val="20"/>
                <w:szCs w:val="20"/>
              </w:rPr>
            </w:pPr>
          </w:p>
          <w:p w14:paraId="366F69C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Outpatient management of stable chronic obstructive pulmonary disease</w:t>
            </w:r>
          </w:p>
          <w:p w14:paraId="6B3AB3F0" w14:textId="77777777" w:rsidR="00A03118" w:rsidRPr="009D7C65" w:rsidRDefault="00A03118" w:rsidP="00F66272">
            <w:pPr>
              <w:spacing w:after="0" w:line="240" w:lineRule="auto"/>
              <w:rPr>
                <w:rFonts w:ascii="Times New Roman" w:hAnsi="Times New Roman"/>
                <w:color w:val="000000" w:themeColor="text1"/>
                <w:sz w:val="20"/>
                <w:szCs w:val="20"/>
              </w:rPr>
            </w:pPr>
          </w:p>
          <w:p w14:paraId="4615EF8E" w14:textId="77777777" w:rsidR="00A03118" w:rsidRPr="009D7C65" w:rsidRDefault="00A03118" w:rsidP="00F66272">
            <w:pPr>
              <w:spacing w:after="0" w:line="240" w:lineRule="auto"/>
              <w:rPr>
                <w:rFonts w:ascii="Times New Roman" w:hAnsi="Times New Roman"/>
                <w:color w:val="000000" w:themeColor="text1"/>
                <w:sz w:val="20"/>
                <w:szCs w:val="20"/>
              </w:rPr>
            </w:pPr>
          </w:p>
          <w:p w14:paraId="5293EDAE" w14:textId="77777777" w:rsidR="00A03118" w:rsidRPr="009D7C65" w:rsidRDefault="00A03118" w:rsidP="00F66272">
            <w:pPr>
              <w:spacing w:after="0" w:line="240" w:lineRule="auto"/>
              <w:rPr>
                <w:rFonts w:ascii="Times New Roman" w:hAnsi="Times New Roman"/>
                <w:color w:val="000000" w:themeColor="text1"/>
                <w:sz w:val="20"/>
                <w:szCs w:val="20"/>
              </w:rPr>
            </w:pPr>
          </w:p>
          <w:p w14:paraId="05E7295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101216E9" w14:textId="5C6D033E"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Cross-sectional, pre- post</w:t>
            </w:r>
          </w:p>
          <w:p w14:paraId="2105B54C" w14:textId="77777777" w:rsidR="00A03118" w:rsidRPr="009D7C65" w:rsidRDefault="00A03118" w:rsidP="00F66272">
            <w:pPr>
              <w:spacing w:after="0" w:line="240" w:lineRule="auto"/>
              <w:rPr>
                <w:rFonts w:ascii="Times New Roman" w:hAnsi="Times New Roman"/>
                <w:color w:val="000000" w:themeColor="text1"/>
                <w:sz w:val="20"/>
                <w:szCs w:val="20"/>
              </w:rPr>
            </w:pPr>
          </w:p>
          <w:p w14:paraId="7308F77A" w14:textId="49749559"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144 pre-intervention and 267 post-intervention patients (diagnosis based on spirometry findings) at a tertiary care academic clinic</w:t>
            </w:r>
          </w:p>
          <w:p w14:paraId="3A0AFF7A" w14:textId="77777777" w:rsidR="00A03118" w:rsidRPr="009D7C65" w:rsidRDefault="00A03118" w:rsidP="00F66272">
            <w:pPr>
              <w:spacing w:after="0" w:line="240" w:lineRule="auto"/>
              <w:rPr>
                <w:rFonts w:ascii="Times New Roman" w:hAnsi="Times New Roman"/>
                <w:color w:val="000000" w:themeColor="text1"/>
                <w:sz w:val="20"/>
                <w:szCs w:val="20"/>
              </w:rPr>
            </w:pPr>
          </w:p>
          <w:p w14:paraId="52F7C469" w14:textId="77777777" w:rsidR="00A03118" w:rsidRPr="009D7C65" w:rsidRDefault="00A03118" w:rsidP="00F66272">
            <w:pPr>
              <w:spacing w:after="0" w:line="240" w:lineRule="auto"/>
              <w:rPr>
                <w:rFonts w:ascii="Times New Roman" w:hAnsi="Times New Roman"/>
                <w:color w:val="000000" w:themeColor="text1"/>
                <w:sz w:val="20"/>
                <w:szCs w:val="20"/>
              </w:rPr>
            </w:pPr>
          </w:p>
          <w:p w14:paraId="102A73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636C8D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7EC47C28" w14:textId="77777777" w:rsidR="00A03118" w:rsidRPr="009D7C65" w:rsidRDefault="00A03118" w:rsidP="00F66272">
            <w:pPr>
              <w:spacing w:after="0" w:line="240" w:lineRule="auto"/>
              <w:rPr>
                <w:rFonts w:ascii="Times New Roman" w:hAnsi="Times New Roman"/>
                <w:color w:val="000000" w:themeColor="text1"/>
                <w:sz w:val="20"/>
                <w:szCs w:val="20"/>
              </w:rPr>
            </w:pPr>
          </w:p>
          <w:p w14:paraId="52DBFB5F" w14:textId="1312C4F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To determine whether a guideline-derived flowsheet would improve adherence to guidelines for the care of chronic obstructive pulmonary disease </w:t>
            </w:r>
          </w:p>
          <w:p w14:paraId="5C475AA1" w14:textId="77777777" w:rsidR="00A03118" w:rsidRPr="009D7C65" w:rsidRDefault="00A03118" w:rsidP="00F66272">
            <w:pPr>
              <w:spacing w:after="0" w:line="240" w:lineRule="auto"/>
              <w:rPr>
                <w:rFonts w:ascii="Times New Roman" w:hAnsi="Times New Roman"/>
                <w:color w:val="000000" w:themeColor="text1"/>
                <w:sz w:val="20"/>
                <w:szCs w:val="20"/>
              </w:rPr>
            </w:pPr>
          </w:p>
          <w:p w14:paraId="479E07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86CBAA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3E40EB7D" w14:textId="77777777" w:rsidR="00A03118" w:rsidRPr="009D7C65" w:rsidRDefault="00A03118" w:rsidP="00F66272">
            <w:pPr>
              <w:spacing w:after="0" w:line="240" w:lineRule="auto"/>
              <w:rPr>
                <w:rFonts w:ascii="Times New Roman" w:hAnsi="Times New Roman"/>
                <w:color w:val="000000" w:themeColor="text1"/>
                <w:sz w:val="20"/>
                <w:szCs w:val="20"/>
              </w:rPr>
            </w:pPr>
          </w:p>
          <w:p w14:paraId="461A0FF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Barriers pre-identified in the literature were:</w:t>
            </w:r>
          </w:p>
          <w:p w14:paraId="7E0892A1" w14:textId="44681AFD" w:rsidR="00A03118" w:rsidRPr="009D7C65" w:rsidRDefault="00A03118" w:rsidP="00F66272">
            <w:pPr>
              <w:pStyle w:val="ListParagraph"/>
              <w:numPr>
                <w:ilvl w:val="0"/>
                <w:numId w:val="15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24% of physicians unaware of guideline for this disease </w:t>
            </w:r>
          </w:p>
          <w:p w14:paraId="40E34D3C" w14:textId="58938B4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(Overington et al., 2014)</w:t>
            </w:r>
          </w:p>
          <w:p w14:paraId="68E0317A" w14:textId="66687A0A" w:rsidR="00A03118" w:rsidRPr="009D7C65" w:rsidRDefault="00A03118" w:rsidP="00F66272">
            <w:pPr>
              <w:pStyle w:val="ListParagraph"/>
              <w:numPr>
                <w:ilvl w:val="0"/>
                <w:numId w:val="154"/>
              </w:num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View that this chronic obstructive pulmonary disease is self-inflicted with no effective treatment, resulting in less aggressive measures to manage it</w:t>
            </w:r>
          </w:p>
          <w:p w14:paraId="59B4529C" w14:textId="5ACFAE94"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(Sharif et al., 2013)</w:t>
            </w:r>
          </w:p>
          <w:p w14:paraId="6C694B9D" w14:textId="77777777" w:rsidR="00A03118" w:rsidRPr="009D7C65" w:rsidRDefault="00A03118" w:rsidP="00F66272">
            <w:pPr>
              <w:spacing w:after="0" w:line="240" w:lineRule="auto"/>
              <w:rPr>
                <w:rFonts w:ascii="Times New Roman" w:hAnsi="Times New Roman"/>
                <w:color w:val="000000" w:themeColor="text1"/>
                <w:sz w:val="20"/>
                <w:szCs w:val="20"/>
              </w:rPr>
            </w:pPr>
          </w:p>
          <w:p w14:paraId="1E86BCC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3205B434" w14:textId="77777777" w:rsidR="00A03118" w:rsidRPr="009D7C65" w:rsidRDefault="00A03118" w:rsidP="00F66272">
            <w:pPr>
              <w:spacing w:after="0" w:line="240" w:lineRule="auto"/>
              <w:rPr>
                <w:rFonts w:ascii="Times New Roman" w:hAnsi="Times New Roman"/>
                <w:color w:val="000000" w:themeColor="text1"/>
                <w:sz w:val="20"/>
                <w:szCs w:val="20"/>
              </w:rPr>
            </w:pPr>
          </w:p>
          <w:p w14:paraId="70E37AC0" w14:textId="0683909C"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Co-designed with professionals: Flowsheet was reviewed by </w:t>
            </w:r>
            <w:r w:rsidRPr="009D7C65">
              <w:rPr>
                <w:rFonts w:ascii="Times New Roman" w:hAnsi="Times New Roman"/>
                <w:color w:val="000000" w:themeColor="text1"/>
                <w:sz w:val="20"/>
                <w:szCs w:val="20"/>
              </w:rPr>
              <w:lastRenderedPageBreak/>
              <w:t>pulmonary specialists for consensus approval (method NR)</w:t>
            </w:r>
          </w:p>
          <w:p w14:paraId="149F6CC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61E919E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Target: Professionals</w:t>
            </w:r>
          </w:p>
          <w:p w14:paraId="46937A06" w14:textId="77777777" w:rsidR="00A03118" w:rsidRPr="009D7C65" w:rsidRDefault="00A03118" w:rsidP="00F66272">
            <w:pPr>
              <w:spacing w:after="0" w:line="240" w:lineRule="auto"/>
              <w:rPr>
                <w:rFonts w:ascii="Times New Roman" w:hAnsi="Times New Roman"/>
                <w:color w:val="000000" w:themeColor="text1"/>
                <w:sz w:val="20"/>
                <w:szCs w:val="20"/>
              </w:rPr>
            </w:pPr>
          </w:p>
          <w:p w14:paraId="22BD207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Single</w:t>
            </w:r>
          </w:p>
          <w:p w14:paraId="4C93E287" w14:textId="77777777" w:rsidR="00A03118" w:rsidRPr="009D7C65" w:rsidRDefault="00A03118" w:rsidP="00F66272">
            <w:pPr>
              <w:spacing w:after="0" w:line="240" w:lineRule="auto"/>
              <w:rPr>
                <w:rFonts w:ascii="Times New Roman" w:hAnsi="Times New Roman"/>
                <w:color w:val="000000" w:themeColor="text1"/>
                <w:sz w:val="20"/>
                <w:szCs w:val="20"/>
              </w:rPr>
            </w:pPr>
          </w:p>
          <w:p w14:paraId="4C99F4D5" w14:textId="28837E9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w:t>
            </w:r>
            <w:r w:rsidR="004D5A84" w:rsidRPr="009D7C65">
              <w:rPr>
                <w:rFonts w:ascii="Times New Roman" w:hAnsi="Times New Roman"/>
                <w:color w:val="000000" w:themeColor="text1"/>
                <w:sz w:val="20"/>
                <w:szCs w:val="20"/>
              </w:rPr>
              <w:t xml:space="preserve"> </w:t>
            </w:r>
            <w:r w:rsidRPr="009D7C65">
              <w:rPr>
                <w:rFonts w:ascii="Times New Roman" w:hAnsi="Times New Roman"/>
                <w:color w:val="000000" w:themeColor="text1"/>
                <w:sz w:val="20"/>
                <w:szCs w:val="20"/>
              </w:rPr>
              <w:t xml:space="preserve">STRUCTURAL CHANGES: Information/communication technology + Integration of services </w:t>
            </w:r>
          </w:p>
          <w:p w14:paraId="495265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91FC093" w14:textId="1D76A2F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Electronic flowsheet containing guideline-concordant prompts for clinician investigation and blank fields for pertinent metrics </w:t>
            </w:r>
          </w:p>
          <w:p w14:paraId="522BB88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53911F" w14:textId="72DC921F"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Incorporation of flowsheet into existing electronic health record </w:t>
            </w:r>
          </w:p>
          <w:p w14:paraId="0AF3504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35C14CE" w14:textId="02F0062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w:t>
            </w:r>
          </w:p>
          <w:p w14:paraId="6E96E83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E578DD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Pre-intervention data from July 2011-June 2012, Post-intervention data from March 2013-February 2014</w:t>
            </w:r>
          </w:p>
          <w:p w14:paraId="6FE8BDA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EBFAB7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Personnel: Physicians</w:t>
            </w:r>
          </w:p>
          <w:p w14:paraId="2A22F118" w14:textId="77777777" w:rsidR="00A03118" w:rsidRPr="009D7C65" w:rsidRDefault="00A03118" w:rsidP="00F66272">
            <w:pPr>
              <w:spacing w:after="0" w:line="240" w:lineRule="auto"/>
              <w:rPr>
                <w:rFonts w:ascii="Times New Roman" w:hAnsi="Times New Roman"/>
                <w:color w:val="000000" w:themeColor="text1"/>
                <w:sz w:val="20"/>
                <w:szCs w:val="20"/>
              </w:rPr>
            </w:pPr>
          </w:p>
          <w:p w14:paraId="431C74BE" w14:textId="18F197C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Control: Pre-intervention patients</w:t>
            </w:r>
          </w:p>
        </w:tc>
        <w:tc>
          <w:tcPr>
            <w:tcW w:w="3041" w:type="dxa"/>
            <w:tcBorders>
              <w:top w:val="single" w:sz="4" w:space="0" w:color="auto"/>
              <w:left w:val="single" w:sz="4" w:space="0" w:color="auto"/>
              <w:bottom w:val="single" w:sz="4" w:space="0" w:color="auto"/>
              <w:right w:val="single" w:sz="4" w:space="0" w:color="auto"/>
            </w:tcBorders>
          </w:tcPr>
          <w:p w14:paraId="0D3F3259" w14:textId="08BE2A1D" w:rsidR="00A03118" w:rsidRPr="009D7C65" w:rsidRDefault="0045565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w:t>
            </w:r>
            <w:r w:rsidR="00FE43BF" w:rsidRPr="009D7C65">
              <w:rPr>
                <w:rFonts w:ascii="Times New Roman" w:hAnsi="Times New Roman" w:cs="Times New Roman"/>
                <w:color w:val="000000" w:themeColor="text1"/>
                <w:sz w:val="20"/>
                <w:szCs w:val="20"/>
              </w:rPr>
              <w:t>ostly positive results</w:t>
            </w:r>
          </w:p>
          <w:p w14:paraId="4C7B257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B5A5693" w14:textId="4B87BD3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Average forced expiratory volume in 1 second</w:t>
            </w:r>
            <w:r w:rsidR="008A3640">
              <w:rPr>
                <w:rFonts w:ascii="Times New Roman" w:hAnsi="Times New Roman" w:cs="Times New Roman"/>
                <w:color w:val="000000" w:themeColor="text1"/>
                <w:sz w:val="20"/>
                <w:szCs w:val="20"/>
              </w:rPr>
              <w:t xml:space="preserve"> was</w:t>
            </w:r>
            <w:r w:rsidRPr="009D7C65">
              <w:rPr>
                <w:rFonts w:ascii="Times New Roman" w:hAnsi="Times New Roman" w:cs="Times New Roman"/>
                <w:color w:val="000000" w:themeColor="text1"/>
                <w:sz w:val="20"/>
                <w:szCs w:val="20"/>
              </w:rPr>
              <w:t xml:space="preserve"> more severe in post-intervention group </w:t>
            </w:r>
            <w:r w:rsidR="008A3640">
              <w:rPr>
                <w:rFonts w:ascii="Times New Roman" w:hAnsi="Times New Roman" w:cs="Times New Roman"/>
                <w:color w:val="000000" w:themeColor="text1"/>
                <w:sz w:val="20"/>
                <w:szCs w:val="20"/>
              </w:rPr>
              <w:t xml:space="preserve">(N = 267) </w:t>
            </w:r>
            <w:r w:rsidRPr="009D7C65">
              <w:rPr>
                <w:rFonts w:ascii="Times New Roman" w:hAnsi="Times New Roman" w:cs="Times New Roman"/>
                <w:color w:val="000000" w:themeColor="text1"/>
                <w:sz w:val="20"/>
                <w:szCs w:val="20"/>
              </w:rPr>
              <w:t>compared to pre-intervention group (</w:t>
            </w:r>
            <w:r w:rsidR="008A3640">
              <w:rPr>
                <w:rFonts w:ascii="Times New Roman" w:hAnsi="Times New Roman" w:cs="Times New Roman"/>
                <w:color w:val="000000" w:themeColor="text1"/>
                <w:sz w:val="20"/>
                <w:szCs w:val="20"/>
              </w:rPr>
              <w:t xml:space="preserve">N = 144, 48.9 (standard deviation (SD) 18.7) vs. 55.7 (SD 20.1),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consistent with study’s finding of moderate or advanced disease in most post-intervention group patients </w:t>
            </w:r>
          </w:p>
          <w:p w14:paraId="43B80C4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46BD86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increase between pre- and post- periods in the completion of the following assessments:</w:t>
            </w:r>
          </w:p>
          <w:p w14:paraId="5520391B" w14:textId="77777777" w:rsidR="00726A78" w:rsidRPr="009D7C65" w:rsidRDefault="00A03118" w:rsidP="00F66272">
            <w:pPr>
              <w:pStyle w:val="ListParagraph"/>
              <w:numPr>
                <w:ilvl w:val="0"/>
                <w:numId w:val="13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Modified Medical Research Council Dyspnea Scale </w:t>
            </w:r>
          </w:p>
          <w:p w14:paraId="459DFF9B" w14:textId="22E1D000"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8A3640">
              <w:rPr>
                <w:rFonts w:ascii="Times New Roman" w:hAnsi="Times New Roman" w:cs="Times New Roman"/>
                <w:color w:val="000000" w:themeColor="text1"/>
                <w:sz w:val="20"/>
                <w:szCs w:val="20"/>
              </w:rPr>
              <w:t xml:space="preserve">11.8% vs. 50.9%,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1CD33F82" w14:textId="77777777" w:rsidR="00726A78" w:rsidRPr="009D7C65" w:rsidRDefault="00A03118" w:rsidP="00F66272">
            <w:pPr>
              <w:pStyle w:val="ListParagraph"/>
              <w:numPr>
                <w:ilvl w:val="0"/>
                <w:numId w:val="13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Body mass index, airflow obstruction, dyspnea and exercise capacity score </w:t>
            </w:r>
          </w:p>
          <w:p w14:paraId="2421B8F2" w14:textId="59CE0F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8A3640">
              <w:rPr>
                <w:rFonts w:ascii="Times New Roman" w:hAnsi="Times New Roman" w:cs="Times New Roman"/>
                <w:color w:val="000000" w:themeColor="text1"/>
                <w:sz w:val="20"/>
                <w:szCs w:val="20"/>
              </w:rPr>
              <w:t xml:space="preserve">13.2% vs. 32.2%,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w:t>
            </w:r>
          </w:p>
          <w:p w14:paraId="590B4A05" w14:textId="77777777" w:rsidR="00726A78" w:rsidRPr="009D7C65" w:rsidRDefault="00A03118" w:rsidP="00F66272">
            <w:pPr>
              <w:pStyle w:val="ListParagraph"/>
              <w:numPr>
                <w:ilvl w:val="0"/>
                <w:numId w:val="13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Osteoporosis screening </w:t>
            </w:r>
          </w:p>
          <w:p w14:paraId="1B7D4A27" w14:textId="03A8D494"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8A3640">
              <w:rPr>
                <w:rFonts w:ascii="Times New Roman" w:hAnsi="Times New Roman" w:cs="Times New Roman"/>
                <w:color w:val="000000" w:themeColor="text1"/>
                <w:sz w:val="20"/>
                <w:szCs w:val="20"/>
              </w:rPr>
              <w:t xml:space="preserve">20.8% vs. 44.9%, </w:t>
            </w:r>
            <w:r w:rsidRPr="009D7C65">
              <w:rPr>
                <w:rFonts w:ascii="Times New Roman" w:hAnsi="Times New Roman" w:cs="Times New Roman"/>
                <w:i/>
                <w:color w:val="000000" w:themeColor="text1"/>
                <w:sz w:val="20"/>
                <w:szCs w:val="20"/>
              </w:rPr>
              <w:t xml:space="preserve">p </w:t>
            </w:r>
            <w:r w:rsidRPr="009D7C65">
              <w:rPr>
                <w:rFonts w:ascii="Times New Roman" w:hAnsi="Times New Roman" w:cs="Times New Roman"/>
                <w:color w:val="000000" w:themeColor="text1"/>
                <w:sz w:val="20"/>
                <w:szCs w:val="20"/>
              </w:rPr>
              <w:t>&lt; 0.001)</w:t>
            </w:r>
          </w:p>
          <w:p w14:paraId="309276F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DE9949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4F5BED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difference between pre- and post-intervention rates of following assessments: </w:t>
            </w:r>
          </w:p>
          <w:p w14:paraId="62A8210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D13D611" w14:textId="641E3C9B" w:rsidR="00A03118" w:rsidRPr="009D7C65" w:rsidRDefault="00A03118" w:rsidP="00F66272">
            <w:pPr>
              <w:pStyle w:val="ListParagraph"/>
              <w:numPr>
                <w:ilvl w:val="0"/>
                <w:numId w:val="13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Chest CT </w:t>
            </w:r>
            <w:r w:rsidR="008A3640">
              <w:rPr>
                <w:rFonts w:ascii="Times New Roman" w:hAnsi="Times New Roman" w:cs="Times New Roman"/>
                <w:color w:val="000000" w:themeColor="text1"/>
                <w:sz w:val="20"/>
                <w:szCs w:val="20"/>
              </w:rPr>
              <w:t xml:space="preserve">(64.6% vs. 63.6%, </w:t>
            </w:r>
            <w:r w:rsidR="008A3640">
              <w:rPr>
                <w:rFonts w:ascii="Times New Roman" w:hAnsi="Times New Roman" w:cs="Times New Roman"/>
                <w:i/>
                <w:color w:val="000000" w:themeColor="text1"/>
                <w:sz w:val="20"/>
                <w:szCs w:val="20"/>
              </w:rPr>
              <w:t>P</w:t>
            </w:r>
            <w:r w:rsidR="008A3640">
              <w:rPr>
                <w:rFonts w:ascii="Times New Roman" w:hAnsi="Times New Roman" w:cs="Times New Roman"/>
                <w:color w:val="000000" w:themeColor="text1"/>
                <w:sz w:val="20"/>
                <w:szCs w:val="20"/>
              </w:rPr>
              <w:t xml:space="preserve"> = 0.85)</w:t>
            </w:r>
          </w:p>
          <w:p w14:paraId="646A2BAA" w14:textId="5C1FA973" w:rsidR="00A03118" w:rsidRPr="009D7C65" w:rsidRDefault="00A03118" w:rsidP="00F66272">
            <w:pPr>
              <w:pStyle w:val="ListParagraph"/>
              <w:numPr>
                <w:ilvl w:val="0"/>
                <w:numId w:val="13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Depression screening</w:t>
            </w:r>
            <w:r w:rsidR="008A3640">
              <w:rPr>
                <w:rFonts w:ascii="Times New Roman" w:hAnsi="Times New Roman" w:cs="Times New Roman"/>
                <w:color w:val="000000" w:themeColor="text1"/>
                <w:sz w:val="20"/>
                <w:szCs w:val="20"/>
              </w:rPr>
              <w:t xml:space="preserve"> (17.4% vs. 23.2%, </w:t>
            </w:r>
            <w:r w:rsidR="008A3640">
              <w:rPr>
                <w:rFonts w:ascii="Times New Roman" w:hAnsi="Times New Roman" w:cs="Times New Roman"/>
                <w:i/>
                <w:color w:val="000000" w:themeColor="text1"/>
                <w:sz w:val="20"/>
                <w:szCs w:val="20"/>
              </w:rPr>
              <w:t>P</w:t>
            </w:r>
            <w:r w:rsidR="008A3640">
              <w:rPr>
                <w:rFonts w:ascii="Times New Roman" w:hAnsi="Times New Roman" w:cs="Times New Roman"/>
                <w:color w:val="000000" w:themeColor="text1"/>
                <w:sz w:val="20"/>
                <w:szCs w:val="20"/>
              </w:rPr>
              <w:t xml:space="preserve"> = 0.17)</w:t>
            </w:r>
          </w:p>
          <w:p w14:paraId="3567831B" w14:textId="4C49BF6F" w:rsidR="00A03118" w:rsidRPr="009D7C65" w:rsidRDefault="00A03118" w:rsidP="00F66272">
            <w:pPr>
              <w:pStyle w:val="ListParagraph"/>
              <w:numPr>
                <w:ilvl w:val="0"/>
                <w:numId w:val="13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Alpha-1-antitrypsin screening </w:t>
            </w:r>
            <w:r w:rsidR="008A3640">
              <w:rPr>
                <w:rFonts w:ascii="Times New Roman" w:hAnsi="Times New Roman" w:cs="Times New Roman"/>
                <w:color w:val="000000" w:themeColor="text1"/>
                <w:sz w:val="20"/>
                <w:szCs w:val="20"/>
              </w:rPr>
              <w:t xml:space="preserve">(20.8% vs. 15.7%, </w:t>
            </w:r>
            <w:r w:rsidR="008A3640">
              <w:rPr>
                <w:rFonts w:ascii="Times New Roman" w:hAnsi="Times New Roman" w:cs="Times New Roman"/>
                <w:i/>
                <w:color w:val="000000" w:themeColor="text1"/>
                <w:sz w:val="20"/>
                <w:szCs w:val="20"/>
              </w:rPr>
              <w:t>P</w:t>
            </w:r>
            <w:r w:rsidR="008A3640">
              <w:rPr>
                <w:rFonts w:ascii="Times New Roman" w:hAnsi="Times New Roman" w:cs="Times New Roman"/>
                <w:color w:val="000000" w:themeColor="text1"/>
                <w:sz w:val="20"/>
                <w:szCs w:val="20"/>
              </w:rPr>
              <w:t xml:space="preserve"> = 0.19)</w:t>
            </w:r>
          </w:p>
          <w:p w14:paraId="5F1D813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DA3348A" w14:textId="5EB8200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 increase between pre- and post- periods in following interventions:</w:t>
            </w:r>
          </w:p>
          <w:p w14:paraId="4B0A2C22" w14:textId="4526FF6B" w:rsidR="00A03118" w:rsidRPr="009D7C65" w:rsidRDefault="00A03118" w:rsidP="00F66272">
            <w:pPr>
              <w:pStyle w:val="ListParagraph"/>
              <w:numPr>
                <w:ilvl w:val="0"/>
                <w:numId w:val="1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Documented inhaler technique (</w:t>
            </w:r>
            <w:r w:rsidR="008A3640">
              <w:rPr>
                <w:rFonts w:ascii="Times New Roman" w:hAnsi="Times New Roman" w:cs="Times New Roman"/>
                <w:color w:val="000000" w:themeColor="text1"/>
                <w:sz w:val="20"/>
                <w:szCs w:val="20"/>
              </w:rPr>
              <w:t xml:space="preserve">35.4% vs. 65.2%,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18B5FC81" w14:textId="7D52F86A" w:rsidR="00A03118" w:rsidRPr="009D7C65" w:rsidRDefault="00A03118" w:rsidP="00F66272">
            <w:pPr>
              <w:pStyle w:val="ListParagraph"/>
              <w:numPr>
                <w:ilvl w:val="0"/>
                <w:numId w:val="1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Influenza vaccination (</w:t>
            </w:r>
            <w:r w:rsidR="008A3640">
              <w:rPr>
                <w:rFonts w:ascii="Times New Roman" w:hAnsi="Times New Roman" w:cs="Times New Roman"/>
                <w:color w:val="000000" w:themeColor="text1"/>
                <w:sz w:val="20"/>
                <w:szCs w:val="20"/>
              </w:rPr>
              <w:t xml:space="preserve">74.3% vs. 83.5%,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0.03)</w:t>
            </w:r>
          </w:p>
          <w:p w14:paraId="0C487707" w14:textId="71CC608B" w:rsidR="00A03118" w:rsidRPr="009D7C65" w:rsidRDefault="00A03118" w:rsidP="00F66272">
            <w:pPr>
              <w:pStyle w:val="ListParagraph"/>
              <w:numPr>
                <w:ilvl w:val="0"/>
                <w:numId w:val="1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Referral to pulmonary rehabilitation program (</w:t>
            </w:r>
            <w:r w:rsidR="008A3640">
              <w:rPr>
                <w:rFonts w:ascii="Times New Roman" w:hAnsi="Times New Roman" w:cs="Times New Roman"/>
                <w:color w:val="000000" w:themeColor="text1"/>
                <w:sz w:val="20"/>
                <w:szCs w:val="20"/>
              </w:rPr>
              <w:t xml:space="preserve">13.2% vs. 19.4%,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26E240F0" w14:textId="17FA6734" w:rsidR="00A03118" w:rsidRPr="009D7C65" w:rsidRDefault="00A03118" w:rsidP="00F66272">
            <w:pPr>
              <w:pStyle w:val="ListParagraph"/>
              <w:numPr>
                <w:ilvl w:val="0"/>
                <w:numId w:val="1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Short acting beta-agonist prescribed (</w:t>
            </w:r>
            <w:r w:rsidR="008A3640">
              <w:rPr>
                <w:rFonts w:ascii="Times New Roman" w:hAnsi="Times New Roman" w:cs="Times New Roman"/>
                <w:color w:val="000000" w:themeColor="text1"/>
                <w:sz w:val="20"/>
                <w:szCs w:val="20"/>
              </w:rPr>
              <w:t xml:space="preserve">88.8% vs. 95.5%,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w:t>
            </w:r>
          </w:p>
          <w:p w14:paraId="1AE866F5" w14:textId="17EDA53C" w:rsidR="00A03118" w:rsidRPr="009D7C65" w:rsidRDefault="00A03118" w:rsidP="00F66272">
            <w:pPr>
              <w:pStyle w:val="ListParagraph"/>
              <w:numPr>
                <w:ilvl w:val="0"/>
                <w:numId w:val="1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Short acting muscarinic agonist prescribed (</w:t>
            </w:r>
            <w:r w:rsidR="008A3640">
              <w:rPr>
                <w:rFonts w:ascii="Times New Roman" w:hAnsi="Times New Roman" w:cs="Times New Roman"/>
                <w:color w:val="000000" w:themeColor="text1"/>
                <w:sz w:val="20"/>
                <w:szCs w:val="20"/>
              </w:rPr>
              <w:t xml:space="preserve">40.9% vs. 52%,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0.03)</w:t>
            </w:r>
          </w:p>
          <w:p w14:paraId="3EC87450" w14:textId="25D00138" w:rsidR="00A03118" w:rsidRPr="009D7C65" w:rsidRDefault="00A03118" w:rsidP="00F66272">
            <w:pPr>
              <w:pStyle w:val="ListParagraph"/>
              <w:numPr>
                <w:ilvl w:val="0"/>
                <w:numId w:val="13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Long acting beta agonist prescribed (</w:t>
            </w:r>
            <w:r w:rsidR="008A3640">
              <w:rPr>
                <w:rFonts w:ascii="Times New Roman" w:hAnsi="Times New Roman" w:cs="Times New Roman"/>
                <w:color w:val="000000" w:themeColor="text1"/>
                <w:sz w:val="20"/>
                <w:szCs w:val="20"/>
              </w:rPr>
              <w:t xml:space="preserve">1.3% vs. 10.8%,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2B22E9A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023C2D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difference between pre- and post- periods in exacerbation of disease in one year prior to clinic visit as measured by:</w:t>
            </w:r>
          </w:p>
          <w:p w14:paraId="46F7AF31" w14:textId="6C99AD16" w:rsidR="00A03118" w:rsidRPr="009D7C65" w:rsidRDefault="00A03118" w:rsidP="00F66272">
            <w:pPr>
              <w:pStyle w:val="ListParagraph"/>
              <w:numPr>
                <w:ilvl w:val="0"/>
                <w:numId w:val="1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Visit to primary care physician </w:t>
            </w:r>
            <w:r w:rsidR="008A3640">
              <w:rPr>
                <w:rFonts w:ascii="Times New Roman" w:hAnsi="Times New Roman" w:cs="Times New Roman"/>
                <w:color w:val="000000" w:themeColor="text1"/>
                <w:sz w:val="20"/>
                <w:szCs w:val="20"/>
              </w:rPr>
              <w:t xml:space="preserve">(24.3% vs. 31.2%, </w:t>
            </w:r>
            <w:r w:rsidR="008A3640">
              <w:rPr>
                <w:rFonts w:ascii="Times New Roman" w:hAnsi="Times New Roman" w:cs="Times New Roman"/>
                <w:i/>
                <w:color w:val="000000" w:themeColor="text1"/>
                <w:sz w:val="20"/>
                <w:szCs w:val="20"/>
              </w:rPr>
              <w:t>P</w:t>
            </w:r>
            <w:r w:rsidR="008A3640">
              <w:rPr>
                <w:rFonts w:ascii="Times New Roman" w:hAnsi="Times New Roman" w:cs="Times New Roman"/>
                <w:color w:val="000000" w:themeColor="text1"/>
                <w:sz w:val="20"/>
                <w:szCs w:val="20"/>
              </w:rPr>
              <w:t xml:space="preserve"> = 0.15)</w:t>
            </w:r>
          </w:p>
          <w:p w14:paraId="5C61019F" w14:textId="32BFD3FA" w:rsidR="00A03118" w:rsidRPr="009D7C65" w:rsidRDefault="00A03118" w:rsidP="00F66272">
            <w:pPr>
              <w:pStyle w:val="ListParagraph"/>
              <w:numPr>
                <w:ilvl w:val="0"/>
                <w:numId w:val="1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Emergency room visit</w:t>
            </w:r>
            <w:r w:rsidR="008A3640">
              <w:rPr>
                <w:rFonts w:ascii="Times New Roman" w:hAnsi="Times New Roman" w:cs="Times New Roman"/>
                <w:color w:val="000000" w:themeColor="text1"/>
                <w:sz w:val="20"/>
                <w:szCs w:val="20"/>
              </w:rPr>
              <w:t xml:space="preserve"> (18.1% vs. 24%, </w:t>
            </w:r>
            <w:r w:rsidR="008A3640">
              <w:rPr>
                <w:rFonts w:ascii="Times New Roman" w:hAnsi="Times New Roman" w:cs="Times New Roman"/>
                <w:i/>
                <w:color w:val="000000" w:themeColor="text1"/>
                <w:sz w:val="20"/>
                <w:szCs w:val="20"/>
              </w:rPr>
              <w:t>P</w:t>
            </w:r>
            <w:r w:rsidR="008A3640">
              <w:rPr>
                <w:rFonts w:ascii="Times New Roman" w:hAnsi="Times New Roman" w:cs="Times New Roman"/>
                <w:color w:val="000000" w:themeColor="text1"/>
                <w:sz w:val="20"/>
                <w:szCs w:val="20"/>
              </w:rPr>
              <w:t xml:space="preserve"> = 0.17)</w:t>
            </w:r>
          </w:p>
          <w:p w14:paraId="384A6648" w14:textId="625F8304" w:rsidR="00A03118" w:rsidRPr="009D7C65" w:rsidRDefault="00A03118" w:rsidP="00F66272">
            <w:pPr>
              <w:pStyle w:val="ListParagraph"/>
              <w:numPr>
                <w:ilvl w:val="0"/>
                <w:numId w:val="1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Hospitalization </w:t>
            </w:r>
            <w:r w:rsidR="008A3640">
              <w:rPr>
                <w:rFonts w:ascii="Times New Roman" w:hAnsi="Times New Roman" w:cs="Times New Roman"/>
                <w:color w:val="000000" w:themeColor="text1"/>
                <w:sz w:val="20"/>
                <w:szCs w:val="20"/>
              </w:rPr>
              <w:t xml:space="preserve">(22.2% vs. 25.5%, </w:t>
            </w:r>
            <w:r w:rsidR="008A3640">
              <w:rPr>
                <w:rFonts w:ascii="Times New Roman" w:hAnsi="Times New Roman" w:cs="Times New Roman"/>
                <w:i/>
                <w:color w:val="000000" w:themeColor="text1"/>
                <w:sz w:val="20"/>
                <w:szCs w:val="20"/>
              </w:rPr>
              <w:t>P</w:t>
            </w:r>
            <w:r w:rsidR="008A3640">
              <w:rPr>
                <w:rFonts w:ascii="Times New Roman" w:hAnsi="Times New Roman" w:cs="Times New Roman"/>
                <w:color w:val="000000" w:themeColor="text1"/>
                <w:sz w:val="20"/>
                <w:szCs w:val="20"/>
              </w:rPr>
              <w:t xml:space="preserve"> = 0.67)</w:t>
            </w:r>
            <w:r w:rsidR="002C63E4">
              <w:rPr>
                <w:rFonts w:ascii="Times New Roman" w:hAnsi="Times New Roman" w:cs="Times New Roman"/>
                <w:color w:val="000000" w:themeColor="text1"/>
                <w:sz w:val="20"/>
                <w:szCs w:val="20"/>
              </w:rPr>
              <w:t>1</w:t>
            </w:r>
          </w:p>
          <w:p w14:paraId="59230D0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5B77930" w14:textId="245E850D" w:rsidR="0044725C" w:rsidRPr="009D7C65" w:rsidRDefault="0044725C"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AF0B8E5"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66F22363" w14:textId="7AAA7F2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Ballesca</w:t>
            </w:r>
            <w:r w:rsidR="0044725C" w:rsidRPr="009D7C65">
              <w:rPr>
                <w:rFonts w:ascii="Times New Roman" w:hAnsi="Times New Roman" w:cs="Times New Roman"/>
                <w:color w:val="000000" w:themeColor="text1"/>
                <w:sz w:val="20"/>
                <w:szCs w:val="20"/>
              </w:rPr>
              <w:t xml:space="preserve"> </w:t>
            </w:r>
            <w:r w:rsidR="0044725C" w:rsidRPr="009D7C65">
              <w:rPr>
                <w:rFonts w:ascii="Times New Roman" w:hAnsi="Times New Roman" w:cs="Times New Roman"/>
                <w:color w:val="000000" w:themeColor="text1"/>
                <w:sz w:val="20"/>
                <w:szCs w:val="20"/>
              </w:rPr>
              <w:fldChar w:fldCharType="begin"/>
            </w:r>
            <w:r w:rsidR="0044725C" w:rsidRPr="009D7C65">
              <w:rPr>
                <w:rFonts w:ascii="Times New Roman" w:hAnsi="Times New Roman" w:cs="Times New Roman"/>
                <w:color w:val="000000" w:themeColor="text1"/>
                <w:sz w:val="20"/>
                <w:szCs w:val="20"/>
              </w:rPr>
              <w:instrText xml:space="preserve"> ADDIN EN.CITE &lt;EndNote&gt;&lt;Cite&gt;&lt;Author&gt;Ballesca&lt;/Author&gt;&lt;Year&gt;2014&lt;/Year&gt;&lt;RecNum&gt;191&lt;/RecNum&gt;&lt;DisplayText&gt;[108]&lt;/DisplayText&gt;&lt;record&gt;&lt;rec-number&gt;191&lt;/rec-number&gt;&lt;foreign-keys&gt;&lt;key app="EN" db-id="zwztaspw25vzptew9xqvaf0mfardzstetpaw" timestamp="1641452377"&gt;191&lt;/key&gt;&lt;/foreign-keys&gt;&lt;ref-type name="Journal Article"&gt;17&lt;/ref-type&gt;&lt;contributors&gt;&lt;authors&gt;&lt;author&gt;Ballesca, M. A.&lt;/author&gt;&lt;author&gt;LaGuardia, J. C.&lt;/author&gt;&lt;author&gt;Lee, P. C.&lt;/author&gt;&lt;author&gt;Hwang, A. M.&lt;/author&gt;&lt;author&gt;Park, D. K.&lt;/author&gt;&lt;author&gt;Gardner, M. N.&lt;/author&gt;&lt;author&gt;Turk, B. J.&lt;/author&gt;&lt;author&gt;Kipnis, P.&lt;/author&gt;&lt;author&gt;Escobar, G. J.&lt;/author&gt;&lt;/authors&gt;&lt;/contributors&gt;&lt;auth-address&gt;Kaiser Permanente Information Technology, Pleasanton, California.&lt;/auth-address&gt;&lt;titles&gt;&lt;title&gt;An electronic order set for acute myocardial infarction is associated with improved patient outcomes through better adherence to clinical practice guidelines&lt;/title&gt;&lt;secondary-title&gt;J Hosp Med&lt;/secondary-title&gt;&lt;/titles&gt;&lt;periodical&gt;&lt;full-title&gt;J Hosp Med&lt;/full-title&gt;&lt;/periodical&gt;&lt;pages&gt;155-61&lt;/pages&gt;&lt;volume&gt;9&lt;/volume&gt;&lt;number&gt;3&lt;/number&gt;&lt;edition&gt;20140203&lt;/edition&gt;&lt;keywords&gt;&lt;keyword&gt;Adult&lt;/keyword&gt;&lt;keyword&gt;Aged&lt;/keyword&gt;&lt;keyword&gt;Aged, 80 and over&lt;/keyword&gt;&lt;keyword&gt;Cohort Studies&lt;/keyword&gt;&lt;keyword&gt;Female&lt;/keyword&gt;&lt;keyword&gt;Guideline Adherence/*standards&lt;/keyword&gt;&lt;keyword&gt;Humans&lt;/keyword&gt;&lt;keyword&gt;Male&lt;/keyword&gt;&lt;keyword&gt;Medical Order Entry Systems/*standards&lt;/keyword&gt;&lt;keyword&gt;Middle Aged&lt;/keyword&gt;&lt;keyword&gt;Myocardial Infarction/*diagnosis/*therapy&lt;/keyword&gt;&lt;keyword&gt;Practice Guidelines as Topic/*standards&lt;/keyword&gt;&lt;keyword&gt;Retrospective Studies&lt;/keyword&gt;&lt;keyword&gt;Treatment Outcome&lt;/keyword&gt;&lt;/keywords&gt;&lt;dates&gt;&lt;year&gt;2014&lt;/year&gt;&lt;pub-dates&gt;&lt;date&gt;Mar&lt;/date&gt;&lt;/pub-dates&gt;&lt;/dates&gt;&lt;isbn&gt;1553-5606 (Electronic)&amp;#xD;1553-5592 (Linking)&lt;/isbn&gt;&lt;accession-num&gt;24493376&lt;/accession-num&gt;&lt;urls&gt;&lt;related-urls&gt;&lt;url&gt;https://www.ncbi.nlm.nih.gov/pubmed/24493376&lt;/url&gt;&lt;/related-urls&gt;&lt;/urls&gt;&lt;electronic-resource-num&gt;10.1002/jhm.2149&lt;/electronic-resource-num&gt;&lt;/record&gt;&lt;/Cite&gt;&lt;/EndNote&gt;</w:instrText>
            </w:r>
            <w:r w:rsidR="0044725C" w:rsidRPr="009D7C65">
              <w:rPr>
                <w:rFonts w:ascii="Times New Roman" w:hAnsi="Times New Roman" w:cs="Times New Roman"/>
                <w:color w:val="000000" w:themeColor="text1"/>
                <w:sz w:val="20"/>
                <w:szCs w:val="20"/>
              </w:rPr>
              <w:fldChar w:fldCharType="separate"/>
            </w:r>
            <w:r w:rsidR="0044725C" w:rsidRPr="009D7C65">
              <w:rPr>
                <w:rFonts w:ascii="Times New Roman" w:hAnsi="Times New Roman" w:cs="Times New Roman"/>
                <w:noProof/>
                <w:color w:val="000000" w:themeColor="text1"/>
                <w:sz w:val="20"/>
                <w:szCs w:val="20"/>
              </w:rPr>
              <w:t>[108]</w:t>
            </w:r>
            <w:r w:rsidR="0044725C" w:rsidRPr="009D7C65">
              <w:rPr>
                <w:rFonts w:ascii="Times New Roman" w:hAnsi="Times New Roman" w:cs="Times New Roman"/>
                <w:color w:val="000000" w:themeColor="text1"/>
                <w:sz w:val="20"/>
                <w:szCs w:val="20"/>
              </w:rPr>
              <w:fldChar w:fldCharType="end"/>
            </w:r>
          </w:p>
          <w:p w14:paraId="72448D1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E59C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2014</w:t>
            </w:r>
          </w:p>
          <w:p w14:paraId="65AEB8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AF525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USA</w:t>
            </w:r>
          </w:p>
          <w:p w14:paraId="299D6E5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9E47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Acute care for myocardial infarction</w:t>
            </w:r>
          </w:p>
          <w:p w14:paraId="3FBC6C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2E1DB888"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Retrospective cohort study</w:t>
            </w:r>
          </w:p>
          <w:p w14:paraId="453D06C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513AFF0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5879 patients hospitalized with acute myocardial infarction</w:t>
            </w:r>
          </w:p>
          <w:p w14:paraId="5F56827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4D8D22D"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Those whose admitting physician used the acute myocardial infarction order set: 3531 patients</w:t>
            </w:r>
          </w:p>
          <w:p w14:paraId="5D03B6E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28BA7D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2B37FC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Those whose admitting physician selected individual orders: 2348 patients</w:t>
            </w:r>
          </w:p>
          <w:p w14:paraId="6B39116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75DE48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815D55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8A6DF9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AAB86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4DDAF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779917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73875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use of an electronic order set for acute myocardial infarction resulted in </w:t>
            </w:r>
            <w:r w:rsidRPr="009D7C65">
              <w:rPr>
                <w:rFonts w:ascii="Times New Roman" w:hAnsi="Times New Roman" w:cs="Times New Roman"/>
                <w:color w:val="000000" w:themeColor="text1"/>
                <w:sz w:val="20"/>
                <w:szCs w:val="20"/>
              </w:rPr>
              <w:lastRenderedPageBreak/>
              <w:t>better hospital processes and patient outcomes; and whether associations remained after adjusting for risk using a special scoring system</w:t>
            </w:r>
          </w:p>
          <w:p w14:paraId="5C0A5B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146800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4532D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560B41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8CF34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1025DE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8A9672D" w14:textId="17E0DFD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Co-designed by professionals: The order set was developed by a multidisciplinary expert panel (number and qualifications NR) based on the literature and national guidelines</w:t>
            </w:r>
          </w:p>
        </w:tc>
        <w:tc>
          <w:tcPr>
            <w:tcW w:w="3408" w:type="dxa"/>
            <w:tcBorders>
              <w:top w:val="single" w:sz="4" w:space="0" w:color="auto"/>
              <w:left w:val="single" w:sz="4" w:space="0" w:color="auto"/>
              <w:bottom w:val="single" w:sz="4" w:space="0" w:color="auto"/>
              <w:right w:val="single" w:sz="4" w:space="0" w:color="auto"/>
            </w:tcBorders>
          </w:tcPr>
          <w:p w14:paraId="28F75F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351652D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73D5B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Single </w:t>
            </w:r>
          </w:p>
          <w:p w14:paraId="5AD9E93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4D52E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STRUCTURAL CHANGES: Information/communication technology + Quality improvement, </w:t>
            </w:r>
            <w:r w:rsidRPr="009D7C65">
              <w:rPr>
                <w:rFonts w:ascii="Times New Roman" w:hAnsi="Times New Roman" w:cs="Times New Roman"/>
                <w:color w:val="000000" w:themeColor="text1"/>
                <w:sz w:val="20"/>
                <w:szCs w:val="20"/>
              </w:rPr>
              <w:lastRenderedPageBreak/>
              <w:t>performance measurement system + Integration of services</w:t>
            </w:r>
          </w:p>
          <w:p w14:paraId="316811A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79BD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Order set provides a list of:</w:t>
            </w:r>
          </w:p>
          <w:p w14:paraId="59728F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 4 required medication activities </w:t>
            </w:r>
          </w:p>
          <w:p w14:paraId="1AF806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6 optional medications/medications as needed activities</w:t>
            </w:r>
          </w:p>
          <w:p w14:paraId="3815C2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(iii) 6 laboratory tests</w:t>
            </w:r>
          </w:p>
          <w:p w14:paraId="35E14F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(iv) 3 other tests</w:t>
            </w:r>
          </w:p>
          <w:p w14:paraId="1FB123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 Cardiology consultation automatically initiated when order set is opened</w:t>
            </w:r>
          </w:p>
          <w:p w14:paraId="699F44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18685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Electronic order set</w:t>
            </w:r>
          </w:p>
          <w:p w14:paraId="2967D6F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FAF1A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w:t>
            </w:r>
          </w:p>
          <w:p w14:paraId="4BA9A5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64CAAA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Patients hospitalized between 28 September 2008 – 31 December 2010</w:t>
            </w:r>
          </w:p>
          <w:p w14:paraId="063AEE2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CF3E3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329180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5E807C2" w14:textId="12ECE01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Patient data (n = 2348) in which admitting physician selected orders individually rather than using the order set </w:t>
            </w:r>
          </w:p>
        </w:tc>
        <w:tc>
          <w:tcPr>
            <w:tcW w:w="3041" w:type="dxa"/>
            <w:tcBorders>
              <w:top w:val="single" w:sz="4" w:space="0" w:color="auto"/>
              <w:left w:val="single" w:sz="4" w:space="0" w:color="auto"/>
              <w:bottom w:val="single" w:sz="4" w:space="0" w:color="auto"/>
              <w:right w:val="single" w:sz="4" w:space="0" w:color="auto"/>
            </w:tcBorders>
          </w:tcPr>
          <w:p w14:paraId="245D4FA9"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 xml:space="preserve">Positive impact </w:t>
            </w:r>
          </w:p>
          <w:p w14:paraId="2AC5CB8E"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011ED32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Order set patients were more likely to received evidence-based medication types, all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0.0001:</w:t>
            </w:r>
          </w:p>
          <w:p w14:paraId="1697BE2A" w14:textId="77777777" w:rsidR="00A03118" w:rsidRPr="009D7C65" w:rsidRDefault="00A03118" w:rsidP="00F66272">
            <w:pPr>
              <w:pStyle w:val="ListParagraph"/>
              <w:numPr>
                <w:ilvl w:val="0"/>
                <w:numId w:val="69"/>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Aspirin (98.3% vs. 93.8%)</w:t>
            </w:r>
          </w:p>
          <w:p w14:paraId="566704CF" w14:textId="77777777" w:rsidR="00A03118" w:rsidRPr="009D7C65" w:rsidRDefault="00A03118" w:rsidP="00F66272">
            <w:pPr>
              <w:pStyle w:val="ListParagraph"/>
              <w:numPr>
                <w:ilvl w:val="0"/>
                <w:numId w:val="69"/>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Anticoagulants (81.7% vs. 78.6%)</w:t>
            </w:r>
          </w:p>
          <w:p w14:paraId="49305D57" w14:textId="77777777" w:rsidR="00A03118" w:rsidRPr="009D7C65" w:rsidRDefault="00A03118" w:rsidP="00F66272">
            <w:pPr>
              <w:pStyle w:val="ListParagraph"/>
              <w:numPr>
                <w:ilvl w:val="0"/>
                <w:numId w:val="69"/>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Beta-blockers (90.5% vs. 82.0%)</w:t>
            </w:r>
          </w:p>
          <w:p w14:paraId="5F79B68F" w14:textId="77777777" w:rsidR="00A03118" w:rsidRPr="009D7C65" w:rsidRDefault="00A03118" w:rsidP="00F66272">
            <w:pPr>
              <w:pStyle w:val="ListParagraph"/>
              <w:numPr>
                <w:ilvl w:val="0"/>
                <w:numId w:val="69"/>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ACE inhibitors or ARBs (67.8% vs. 53.0%)</w:t>
            </w:r>
          </w:p>
          <w:p w14:paraId="5B5D71A0" w14:textId="6F52C86B" w:rsidR="00A03118" w:rsidRPr="009D7C65" w:rsidRDefault="00A03118" w:rsidP="00F66272">
            <w:pPr>
              <w:pStyle w:val="ListParagraph"/>
              <w:numPr>
                <w:ilvl w:val="0"/>
                <w:numId w:val="69"/>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Statins (94.5% vs. 84.1%)</w:t>
            </w:r>
          </w:p>
          <w:p w14:paraId="55DFA10A" w14:textId="77777777" w:rsidR="00F27269" w:rsidRPr="009D7C65" w:rsidRDefault="00F27269" w:rsidP="00F66272">
            <w:pPr>
              <w:pStyle w:val="ListParagraph"/>
              <w:spacing w:after="0" w:line="240" w:lineRule="auto"/>
              <w:ind w:left="360"/>
              <w:rPr>
                <w:rFonts w:ascii="Times New Roman" w:eastAsia="Times New Roman" w:hAnsi="Times New Roman" w:cs="Times New Roman"/>
                <w:color w:val="000000" w:themeColor="text1"/>
                <w:sz w:val="20"/>
                <w:szCs w:val="20"/>
                <w:lang w:val="en-US" w:bidi="ta-IN"/>
              </w:rPr>
            </w:pPr>
          </w:p>
          <w:p w14:paraId="2ADCF39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797AF532" w14:textId="77777777" w:rsidR="00A03118" w:rsidRPr="009D7C65" w:rsidRDefault="00A03118" w:rsidP="00F66272">
            <w:pPr>
              <w:spacing w:after="0" w:line="240" w:lineRule="auto"/>
              <w:rPr>
                <w:rFonts w:ascii="Times New Roman" w:eastAsia="Times New Roman" w:hAnsi="Times New Roman" w:cs="Times New Roman"/>
                <w:i/>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Order set patients had, all</w:t>
            </w:r>
            <w:r w:rsidRPr="009D7C65">
              <w:rPr>
                <w:rFonts w:ascii="Times New Roman" w:eastAsia="Times New Roman" w:hAnsi="Times New Roman" w:cs="Times New Roman"/>
                <w:i/>
                <w:color w:val="000000" w:themeColor="text1"/>
                <w:sz w:val="20"/>
                <w:szCs w:val="20"/>
                <w:lang w:val="en-US" w:bidi="ta-IN"/>
              </w:rPr>
              <w:t xml:space="preserve"> </w:t>
            </w:r>
          </w:p>
          <w:p w14:paraId="7D1D889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0.0001:</w:t>
            </w:r>
          </w:p>
          <w:p w14:paraId="710D9B0F" w14:textId="77777777" w:rsidR="00A03118" w:rsidRPr="009D7C65" w:rsidRDefault="00A03118" w:rsidP="00F66272">
            <w:pPr>
              <w:pStyle w:val="ListParagraph"/>
              <w:numPr>
                <w:ilvl w:val="0"/>
                <w:numId w:val="70"/>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Lower in-hospital mortality (3.51% vs. 6.52%)</w:t>
            </w:r>
          </w:p>
          <w:p w14:paraId="3202940C" w14:textId="77777777" w:rsidR="00A03118" w:rsidRPr="009D7C65" w:rsidRDefault="00A03118" w:rsidP="00F66272">
            <w:pPr>
              <w:pStyle w:val="ListParagraph"/>
              <w:numPr>
                <w:ilvl w:val="0"/>
                <w:numId w:val="70"/>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Lower mortality within 30 days (5.66% vs. 8.48%)</w:t>
            </w:r>
          </w:p>
          <w:p w14:paraId="27F6651B"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329180FF"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Significantly more order set patients received, all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0.0001):</w:t>
            </w:r>
          </w:p>
          <w:p w14:paraId="130E755B" w14:textId="77777777" w:rsidR="00A03118" w:rsidRPr="009D7C65" w:rsidRDefault="00A03118" w:rsidP="00F66272">
            <w:pPr>
              <w:pStyle w:val="ListParagraph"/>
              <w:numPr>
                <w:ilvl w:val="0"/>
                <w:numId w:val="72"/>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sym w:font="Symbol" w:char="F0B3"/>
            </w:r>
            <w:r w:rsidRPr="009D7C65">
              <w:rPr>
                <w:rFonts w:ascii="Times New Roman" w:eastAsia="Times New Roman" w:hAnsi="Times New Roman" w:cs="Times New Roman"/>
                <w:color w:val="000000" w:themeColor="text1"/>
                <w:sz w:val="20"/>
                <w:szCs w:val="20"/>
                <w:lang w:val="en-US" w:bidi="ta-IN"/>
              </w:rPr>
              <w:t>1 medication types (100.0% vs. 99.2%)</w:t>
            </w:r>
          </w:p>
          <w:p w14:paraId="2CB8D8CF" w14:textId="77777777" w:rsidR="00A03118" w:rsidRPr="009D7C65" w:rsidRDefault="00A03118" w:rsidP="00F66272">
            <w:pPr>
              <w:pStyle w:val="ListParagraph"/>
              <w:numPr>
                <w:ilvl w:val="0"/>
                <w:numId w:val="72"/>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sym w:font="Symbol" w:char="F0B3"/>
            </w:r>
            <w:r w:rsidRPr="009D7C65">
              <w:rPr>
                <w:rFonts w:ascii="Times New Roman" w:eastAsia="Times New Roman" w:hAnsi="Times New Roman" w:cs="Times New Roman"/>
                <w:color w:val="000000" w:themeColor="text1"/>
                <w:sz w:val="20"/>
                <w:szCs w:val="20"/>
                <w:lang w:val="en-US" w:bidi="ta-IN"/>
              </w:rPr>
              <w:t>2 medication types (99.7% vs. 96.5%)</w:t>
            </w:r>
          </w:p>
          <w:p w14:paraId="4A62523E" w14:textId="77777777" w:rsidR="00A03118" w:rsidRPr="009D7C65" w:rsidRDefault="00A03118" w:rsidP="00F66272">
            <w:pPr>
              <w:pStyle w:val="ListParagraph"/>
              <w:numPr>
                <w:ilvl w:val="0"/>
                <w:numId w:val="72"/>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sym w:font="Symbol" w:char="F0B3"/>
            </w:r>
            <w:r w:rsidRPr="009D7C65">
              <w:rPr>
                <w:rFonts w:ascii="Times New Roman" w:eastAsia="Times New Roman" w:hAnsi="Times New Roman" w:cs="Times New Roman"/>
                <w:color w:val="000000" w:themeColor="text1"/>
                <w:sz w:val="20"/>
                <w:szCs w:val="20"/>
                <w:lang w:val="en-US" w:bidi="ta-IN"/>
              </w:rPr>
              <w:t>3 medication types (97.4% vs. 88.8%)</w:t>
            </w:r>
          </w:p>
          <w:p w14:paraId="38F9F495" w14:textId="77777777" w:rsidR="00A03118" w:rsidRPr="009D7C65" w:rsidRDefault="00A03118" w:rsidP="00F66272">
            <w:pPr>
              <w:pStyle w:val="ListParagraph"/>
              <w:numPr>
                <w:ilvl w:val="0"/>
                <w:numId w:val="72"/>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sym w:font="Symbol" w:char="F0B3"/>
            </w:r>
            <w:r w:rsidRPr="009D7C65">
              <w:rPr>
                <w:rFonts w:ascii="Times New Roman" w:eastAsia="Times New Roman" w:hAnsi="Times New Roman" w:cs="Times New Roman"/>
                <w:color w:val="000000" w:themeColor="text1"/>
                <w:sz w:val="20"/>
                <w:szCs w:val="20"/>
                <w:lang w:val="en-US" w:bidi="ta-IN"/>
              </w:rPr>
              <w:t>4 medication types (85.4% vs. 70.1%)</w:t>
            </w:r>
          </w:p>
          <w:p w14:paraId="6828CCB9" w14:textId="77777777" w:rsidR="00A03118" w:rsidRPr="009D7C65" w:rsidRDefault="00A03118" w:rsidP="00F66272">
            <w:pPr>
              <w:pStyle w:val="ListParagraph"/>
              <w:numPr>
                <w:ilvl w:val="0"/>
                <w:numId w:val="72"/>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all 5 medication types (50.3% vs. 35.9%)</w:t>
            </w:r>
          </w:p>
          <w:p w14:paraId="0042B1D3"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9AC8C40"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sym w:font="Symbol" w:char="F0B3"/>
            </w:r>
            <w:r w:rsidRPr="009D7C65">
              <w:rPr>
                <w:rFonts w:ascii="Times New Roman" w:eastAsia="Times New Roman" w:hAnsi="Times New Roman" w:cs="Times New Roman"/>
                <w:color w:val="000000" w:themeColor="text1"/>
                <w:sz w:val="20"/>
                <w:szCs w:val="20"/>
                <w:lang w:val="en-US" w:bidi="ta-IN"/>
              </w:rPr>
              <w:t xml:space="preserve">3 medication types (AOR 0.49, 95%CI 0.33, 0.79); </w:t>
            </w:r>
            <w:r w:rsidRPr="009D7C65">
              <w:rPr>
                <w:rFonts w:ascii="Times New Roman" w:eastAsia="Times New Roman" w:hAnsi="Times New Roman" w:cs="Times New Roman"/>
                <w:color w:val="000000" w:themeColor="text1"/>
                <w:sz w:val="20"/>
                <w:szCs w:val="20"/>
                <w:lang w:val="en-US" w:bidi="ta-IN"/>
              </w:rPr>
              <w:sym w:font="Symbol" w:char="F0B3"/>
            </w:r>
            <w:r w:rsidRPr="009D7C65">
              <w:rPr>
                <w:rFonts w:ascii="Times New Roman" w:eastAsia="Times New Roman" w:hAnsi="Times New Roman" w:cs="Times New Roman"/>
                <w:color w:val="000000" w:themeColor="text1"/>
                <w:sz w:val="20"/>
                <w:szCs w:val="20"/>
                <w:lang w:val="en-US" w:bidi="ta-IN"/>
              </w:rPr>
              <w:t xml:space="preserve">4 medication types (AOR 0.29, 95%CI 0.20, 0.42); </w:t>
            </w:r>
            <w:r w:rsidRPr="009D7C65">
              <w:rPr>
                <w:rFonts w:ascii="Times New Roman" w:eastAsia="Times New Roman" w:hAnsi="Times New Roman" w:cs="Times New Roman"/>
                <w:color w:val="000000" w:themeColor="text1"/>
                <w:sz w:val="20"/>
                <w:szCs w:val="20"/>
                <w:lang w:val="en-US" w:bidi="ta-IN"/>
              </w:rPr>
              <w:sym w:font="Symbol" w:char="F0B3"/>
            </w:r>
            <w:r w:rsidRPr="009D7C65">
              <w:rPr>
                <w:rFonts w:ascii="Times New Roman" w:eastAsia="Times New Roman" w:hAnsi="Times New Roman" w:cs="Times New Roman"/>
                <w:color w:val="000000" w:themeColor="text1"/>
                <w:sz w:val="20"/>
                <w:szCs w:val="20"/>
                <w:lang w:val="en-US" w:bidi="ta-IN"/>
              </w:rPr>
              <w:t xml:space="preserve">5 medication types (AOR 0.17, 95%CI 0.11, 0.25) reduced inpatient mortality </w:t>
            </w:r>
          </w:p>
          <w:p w14:paraId="0B8D274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127ACB4"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However, significantly fewer order set patients were admitted into the hospital at full code (86.1% vs. 88.0%, </w:t>
            </w: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 0.0379), having had an ST-segment elevation myocardial infarction (4.7% vs. 15.7%,</w:t>
            </w:r>
          </w:p>
          <w:p w14:paraId="2A195B5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lastRenderedPageBreak/>
              <w:t xml:space="preserve"> P &lt; 0.0001) and significantly fewer had ever had to undergo intensive care (36.3% vs. 49.8%, </w:t>
            </w:r>
          </w:p>
          <w:p w14:paraId="29D24F35"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0.0001)</w:t>
            </w:r>
          </w:p>
          <w:p w14:paraId="043570FC"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113C2707"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Order set patients also had, all </w:t>
            </w:r>
          </w:p>
          <w:p w14:paraId="4BB1E2DA"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i/>
                <w:color w:val="000000" w:themeColor="text1"/>
                <w:sz w:val="20"/>
                <w:szCs w:val="20"/>
                <w:lang w:val="en-US" w:bidi="ta-IN"/>
              </w:rPr>
              <w:t>P</w:t>
            </w:r>
            <w:r w:rsidRPr="009D7C65">
              <w:rPr>
                <w:rFonts w:ascii="Times New Roman" w:eastAsia="Times New Roman" w:hAnsi="Times New Roman" w:cs="Times New Roman"/>
                <w:color w:val="000000" w:themeColor="text1"/>
                <w:sz w:val="20"/>
                <w:szCs w:val="20"/>
                <w:lang w:val="en-US" w:bidi="ta-IN"/>
              </w:rPr>
              <w:t xml:space="preserve"> &lt; 0.0001):</w:t>
            </w:r>
          </w:p>
          <w:p w14:paraId="02589E97" w14:textId="77777777" w:rsidR="00A03118" w:rsidRPr="009D7C65" w:rsidRDefault="00A03118" w:rsidP="00F66272">
            <w:pPr>
              <w:pStyle w:val="ListParagraph"/>
              <w:numPr>
                <w:ilvl w:val="0"/>
                <w:numId w:val="71"/>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Lower severity of illness (Laboratory-based Acute Physiology Score, version 2 mean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SD scores 35.6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43.5 vs. 40.9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48.1)</w:t>
            </w:r>
          </w:p>
          <w:p w14:paraId="1CC8AEB8" w14:textId="77777777" w:rsidR="00A03118" w:rsidRPr="009D7C65" w:rsidRDefault="00A03118" w:rsidP="00F66272">
            <w:pPr>
              <w:pStyle w:val="ListParagraph"/>
              <w:numPr>
                <w:ilvl w:val="0"/>
                <w:numId w:val="71"/>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Fewer comorbidity burdens (Comorbidity Point Score version 2 mean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SD scores 29.8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31.7 vs. 34.3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34.4; Charlson Comorbidity Index score mean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SD scores 2.5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1.5 vs. 2.7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1.6)</w:t>
            </w:r>
          </w:p>
          <w:p w14:paraId="59E39499" w14:textId="77777777" w:rsidR="00A03118" w:rsidRPr="009D7C65" w:rsidRDefault="00A03118" w:rsidP="00F66272">
            <w:pPr>
              <w:pStyle w:val="ListParagraph"/>
              <w:numPr>
                <w:ilvl w:val="0"/>
                <w:numId w:val="71"/>
              </w:num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 xml:space="preserve">Lower predicted percentage mortality risk (mean %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SD scores 3.2%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7.4% vs. 4.8% </w:t>
            </w:r>
            <w:r w:rsidRPr="009D7C65">
              <w:rPr>
                <w:rFonts w:ascii="Times New Roman" w:eastAsia="Times New Roman" w:hAnsi="Times New Roman" w:cs="Times New Roman"/>
                <w:color w:val="000000" w:themeColor="text1"/>
                <w:sz w:val="20"/>
                <w:szCs w:val="20"/>
                <w:lang w:val="en-US" w:bidi="ta-IN"/>
              </w:rPr>
              <w:sym w:font="Symbol" w:char="F0B1"/>
            </w:r>
            <w:r w:rsidRPr="009D7C65">
              <w:rPr>
                <w:rFonts w:ascii="Times New Roman" w:eastAsia="Times New Roman" w:hAnsi="Times New Roman" w:cs="Times New Roman"/>
                <w:color w:val="000000" w:themeColor="text1"/>
                <w:sz w:val="20"/>
                <w:szCs w:val="20"/>
                <w:lang w:val="en-US" w:bidi="ta-IN"/>
              </w:rPr>
              <w:t xml:space="preserve"> 10.8%)</w:t>
            </w:r>
          </w:p>
          <w:p w14:paraId="0AC8949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p>
          <w:p w14:paraId="4BF83021" w14:textId="77777777" w:rsidR="00A03118" w:rsidRPr="009D7C65" w:rsidRDefault="00A03118" w:rsidP="00F66272">
            <w:pPr>
              <w:spacing w:after="0" w:line="240" w:lineRule="auto"/>
              <w:rPr>
                <w:rFonts w:ascii="Times New Roman" w:eastAsia="Times New Roman" w:hAnsi="Times New Roman" w:cs="Times New Roman"/>
                <w:color w:val="000000" w:themeColor="text1"/>
                <w:sz w:val="20"/>
                <w:szCs w:val="20"/>
                <w:lang w:val="en-US" w:bidi="ta-IN"/>
              </w:rPr>
            </w:pPr>
            <w:r w:rsidRPr="009D7C65">
              <w:rPr>
                <w:rFonts w:ascii="Times New Roman" w:eastAsia="Times New Roman" w:hAnsi="Times New Roman" w:cs="Times New Roman"/>
                <w:color w:val="000000" w:themeColor="text1"/>
                <w:sz w:val="20"/>
                <w:szCs w:val="20"/>
                <w:lang w:val="en-US" w:bidi="ta-IN"/>
              </w:rPr>
              <w:t>Order set patients happened to be lower risk, but even after the authors controlled for confounding variables and adjusted for bias using propensity scores, the use of the order set was still associated with increased use of evidence-based therapies and reduced mortality.</w:t>
            </w:r>
          </w:p>
          <w:p w14:paraId="5334039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17E7238" w14:textId="4795A6FD" w:rsidR="0044725C" w:rsidRPr="009D7C65" w:rsidRDefault="0044725C"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82E4C81" w14:textId="77777777" w:rsidTr="00D13024">
        <w:tc>
          <w:tcPr>
            <w:tcW w:w="1620" w:type="dxa"/>
            <w:tcBorders>
              <w:top w:val="single" w:sz="4" w:space="0" w:color="auto"/>
              <w:left w:val="single" w:sz="4" w:space="0" w:color="auto"/>
              <w:bottom w:val="single" w:sz="4" w:space="0" w:color="auto"/>
              <w:right w:val="single" w:sz="4" w:space="0" w:color="auto"/>
            </w:tcBorders>
            <w:shd w:val="clear" w:color="auto" w:fill="auto"/>
          </w:tcPr>
          <w:p w14:paraId="35CACC88" w14:textId="325D78B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Cabilan</w:t>
            </w:r>
            <w:r w:rsidR="0044725C" w:rsidRPr="009D7C65">
              <w:rPr>
                <w:rFonts w:ascii="Times New Roman" w:hAnsi="Times New Roman" w:cs="Times New Roman"/>
                <w:color w:val="000000" w:themeColor="text1"/>
                <w:sz w:val="20"/>
                <w:szCs w:val="20"/>
              </w:rPr>
              <w:t xml:space="preserve"> </w:t>
            </w:r>
            <w:r w:rsidR="0044725C" w:rsidRPr="009D7C65">
              <w:rPr>
                <w:rFonts w:ascii="Times New Roman" w:hAnsi="Times New Roman" w:cs="Times New Roman"/>
                <w:color w:val="000000" w:themeColor="text1"/>
                <w:sz w:val="20"/>
                <w:szCs w:val="20"/>
              </w:rPr>
              <w:fldChar w:fldCharType="begin"/>
            </w:r>
            <w:r w:rsidR="0044725C" w:rsidRPr="009D7C65">
              <w:rPr>
                <w:rFonts w:ascii="Times New Roman" w:hAnsi="Times New Roman" w:cs="Times New Roman"/>
                <w:color w:val="000000" w:themeColor="text1"/>
                <w:sz w:val="20"/>
                <w:szCs w:val="20"/>
              </w:rPr>
              <w:instrText xml:space="preserve"> ADDIN EN.CITE &lt;EndNote&gt;&lt;Cite&gt;&lt;Author&gt;Cabilan&lt;/Author&gt;&lt;Year&gt;2014&lt;/Year&gt;&lt;RecNum&gt;90&lt;/RecNum&gt;&lt;DisplayText&gt;[109]&lt;/DisplayText&gt;&lt;record&gt;&lt;rec-number&gt;90&lt;/rec-number&gt;&lt;foreign-keys&gt;&lt;key app="EN" db-id="zwztaspw25vzptew9xqvaf0mfardzstetpaw" timestamp="1641452193"&gt;90&lt;/key&gt;&lt;/foreign-keys&gt;&lt;ref-type name="Journal Article"&gt;17&lt;/ref-type&gt;&lt;contributors&gt;&lt;authors&gt;&lt;author&gt;Cabilan, C. J.&lt;/author&gt;&lt;author&gt;Hines, S. J.&lt;/author&gt;&lt;author&gt;Chang, A.&lt;/author&gt;&lt;/authors&gt;&lt;/contributors&gt;&lt;auth-address&gt;aNursing Research Centre, Mater Health Services bSchool of Nursing, Queensland University of Technology, Brisbane, Queensland, Australia.&lt;/auth-address&gt;&lt;titles&gt;&lt;title&gt;Managing peripheral intravenous devices in the adults&amp;apos; general surgical setting: a best practice implementation report&lt;/title&gt;&lt;secondary-title&gt;Int J Evid Based Healthc&lt;/secondary-title&gt;&lt;/titles&gt;&lt;periodical&gt;&lt;full-title&gt;Int J Evid Based Healthc&lt;/full-title&gt;&lt;/periodical&gt;&lt;pages&gt;25-30&lt;/pages&gt;&lt;volume&gt;12&lt;/volume&gt;&lt;number&gt;1&lt;/number&gt;&lt;keywords&gt;&lt;keyword&gt;Adult&lt;/keyword&gt;&lt;keyword&gt;Catheterization/*standards&lt;/keyword&gt;&lt;keyword&gt;Documentation&lt;/keyword&gt;&lt;keyword&gt;*Evidence-Based Practice&lt;/keyword&gt;&lt;keyword&gt;*General Surgery&lt;/keyword&gt;&lt;keyword&gt;*Guideline Adherence&lt;/keyword&gt;&lt;keyword&gt;Humans&lt;/keyword&gt;&lt;keyword&gt;Medical Audit&lt;/keyword&gt;&lt;keyword&gt;Monitoring, Physiologic&lt;/keyword&gt;&lt;keyword&gt;*Practice Guidelines as Topic&lt;/keyword&gt;&lt;keyword&gt;Quality Assurance, Health Care&lt;/keyword&gt;&lt;/keywords&gt;&lt;dates&gt;&lt;year&gt;2014&lt;/year&gt;&lt;pub-dates&gt;&lt;date&gt;Mar&lt;/date&gt;&lt;/pub-dates&gt;&lt;/dates&gt;&lt;isbn&gt;1744-1609 (Electronic)&amp;#xD;1744-1595 (Linking)&lt;/isbn&gt;&lt;accession-num&gt;24685897&lt;/accession-num&gt;&lt;urls&gt;&lt;related-urls&gt;&lt;url&gt;https://www.ncbi.nlm.nih.gov/pubmed/24685897&lt;/url&gt;&lt;/related-urls&gt;&lt;/urls&gt;&lt;electronic-resource-num&gt;10.1097/01.XEB.0000444615.17658.0f&lt;/electronic-resource-num&gt;&lt;/record&gt;&lt;/Cite&gt;&lt;/EndNote&gt;</w:instrText>
            </w:r>
            <w:r w:rsidR="0044725C" w:rsidRPr="009D7C65">
              <w:rPr>
                <w:rFonts w:ascii="Times New Roman" w:hAnsi="Times New Roman" w:cs="Times New Roman"/>
                <w:color w:val="000000" w:themeColor="text1"/>
                <w:sz w:val="20"/>
                <w:szCs w:val="20"/>
              </w:rPr>
              <w:fldChar w:fldCharType="separate"/>
            </w:r>
            <w:r w:rsidR="0044725C" w:rsidRPr="009D7C65">
              <w:rPr>
                <w:rFonts w:ascii="Times New Roman" w:hAnsi="Times New Roman" w:cs="Times New Roman"/>
                <w:noProof/>
                <w:color w:val="000000" w:themeColor="text1"/>
                <w:sz w:val="20"/>
                <w:szCs w:val="20"/>
              </w:rPr>
              <w:t>[109]</w:t>
            </w:r>
            <w:r w:rsidR="0044725C" w:rsidRPr="009D7C65">
              <w:rPr>
                <w:rFonts w:ascii="Times New Roman" w:hAnsi="Times New Roman" w:cs="Times New Roman"/>
                <w:color w:val="000000" w:themeColor="text1"/>
                <w:sz w:val="20"/>
                <w:szCs w:val="20"/>
              </w:rPr>
              <w:fldChar w:fldCharType="end"/>
            </w:r>
          </w:p>
          <w:p w14:paraId="40155C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9873D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2014</w:t>
            </w:r>
          </w:p>
          <w:p w14:paraId="09A1962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09A7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Australia</w:t>
            </w:r>
          </w:p>
          <w:p w14:paraId="6859FAC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F798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Peripheral intravenous </w:t>
            </w:r>
            <w:r w:rsidRPr="009D7C65">
              <w:rPr>
                <w:rFonts w:ascii="Times New Roman" w:hAnsi="Times New Roman" w:cs="Times New Roman"/>
                <w:color w:val="000000" w:themeColor="text1"/>
                <w:sz w:val="20"/>
                <w:szCs w:val="20"/>
              </w:rPr>
              <w:lastRenderedPageBreak/>
              <w:t>devices in general surgery</w:t>
            </w:r>
          </w:p>
          <w:p w14:paraId="5B9B08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156D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65B46FC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Cross-sectional, pre- post</w:t>
            </w:r>
          </w:p>
          <w:p w14:paraId="56321DE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279C61" w14:textId="0A4C48A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40 inpatients in an acute care general surgery ward, convenience samples of 20 each </w:t>
            </w:r>
            <w:r w:rsidRPr="009D7C65">
              <w:rPr>
                <w:rFonts w:ascii="Times New Roman" w:hAnsi="Times New Roman" w:cs="Times New Roman"/>
                <w:color w:val="000000" w:themeColor="text1"/>
                <w:sz w:val="20"/>
                <w:szCs w:val="20"/>
              </w:rPr>
              <w:lastRenderedPageBreak/>
              <w:t>in first and second audits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A7F42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New guideline</w:t>
            </w:r>
          </w:p>
          <w:p w14:paraId="7B4DBF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A7094E" w14:textId="768A99E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investigate whether intervention promotes adherence to best practice in monitoring and optimal replacement of peripheral intravenous </w:t>
            </w:r>
            <w:r w:rsidRPr="009D7C65">
              <w:rPr>
                <w:rFonts w:ascii="Times New Roman" w:hAnsi="Times New Roman" w:cs="Times New Roman"/>
                <w:color w:val="000000" w:themeColor="text1"/>
                <w:sz w:val="20"/>
                <w:szCs w:val="20"/>
              </w:rPr>
              <w:lastRenderedPageBreak/>
              <w:t>devices, and whether nursing documentation improves</w:t>
            </w: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7FEB529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Theory: NR</w:t>
            </w:r>
          </w:p>
          <w:p w14:paraId="01CBE1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5965DA4" w14:textId="0FF51CC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Barriers identified by staff during first educational meeting were: </w:t>
            </w:r>
          </w:p>
          <w:p w14:paraId="74931F4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(1) Lack of awareness of best practice</w:t>
            </w:r>
          </w:p>
          <w:p w14:paraId="4B23577F" w14:textId="0BC4AEF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Hospital policy not in line with latest guidelines</w:t>
            </w:r>
          </w:p>
          <w:p w14:paraId="25E092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 Lack of standard documentation </w:t>
            </w:r>
          </w:p>
          <w:p w14:paraId="4529B1C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96239D" w14:textId="79E135B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was tailored to pre-identified barriers.</w:t>
            </w:r>
          </w:p>
          <w:p w14:paraId="318AA2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463023" w14:textId="19B1827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professionals:</w:t>
            </w:r>
          </w:p>
          <w:p w14:paraId="7688F410" w14:textId="6EDA0E3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Strategies developed in collaboration with staff to overcome (1) were audit and feedback, educational meetings, and written reminders; to (2): updating of hospital policy; communication of policy update in educational meetings, an education session in May 2012, and in a quiz; to (3): documentation of intravenous line change in care pathway and audit progress notes</w:t>
            </w:r>
          </w:p>
          <w:p w14:paraId="3E5FCA51" w14:textId="77777777" w:rsidR="0044725C" w:rsidRPr="009D7C65" w:rsidRDefault="0044725C" w:rsidP="00F66272">
            <w:pPr>
              <w:spacing w:after="0" w:line="240" w:lineRule="auto"/>
              <w:rPr>
                <w:rFonts w:ascii="Times New Roman" w:hAnsi="Times New Roman" w:cs="Times New Roman"/>
                <w:color w:val="000000" w:themeColor="text1"/>
                <w:sz w:val="20"/>
                <w:szCs w:val="20"/>
              </w:rPr>
            </w:pPr>
          </w:p>
          <w:p w14:paraId="5F1CED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7F0808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7230104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EE509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299652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ED811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PROFESSIONAL:</w:t>
            </w:r>
          </w:p>
          <w:p w14:paraId="4834A968" w14:textId="1098FCD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Present guideline materials at meetings + Provide feedback on compliance + Educate groups about guideline </w:t>
            </w:r>
            <w:r w:rsidRPr="009D7C65">
              <w:rPr>
                <w:rFonts w:ascii="Times New Roman" w:hAnsi="Times New Roman" w:cs="Times New Roman"/>
                <w:color w:val="000000" w:themeColor="text1"/>
                <w:sz w:val="20"/>
                <w:szCs w:val="20"/>
              </w:rPr>
              <w:lastRenderedPageBreak/>
              <w:t>intent/benefits + Educate individuals about guideline intent/benefits + Print material (reminders) + Enable self-audit (material)</w:t>
            </w:r>
          </w:p>
          <w:p w14:paraId="2753E0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C595C6" w14:textId="0A88134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Guideline-derived criteria related to intravenous cannula and administration sets; creation of audit tool; results of baseline audit; update of hospital policy; changed documentation</w:t>
            </w:r>
          </w:p>
          <w:p w14:paraId="520FC01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1493987" w14:textId="6871FB71"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Educational meetings (group) or one-on-one meetings, audit and feedback, reminders, modified documentation</w:t>
            </w:r>
          </w:p>
          <w:p w14:paraId="3130BD9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35E649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printed material</w:t>
            </w:r>
          </w:p>
          <w:p w14:paraId="5EB113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C606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4A3C5BC3" w14:textId="25E817C9" w:rsidR="00A03118" w:rsidRPr="009D7C65" w:rsidRDefault="00A03118" w:rsidP="00F66272">
            <w:pPr>
              <w:pStyle w:val="ListParagraph"/>
              <w:numPr>
                <w:ilvl w:val="0"/>
                <w:numId w:val="8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Baseline audit Monday-Wednesday, 6:30am-3:00pm, December 2011-January 2012 until sample size of 20 was met</w:t>
            </w:r>
          </w:p>
          <w:p w14:paraId="089915B2" w14:textId="3129D5BF" w:rsidR="00A03118" w:rsidRPr="009D7C65" w:rsidRDefault="00A03118" w:rsidP="00F66272">
            <w:pPr>
              <w:pStyle w:val="ListParagraph"/>
              <w:numPr>
                <w:ilvl w:val="0"/>
                <w:numId w:val="8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15-minute educational meetings or one-on-one meetings (n = NR)</w:t>
            </w:r>
          </w:p>
          <w:p w14:paraId="73E1F692" w14:textId="77777777" w:rsidR="00A03118" w:rsidRPr="009D7C65" w:rsidRDefault="00A03118" w:rsidP="00F66272">
            <w:pPr>
              <w:pStyle w:val="ListParagraph"/>
              <w:numPr>
                <w:ilvl w:val="0"/>
                <w:numId w:val="8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Second audit: Same days and times, March 2012-August 2012</w:t>
            </w:r>
          </w:p>
          <w:p w14:paraId="3EBD45F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7E32B3A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Clinical facilitator ensured communication of updated hospital policy</w:t>
            </w:r>
          </w:p>
          <w:p w14:paraId="73DF4E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087C83F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2BDEE9C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B96E8F4" w14:textId="2642A62E" w:rsidR="00AB2968" w:rsidRPr="00150964"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Moderate compliance in monitoring and optimal replacement</w:t>
            </w:r>
            <w:r w:rsidR="00150964">
              <w:rPr>
                <w:rFonts w:ascii="Times New Roman" w:hAnsi="Times New Roman" w:cs="Times New Roman"/>
                <w:color w:val="000000" w:themeColor="text1"/>
                <w:sz w:val="20"/>
                <w:szCs w:val="20"/>
              </w:rPr>
              <w:t xml:space="preserve"> (</w:t>
            </w:r>
            <w:r w:rsidR="00150964">
              <w:rPr>
                <w:rFonts w:ascii="Times New Roman" w:hAnsi="Times New Roman" w:cs="Times New Roman"/>
                <w:i/>
                <w:color w:val="000000" w:themeColor="text1"/>
                <w:sz w:val="20"/>
                <w:szCs w:val="20"/>
              </w:rPr>
              <w:t>p</w:t>
            </w:r>
            <w:r w:rsidR="00150964">
              <w:rPr>
                <w:rFonts w:ascii="Times New Roman" w:hAnsi="Times New Roman" w:cs="Times New Roman"/>
                <w:color w:val="000000" w:themeColor="text1"/>
                <w:sz w:val="20"/>
                <w:szCs w:val="20"/>
              </w:rPr>
              <w:t>-values NR for all)</w:t>
            </w:r>
          </w:p>
          <w:p w14:paraId="490F08C0" w14:textId="6A5BD67F" w:rsidR="00150964" w:rsidRDefault="00150964" w:rsidP="00F66272">
            <w:pPr>
              <w:spacing w:after="0" w:line="240" w:lineRule="auto"/>
              <w:contextualSpacing/>
              <w:rPr>
                <w:rFonts w:ascii="Times New Roman" w:hAnsi="Times New Roman" w:cs="Times New Roman"/>
                <w:color w:val="000000" w:themeColor="text1"/>
                <w:sz w:val="20"/>
                <w:szCs w:val="20"/>
              </w:rPr>
            </w:pPr>
          </w:p>
          <w:p w14:paraId="6040C823" w14:textId="026372E3" w:rsidR="00150964" w:rsidRDefault="00150964"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Guideline-recommended practices at baseline audit vs. second audit:</w:t>
            </w:r>
          </w:p>
          <w:p w14:paraId="19E910F2" w14:textId="3EDC5E51" w:rsidR="00150964" w:rsidRPr="00C17030" w:rsidRDefault="00150964" w:rsidP="00C17030">
            <w:pPr>
              <w:pStyle w:val="ListParagraph"/>
              <w:numPr>
                <w:ilvl w:val="0"/>
                <w:numId w:val="182"/>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lastRenderedPageBreak/>
              <w:t>Date of insertion of cannula documented: 75% vs. 90%</w:t>
            </w:r>
          </w:p>
          <w:p w14:paraId="271B1208" w14:textId="74F66F78" w:rsidR="00150964" w:rsidRPr="00C17030" w:rsidRDefault="00150964" w:rsidP="00C17030">
            <w:pPr>
              <w:pStyle w:val="ListParagraph"/>
              <w:numPr>
                <w:ilvl w:val="0"/>
                <w:numId w:val="182"/>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Cannula re-siting at 48h-72h: 40% vs. 25%</w:t>
            </w:r>
          </w:p>
          <w:p w14:paraId="2D1F35EC" w14:textId="60ACDB32" w:rsidR="00150964" w:rsidRPr="00C17030" w:rsidRDefault="00150964" w:rsidP="00C17030">
            <w:pPr>
              <w:pStyle w:val="ListParagraph"/>
              <w:numPr>
                <w:ilvl w:val="0"/>
                <w:numId w:val="182"/>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Cannula re-siting at 96h: 25% vs. 35%</w:t>
            </w:r>
          </w:p>
          <w:p w14:paraId="626208F2" w14:textId="6749B2F0" w:rsidR="00150964" w:rsidRPr="00C17030" w:rsidRDefault="00150964" w:rsidP="00C17030">
            <w:pPr>
              <w:pStyle w:val="ListParagraph"/>
              <w:numPr>
                <w:ilvl w:val="0"/>
                <w:numId w:val="182"/>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Documentation of cannula removal/re-siting: 15% vs. 45%</w:t>
            </w:r>
          </w:p>
          <w:p w14:paraId="116280E0" w14:textId="4E581BAB" w:rsidR="00150964" w:rsidRPr="00C17030" w:rsidRDefault="00150964" w:rsidP="00C17030">
            <w:pPr>
              <w:pStyle w:val="ListParagraph"/>
              <w:numPr>
                <w:ilvl w:val="0"/>
                <w:numId w:val="182"/>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Sets replaced: 0% vs. 25%</w:t>
            </w:r>
          </w:p>
          <w:p w14:paraId="252A4404" w14:textId="428D4FCC" w:rsidR="00150964" w:rsidRPr="00C17030" w:rsidRDefault="00150964" w:rsidP="00C17030">
            <w:pPr>
              <w:pStyle w:val="ListParagraph"/>
              <w:numPr>
                <w:ilvl w:val="0"/>
                <w:numId w:val="182"/>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Daily site checks</w:t>
            </w:r>
            <w:r>
              <w:rPr>
                <w:rFonts w:ascii="Times New Roman" w:hAnsi="Times New Roman" w:cs="Times New Roman"/>
                <w:color w:val="000000" w:themeColor="text1"/>
                <w:sz w:val="20"/>
                <w:szCs w:val="20"/>
              </w:rPr>
              <w:t xml:space="preserve"> (self-report by nurses)</w:t>
            </w:r>
            <w:r w:rsidRPr="00C17030">
              <w:rPr>
                <w:rFonts w:ascii="Times New Roman" w:hAnsi="Times New Roman" w:cs="Times New Roman"/>
                <w:color w:val="000000" w:themeColor="text1"/>
                <w:sz w:val="20"/>
                <w:szCs w:val="20"/>
              </w:rPr>
              <w:t>: 10% vs. 5%</w:t>
            </w:r>
          </w:p>
          <w:p w14:paraId="165FA5CE" w14:textId="678A096E" w:rsidR="00150964" w:rsidRPr="00C17030" w:rsidRDefault="00150964" w:rsidP="00C17030">
            <w:pPr>
              <w:pStyle w:val="ListParagraph"/>
              <w:numPr>
                <w:ilvl w:val="0"/>
                <w:numId w:val="182"/>
              </w:numPr>
              <w:spacing w:after="0" w:line="240" w:lineRule="auto"/>
              <w:rPr>
                <w:rFonts w:ascii="Times New Roman" w:hAnsi="Times New Roman" w:cs="Times New Roman"/>
                <w:color w:val="000000" w:themeColor="text1"/>
                <w:sz w:val="20"/>
                <w:szCs w:val="20"/>
              </w:rPr>
            </w:pPr>
            <w:r w:rsidRPr="00C17030">
              <w:rPr>
                <w:rFonts w:ascii="Times New Roman" w:hAnsi="Times New Roman" w:cs="Times New Roman"/>
                <w:color w:val="000000" w:themeColor="text1"/>
                <w:sz w:val="20"/>
                <w:szCs w:val="20"/>
              </w:rPr>
              <w:t>Cannula flushes: 20% vs. NR</w:t>
            </w:r>
          </w:p>
          <w:p w14:paraId="7B1A5B4B" w14:textId="77777777" w:rsidR="00AB2968" w:rsidRPr="009D7C65" w:rsidRDefault="00AB2968" w:rsidP="00F66272">
            <w:pPr>
              <w:spacing w:after="0" w:line="240" w:lineRule="auto"/>
              <w:contextualSpacing/>
              <w:rPr>
                <w:rFonts w:ascii="Times New Roman" w:hAnsi="Times New Roman" w:cs="Times New Roman"/>
                <w:color w:val="000000" w:themeColor="text1"/>
                <w:sz w:val="20"/>
                <w:szCs w:val="20"/>
              </w:rPr>
            </w:pPr>
          </w:p>
          <w:p w14:paraId="21BC4639" w14:textId="528BC0FC"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Compliance with documentation remained a challenge</w:t>
            </w:r>
          </w:p>
          <w:p w14:paraId="58C2E73F" w14:textId="56F3F7B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3259B099"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3271F748" w14:textId="3B65DDA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Cahill </w:t>
            </w:r>
            <w:r w:rsidR="0056337D" w:rsidRPr="009D7C65">
              <w:rPr>
                <w:rFonts w:ascii="Times New Roman" w:hAnsi="Times New Roman" w:cs="Times New Roman"/>
                <w:color w:val="000000" w:themeColor="text1"/>
                <w:sz w:val="20"/>
                <w:szCs w:val="20"/>
              </w:rPr>
              <w:fldChar w:fldCharType="begin"/>
            </w:r>
            <w:r w:rsidR="0056337D" w:rsidRPr="009D7C65">
              <w:rPr>
                <w:rFonts w:ascii="Times New Roman" w:hAnsi="Times New Roman" w:cs="Times New Roman"/>
                <w:color w:val="000000" w:themeColor="text1"/>
                <w:sz w:val="20"/>
                <w:szCs w:val="20"/>
              </w:rPr>
              <w:instrText xml:space="preserve"> ADDIN EN.CITE &lt;EndNote&gt;&lt;Cite&gt;&lt;Author&gt;Cahill&lt;/Author&gt;&lt;Year&gt;2014&lt;/Year&gt;&lt;RecNum&gt;98&lt;/RecNum&gt;&lt;DisplayText&gt;[110]&lt;/DisplayText&gt;&lt;record&gt;&lt;rec-number&gt;98&lt;/rec-number&gt;&lt;foreign-keys&gt;&lt;key app="EN" db-id="zwztaspw25vzptew9xqvaf0mfardzstetpaw" timestamp="1641452207"&gt;98&lt;/key&gt;&lt;/foreign-keys&gt;&lt;ref-type name="Journal Article"&gt;17&lt;/ref-type&gt;&lt;contributors&gt;&lt;authors&gt;&lt;author&gt;Cahill, Naomi E &lt;/author&gt;&lt;author&gt;Murch, Lauren &lt;/author&gt;&lt;author&gt;Cook, Deborah &lt;/author&gt;&lt;author&gt;Heyland, Daren K &lt;/author&gt;&lt;author&gt;On behalf of the Canadian Critical Care Trials Group&lt;/author&gt;&lt;/authors&gt;&lt;/contributors&gt;&lt;titles&gt;&lt;title&gt;Implementing a multifaceted tailored intervention to improve nutrition adequacy in critically ill patients: results of a multicenter feasibility study&lt;/title&gt;&lt;secondary-title&gt;Critical Care&lt;/secondary-title&gt;&lt;/titles&gt;&lt;periodical&gt;&lt;full-title&gt;Critical Care&lt;/full-title&gt;&lt;/periodical&gt;&lt;volume&gt;19&lt;/volume&gt;&lt;section&gt;R96&lt;/section&gt;&lt;dates&gt;&lt;year&gt;2014&lt;/year&gt;&lt;pub-dates&gt;&lt;date&gt;11 May 2014&lt;/date&gt;&lt;/pub-dates&gt;&lt;/dates&gt;&lt;urls&gt;&lt;/urls&gt;&lt;electronic-resource-num&gt;https://doi.org/10.1186/cc13867&lt;/electronic-resource-num&gt;&lt;/record&gt;&lt;/Cite&gt;&lt;/EndNote&gt;</w:instrText>
            </w:r>
            <w:r w:rsidR="0056337D" w:rsidRPr="009D7C65">
              <w:rPr>
                <w:rFonts w:ascii="Times New Roman" w:hAnsi="Times New Roman" w:cs="Times New Roman"/>
                <w:color w:val="000000" w:themeColor="text1"/>
                <w:sz w:val="20"/>
                <w:szCs w:val="20"/>
              </w:rPr>
              <w:fldChar w:fldCharType="separate"/>
            </w:r>
            <w:r w:rsidR="0056337D" w:rsidRPr="009D7C65">
              <w:rPr>
                <w:rFonts w:ascii="Times New Roman" w:hAnsi="Times New Roman" w:cs="Times New Roman"/>
                <w:noProof/>
                <w:color w:val="000000" w:themeColor="text1"/>
                <w:sz w:val="20"/>
                <w:szCs w:val="20"/>
              </w:rPr>
              <w:t>[110]</w:t>
            </w:r>
            <w:r w:rsidR="0056337D" w:rsidRPr="009D7C65">
              <w:rPr>
                <w:rFonts w:ascii="Times New Roman" w:hAnsi="Times New Roman" w:cs="Times New Roman"/>
                <w:color w:val="000000" w:themeColor="text1"/>
                <w:sz w:val="20"/>
                <w:szCs w:val="20"/>
              </w:rPr>
              <w:fldChar w:fldCharType="end"/>
            </w:r>
          </w:p>
          <w:p w14:paraId="5928544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B3620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2014</w:t>
            </w:r>
          </w:p>
          <w:p w14:paraId="66953FB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BA81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Canada</w:t>
            </w:r>
          </w:p>
          <w:p w14:paraId="3C0FE7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93E9F3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Nutrition adequacy in critically ill patients requiring enteral feeding</w:t>
            </w:r>
          </w:p>
          <w:p w14:paraId="026FC9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590C0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0C584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6D24D385" w14:textId="1BD2E14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 post feasibility study</w:t>
            </w:r>
          </w:p>
          <w:p w14:paraId="38D37E8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68CFBB" w14:textId="7E41CCB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 sites comprising 7 ICUs in the </w:t>
            </w:r>
            <w:r w:rsidR="005A4D3A" w:rsidRPr="009D7C65">
              <w:rPr>
                <w:rFonts w:ascii="Times New Roman" w:hAnsi="Times New Roman" w:cs="Times New Roman"/>
                <w:color w:val="000000" w:themeColor="text1"/>
                <w:sz w:val="20"/>
                <w:szCs w:val="20"/>
              </w:rPr>
              <w:t>USA</w:t>
            </w:r>
            <w:r w:rsidRPr="009D7C65">
              <w:rPr>
                <w:rFonts w:ascii="Times New Roman" w:hAnsi="Times New Roman" w:cs="Times New Roman"/>
                <w:color w:val="000000" w:themeColor="text1"/>
                <w:sz w:val="20"/>
                <w:szCs w:val="20"/>
              </w:rPr>
              <w:t xml:space="preserve"> and Canada with138 patients in total</w:t>
            </w:r>
          </w:p>
        </w:tc>
        <w:tc>
          <w:tcPr>
            <w:tcW w:w="2268" w:type="dxa"/>
            <w:tcBorders>
              <w:top w:val="single" w:sz="4" w:space="0" w:color="auto"/>
              <w:left w:val="single" w:sz="4" w:space="0" w:color="auto"/>
              <w:bottom w:val="single" w:sz="4" w:space="0" w:color="auto"/>
              <w:right w:val="single" w:sz="4" w:space="0" w:color="auto"/>
            </w:tcBorders>
          </w:tcPr>
          <w:p w14:paraId="122226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4339E0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3F5F1F4" w14:textId="06FBFCE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a multifaceted, interdisciplinary, tailored intervention would improve adherence to critical care nutrition guidelines</w:t>
            </w:r>
          </w:p>
        </w:tc>
        <w:tc>
          <w:tcPr>
            <w:tcW w:w="1700" w:type="dxa"/>
            <w:gridSpan w:val="2"/>
            <w:tcBorders>
              <w:top w:val="single" w:sz="4" w:space="0" w:color="auto"/>
              <w:left w:val="single" w:sz="4" w:space="0" w:color="auto"/>
              <w:bottom w:val="single" w:sz="4" w:space="0" w:color="auto"/>
              <w:right w:val="single" w:sz="4" w:space="0" w:color="auto"/>
            </w:tcBorders>
          </w:tcPr>
          <w:p w14:paraId="6DCED0DB" w14:textId="49836D8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Knowledge-to-action model (Graham et al., 2006), Cahill et al.’s framework for understanding barriers (Cahill et al., 2010), Barriers Identification and Mitigation Tool (Gurses et al., 2009)</w:t>
            </w:r>
          </w:p>
          <w:p w14:paraId="322F42D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F262B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barriers pre-identified through:</w:t>
            </w:r>
          </w:p>
          <w:p w14:paraId="7E892409" w14:textId="0B309549" w:rsidR="00A03118" w:rsidRPr="009D7C65" w:rsidRDefault="00A03118" w:rsidP="00F66272">
            <w:pPr>
              <w:pStyle w:val="ListParagraph"/>
              <w:numPr>
                <w:ilvl w:val="0"/>
                <w:numId w:val="14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previous study by the study team (not related to present project) (Jain et al., 2006)</w:t>
            </w:r>
          </w:p>
          <w:p w14:paraId="544C42A8" w14:textId="011E8713" w:rsidR="00A03118" w:rsidRPr="009D7C65" w:rsidRDefault="00A03118" w:rsidP="00F66272">
            <w:pPr>
              <w:pStyle w:val="ListParagraph"/>
              <w:numPr>
                <w:ilvl w:val="0"/>
                <w:numId w:val="14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General literature on overcoming barriers (Cochrane et al., 2007))</w:t>
            </w:r>
          </w:p>
          <w:p w14:paraId="3777F358" w14:textId="3655CBDC" w:rsidR="00A03118" w:rsidRPr="009D7C65" w:rsidRDefault="00A03118" w:rsidP="00F66272">
            <w:pPr>
              <w:pStyle w:val="ListParagraph"/>
              <w:numPr>
                <w:ilvl w:val="0"/>
                <w:numId w:val="14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self-developed questionnaire and barrier analysis</w:t>
            </w:r>
          </w:p>
          <w:p w14:paraId="6AC0E5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A2EC73" w14:textId="668D02F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 questionnaire contained 21 potential barriers within 5 subscales, and was later analyzed </w:t>
            </w:r>
            <w:r w:rsidRPr="009D7C65">
              <w:rPr>
                <w:rFonts w:ascii="Times New Roman" w:hAnsi="Times New Roman" w:cs="Times New Roman"/>
                <w:color w:val="000000" w:themeColor="text1"/>
                <w:sz w:val="20"/>
                <w:szCs w:val="20"/>
              </w:rPr>
              <w:lastRenderedPageBreak/>
              <w:t xml:space="preserve">in a barrier analysis. </w:t>
            </w:r>
          </w:p>
          <w:p w14:paraId="4AB77F9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055C0E8" w14:textId="601F00A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action plans that were part of the intervention were tailored to each site’s identified barriers and the results of an audit.</w:t>
            </w:r>
          </w:p>
          <w:p w14:paraId="54D668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0838A50" w14:textId="697B2AF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Co-designed with professionals through a 1-day meeting: Prioritization of barriers, brainstorming of feasible solutions, and the development of a site-specific plan were done with the targets of the intervention  </w:t>
            </w:r>
          </w:p>
          <w:p w14:paraId="115DE6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50003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5A5F67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190EC4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6877E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77027F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5E2BBE0" w14:textId="29799C0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Present guideline materials at meetings + Educate groups about guideline intent/benefits + Recruit an opinion leader who recommends implementation + Provide feedback on compliance (audit stage) + Provide feedback from healthcare professionals + </w:t>
            </w:r>
            <w:r w:rsidRPr="009D7C65">
              <w:rPr>
                <w:rFonts w:ascii="Times New Roman" w:hAnsi="Times New Roman" w:cs="Times New Roman"/>
                <w:iCs/>
                <w:color w:val="000000" w:themeColor="text1"/>
                <w:sz w:val="20"/>
                <w:szCs w:val="20"/>
              </w:rPr>
              <w:t>Print material (poster, checklist); ORGANIZATIONAL (Health professional): Reallocated or new role (local implementation leaders are also opinion leaders) + Create an implementation/multidisciplinary team; Tailored plan could allow for STRUCTURAL CHANGES</w:t>
            </w:r>
          </w:p>
          <w:p w14:paraId="564E60C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E4B6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3C31637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Audit/assessment and feedback: Site-specific nutrition performance data compared against guidelines and other ICUs’ performance</w:t>
            </w:r>
          </w:p>
          <w:p w14:paraId="4DC0888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6E421F1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Sites could tailor their intervention to any or all of 2, 3, 4, 5.</w:t>
            </w:r>
          </w:p>
          <w:p w14:paraId="79AEDDB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47B955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 Educational outreach visit: </w:t>
            </w:r>
          </w:p>
          <w:p w14:paraId="541DBDF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 Evidence supporting nutrition guidelines</w:t>
            </w:r>
          </w:p>
          <w:p w14:paraId="140D9AE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ways to optimize enteral nutrition</w:t>
            </w:r>
          </w:p>
          <w:p w14:paraId="68FB5DA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iii) rationale for tailored intervention</w:t>
            </w:r>
          </w:p>
          <w:p w14:paraId="0E4517E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iv) feedback on performance</w:t>
            </w:r>
          </w:p>
          <w:p w14:paraId="0BB1D36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 informal discussion</w:t>
            </w:r>
          </w:p>
          <w:p w14:paraId="4007E6E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A3195D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 Tailored action plan: Site-specific interventions selected by identifying and prioritizing which barriers to target, brainstorming of solutions, development of step-by-step action plan </w:t>
            </w:r>
          </w:p>
          <w:p w14:paraId="2B4D365D"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C2B538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Performance coaching: Support to local guideline implementation team during implementation</w:t>
            </w:r>
          </w:p>
          <w:p w14:paraId="3530D97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E132ECD"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Local opinion leaders (local guideline implementation team): their guidance influences attitudes and behaviours of peers</w:t>
            </w:r>
          </w:p>
          <w:p w14:paraId="30F74B6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A13D16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6. Networking meeting: Discussion of successes and challenges </w:t>
            </w:r>
          </w:p>
          <w:p w14:paraId="0556593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CA8FD7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t>
            </w:r>
          </w:p>
          <w:p w14:paraId="5A11062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Barriers to Feeding Critically Ill Patients questionnaire, benchmarked performance report, small group discussion</w:t>
            </w:r>
          </w:p>
          <w:p w14:paraId="5A255E3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i), ii), iii) Interactive presentation</w:t>
            </w:r>
          </w:p>
          <w:p w14:paraId="669CDE6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iv) and v) Grand rounds with providers and face-to-face discussions </w:t>
            </w:r>
          </w:p>
          <w:p w14:paraId="2B0C7DD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Conference, workshops, bedside huddles, information sheets, posters, checklist</w:t>
            </w:r>
          </w:p>
          <w:p w14:paraId="19438C7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Teleconference calls</w:t>
            </w:r>
          </w:p>
          <w:p w14:paraId="4F6FE33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and 6. Informal discussion</w:t>
            </w:r>
          </w:p>
          <w:p w14:paraId="126D24E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02D7C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telephone/video conference, printed material</w:t>
            </w:r>
          </w:p>
          <w:p w14:paraId="6C1E3CC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F0D9BD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28208CB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Study lasted 24 months</w:t>
            </w:r>
          </w:p>
          <w:p w14:paraId="03C2AA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E02E50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Pre-implementation phase: 3 months</w:t>
            </w:r>
          </w:p>
          <w:p w14:paraId="301926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Implementation phase: 12 months</w:t>
            </w:r>
          </w:p>
          <w:p w14:paraId="4FF021C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4C0E6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Completed during pre-implentation phase </w:t>
            </w:r>
          </w:p>
          <w:p w14:paraId="62D17A1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 i), ii), iii) 1-hour interactive presentation </w:t>
            </w:r>
          </w:p>
          <w:p w14:paraId="19454A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Over 1 month: 1-day meetings per site during which there were noon-hour workshops</w:t>
            </w:r>
          </w:p>
          <w:p w14:paraId="124226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4. Bimonthly teleconference calls during implementation phase</w:t>
            </w:r>
          </w:p>
          <w:p w14:paraId="0ECDD0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Throughout study</w:t>
            </w:r>
          </w:p>
          <w:p w14:paraId="08C3CFA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6. Half-day meeting</w:t>
            </w:r>
          </w:p>
          <w:p w14:paraId="5B032D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F9AC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w:t>
            </w:r>
          </w:p>
          <w:p w14:paraId="3C6E2E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NR</w:t>
            </w:r>
          </w:p>
          <w:p w14:paraId="69F2B8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External nutrition expert</w:t>
            </w:r>
          </w:p>
          <w:p w14:paraId="1F9EFA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External research team met with local implementation team and key stakeholders (e.g., ICU manager, nurse manager, nurses, intensivists, dietitians)</w:t>
            </w:r>
          </w:p>
          <w:p w14:paraId="30ED7B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External research team and local implementation team</w:t>
            </w:r>
          </w:p>
          <w:p w14:paraId="2198957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Local opinion leaders (local implementation team): At least 1 of each: physician, dietitian, and nurse who were knowledgeable in nutrition</w:t>
            </w:r>
          </w:p>
          <w:p w14:paraId="75AB148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6. Local implementation teams of all participating sites</w:t>
            </w:r>
          </w:p>
          <w:p w14:paraId="029ACD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1264C3A" w14:textId="0FDBE988" w:rsidR="00D870AE" w:rsidRPr="009D7C65" w:rsidRDefault="00D870AE"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325DB548" w14:textId="050D453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No change: positive but non-significant impact on 12 nutrition practice indicators</w:t>
            </w:r>
          </w:p>
          <w:p w14:paraId="50005AA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8A2AE28" w14:textId="2487912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Non-significant increase between pre-implementation </w:t>
            </w:r>
            <w:r w:rsidR="00C55509">
              <w:rPr>
                <w:rFonts w:ascii="Times New Roman" w:hAnsi="Times New Roman" w:cs="Times New Roman"/>
                <w:color w:val="000000" w:themeColor="text1"/>
                <w:sz w:val="20"/>
                <w:szCs w:val="20"/>
              </w:rPr>
              <w:t xml:space="preserve">(n = 140) </w:t>
            </w:r>
            <w:r w:rsidRPr="009D7C65">
              <w:rPr>
                <w:rFonts w:ascii="Times New Roman" w:hAnsi="Times New Roman" w:cs="Times New Roman"/>
                <w:color w:val="000000" w:themeColor="text1"/>
                <w:sz w:val="20"/>
                <w:szCs w:val="20"/>
              </w:rPr>
              <w:t>and implementation phase</w:t>
            </w:r>
            <w:r w:rsidR="00C55509">
              <w:rPr>
                <w:rFonts w:ascii="Times New Roman" w:hAnsi="Times New Roman" w:cs="Times New Roman"/>
                <w:color w:val="000000" w:themeColor="text1"/>
                <w:sz w:val="20"/>
                <w:szCs w:val="20"/>
              </w:rPr>
              <w:t xml:space="preserve"> (n = 138)</w:t>
            </w:r>
            <w:r w:rsidRPr="009D7C65">
              <w:rPr>
                <w:rFonts w:ascii="Times New Roman" w:hAnsi="Times New Roman" w:cs="Times New Roman"/>
                <w:color w:val="000000" w:themeColor="text1"/>
                <w:sz w:val="20"/>
                <w:szCs w:val="20"/>
              </w:rPr>
              <w:t xml:space="preserve"> in all indicators (indicators where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is closest to 0.05 are reported here):</w:t>
            </w:r>
          </w:p>
          <w:p w14:paraId="5400072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020309A" w14:textId="22C9C107" w:rsidR="00A03118" w:rsidRPr="009D7C65" w:rsidRDefault="00A03118" w:rsidP="00F66272">
            <w:pPr>
              <w:pStyle w:val="ListParagraph"/>
              <w:numPr>
                <w:ilvl w:val="0"/>
                <w:numId w:val="1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Patients who achieved &gt;80% caloric adequacy within 72 hours of admission (</w:t>
            </w:r>
            <w:r w:rsidR="00C55509">
              <w:rPr>
                <w:rFonts w:ascii="Times New Roman" w:hAnsi="Times New Roman" w:cs="Times New Roman"/>
                <w:color w:val="000000" w:themeColor="text1"/>
                <w:sz w:val="20"/>
                <w:szCs w:val="20"/>
              </w:rPr>
              <w:t xml:space="preserve">36 (26%) vs. 44 (32%),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0.45) </w:t>
            </w:r>
          </w:p>
          <w:p w14:paraId="703B830A" w14:textId="21A50829" w:rsidR="00AB2968" w:rsidRPr="009D7C65" w:rsidRDefault="00A03118" w:rsidP="00F66272">
            <w:pPr>
              <w:pStyle w:val="ListParagraph"/>
              <w:numPr>
                <w:ilvl w:val="0"/>
                <w:numId w:val="1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Caloric adequacy from total nutrition (</w:t>
            </w:r>
            <w:r w:rsidR="00C55509">
              <w:rPr>
                <w:rFonts w:ascii="Times New Roman" w:hAnsi="Times New Roman" w:cs="Times New Roman"/>
                <w:color w:val="000000" w:themeColor="text1"/>
                <w:sz w:val="20"/>
                <w:szCs w:val="20"/>
              </w:rPr>
              <w:t xml:space="preserve">42.9 (29.6%) vs. 49.0 (31.2%),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0.23)</w:t>
            </w:r>
          </w:p>
          <w:p w14:paraId="21377FD6" w14:textId="44665FE2" w:rsidR="00A03118" w:rsidRPr="009D7C65" w:rsidRDefault="00A03118" w:rsidP="00F66272">
            <w:pPr>
              <w:pStyle w:val="ListParagraph"/>
              <w:numPr>
                <w:ilvl w:val="0"/>
                <w:numId w:val="16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Enteral nutrition initiated within 48 hours of admission (</w:t>
            </w:r>
            <w:r w:rsidR="00C55509">
              <w:rPr>
                <w:rFonts w:ascii="Times New Roman" w:hAnsi="Times New Roman" w:cs="Times New Roman"/>
                <w:color w:val="000000" w:themeColor="text1"/>
                <w:sz w:val="20"/>
                <w:szCs w:val="20"/>
              </w:rPr>
              <w:t xml:space="preserve">71 (65%) vs. 77 (75%),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0.16)</w:t>
            </w:r>
          </w:p>
          <w:p w14:paraId="692FEFE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F1490B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2FFD39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54710B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BEB70AD"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5064ABE" w14:textId="5F35A5C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van Dijk </w:t>
            </w:r>
            <w:r w:rsidR="00D870AE" w:rsidRPr="009D7C65">
              <w:rPr>
                <w:rFonts w:ascii="Times New Roman" w:hAnsi="Times New Roman" w:cs="Times New Roman"/>
                <w:color w:val="000000" w:themeColor="text1"/>
                <w:sz w:val="20"/>
                <w:szCs w:val="20"/>
              </w:rPr>
              <w:fldChar w:fldCharType="begin">
                <w:fldData xml:space="preserve">PEVuZE5vdGU+PENpdGU+PEF1dGhvcj52YW4gRGlqazwvQXV0aG9yPjxZZWFyPjIwMTU8L1llYXI+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</w:fldData>
              </w:fldChar>
            </w:r>
            <w:r w:rsidR="00D870AE" w:rsidRPr="009D7C65">
              <w:rPr>
                <w:rFonts w:ascii="Times New Roman" w:hAnsi="Times New Roman" w:cs="Times New Roman"/>
                <w:color w:val="000000" w:themeColor="text1"/>
                <w:sz w:val="20"/>
                <w:szCs w:val="20"/>
              </w:rPr>
              <w:instrText xml:space="preserve"> ADDIN EN.CITE </w:instrText>
            </w:r>
            <w:r w:rsidR="00D870AE" w:rsidRPr="009D7C65">
              <w:rPr>
                <w:rFonts w:ascii="Times New Roman" w:hAnsi="Times New Roman" w:cs="Times New Roman"/>
                <w:color w:val="000000" w:themeColor="text1"/>
                <w:sz w:val="20"/>
                <w:szCs w:val="20"/>
              </w:rPr>
              <w:fldChar w:fldCharType="begin">
                <w:fldData xml:space="preserve">PEVuZE5vdGU+PENpdGU+PEF1dGhvcj52YW4gRGlqazwvQXV0aG9yPjxZZWFyPjIwMTU8L1llYXI+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</w:fldData>
              </w:fldChar>
            </w:r>
            <w:r w:rsidR="00D870AE" w:rsidRPr="009D7C65">
              <w:rPr>
                <w:rFonts w:ascii="Times New Roman" w:hAnsi="Times New Roman" w:cs="Times New Roman"/>
                <w:color w:val="000000" w:themeColor="text1"/>
                <w:sz w:val="20"/>
                <w:szCs w:val="20"/>
              </w:rPr>
              <w:instrText xml:space="preserve"> ADDIN EN.CITE.DATA </w:instrText>
            </w:r>
            <w:r w:rsidR="00D870AE" w:rsidRPr="009D7C65">
              <w:rPr>
                <w:rFonts w:ascii="Times New Roman" w:hAnsi="Times New Roman" w:cs="Times New Roman"/>
                <w:color w:val="000000" w:themeColor="text1"/>
                <w:sz w:val="20"/>
                <w:szCs w:val="20"/>
              </w:rPr>
            </w:r>
            <w:r w:rsidR="00D870AE" w:rsidRPr="009D7C65">
              <w:rPr>
                <w:rFonts w:ascii="Times New Roman" w:hAnsi="Times New Roman" w:cs="Times New Roman"/>
                <w:color w:val="000000" w:themeColor="text1"/>
                <w:sz w:val="20"/>
                <w:szCs w:val="20"/>
              </w:rPr>
              <w:fldChar w:fldCharType="end"/>
            </w:r>
            <w:r w:rsidR="00D870AE" w:rsidRPr="009D7C65">
              <w:rPr>
                <w:rFonts w:ascii="Times New Roman" w:hAnsi="Times New Roman" w:cs="Times New Roman"/>
                <w:color w:val="000000" w:themeColor="text1"/>
                <w:sz w:val="20"/>
                <w:szCs w:val="20"/>
              </w:rPr>
            </w:r>
            <w:r w:rsidR="00D870AE" w:rsidRPr="009D7C65">
              <w:rPr>
                <w:rFonts w:ascii="Times New Roman" w:hAnsi="Times New Roman" w:cs="Times New Roman"/>
                <w:color w:val="000000" w:themeColor="text1"/>
                <w:sz w:val="20"/>
                <w:szCs w:val="20"/>
              </w:rPr>
              <w:fldChar w:fldCharType="separate"/>
            </w:r>
            <w:r w:rsidR="00D870AE" w:rsidRPr="009D7C65">
              <w:rPr>
                <w:rFonts w:ascii="Times New Roman" w:hAnsi="Times New Roman" w:cs="Times New Roman"/>
                <w:noProof/>
                <w:color w:val="000000" w:themeColor="text1"/>
                <w:sz w:val="20"/>
                <w:szCs w:val="20"/>
              </w:rPr>
              <w:t>[111]</w:t>
            </w:r>
            <w:r w:rsidR="00D870AE" w:rsidRPr="009D7C65">
              <w:rPr>
                <w:rFonts w:ascii="Times New Roman" w:hAnsi="Times New Roman" w:cs="Times New Roman"/>
                <w:color w:val="000000" w:themeColor="text1"/>
                <w:sz w:val="20"/>
                <w:szCs w:val="20"/>
              </w:rPr>
              <w:fldChar w:fldCharType="end"/>
            </w:r>
          </w:p>
          <w:p w14:paraId="6D6E32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8478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2014</w:t>
            </w:r>
          </w:p>
          <w:p w14:paraId="7018E9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C334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Netherlands</w:t>
            </w:r>
          </w:p>
          <w:p w14:paraId="09B9AB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2EFD6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Treatment of anxiety disorders in specialized mental health care </w:t>
            </w:r>
          </w:p>
          <w:p w14:paraId="17FBFC3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35FBD3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Observational (intervention condition plus control condition in naturalistic cohort) </w:t>
            </w:r>
          </w:p>
          <w:p w14:paraId="18ECFB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71050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Psychologists, psychiatrists and psychiatric nurses overseeing 177 patients at two specialized mental healthcare centres </w:t>
            </w:r>
          </w:p>
          <w:p w14:paraId="48DB7B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2DC90E" w14:textId="710B28F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Intervention condition (95 patients with attrition to 78 at 1-year follow-up, </w:t>
            </w:r>
            <w:r w:rsidRPr="009D7C65">
              <w:rPr>
                <w:rFonts w:ascii="Times New Roman" w:hAnsi="Times New Roman" w:cs="Times New Roman"/>
                <w:color w:val="000000" w:themeColor="text1"/>
                <w:sz w:val="20"/>
                <w:szCs w:val="20"/>
              </w:rPr>
              <w:lastRenderedPageBreak/>
              <w:t>and 58 at 2-year follow-up)</w:t>
            </w:r>
          </w:p>
          <w:p w14:paraId="2286DA0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67245F" w14:textId="150EC97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condition (82 patients with attrition to 65 at 1-year follow-up and 68 at 2-year follow-up)</w:t>
            </w:r>
          </w:p>
          <w:p w14:paraId="51EB24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0770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4E73A5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7BAEE13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D6AD9EF" w14:textId="06B6B1DC"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examine the effect of an intervention on adherence to guideline-prescribed treatment steps for psychotherapy and pharmacotherapy for generalized anxiety disorder, panic disorder with or without agoraphobia, or social phobia</w:t>
            </w:r>
          </w:p>
        </w:tc>
        <w:tc>
          <w:tcPr>
            <w:tcW w:w="1700" w:type="dxa"/>
            <w:gridSpan w:val="2"/>
            <w:tcBorders>
              <w:top w:val="single" w:sz="4" w:space="0" w:color="auto"/>
              <w:left w:val="single" w:sz="4" w:space="0" w:color="auto"/>
              <w:bottom w:val="single" w:sz="4" w:space="0" w:color="auto"/>
              <w:right w:val="single" w:sz="4" w:space="0" w:color="auto"/>
            </w:tcBorders>
          </w:tcPr>
          <w:p w14:paraId="093B50D7" w14:textId="3742A7A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Theory: Barriers to guideline adherence questionnaire based on Theory of Planned Behaviour </w:t>
            </w:r>
          </w:p>
          <w:p w14:paraId="4399026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E9FCEA0" w14:textId="16D4C71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The implementation plan was based on a “diagnostic analysis of possible barriers to implementation”. The nature of the barriers was not reported, nor the </w:t>
            </w:r>
            <w:r w:rsidRPr="009D7C65">
              <w:rPr>
                <w:rFonts w:ascii="Times New Roman" w:hAnsi="Times New Roman" w:cs="Times New Roman"/>
                <w:color w:val="000000" w:themeColor="text1"/>
                <w:sz w:val="20"/>
                <w:szCs w:val="20"/>
              </w:rPr>
              <w:lastRenderedPageBreak/>
              <w:t xml:space="preserve">method of determining them. </w:t>
            </w:r>
          </w:p>
          <w:p w14:paraId="5C0F24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50D8994" w14:textId="6C564AD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 qualitative questionnaire based on the Theory of Planned Behaviour was delivered to professionals in both conditions prior to the start of the intervention. </w:t>
            </w:r>
          </w:p>
          <w:p w14:paraId="73C6A3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709934F1" w14:textId="0D936FD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patients and professionals: Choice of treatment based on a series of options was determined jointly by the patient and the professional during a meeting held before the start of treatment</w:t>
            </w:r>
          </w:p>
          <w:p w14:paraId="3737A1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4090F89D" w14:textId="3A20E45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149E6AA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6DD3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3C5C3D8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B11173" w14:textId="39627FB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PROFESSIONAL: Distribute guideline material + Educate groups about guideline intent/benefits + </w:t>
            </w:r>
            <w:r w:rsidRPr="009D7C65">
              <w:rPr>
                <w:rFonts w:ascii="Times New Roman" w:hAnsi="Times New Roman" w:cs="Times New Roman"/>
                <w:iCs/>
                <w:color w:val="000000" w:themeColor="text1"/>
                <w:sz w:val="20"/>
                <w:szCs w:val="20"/>
              </w:rPr>
              <w:t>Print material (treatment steps, guidelines) + Provide feedback on compliance; PATIENT/CONSUMER: Education (single) + Counselling + Print material (treatment options); ORGANIZATIONAL (Health professional): Reallocated or new role; (Patient): Consumer feedback/suggestions/complaints</w:t>
            </w:r>
          </w:p>
          <w:p w14:paraId="58F745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130B4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647C38C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Shared decision-making between patient and treatment coordinator </w:t>
            </w:r>
            <w:r w:rsidRPr="009D7C65">
              <w:rPr>
                <w:rFonts w:ascii="Times New Roman" w:hAnsi="Times New Roman" w:cs="Times New Roman"/>
                <w:color w:val="000000" w:themeColor="text1"/>
                <w:sz w:val="20"/>
                <w:szCs w:val="20"/>
              </w:rPr>
              <w:lastRenderedPageBreak/>
              <w:t xml:space="preserve">yielding a guideline-concordant treatment plan </w:t>
            </w:r>
          </w:p>
          <w:p w14:paraId="0C9AE06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Informational materials for patients (descriptions of care recommendations, from which patients could choose preferred treatment) and professionals (treatment steps, evidence-based recommendations)</w:t>
            </w:r>
          </w:p>
          <w:p w14:paraId="2C9F3BB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Discussion of guidelines</w:t>
            </w:r>
          </w:p>
          <w:p w14:paraId="73C297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Training of professionals in skills required to provide guideline-concordant care</w:t>
            </w:r>
          </w:p>
          <w:p w14:paraId="0B436F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5. Monitoring of guideline adherence </w:t>
            </w:r>
          </w:p>
          <w:p w14:paraId="351B118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p w14:paraId="6A7BF5F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t>
            </w:r>
          </w:p>
          <w:p w14:paraId="30986FC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One-on-one meetings</w:t>
            </w:r>
          </w:p>
          <w:p w14:paraId="63051E1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Hard copy folders for patients, Desktop files and hard copy folder for professionals</w:t>
            </w:r>
          </w:p>
          <w:p w14:paraId="565FB79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Three educational meetings</w:t>
            </w:r>
          </w:p>
          <w:p w14:paraId="3113CD6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NR</w:t>
            </w:r>
          </w:p>
          <w:p w14:paraId="5FBC2B0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Chart review</w:t>
            </w:r>
          </w:p>
          <w:p w14:paraId="50CABADA"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0C6F0FD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electronic files, print material</w:t>
            </w:r>
          </w:p>
          <w:p w14:paraId="1BBF925C" w14:textId="77777777" w:rsidR="00A03118" w:rsidRPr="009D7C65" w:rsidRDefault="00A03118" w:rsidP="00F66272">
            <w:pPr>
              <w:spacing w:after="0" w:line="240" w:lineRule="auto"/>
              <w:jc w:val="center"/>
              <w:rPr>
                <w:rFonts w:ascii="Times New Roman" w:hAnsi="Times New Roman" w:cs="Times New Roman"/>
                <w:color w:val="000000" w:themeColor="text1"/>
                <w:sz w:val="20"/>
                <w:szCs w:val="20"/>
              </w:rPr>
            </w:pPr>
          </w:p>
          <w:p w14:paraId="1F5E927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Approximately 51-55 months, comprising 1 year of preparation, barriers assessment and data collection over the remaining 39-43 months</w:t>
            </w:r>
          </w:p>
          <w:p w14:paraId="0A24A35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A99F89F" w14:textId="3867F1D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Each patient was followed for 2 years</w:t>
            </w:r>
          </w:p>
          <w:p w14:paraId="3FE3CD5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14889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Three educational meetings took up 12 hours total</w:t>
            </w:r>
          </w:p>
          <w:p w14:paraId="76C7FF8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A2AC7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Treatment coordinator (experienced cognitive behavioural therapist), other psychologists, psychiatrists, psychiatric nurses, senior professionals from Dutch Knowledge Centre for Anxiety and Depressive Disorders, two independent assessors</w:t>
            </w:r>
          </w:p>
          <w:p w14:paraId="08C03E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C4DF345" w14:textId="534E9E8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Control: Passive guideline dissemination only</w:t>
            </w:r>
          </w:p>
        </w:tc>
        <w:tc>
          <w:tcPr>
            <w:tcW w:w="3041" w:type="dxa"/>
            <w:tcBorders>
              <w:top w:val="single" w:sz="4" w:space="0" w:color="auto"/>
              <w:left w:val="single" w:sz="4" w:space="0" w:color="auto"/>
              <w:bottom w:val="single" w:sz="4" w:space="0" w:color="auto"/>
              <w:right w:val="single" w:sz="4" w:space="0" w:color="auto"/>
            </w:tcBorders>
          </w:tcPr>
          <w:p w14:paraId="4E430DF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Mixed results </w:t>
            </w:r>
          </w:p>
          <w:p w14:paraId="7D7B363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ADB9705" w14:textId="0BC4F29B"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Data analyzed took into account significant differences at baseline, but no differences between raw and adjusted scores, so only raw scores reported</w:t>
            </w:r>
          </w:p>
          <w:p w14:paraId="553DA01D" w14:textId="5007286C" w:rsidR="00A03118" w:rsidRDefault="00A03118" w:rsidP="00F66272">
            <w:pPr>
              <w:spacing w:after="0" w:line="240" w:lineRule="auto"/>
              <w:contextualSpacing/>
              <w:rPr>
                <w:rFonts w:ascii="Times New Roman" w:hAnsi="Times New Roman" w:cs="Times New Roman"/>
                <w:color w:val="000000" w:themeColor="text1"/>
                <w:sz w:val="20"/>
                <w:szCs w:val="20"/>
              </w:rPr>
            </w:pPr>
          </w:p>
          <w:p w14:paraId="3DA69831" w14:textId="7EEBB81A" w:rsidR="00B41EB2" w:rsidRDefault="00B41EB2"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Treatment was guideline</w:t>
            </w:r>
            <w:r w:rsidR="00F51E16">
              <w:rPr>
                <w:rFonts w:ascii="Times New Roman" w:hAnsi="Times New Roman" w:cs="Times New Roman"/>
                <w:color w:val="000000" w:themeColor="text1"/>
                <w:sz w:val="20"/>
                <w:szCs w:val="20"/>
              </w:rPr>
              <w:t xml:space="preserve">-adherent in 50/81 (61.7%) of cases in the intervention condition, whereas this figure was 28/69 (40.6%) in the control condition (chi-square = 6.68, </w:t>
            </w:r>
            <w:r w:rsidR="00F51E16">
              <w:rPr>
                <w:rFonts w:ascii="Times New Roman" w:hAnsi="Times New Roman" w:cs="Times New Roman"/>
                <w:i/>
                <w:color w:val="000000" w:themeColor="text1"/>
                <w:sz w:val="20"/>
                <w:szCs w:val="20"/>
              </w:rPr>
              <w:t>P</w:t>
            </w:r>
            <w:r w:rsidR="00F51E16">
              <w:rPr>
                <w:rFonts w:ascii="Times New Roman" w:hAnsi="Times New Roman" w:cs="Times New Roman"/>
                <w:color w:val="000000" w:themeColor="text1"/>
                <w:sz w:val="20"/>
                <w:szCs w:val="20"/>
              </w:rPr>
              <w:t xml:space="preserve"> = 0.01)</w:t>
            </w:r>
          </w:p>
          <w:p w14:paraId="3402B5A2" w14:textId="77777777" w:rsidR="00F51E16" w:rsidRPr="00F51E16" w:rsidRDefault="00F51E16" w:rsidP="00F66272">
            <w:pPr>
              <w:spacing w:after="0" w:line="240" w:lineRule="auto"/>
              <w:contextualSpacing/>
              <w:rPr>
                <w:rFonts w:ascii="Times New Roman" w:hAnsi="Times New Roman" w:cs="Times New Roman"/>
                <w:color w:val="000000" w:themeColor="text1"/>
                <w:sz w:val="20"/>
                <w:szCs w:val="20"/>
              </w:rPr>
            </w:pPr>
          </w:p>
          <w:p w14:paraId="7679D67E" w14:textId="78C4E8BB" w:rsidR="00686056" w:rsidRPr="00686056" w:rsidRDefault="00686056" w:rsidP="00686056">
            <w:pPr>
              <w:spacing w:after="0"/>
              <w:contextualSpacing/>
              <w:rPr>
                <w:color w:val="000000" w:themeColor="text1"/>
                <w:sz w:val="20"/>
                <w:szCs w:val="20"/>
                <w:lang w:val="en-US"/>
              </w:rPr>
            </w:pPr>
            <w:r>
              <w:rPr>
                <w:rFonts w:ascii="Times New Roman" w:hAnsi="Times New Roman" w:cs="Times New Roman"/>
                <w:color w:val="000000" w:themeColor="text1"/>
                <w:sz w:val="20"/>
                <w:szCs w:val="20"/>
              </w:rPr>
              <w:t xml:space="preserve">There was a significantly greater reduction (by 4.1 points) in anxiety scores from baseline to 1-year follow-up in the intervention condition compared to the control </w:t>
            </w:r>
            <w:r>
              <w:rPr>
                <w:rFonts w:ascii="Times New Roman" w:hAnsi="Times New Roman" w:cs="Times New Roman"/>
                <w:color w:val="000000" w:themeColor="text1"/>
                <w:sz w:val="20"/>
                <w:szCs w:val="20"/>
              </w:rPr>
              <w:t xml:space="preserve">condition </w:t>
            </w:r>
            <w:r w:rsidRPr="00C17030">
              <w:rPr>
                <w:rFonts w:ascii="Times New Roman" w:hAnsi="Times New Roman" w:cs="Times New Roman"/>
                <w:color w:val="000000" w:themeColor="text1"/>
                <w:sz w:val="20"/>
                <w:szCs w:val="20"/>
                <w:lang w:val="en-US"/>
              </w:rPr>
              <w:t>(95% CI</w:t>
            </w:r>
            <w:r>
              <w:rPr>
                <w:rFonts w:ascii="Times New Roman" w:hAnsi="Times New Roman" w:cs="Times New Roman"/>
                <w:color w:val="000000" w:themeColor="text1"/>
                <w:sz w:val="20"/>
                <w:szCs w:val="20"/>
                <w:lang w:val="en-US"/>
              </w:rPr>
              <w:t xml:space="preserve"> </w:t>
            </w:r>
            <w:r w:rsidRPr="00C17030">
              <w:rPr>
                <w:rFonts w:ascii="Times New Roman" w:hAnsi="Times New Roman" w:cs="Times New Roman"/>
                <w:color w:val="000000" w:themeColor="text1"/>
                <w:sz w:val="20"/>
                <w:szCs w:val="20"/>
                <w:lang w:val="en-US"/>
              </w:rPr>
              <w:t>0.84</w:t>
            </w:r>
            <w:r>
              <w:rPr>
                <w:rFonts w:ascii="Times New Roman" w:hAnsi="Times New Roman" w:cs="Times New Roman"/>
                <w:color w:val="000000" w:themeColor="text1"/>
                <w:sz w:val="20"/>
                <w:szCs w:val="20"/>
                <w:lang w:val="en-US"/>
              </w:rPr>
              <w:t xml:space="preserve">, </w:t>
            </w:r>
            <w:r w:rsidRPr="00C17030">
              <w:rPr>
                <w:rFonts w:ascii="Times New Roman" w:hAnsi="Times New Roman" w:cs="Times New Roman"/>
                <w:color w:val="000000" w:themeColor="text1"/>
                <w:sz w:val="20"/>
                <w:szCs w:val="20"/>
                <w:lang w:val="en-US"/>
              </w:rPr>
              <w:t xml:space="preserve">7.34; </w:t>
            </w:r>
            <w:r w:rsidRPr="00C17030">
              <w:rPr>
                <w:rFonts w:ascii="Times New Roman" w:hAnsi="Times New Roman" w:cs="Times New Roman"/>
                <w:i/>
                <w:color w:val="000000" w:themeColor="text1"/>
                <w:sz w:val="20"/>
                <w:szCs w:val="20"/>
                <w:lang w:val="en-US"/>
              </w:rPr>
              <w:t>P</w:t>
            </w:r>
            <w:r w:rsidRPr="00C17030">
              <w:rPr>
                <w:rFonts w:ascii="Times New Roman" w:hAnsi="Times New Roman" w:cs="Times New Roman"/>
                <w:color w:val="000000" w:themeColor="text1"/>
                <w:sz w:val="20"/>
                <w:szCs w:val="20"/>
                <w:lang w:val="en-US"/>
              </w:rPr>
              <w:t xml:space="preserve"> &lt; 0.05; </w:t>
            </w:r>
            <w:r>
              <w:rPr>
                <w:rFonts w:ascii="Times New Roman" w:hAnsi="Times New Roman" w:cs="Times New Roman"/>
                <w:color w:val="000000" w:themeColor="text1"/>
                <w:sz w:val="20"/>
                <w:szCs w:val="20"/>
                <w:lang w:val="en-US"/>
              </w:rPr>
              <w:t xml:space="preserve">Cohen’s </w:t>
            </w:r>
            <w:r w:rsidRPr="00C17030">
              <w:rPr>
                <w:rFonts w:ascii="Times New Roman" w:hAnsi="Times New Roman" w:cs="Times New Roman"/>
                <w:i/>
                <w:color w:val="000000" w:themeColor="text1"/>
                <w:sz w:val="20"/>
                <w:szCs w:val="20"/>
                <w:lang w:val="en-US"/>
              </w:rPr>
              <w:t>d</w:t>
            </w:r>
            <w:r w:rsidRPr="00C17030">
              <w:rPr>
                <w:rFonts w:ascii="Times New Roman" w:hAnsi="Times New Roman" w:cs="Times New Roman"/>
                <w:color w:val="000000" w:themeColor="text1"/>
                <w:sz w:val="20"/>
                <w:szCs w:val="20"/>
                <w:lang w:val="en-US"/>
              </w:rPr>
              <w:t xml:space="preserve"> = 0.45) </w:t>
            </w:r>
          </w:p>
          <w:p w14:paraId="6EDD9D85" w14:textId="26064378" w:rsidR="00686056" w:rsidRPr="009D7C65" w:rsidRDefault="00686056"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Howev</w:t>
            </w:r>
          </w:p>
          <w:p w14:paraId="4B17F53C" w14:textId="24D6AF12" w:rsidR="00A03118" w:rsidRPr="00C17030" w:rsidRDefault="00686056" w:rsidP="00C17030">
            <w:pPr>
              <w:pStyle w:val="NormalWeb"/>
            </w:pPr>
            <w:r>
              <w:rPr>
                <w:color w:val="000000" w:themeColor="text1"/>
                <w:sz w:val="20"/>
                <w:szCs w:val="20"/>
              </w:rPr>
              <w:t xml:space="preserve">The intervention condition also showed a difference of 3.0 points from baseline to 2-year follow-up in anxiety scores, compared to control, but this difference was not significant </w:t>
            </w:r>
            <w:r w:rsidRPr="00C17030">
              <w:rPr>
                <w:sz w:val="20"/>
                <w:szCs w:val="20"/>
              </w:rPr>
              <w:t>(95%CI 0.35</w:t>
            </w:r>
            <w:r>
              <w:rPr>
                <w:sz w:val="20"/>
                <w:szCs w:val="20"/>
              </w:rPr>
              <w:t xml:space="preserve">, </w:t>
            </w:r>
            <w:r w:rsidRPr="00C17030">
              <w:rPr>
                <w:sz w:val="20"/>
                <w:szCs w:val="20"/>
              </w:rPr>
              <w:t xml:space="preserve">6.44; </w:t>
            </w:r>
            <w:r w:rsidRPr="00C17030">
              <w:rPr>
                <w:i/>
                <w:sz w:val="20"/>
                <w:szCs w:val="20"/>
              </w:rPr>
              <w:t>P</w:t>
            </w:r>
            <w:r w:rsidRPr="00C17030">
              <w:rPr>
                <w:sz w:val="20"/>
                <w:szCs w:val="20"/>
              </w:rPr>
              <w:t xml:space="preserve"> = 0.08; </w:t>
            </w:r>
            <w:r>
              <w:rPr>
                <w:sz w:val="20"/>
                <w:szCs w:val="20"/>
              </w:rPr>
              <w:t xml:space="preserve">Cohen’s </w:t>
            </w:r>
            <w:r w:rsidRPr="00C17030">
              <w:rPr>
                <w:i/>
                <w:sz w:val="20"/>
                <w:szCs w:val="20"/>
              </w:rPr>
              <w:t>d</w:t>
            </w:r>
            <w:r w:rsidRPr="00C17030">
              <w:rPr>
                <w:sz w:val="20"/>
                <w:szCs w:val="20"/>
              </w:rPr>
              <w:t xml:space="preserve"> = 0.36) </w:t>
            </w:r>
          </w:p>
          <w:p w14:paraId="1E6B6832" w14:textId="794F3DEE" w:rsidR="00D46BC5" w:rsidRPr="00686056" w:rsidRDefault="00D46BC5" w:rsidP="00D46BC5">
            <w:pPr>
              <w:spacing w:after="0"/>
              <w:contextualSpacing/>
              <w:rPr>
                <w:color w:val="000000" w:themeColor="text1"/>
                <w:sz w:val="20"/>
                <w:szCs w:val="20"/>
                <w:lang w:val="en-US"/>
              </w:rPr>
            </w:pPr>
            <w:r>
              <w:rPr>
                <w:rFonts w:ascii="Times New Roman" w:hAnsi="Times New Roman" w:cs="Times New Roman"/>
                <w:color w:val="000000" w:themeColor="text1"/>
                <w:sz w:val="20"/>
                <w:szCs w:val="20"/>
              </w:rPr>
              <w:t xml:space="preserve">There was a significantly greater reduction (by 5.6 points) in fear scores from baseline to 1-year follow-up in the intervention condition compared to the control condition </w:t>
            </w:r>
            <w:r w:rsidRPr="004B4609">
              <w:rPr>
                <w:rFonts w:ascii="Times New Roman" w:hAnsi="Times New Roman" w:cs="Times New Roman"/>
                <w:color w:val="000000" w:themeColor="text1"/>
                <w:sz w:val="20"/>
                <w:szCs w:val="20"/>
                <w:lang w:val="en-US"/>
              </w:rPr>
              <w:t>(95% CI</w:t>
            </w:r>
            <w:r>
              <w:rPr>
                <w:rFonts w:ascii="Times New Roman" w:hAnsi="Times New Roman" w:cs="Times New Roman"/>
                <w:color w:val="000000" w:themeColor="text1"/>
                <w:sz w:val="20"/>
                <w:szCs w:val="20"/>
                <w:lang w:val="en-US"/>
              </w:rPr>
              <w:t xml:space="preserve"> </w:t>
            </w:r>
            <w:r w:rsidRPr="004B4609">
              <w:rPr>
                <w:rFonts w:ascii="Times New Roman" w:hAnsi="Times New Roman" w:cs="Times New Roman"/>
                <w:color w:val="000000" w:themeColor="text1"/>
                <w:sz w:val="20"/>
                <w:szCs w:val="20"/>
                <w:lang w:val="en-US"/>
              </w:rPr>
              <w:t>0.</w:t>
            </w:r>
            <w:r>
              <w:rPr>
                <w:rFonts w:ascii="Times New Roman" w:hAnsi="Times New Roman" w:cs="Times New Roman"/>
                <w:color w:val="000000" w:themeColor="text1"/>
                <w:sz w:val="20"/>
                <w:szCs w:val="20"/>
                <w:lang w:val="en-US"/>
              </w:rPr>
              <w:t>10, 11</w:t>
            </w:r>
            <w:r w:rsidRPr="004B4609">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02</w:t>
            </w:r>
            <w:r w:rsidRPr="004B4609">
              <w:rPr>
                <w:rFonts w:ascii="Times New Roman" w:hAnsi="Times New Roman" w:cs="Times New Roman"/>
                <w:color w:val="000000" w:themeColor="text1"/>
                <w:sz w:val="20"/>
                <w:szCs w:val="20"/>
                <w:lang w:val="en-US"/>
              </w:rPr>
              <w:t xml:space="preserve">; </w:t>
            </w:r>
            <w:r w:rsidRPr="004B4609">
              <w:rPr>
                <w:rFonts w:ascii="Times New Roman" w:hAnsi="Times New Roman" w:cs="Times New Roman"/>
                <w:i/>
                <w:color w:val="000000" w:themeColor="text1"/>
                <w:sz w:val="20"/>
                <w:szCs w:val="20"/>
                <w:lang w:val="en-US"/>
              </w:rPr>
              <w:t>P</w:t>
            </w:r>
            <w:r w:rsidRPr="004B4609">
              <w:rPr>
                <w:rFonts w:ascii="Times New Roman" w:hAnsi="Times New Roman" w:cs="Times New Roman"/>
                <w:color w:val="000000" w:themeColor="text1"/>
                <w:sz w:val="20"/>
                <w:szCs w:val="20"/>
                <w:lang w:val="en-US"/>
              </w:rPr>
              <w:t xml:space="preserve"> &lt; 0.05; </w:t>
            </w:r>
            <w:r>
              <w:rPr>
                <w:rFonts w:ascii="Times New Roman" w:hAnsi="Times New Roman" w:cs="Times New Roman"/>
                <w:color w:val="000000" w:themeColor="text1"/>
                <w:sz w:val="20"/>
                <w:szCs w:val="20"/>
                <w:lang w:val="en-US"/>
              </w:rPr>
              <w:t xml:space="preserve">Cohen’s </w:t>
            </w:r>
            <w:r w:rsidRPr="004B4609">
              <w:rPr>
                <w:rFonts w:ascii="Times New Roman" w:hAnsi="Times New Roman" w:cs="Times New Roman"/>
                <w:i/>
                <w:color w:val="000000" w:themeColor="text1"/>
                <w:sz w:val="20"/>
                <w:szCs w:val="20"/>
                <w:lang w:val="en-US"/>
              </w:rPr>
              <w:t>d</w:t>
            </w:r>
            <w:r w:rsidRPr="004B4609">
              <w:rPr>
                <w:rFonts w:ascii="Times New Roman" w:hAnsi="Times New Roman" w:cs="Times New Roman"/>
                <w:color w:val="000000" w:themeColor="text1"/>
                <w:sz w:val="20"/>
                <w:szCs w:val="20"/>
                <w:lang w:val="en-US"/>
              </w:rPr>
              <w:t xml:space="preserve"> = 0.</w:t>
            </w:r>
            <w:r>
              <w:rPr>
                <w:rFonts w:ascii="Times New Roman" w:hAnsi="Times New Roman" w:cs="Times New Roman"/>
                <w:color w:val="000000" w:themeColor="text1"/>
                <w:sz w:val="20"/>
                <w:szCs w:val="20"/>
                <w:lang w:val="en-US"/>
              </w:rPr>
              <w:t>3</w:t>
            </w:r>
            <w:r w:rsidRPr="004B4609">
              <w:rPr>
                <w:rFonts w:ascii="Times New Roman" w:hAnsi="Times New Roman" w:cs="Times New Roman"/>
                <w:color w:val="000000" w:themeColor="text1"/>
                <w:sz w:val="20"/>
                <w:szCs w:val="20"/>
                <w:lang w:val="en-US"/>
              </w:rPr>
              <w:t xml:space="preserve">4) </w:t>
            </w:r>
          </w:p>
          <w:p w14:paraId="2224661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03BDE31" w14:textId="78AD0D43" w:rsidR="00D46BC5" w:rsidRDefault="00D46BC5"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At 2 years, the decrease from baseline was 11.0 points greater in the intervention condition compared to control (95% CI 5.27, 16.74;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&lt; 0.05, Cohen’s </w:t>
            </w:r>
            <w:r>
              <w:rPr>
                <w:rFonts w:ascii="Times New Roman" w:hAnsi="Times New Roman" w:cs="Times New Roman"/>
                <w:i/>
                <w:color w:val="000000" w:themeColor="text1"/>
                <w:sz w:val="20"/>
                <w:szCs w:val="20"/>
              </w:rPr>
              <w:t>d</w:t>
            </w:r>
            <w:r>
              <w:rPr>
                <w:rFonts w:ascii="Times New Roman" w:hAnsi="Times New Roman" w:cs="Times New Roman"/>
                <w:color w:val="000000" w:themeColor="text1"/>
                <w:sz w:val="20"/>
                <w:szCs w:val="20"/>
              </w:rPr>
              <w:t xml:space="preserve"> = 0.68)</w:t>
            </w:r>
          </w:p>
          <w:p w14:paraId="667FEB1D" w14:textId="77777777" w:rsidR="00D46BC5" w:rsidRDefault="00D46BC5" w:rsidP="00F66272">
            <w:pPr>
              <w:spacing w:after="0" w:line="240" w:lineRule="auto"/>
              <w:contextualSpacing/>
              <w:rPr>
                <w:rFonts w:ascii="Times New Roman" w:hAnsi="Times New Roman" w:cs="Times New Roman"/>
                <w:color w:val="000000" w:themeColor="text1"/>
                <w:sz w:val="20"/>
                <w:szCs w:val="20"/>
              </w:rPr>
            </w:pPr>
          </w:p>
          <w:p w14:paraId="0C4D8926" w14:textId="0C08DAF3" w:rsidR="00A03118" w:rsidRPr="009D7C65" w:rsidRDefault="00D46BC5"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There were no significant differences between intervention and control groups in depression scores when comparing baseline to 1-year (2.26 point greater decrease in intervention condition (95% CI -0.95, 5.48;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0.167) and 2-year points (1.3 point greater decrease in intervention condition (95% CI -2.05, 4.69;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0.441) </w:t>
            </w:r>
          </w:p>
          <w:p w14:paraId="480F31B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9F4343F" w14:textId="09E582E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Adherence to both psychotherapeutic and pharmacotherapeutic guidelines were assessed conservatively, on all-or-nothing basis (yes/no)</w:t>
            </w:r>
          </w:p>
          <w:p w14:paraId="78850FC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3BB3CA8" w14:textId="13300A4A" w:rsidR="00A03118" w:rsidRPr="009D7C65" w:rsidRDefault="00D46BC5"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A s</w:t>
            </w:r>
            <w:r w:rsidR="00A03118" w:rsidRPr="009D7C65">
              <w:rPr>
                <w:rFonts w:ascii="Times New Roman" w:hAnsi="Times New Roman" w:cs="Times New Roman"/>
                <w:color w:val="000000" w:themeColor="text1"/>
                <w:sz w:val="20"/>
                <w:szCs w:val="20"/>
              </w:rPr>
              <w:t xml:space="preserve">ignificantly greater percentage of patients indicated for cognitive intervention received it in intervention group (77.5% vs. 59.3%, </w:t>
            </w:r>
            <w:r w:rsidR="00A03118" w:rsidRPr="009D7C65">
              <w:rPr>
                <w:rFonts w:ascii="Times New Roman" w:hAnsi="Times New Roman" w:cs="Times New Roman"/>
                <w:i/>
                <w:color w:val="000000" w:themeColor="text1"/>
                <w:sz w:val="20"/>
                <w:szCs w:val="20"/>
              </w:rPr>
              <w:t xml:space="preserve">p </w:t>
            </w:r>
            <w:r w:rsidR="00A03118" w:rsidRPr="009D7C65">
              <w:rPr>
                <w:rFonts w:ascii="Times New Roman" w:hAnsi="Times New Roman" w:cs="Times New Roman"/>
                <w:color w:val="000000" w:themeColor="text1"/>
                <w:sz w:val="20"/>
                <w:szCs w:val="20"/>
              </w:rPr>
              <w:t xml:space="preserve">= 0.028) </w:t>
            </w:r>
          </w:p>
          <w:p w14:paraId="6112BA2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67BF15D" w14:textId="4F74BA75" w:rsidR="00A03118" w:rsidRPr="00B41EB2"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differences between intervention and control groups</w:t>
            </w:r>
            <w:r w:rsidR="00B41EB2">
              <w:rPr>
                <w:rFonts w:ascii="Times New Roman" w:hAnsi="Times New Roman" w:cs="Times New Roman"/>
                <w:color w:val="000000" w:themeColor="text1"/>
                <w:sz w:val="20"/>
                <w:szCs w:val="20"/>
              </w:rPr>
              <w:t>, respectively,</w:t>
            </w:r>
            <w:r w:rsidRPr="009D7C65">
              <w:rPr>
                <w:rFonts w:ascii="Times New Roman" w:hAnsi="Times New Roman" w:cs="Times New Roman"/>
                <w:color w:val="000000" w:themeColor="text1"/>
                <w:sz w:val="20"/>
                <w:szCs w:val="20"/>
              </w:rPr>
              <w:t xml:space="preserve"> in adherence to the following recommended treatment steps: Exposure intervention</w:t>
            </w:r>
            <w:r w:rsidR="00B41EB2">
              <w:rPr>
                <w:rFonts w:ascii="Times New Roman" w:hAnsi="Times New Roman" w:cs="Times New Roman"/>
                <w:color w:val="000000" w:themeColor="text1"/>
                <w:sz w:val="20"/>
                <w:szCs w:val="20"/>
              </w:rPr>
              <w:t xml:space="preserve"> (50% vs. 41.7%, </w:t>
            </w:r>
            <w:r w:rsidR="00B41EB2">
              <w:rPr>
                <w:rFonts w:ascii="Times New Roman" w:hAnsi="Times New Roman" w:cs="Times New Roman"/>
                <w:i/>
                <w:color w:val="000000" w:themeColor="text1"/>
                <w:sz w:val="20"/>
                <w:szCs w:val="20"/>
              </w:rPr>
              <w:t>P</w:t>
            </w:r>
            <w:r w:rsidR="00B41EB2">
              <w:rPr>
                <w:rFonts w:ascii="Times New Roman" w:hAnsi="Times New Roman" w:cs="Times New Roman"/>
                <w:color w:val="000000" w:themeColor="text1"/>
                <w:sz w:val="20"/>
                <w:szCs w:val="20"/>
              </w:rPr>
              <w:t xml:space="preserve"> = 0.577)</w:t>
            </w:r>
            <w:r w:rsidRPr="009D7C65">
              <w:rPr>
                <w:rFonts w:ascii="Times New Roman" w:hAnsi="Times New Roman" w:cs="Times New Roman"/>
                <w:color w:val="000000" w:themeColor="text1"/>
                <w:sz w:val="20"/>
                <w:szCs w:val="20"/>
              </w:rPr>
              <w:t>, medication step 1</w:t>
            </w:r>
            <w:r w:rsidR="00B41EB2">
              <w:rPr>
                <w:rFonts w:ascii="Times New Roman" w:hAnsi="Times New Roman" w:cs="Times New Roman"/>
                <w:color w:val="000000" w:themeColor="text1"/>
                <w:sz w:val="20"/>
                <w:szCs w:val="20"/>
              </w:rPr>
              <w:t xml:space="preserve"> (66.7% vs. 71.9%, </w:t>
            </w:r>
            <w:r w:rsidR="00B41EB2">
              <w:rPr>
                <w:rFonts w:ascii="Times New Roman" w:hAnsi="Times New Roman" w:cs="Times New Roman"/>
                <w:i/>
                <w:color w:val="000000" w:themeColor="text1"/>
                <w:sz w:val="20"/>
                <w:szCs w:val="20"/>
              </w:rPr>
              <w:t>P</w:t>
            </w:r>
            <w:r w:rsidR="00B41EB2">
              <w:rPr>
                <w:rFonts w:ascii="Times New Roman" w:hAnsi="Times New Roman" w:cs="Times New Roman"/>
                <w:color w:val="000000" w:themeColor="text1"/>
                <w:sz w:val="20"/>
                <w:szCs w:val="20"/>
              </w:rPr>
              <w:t xml:space="preserve"> = 0.675)</w:t>
            </w:r>
            <w:r w:rsidRPr="009D7C65">
              <w:rPr>
                <w:rFonts w:ascii="Times New Roman" w:hAnsi="Times New Roman" w:cs="Times New Roman"/>
                <w:color w:val="000000" w:themeColor="text1"/>
                <w:sz w:val="20"/>
                <w:szCs w:val="20"/>
              </w:rPr>
              <w:t>, medication step 2</w:t>
            </w:r>
            <w:r w:rsidR="00B41EB2">
              <w:rPr>
                <w:rFonts w:ascii="Times New Roman" w:hAnsi="Times New Roman" w:cs="Times New Roman"/>
                <w:color w:val="000000" w:themeColor="text1"/>
                <w:sz w:val="20"/>
                <w:szCs w:val="20"/>
              </w:rPr>
              <w:t xml:space="preserve"> (44.4% vs. 44.4%, </w:t>
            </w:r>
            <w:r w:rsidR="00B41EB2">
              <w:rPr>
                <w:rFonts w:ascii="Times New Roman" w:hAnsi="Times New Roman" w:cs="Times New Roman"/>
                <w:i/>
                <w:color w:val="000000" w:themeColor="text1"/>
                <w:sz w:val="20"/>
                <w:szCs w:val="20"/>
              </w:rPr>
              <w:t>P</w:t>
            </w:r>
            <w:r w:rsidR="00B41EB2">
              <w:rPr>
                <w:rFonts w:ascii="Times New Roman" w:hAnsi="Times New Roman" w:cs="Times New Roman"/>
                <w:color w:val="000000" w:themeColor="text1"/>
                <w:sz w:val="20"/>
                <w:szCs w:val="20"/>
              </w:rPr>
              <w:t xml:space="preserve"> = 0.999)</w:t>
            </w:r>
            <w:r w:rsidRPr="009D7C65">
              <w:rPr>
                <w:rFonts w:ascii="Times New Roman" w:hAnsi="Times New Roman" w:cs="Times New Roman"/>
                <w:color w:val="000000" w:themeColor="text1"/>
                <w:sz w:val="20"/>
                <w:szCs w:val="20"/>
              </w:rPr>
              <w:t>, medication step 3</w:t>
            </w:r>
            <w:r w:rsidR="00B41EB2">
              <w:rPr>
                <w:rFonts w:ascii="Times New Roman" w:hAnsi="Times New Roman" w:cs="Times New Roman"/>
                <w:color w:val="000000" w:themeColor="text1"/>
                <w:sz w:val="20"/>
                <w:szCs w:val="20"/>
              </w:rPr>
              <w:t xml:space="preserve"> (40.0% vs. 25.0%, </w:t>
            </w:r>
            <w:r w:rsidR="00B41EB2">
              <w:rPr>
                <w:rFonts w:ascii="Times New Roman" w:hAnsi="Times New Roman" w:cs="Times New Roman"/>
                <w:i/>
                <w:color w:val="000000" w:themeColor="text1"/>
                <w:sz w:val="20"/>
                <w:szCs w:val="20"/>
              </w:rPr>
              <w:t>P</w:t>
            </w:r>
            <w:r w:rsidR="00B41EB2">
              <w:rPr>
                <w:rFonts w:ascii="Times New Roman" w:hAnsi="Times New Roman" w:cs="Times New Roman"/>
                <w:color w:val="000000" w:themeColor="text1"/>
                <w:sz w:val="20"/>
                <w:szCs w:val="20"/>
              </w:rPr>
              <w:t xml:space="preserve"> = 0.999)</w:t>
            </w:r>
          </w:p>
          <w:p w14:paraId="7BE7410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1B72F0A" w14:textId="35077533"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P</w:t>
            </w:r>
            <w:r w:rsidRPr="009D7C65">
              <w:rPr>
                <w:rFonts w:ascii="Times New Roman" w:hAnsi="Times New Roman" w:cs="Times New Roman"/>
                <w:color w:val="000000" w:themeColor="text1"/>
                <w:sz w:val="20"/>
                <w:szCs w:val="20"/>
                <w:lang w:val="en-US"/>
              </w:rPr>
              <w:t xml:space="preserve">ercentage of patients responding to treatment at 1-year follow-up significantly higher in intervention condition (52.6% vs. 33.8%, </w:t>
            </w:r>
            <w:r w:rsidR="00B41EB2">
              <w:rPr>
                <w:rFonts w:ascii="Times New Roman" w:hAnsi="Times New Roman" w:cs="Times New Roman"/>
                <w:color w:val="000000" w:themeColor="text1"/>
                <w:sz w:val="20"/>
                <w:szCs w:val="20"/>
                <w:lang w:val="en-US"/>
              </w:rPr>
              <w:t xml:space="preserve">chi-square = 5.04, </w:t>
            </w:r>
            <w:r w:rsidR="00B41EB2">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0.025)</w:t>
            </w:r>
          </w:p>
          <w:p w14:paraId="1B949024" w14:textId="7A2807D4"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Percentage of patients achieving remission at 1-year follow-up significantly higher in the intervention condition (33.3% vs.16.9%, </w:t>
            </w:r>
            <w:r w:rsidR="00B41EB2">
              <w:rPr>
                <w:rFonts w:ascii="Times New Roman" w:hAnsi="Times New Roman" w:cs="Times New Roman"/>
                <w:color w:val="000000" w:themeColor="text1"/>
                <w:sz w:val="20"/>
                <w:szCs w:val="20"/>
                <w:lang w:val="en-US"/>
              </w:rPr>
              <w:t xml:space="preserve">chi-square = 4.98, </w:t>
            </w:r>
            <w:r w:rsidR="00B41EB2">
              <w:rPr>
                <w:rFonts w:ascii="Times New Roman" w:hAnsi="Times New Roman" w:cs="Times New Roman"/>
                <w:i/>
                <w:color w:val="000000" w:themeColor="text1"/>
                <w:sz w:val="20"/>
                <w:szCs w:val="20"/>
                <w:lang w:val="en-US"/>
              </w:rPr>
              <w:t>P</w:t>
            </w:r>
            <w:r w:rsidRPr="009D7C65">
              <w:rPr>
                <w:rFonts w:ascii="Times New Roman" w:hAnsi="Times New Roman" w:cs="Times New Roman"/>
                <w:color w:val="000000" w:themeColor="text1"/>
                <w:sz w:val="20"/>
                <w:szCs w:val="20"/>
                <w:lang w:val="en-US"/>
              </w:rPr>
              <w:t xml:space="preserve"> = 0.026)</w:t>
            </w:r>
          </w:p>
          <w:p w14:paraId="67A9D0B4" w14:textId="3D09AE9C" w:rsidR="00A03118" w:rsidRPr="009D7C65" w:rsidRDefault="00A03118" w:rsidP="00F66272">
            <w:pPr>
              <w:widowControl w:val="0"/>
              <w:autoSpaceDE w:val="0"/>
              <w:autoSpaceDN w:val="0"/>
              <w:adjustRightInd w:val="0"/>
              <w:spacing w:after="24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At 2-year follow-up,</w:t>
            </w:r>
            <w:r w:rsidR="00B41EB2">
              <w:rPr>
                <w:rFonts w:ascii="Times New Roman" w:hAnsi="Times New Roman" w:cs="Times New Roman"/>
                <w:color w:val="000000" w:themeColor="text1"/>
                <w:sz w:val="20"/>
                <w:szCs w:val="20"/>
                <w:lang w:val="en-US"/>
              </w:rPr>
              <w:t xml:space="preserve"> there were</w:t>
            </w:r>
            <w:r w:rsidRPr="009D7C65">
              <w:rPr>
                <w:rFonts w:ascii="Times New Roman" w:hAnsi="Times New Roman" w:cs="Times New Roman"/>
                <w:color w:val="000000" w:themeColor="text1"/>
                <w:sz w:val="20"/>
                <w:szCs w:val="20"/>
                <w:lang w:val="en-US"/>
              </w:rPr>
              <w:t xml:space="preserve"> no significant differences between intervention and control groups in percentage responding to treatment (48.3% vs. 44.1%, respectively</w:t>
            </w:r>
            <w:r w:rsidR="00B41EB2">
              <w:rPr>
                <w:rFonts w:ascii="Times New Roman" w:hAnsi="Times New Roman" w:cs="Times New Roman"/>
                <w:color w:val="000000" w:themeColor="text1"/>
                <w:sz w:val="20"/>
                <w:szCs w:val="20"/>
                <w:lang w:val="en-US"/>
              </w:rPr>
              <w:t xml:space="preserve">; chi-square = 0.22, </w:t>
            </w:r>
            <w:r w:rsidR="00B41EB2">
              <w:rPr>
                <w:rFonts w:ascii="Times New Roman" w:hAnsi="Times New Roman" w:cs="Times New Roman"/>
                <w:i/>
                <w:color w:val="000000" w:themeColor="text1"/>
                <w:sz w:val="20"/>
                <w:szCs w:val="20"/>
                <w:lang w:val="en-US"/>
              </w:rPr>
              <w:t>P</w:t>
            </w:r>
            <w:r w:rsidR="00B41EB2">
              <w:rPr>
                <w:rFonts w:ascii="Times New Roman" w:hAnsi="Times New Roman" w:cs="Times New Roman"/>
                <w:color w:val="000000" w:themeColor="text1"/>
                <w:sz w:val="20"/>
                <w:szCs w:val="20"/>
                <w:lang w:val="en-US"/>
              </w:rPr>
              <w:t xml:space="preserve"> = 0.641</w:t>
            </w:r>
            <w:r w:rsidRPr="009D7C65">
              <w:rPr>
                <w:rFonts w:ascii="Times New Roman" w:hAnsi="Times New Roman" w:cs="Times New Roman"/>
                <w:color w:val="000000" w:themeColor="text1"/>
                <w:sz w:val="20"/>
                <w:szCs w:val="20"/>
                <w:lang w:val="en-US"/>
              </w:rPr>
              <w:t>) and percentage of patients achieving remission (32.8% vs. 29.4%, respectively</w:t>
            </w:r>
            <w:r w:rsidR="00B41EB2">
              <w:rPr>
                <w:rFonts w:ascii="Times New Roman" w:hAnsi="Times New Roman" w:cs="Times New Roman"/>
                <w:color w:val="000000" w:themeColor="text1"/>
                <w:sz w:val="20"/>
                <w:szCs w:val="20"/>
                <w:lang w:val="en-US"/>
              </w:rPr>
              <w:t xml:space="preserve">; chi-square = 0.16, </w:t>
            </w:r>
            <w:r w:rsidR="00B41EB2">
              <w:rPr>
                <w:rFonts w:ascii="Times New Roman" w:hAnsi="Times New Roman" w:cs="Times New Roman"/>
                <w:i/>
                <w:color w:val="000000" w:themeColor="text1"/>
                <w:sz w:val="20"/>
                <w:szCs w:val="20"/>
                <w:lang w:val="en-US"/>
              </w:rPr>
              <w:t>P</w:t>
            </w:r>
            <w:r w:rsidR="00B41EB2">
              <w:rPr>
                <w:rFonts w:ascii="Times New Roman" w:hAnsi="Times New Roman" w:cs="Times New Roman"/>
                <w:color w:val="000000" w:themeColor="text1"/>
                <w:sz w:val="20"/>
                <w:szCs w:val="20"/>
                <w:lang w:val="en-US"/>
              </w:rPr>
              <w:t xml:space="preserve"> = 0.685</w:t>
            </w:r>
            <w:r w:rsidRPr="009D7C65">
              <w:rPr>
                <w:rFonts w:ascii="Times New Roman" w:hAnsi="Times New Roman" w:cs="Times New Roman"/>
                <w:color w:val="000000" w:themeColor="text1"/>
                <w:sz w:val="20"/>
                <w:szCs w:val="20"/>
                <w:lang w:val="en-US"/>
              </w:rPr>
              <w:t>)</w:t>
            </w:r>
          </w:p>
          <w:p w14:paraId="42C83BBB" w14:textId="77777777" w:rsidR="000628EA"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Authors interpret study as showing that intervention yields faster improvements</w:t>
            </w:r>
          </w:p>
          <w:p w14:paraId="057A9D26" w14:textId="0404AF5D" w:rsidR="00CB3139" w:rsidRPr="009D7C65" w:rsidRDefault="00CB3139"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6A55F21A"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788159E8" w14:textId="70B323F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Franx </w:t>
            </w:r>
            <w:r w:rsidR="000613E7" w:rsidRPr="009D7C65">
              <w:rPr>
                <w:rFonts w:ascii="Times New Roman" w:hAnsi="Times New Roman" w:cs="Times New Roman"/>
                <w:color w:val="000000" w:themeColor="text1"/>
                <w:sz w:val="20"/>
                <w:szCs w:val="20"/>
              </w:rPr>
              <w:fldChar w:fldCharType="begin"/>
            </w:r>
            <w:r w:rsidR="000613E7" w:rsidRPr="009D7C65">
              <w:rPr>
                <w:rFonts w:ascii="Times New Roman" w:hAnsi="Times New Roman" w:cs="Times New Roman"/>
                <w:color w:val="000000" w:themeColor="text1"/>
                <w:sz w:val="20"/>
                <w:szCs w:val="20"/>
              </w:rPr>
              <w:instrText xml:space="preserve"> ADDIN EN.CITE &lt;EndNote&gt;&lt;Cite&gt;&lt;Author&gt;Franx&lt;/Author&gt;&lt;Year&gt;2014&lt;/Year&gt;&lt;RecNum&gt;99&lt;/RecNum&gt;&lt;DisplayText&gt;[112]&lt;/DisplayText&gt;&lt;record&gt;&lt;rec-number&gt;99&lt;/rec-number&gt;&lt;foreign-keys&gt;&lt;key app="EN" db-id="zwztaspw25vzptew9xqvaf0mfardzstetpaw" timestamp="1641452208"&gt;99&lt;/key&gt;&lt;/foreign-keys&gt;&lt;ref-type name="Journal Article"&gt;17&lt;/ref-type&gt;&lt;contributors&gt;&lt;authors&gt;&lt;author&gt;Franx, Gerdien &lt;/author&gt;&lt;author&gt;Huyser, Jochanan &lt;/author&gt;&lt;author&gt;Koetsenruijter, Jan &lt;/author&gt;&lt;author&gt;Feltz-Cornelis, Christina M van der &lt;/author&gt;&lt;author&gt;Verhaak, Peter FM &lt;/author&gt;&lt;author&gt;Grol, Richard PTM&lt;/author&gt;&lt;author&gt;Wensing, Michel &lt;/author&gt;&lt;/authors&gt;&lt;/contributors&gt;&lt;titles&gt;&lt;title&gt;Implementing guidelines for depression on&amp;#xD;antidepressant prescribing in general practice: a&amp;#xD;quasi-experimental evaluation&lt;/title&gt;&lt;secondary-title&gt;BMC Family Practice&lt;/secondary-title&gt;&lt;/titles&gt;&lt;periodical&gt;&lt;full-title&gt;BMC Family Practice&lt;/full-title&gt;&lt;/periodical&gt;&lt;volume&gt;15&lt;/volume&gt;&lt;edition&gt;19 February 2014&lt;/edition&gt;&lt;dates&gt;&lt;year&gt;2014&lt;/year&gt;&lt;/dates&gt;&lt;urls&gt;&lt;/urls&gt;&lt;electronic-resource-num&gt;https://doi.org/10.1186/1471-2296-15-35&lt;/electronic-resource-num&gt;&lt;/record&gt;&lt;/Cite&gt;&lt;/EndNote&gt;</w:instrText>
            </w:r>
            <w:r w:rsidR="000613E7" w:rsidRPr="009D7C65">
              <w:rPr>
                <w:rFonts w:ascii="Times New Roman" w:hAnsi="Times New Roman" w:cs="Times New Roman"/>
                <w:color w:val="000000" w:themeColor="text1"/>
                <w:sz w:val="20"/>
                <w:szCs w:val="20"/>
              </w:rPr>
              <w:fldChar w:fldCharType="separate"/>
            </w:r>
            <w:r w:rsidR="000613E7" w:rsidRPr="009D7C65">
              <w:rPr>
                <w:rFonts w:ascii="Times New Roman" w:hAnsi="Times New Roman" w:cs="Times New Roman"/>
                <w:noProof/>
                <w:color w:val="000000" w:themeColor="text1"/>
                <w:sz w:val="20"/>
                <w:szCs w:val="20"/>
              </w:rPr>
              <w:t>[112]</w:t>
            </w:r>
            <w:r w:rsidR="000613E7" w:rsidRPr="009D7C65">
              <w:rPr>
                <w:rFonts w:ascii="Times New Roman" w:hAnsi="Times New Roman" w:cs="Times New Roman"/>
                <w:color w:val="000000" w:themeColor="text1"/>
                <w:sz w:val="20"/>
                <w:szCs w:val="20"/>
              </w:rPr>
              <w:fldChar w:fldCharType="end"/>
            </w:r>
          </w:p>
          <w:p w14:paraId="15631D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65F75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2014 </w:t>
            </w:r>
          </w:p>
          <w:p w14:paraId="672ED5D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ACF0E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Netherlands</w:t>
            </w:r>
          </w:p>
          <w:p w14:paraId="4471B2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E6FF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Antidepressant prescribing in primary care</w:t>
            </w:r>
          </w:p>
          <w:p w14:paraId="30EB8FA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03C34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57F3B50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Quasi-experimental with a non-equivalent naturalistic control </w:t>
            </w:r>
          </w:p>
          <w:p w14:paraId="3B752EA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98AA2D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135 GPs from 58 practices with 4356 patients with new depressive symptoms</w:t>
            </w:r>
          </w:p>
          <w:p w14:paraId="7695EF7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108E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(20 GPs from 17 practices with 400 patients)</w:t>
            </w:r>
          </w:p>
          <w:p w14:paraId="2337E8D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66C2E7" w14:textId="32EB80C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 (115 GPs from 41 practices with 3956 patients)</w:t>
            </w:r>
          </w:p>
        </w:tc>
        <w:tc>
          <w:tcPr>
            <w:tcW w:w="2268" w:type="dxa"/>
            <w:tcBorders>
              <w:top w:val="single" w:sz="4" w:space="0" w:color="auto"/>
              <w:left w:val="single" w:sz="4" w:space="0" w:color="auto"/>
              <w:bottom w:val="single" w:sz="4" w:space="0" w:color="auto"/>
              <w:right w:val="single" w:sz="4" w:space="0" w:color="auto"/>
            </w:tcBorders>
          </w:tcPr>
          <w:p w14:paraId="0FB9216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Context: Quality improvement </w:t>
            </w:r>
          </w:p>
          <w:p w14:paraId="4C421EB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54FB80F" w14:textId="11C30D2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determine whether a multifaceted intervention has an effect on antidepressant prescribing as first-step treatment, and referral to mental healthcare</w:t>
            </w:r>
          </w:p>
        </w:tc>
        <w:tc>
          <w:tcPr>
            <w:tcW w:w="1700" w:type="dxa"/>
            <w:gridSpan w:val="2"/>
            <w:tcBorders>
              <w:top w:val="single" w:sz="4" w:space="0" w:color="auto"/>
              <w:left w:val="single" w:sz="4" w:space="0" w:color="auto"/>
              <w:bottom w:val="single" w:sz="4" w:space="0" w:color="auto"/>
              <w:right w:val="single" w:sz="4" w:space="0" w:color="auto"/>
            </w:tcBorders>
          </w:tcPr>
          <w:p w14:paraId="29F40F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Quality Improvement Collaborative approach/breakthrough method, Stepped care model for depression treatment, SMART goal setting</w:t>
            </w:r>
          </w:p>
          <w:p w14:paraId="13138B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E22261" w14:textId="4D42A87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pre-identified in the literature pertaining to this model of care (quality improvement collaborative) for depression are:</w:t>
            </w:r>
          </w:p>
          <w:p w14:paraId="331D78B3" w14:textId="3F3CBA3E" w:rsidR="00A03118" w:rsidRPr="009D7C65" w:rsidRDefault="00A03118" w:rsidP="00F66272">
            <w:pPr>
              <w:pStyle w:val="ListParagraph"/>
              <w:numPr>
                <w:ilvl w:val="0"/>
                <w:numId w:val="14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Staff resistance</w:t>
            </w:r>
          </w:p>
          <w:p w14:paraId="17C1BDDC" w14:textId="77777777" w:rsidR="00A03118" w:rsidRPr="009D7C65" w:rsidRDefault="00A03118" w:rsidP="00F66272">
            <w:pPr>
              <w:pStyle w:val="ListParagraph"/>
              <w:numPr>
                <w:ilvl w:val="0"/>
                <w:numId w:val="14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Time constraints</w:t>
            </w:r>
          </w:p>
          <w:p w14:paraId="7473C1F5" w14:textId="77777777" w:rsidR="00A03118" w:rsidRPr="009D7C65" w:rsidRDefault="00A03118" w:rsidP="00F66272">
            <w:pPr>
              <w:pStyle w:val="ListParagraph"/>
              <w:numPr>
                <w:ilvl w:val="0"/>
                <w:numId w:val="14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Information technology difficulties</w:t>
            </w:r>
          </w:p>
          <w:p w14:paraId="3ED09C78" w14:textId="7D5736E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(Meredith et al., 2006)</w:t>
            </w:r>
          </w:p>
          <w:p w14:paraId="4C8950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FCF31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7AA1B1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1423AA" w14:textId="404ECEB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with professionals as part of the collaborative approach</w:t>
            </w:r>
          </w:p>
          <w:p w14:paraId="27A8F5E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5514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17EF04F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Patients AND professionals</w:t>
            </w:r>
          </w:p>
          <w:p w14:paraId="479DAA2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69680A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56D152C4" w14:textId="4AB989C0" w:rsidR="00A03118" w:rsidRPr="009D7C65" w:rsidRDefault="00A03118" w:rsidP="00F66272">
            <w:pPr>
              <w:spacing w:after="0" w:line="240" w:lineRule="auto"/>
              <w:rPr>
                <w:rFonts w:ascii="Times New Roman" w:hAnsi="Times New Roman" w:cs="Times New Roman"/>
                <w:color w:val="000000" w:themeColor="text1"/>
                <w:sz w:val="20"/>
                <w:szCs w:val="20"/>
              </w:rPr>
            </w:pPr>
          </w:p>
          <w:p w14:paraId="3760FE79" w14:textId="74E793A0"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rPr>
              <w:t xml:space="preserve">Type: PROFESSIONAL: </w:t>
            </w:r>
            <w:r w:rsidRPr="009D7C65">
              <w:rPr>
                <w:rFonts w:ascii="Times New Roman" w:hAnsi="Times New Roman" w:cs="Times New Roman"/>
                <w:color w:val="000000" w:themeColor="text1"/>
                <w:sz w:val="20"/>
                <w:szCs w:val="20"/>
              </w:rPr>
              <w:t> </w:t>
            </w:r>
            <w:r w:rsidRPr="009D7C65">
              <w:rPr>
                <w:rFonts w:ascii="Times New Roman" w:hAnsi="Times New Roman" w:cs="Times New Roman"/>
                <w:color w:val="000000" w:themeColor="text1"/>
                <w:sz w:val="20"/>
                <w:szCs w:val="20"/>
              </w:rPr>
              <w:t>Provide feedback on compliance (“</w:t>
            </w:r>
            <w:r w:rsidRPr="009D7C65">
              <w:rPr>
                <w:rFonts w:ascii="Times New Roman" w:hAnsi="Times New Roman" w:cs="Times New Roman"/>
                <w:color w:val="000000" w:themeColor="text1"/>
                <w:sz w:val="20"/>
                <w:szCs w:val="20"/>
                <w:lang w:val="en-US"/>
              </w:rPr>
              <w:t xml:space="preserve">Written feedback on improvement reports and data charts”) + </w:t>
            </w:r>
            <w:r w:rsidRPr="009D7C65">
              <w:rPr>
                <w:rFonts w:ascii="Times New Roman" w:hAnsi="Times New Roman" w:cs="Times New Roman"/>
                <w:iCs/>
                <w:color w:val="000000" w:themeColor="text1"/>
                <w:sz w:val="20"/>
                <w:szCs w:val="20"/>
              </w:rPr>
              <w:t>Print material (Excel worksheet, instruments, treatment protocols)</w:t>
            </w:r>
            <w:r w:rsidR="0037730A" w:rsidRPr="009D7C65">
              <w:rPr>
                <w:rFonts w:ascii="Times New Roman" w:hAnsi="Times New Roman" w:cs="Times New Roman"/>
                <w:iCs/>
                <w:color w:val="000000" w:themeColor="text1"/>
                <w:sz w:val="20"/>
                <w:szCs w:val="20"/>
              </w:rPr>
              <w:t xml:space="preserve">; </w:t>
            </w:r>
            <w:r w:rsidRPr="009D7C65">
              <w:rPr>
                <w:rFonts w:ascii="Times New Roman" w:hAnsi="Times New Roman" w:cs="Times New Roman"/>
                <w:iCs/>
                <w:color w:val="000000" w:themeColor="text1"/>
                <w:sz w:val="20"/>
                <w:szCs w:val="20"/>
              </w:rPr>
              <w:t>FINANCIAL (Health professional) Grant or allowance to group/institution (not tied to compliance)</w:t>
            </w:r>
            <w:r w:rsidR="0037730A" w:rsidRPr="009D7C65">
              <w:rPr>
                <w:rFonts w:ascii="Times New Roman" w:hAnsi="Times New Roman" w:cs="Times New Roman"/>
                <w:iCs/>
                <w:color w:val="000000" w:themeColor="text1"/>
                <w:sz w:val="20"/>
                <w:szCs w:val="20"/>
              </w:rPr>
              <w:t xml:space="preserve">; </w:t>
            </w:r>
            <w:r w:rsidRPr="009D7C65">
              <w:rPr>
                <w:rFonts w:ascii="Times New Roman" w:hAnsi="Times New Roman" w:cs="Times New Roman"/>
                <w:iCs/>
                <w:color w:val="000000" w:themeColor="text1"/>
                <w:sz w:val="20"/>
                <w:szCs w:val="20"/>
              </w:rPr>
              <w:t>ORGANIZATION</w:t>
            </w:r>
            <w:r w:rsidR="00662D0B" w:rsidRPr="009D7C65">
              <w:rPr>
                <w:rFonts w:ascii="Times New Roman" w:hAnsi="Times New Roman" w:cs="Times New Roman"/>
                <w:iCs/>
                <w:color w:val="000000" w:themeColor="text1"/>
                <w:sz w:val="20"/>
                <w:szCs w:val="20"/>
              </w:rPr>
              <w:t>AL</w:t>
            </w:r>
            <w:r w:rsidRPr="009D7C65">
              <w:rPr>
                <w:rFonts w:ascii="Times New Roman" w:hAnsi="Times New Roman" w:cs="Times New Roman"/>
                <w:iCs/>
                <w:color w:val="000000" w:themeColor="text1"/>
                <w:sz w:val="20"/>
                <w:szCs w:val="20"/>
              </w:rPr>
              <w:t xml:space="preserve"> (Health professional): Create an implementation/multidisciplinary team </w:t>
            </w:r>
          </w:p>
          <w:p w14:paraId="1F0F368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ACD4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54C6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394DE62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Professional intervention:</w:t>
            </w:r>
          </w:p>
          <w:p w14:paraId="7C83E9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Access to a multidisciplinary team</w:t>
            </w:r>
          </w:p>
          <w:p w14:paraId="6B903A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72671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Teaching of stepped care model</w:t>
            </w:r>
          </w:p>
          <w:p w14:paraId="38ED94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7602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 Teaching of SMART goal setting: indicators that help monitor results </w:t>
            </w:r>
          </w:p>
          <w:p w14:paraId="034856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91B43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Training on breakthrough method</w:t>
            </w:r>
          </w:p>
          <w:p w14:paraId="76064B4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A82A7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“Exchange and learning”</w:t>
            </w:r>
          </w:p>
          <w:p w14:paraId="316BEC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45E432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6. “Intensive exchange”</w:t>
            </w:r>
          </w:p>
          <w:p w14:paraId="7F42DA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2C733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10. Written feedback on areas for improvement and data charts (sender, recipient NR)</w:t>
            </w:r>
          </w:p>
          <w:p w14:paraId="6F12A56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5F7A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11. Provision of virtual network for discussion of best practices</w:t>
            </w:r>
          </w:p>
          <w:p w14:paraId="1EF1B27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9591A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12. Training in problem-solving</w:t>
            </w:r>
          </w:p>
          <w:p w14:paraId="2A47AC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AA5E27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13. Workflow improvement </w:t>
            </w:r>
          </w:p>
          <w:p w14:paraId="68EDC31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461939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E669EC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w:t>
            </w:r>
          </w:p>
          <w:p w14:paraId="31E528B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Professional intervention:</w:t>
            </w:r>
          </w:p>
          <w:p w14:paraId="3F5866E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2, 4, 12, 13. In-person trainings/workshops</w:t>
            </w:r>
          </w:p>
          <w:p w14:paraId="3D6F6A27"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 Training and Excel worksheet</w:t>
            </w:r>
          </w:p>
          <w:p w14:paraId="76483EA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6. Conference days</w:t>
            </w:r>
          </w:p>
          <w:p w14:paraId="4C98300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7. Five meetings</w:t>
            </w:r>
          </w:p>
          <w:p w14:paraId="057798E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8. Team visits</w:t>
            </w:r>
          </w:p>
          <w:p w14:paraId="58324C6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9. Telephone contact</w:t>
            </w:r>
          </w:p>
          <w:p w14:paraId="1CAB08BB"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10. Written feedback</w:t>
            </w:r>
          </w:p>
          <w:p w14:paraId="687AAF92"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11. Virtual network, instruments and treatment protocols</w:t>
            </w:r>
          </w:p>
          <w:p w14:paraId="45AE526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B9AFAA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Delivery: </w:t>
            </w:r>
          </w:p>
          <w:p w14:paraId="138EA0F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Professional intervention:</w:t>
            </w:r>
          </w:p>
          <w:p w14:paraId="61C2552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 person, telephone, online, online tools/documents</w:t>
            </w:r>
          </w:p>
          <w:p w14:paraId="7749E4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8D0F8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33E17C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over 15 months (2006-2008)</w:t>
            </w:r>
          </w:p>
          <w:p w14:paraId="6C7746F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EB469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Professional intervention:</w:t>
            </w:r>
          </w:p>
          <w:p w14:paraId="7AFF80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Four conference days for all intervention teams</w:t>
            </w:r>
          </w:p>
          <w:p w14:paraId="36F33A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6. One conference day</w:t>
            </w:r>
          </w:p>
          <w:p w14:paraId="2C08B69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11. Two-day training</w:t>
            </w:r>
          </w:p>
          <w:p w14:paraId="65525D3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3CF831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w:t>
            </w:r>
          </w:p>
          <w:p w14:paraId="6AE5D1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Professional intervention:</w:t>
            </w:r>
          </w:p>
          <w:p w14:paraId="0DB00A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 Multidisciplinary teams</w:t>
            </w:r>
          </w:p>
          <w:p w14:paraId="35A046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 Expert team</w:t>
            </w:r>
          </w:p>
          <w:p w14:paraId="60CF714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 Training for local team coordinators</w:t>
            </w:r>
          </w:p>
          <w:p w14:paraId="1138D0A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 Conference day for local team coordinators</w:t>
            </w:r>
          </w:p>
          <w:p w14:paraId="4BA9BB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6. Meetings between local team coordinators, with expert team presence</w:t>
            </w:r>
          </w:p>
          <w:p w14:paraId="498B5B7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7. Telephone contact between local and national coordinators</w:t>
            </w:r>
          </w:p>
          <w:p w14:paraId="023FE98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B3D2DF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Usual care</w:t>
            </w:r>
          </w:p>
          <w:p w14:paraId="71091861" w14:textId="08ED8613" w:rsidR="00544937" w:rsidRPr="009D7C65" w:rsidRDefault="00544937"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7E17973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6A1049B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DE87801" w14:textId="1768B0D9" w:rsidR="00A03118"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Proportion of patients </w:t>
            </w:r>
            <w:r w:rsidR="00214074">
              <w:rPr>
                <w:rFonts w:ascii="Times New Roman" w:hAnsi="Times New Roman" w:cs="Times New Roman"/>
                <w:color w:val="000000" w:themeColor="text1"/>
                <w:sz w:val="20"/>
                <w:szCs w:val="20"/>
              </w:rPr>
              <w:t xml:space="preserve">aged </w:t>
            </w:r>
            <w:r w:rsidRPr="009D7C65">
              <w:rPr>
                <w:rFonts w:ascii="Times New Roman" w:hAnsi="Times New Roman" w:cs="Times New Roman"/>
                <w:color w:val="000000" w:themeColor="text1"/>
                <w:sz w:val="20"/>
                <w:szCs w:val="20"/>
              </w:rPr>
              <w:t>18-35 higher in intervention group (37.5%) vs. control group (32.3%)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NR)</w:t>
            </w:r>
          </w:p>
          <w:p w14:paraId="26552C22" w14:textId="4BAE4DC6" w:rsidR="00214074" w:rsidRDefault="00214074" w:rsidP="00F66272">
            <w:pPr>
              <w:spacing w:after="0" w:line="240" w:lineRule="auto"/>
              <w:contextualSpacing/>
              <w:rPr>
                <w:rFonts w:ascii="Times New Roman" w:hAnsi="Times New Roman" w:cs="Times New Roman"/>
                <w:color w:val="000000" w:themeColor="text1"/>
                <w:sz w:val="20"/>
                <w:szCs w:val="20"/>
              </w:rPr>
            </w:pPr>
          </w:p>
          <w:p w14:paraId="78EA703B" w14:textId="2A328AE1" w:rsidR="00214074" w:rsidRPr="00214074" w:rsidRDefault="00214074" w:rsidP="00F66272">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There was a decrease of 23.3% (49.4% to 26.1%) in antidepressant prescriptions for newly diagnosed patients with depressive symptoms in the intervention group, whereas no difference was found in the control group (50.3% to 52.6%), and the comparative change between the two groups was found to be significant (OR 0.44, 95% CI 0.21, 0.92;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&lt; 0.05)</w:t>
            </w:r>
          </w:p>
          <w:p w14:paraId="2A506A4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A09C3D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w:t>
            </w:r>
          </w:p>
          <w:p w14:paraId="2D26AF5A" w14:textId="7E50E1A9" w:rsidR="00EC2E29" w:rsidRPr="00CB3139"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Number of patients receiving antidepressant prescription in year 2 of study (2007) significantly lower than year 1: 32.2</w:t>
            </w:r>
            <w:r w:rsidR="00CB3139">
              <w:rPr>
                <w:rFonts w:ascii="Times New Roman" w:hAnsi="Times New Roman" w:cs="Times New Roman"/>
                <w:color w:val="000000" w:themeColor="text1"/>
                <w:sz w:val="20"/>
                <w:szCs w:val="20"/>
              </w:rPr>
              <w:t>/152</w:t>
            </w:r>
            <w:r w:rsidRPr="009D7C65">
              <w:rPr>
                <w:rFonts w:ascii="Times New Roman" w:hAnsi="Times New Roman" w:cs="Times New Roman"/>
                <w:color w:val="000000" w:themeColor="text1"/>
                <w:sz w:val="20"/>
                <w:szCs w:val="20"/>
              </w:rPr>
              <w:t xml:space="preserve"> vs. 49.4</w:t>
            </w:r>
            <w:r w:rsidR="00CB3139">
              <w:rPr>
                <w:rFonts w:ascii="Times New Roman" w:hAnsi="Times New Roman" w:cs="Times New Roman"/>
                <w:color w:val="000000" w:themeColor="text1"/>
                <w:sz w:val="20"/>
                <w:szCs w:val="20"/>
              </w:rPr>
              <w:t>/87</w:t>
            </w:r>
            <w:r w:rsidRPr="009D7C65">
              <w:rPr>
                <w:rFonts w:ascii="Times New Roman" w:hAnsi="Times New Roman" w:cs="Times New Roman"/>
                <w:color w:val="000000" w:themeColor="text1"/>
                <w:sz w:val="20"/>
                <w:szCs w:val="20"/>
              </w:rPr>
              <w:t xml:space="preserve"> </w:t>
            </w:r>
            <w:r w:rsidR="00CB3139">
              <w:rPr>
                <w:rFonts w:ascii="Times New Roman" w:hAnsi="Times New Roman" w:cs="Times New Roman"/>
                <w:color w:val="000000" w:themeColor="text1"/>
                <w:sz w:val="20"/>
                <w:szCs w:val="20"/>
              </w:rPr>
              <w:t>(</w:t>
            </w:r>
            <w:r w:rsidR="00CB3139">
              <w:rPr>
                <w:rFonts w:ascii="Times New Roman" w:hAnsi="Times New Roman" w:cs="Times New Roman"/>
                <w:i/>
                <w:color w:val="000000" w:themeColor="text1"/>
                <w:sz w:val="20"/>
                <w:szCs w:val="20"/>
              </w:rPr>
              <w:t>p</w:t>
            </w:r>
            <w:r w:rsidR="00CB3139">
              <w:rPr>
                <w:rFonts w:ascii="Times New Roman" w:hAnsi="Times New Roman" w:cs="Times New Roman"/>
                <w:color w:val="000000" w:themeColor="text1"/>
                <w:sz w:val="20"/>
                <w:szCs w:val="20"/>
              </w:rPr>
              <w:t xml:space="preserve"> &lt; 0.05)</w:t>
            </w:r>
          </w:p>
          <w:p w14:paraId="1DC8C85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AB9C7F5" w14:textId="38C2F6E6"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Number of patients receiving antidepressant prescription in year 3 of study (2008) significantly </w:t>
            </w:r>
            <w:r w:rsidR="00CB3139">
              <w:rPr>
                <w:rFonts w:ascii="Times New Roman" w:hAnsi="Times New Roman" w:cs="Times New Roman"/>
                <w:color w:val="000000" w:themeColor="text1"/>
                <w:sz w:val="20"/>
                <w:szCs w:val="20"/>
              </w:rPr>
              <w:t>lower than</w:t>
            </w:r>
            <w:r w:rsidRPr="009D7C65">
              <w:rPr>
                <w:rFonts w:ascii="Times New Roman" w:hAnsi="Times New Roman" w:cs="Times New Roman"/>
                <w:color w:val="000000" w:themeColor="text1"/>
                <w:sz w:val="20"/>
                <w:szCs w:val="20"/>
              </w:rPr>
              <w:t xml:space="preserve"> year 1: 26.1</w:t>
            </w:r>
            <w:r w:rsidR="00CB3139">
              <w:rPr>
                <w:rFonts w:ascii="Times New Roman" w:hAnsi="Times New Roman" w:cs="Times New Roman"/>
                <w:color w:val="000000" w:themeColor="text1"/>
                <w:sz w:val="20"/>
                <w:szCs w:val="20"/>
              </w:rPr>
              <w:t>/161</w:t>
            </w:r>
            <w:r w:rsidRPr="009D7C65">
              <w:rPr>
                <w:rFonts w:ascii="Times New Roman" w:hAnsi="Times New Roman" w:cs="Times New Roman"/>
                <w:color w:val="000000" w:themeColor="text1"/>
                <w:sz w:val="20"/>
                <w:szCs w:val="20"/>
              </w:rPr>
              <w:t xml:space="preserve"> vs. 49.4</w:t>
            </w:r>
            <w:r w:rsidR="00CB3139">
              <w:rPr>
                <w:rFonts w:ascii="Times New Roman" w:hAnsi="Times New Roman" w:cs="Times New Roman"/>
                <w:color w:val="000000" w:themeColor="text1"/>
                <w:sz w:val="20"/>
                <w:szCs w:val="20"/>
              </w:rPr>
              <w:t>/</w:t>
            </w:r>
            <w:r w:rsidR="00214074">
              <w:rPr>
                <w:rFonts w:ascii="Times New Roman" w:hAnsi="Times New Roman" w:cs="Times New Roman"/>
                <w:color w:val="000000" w:themeColor="text1"/>
                <w:sz w:val="20"/>
                <w:szCs w:val="20"/>
              </w:rPr>
              <w:t>87</w:t>
            </w: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0.05)</w:t>
            </w:r>
          </w:p>
          <w:p w14:paraId="0438D78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3B006A5" w14:textId="61F333A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differences</w:t>
            </w:r>
            <w:r w:rsidR="00CB3139">
              <w:rPr>
                <w:rFonts w:ascii="Times New Roman" w:hAnsi="Times New Roman" w:cs="Times New Roman"/>
                <w:color w:val="000000" w:themeColor="text1"/>
                <w:sz w:val="20"/>
                <w:szCs w:val="20"/>
              </w:rPr>
              <w:t xml:space="preserve"> (</w:t>
            </w:r>
            <w:r w:rsidR="00CB3139">
              <w:rPr>
                <w:rFonts w:ascii="Times New Roman" w:hAnsi="Times New Roman" w:cs="Times New Roman"/>
                <w:i/>
                <w:color w:val="000000" w:themeColor="text1"/>
                <w:sz w:val="20"/>
                <w:szCs w:val="20"/>
              </w:rPr>
              <w:t>p</w:t>
            </w:r>
            <w:r w:rsidR="00CB3139">
              <w:rPr>
                <w:rFonts w:ascii="Times New Roman" w:hAnsi="Times New Roman" w:cs="Times New Roman"/>
                <w:color w:val="000000" w:themeColor="text1"/>
                <w:sz w:val="20"/>
                <w:szCs w:val="20"/>
              </w:rPr>
              <w:t xml:space="preserve"> = NR)</w:t>
            </w:r>
            <w:r w:rsidRPr="009D7C65">
              <w:rPr>
                <w:rFonts w:ascii="Times New Roman" w:hAnsi="Times New Roman" w:cs="Times New Roman"/>
                <w:color w:val="000000" w:themeColor="text1"/>
                <w:sz w:val="20"/>
                <w:szCs w:val="20"/>
              </w:rPr>
              <w:t xml:space="preserve"> in number of intervention patients referred to mental healthcare within a month of appointment (2007 vs. 2006</w:t>
            </w:r>
            <w:r w:rsidR="00CB3139">
              <w:rPr>
                <w:rFonts w:ascii="Times New Roman" w:hAnsi="Times New Roman" w:cs="Times New Roman"/>
                <w:color w:val="000000" w:themeColor="text1"/>
                <w:sz w:val="20"/>
                <w:szCs w:val="20"/>
              </w:rPr>
              <w:t>: 16.4/152 vs. 11.5/87</w:t>
            </w:r>
            <w:r w:rsidRPr="009D7C65">
              <w:rPr>
                <w:rFonts w:ascii="Times New Roman" w:hAnsi="Times New Roman" w:cs="Times New Roman"/>
                <w:color w:val="000000" w:themeColor="text1"/>
                <w:sz w:val="20"/>
                <w:szCs w:val="20"/>
              </w:rPr>
              <w:t>, 2008 vs. 2006</w:t>
            </w:r>
            <w:r w:rsidR="00CB3139">
              <w:rPr>
                <w:rFonts w:ascii="Times New Roman" w:hAnsi="Times New Roman" w:cs="Times New Roman"/>
                <w:color w:val="000000" w:themeColor="text1"/>
                <w:sz w:val="20"/>
                <w:szCs w:val="20"/>
              </w:rPr>
              <w:t>: 11.2/161 vs. 11.5/87</w:t>
            </w:r>
            <w:r w:rsidRPr="009D7C65">
              <w:rPr>
                <w:rFonts w:ascii="Times New Roman" w:hAnsi="Times New Roman" w:cs="Times New Roman"/>
                <w:color w:val="000000" w:themeColor="text1"/>
                <w:sz w:val="20"/>
                <w:szCs w:val="20"/>
              </w:rPr>
              <w:t>)</w:t>
            </w:r>
          </w:p>
          <w:p w14:paraId="62FBA3C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AC81B0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w:t>
            </w:r>
          </w:p>
          <w:p w14:paraId="19C2E6A4" w14:textId="7C921555"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differences in number of patients receiving an antidepressant prescription (2007 vs. 2006</w:t>
            </w:r>
            <w:r w:rsidR="00CB3139">
              <w:rPr>
                <w:rFonts w:ascii="Times New Roman" w:hAnsi="Times New Roman" w:cs="Times New Roman"/>
                <w:color w:val="000000" w:themeColor="text1"/>
                <w:sz w:val="20"/>
                <w:szCs w:val="20"/>
              </w:rPr>
              <w:t>: 47.0/996 vs. 50.3/1261</w:t>
            </w:r>
            <w:r w:rsidRPr="009D7C65">
              <w:rPr>
                <w:rFonts w:ascii="Times New Roman" w:hAnsi="Times New Roman" w:cs="Times New Roman"/>
                <w:color w:val="000000" w:themeColor="text1"/>
                <w:sz w:val="20"/>
                <w:szCs w:val="20"/>
              </w:rPr>
              <w:t>, 2008 vs. 2006</w:t>
            </w:r>
            <w:r w:rsidR="00CB3139">
              <w:rPr>
                <w:rFonts w:ascii="Times New Roman" w:hAnsi="Times New Roman" w:cs="Times New Roman"/>
                <w:color w:val="000000" w:themeColor="text1"/>
                <w:sz w:val="20"/>
                <w:szCs w:val="20"/>
              </w:rPr>
              <w:t>: 52.6/1699 vs. 50.3/1261</w:t>
            </w:r>
            <w:r w:rsidRPr="009D7C65">
              <w:rPr>
                <w:rFonts w:ascii="Times New Roman" w:hAnsi="Times New Roman" w:cs="Times New Roman"/>
                <w:color w:val="000000" w:themeColor="text1"/>
                <w:sz w:val="20"/>
                <w:szCs w:val="20"/>
              </w:rPr>
              <w:t>)</w:t>
            </w:r>
          </w:p>
          <w:p w14:paraId="6516F37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4F94843" w14:textId="2A86A98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Number of control patients referred to mental healthcare within a month of appointment significantly higher in year 2 (2007) vs. year 1: 13.0</w:t>
            </w:r>
            <w:r w:rsidR="00CB3139">
              <w:rPr>
                <w:rFonts w:ascii="Times New Roman" w:hAnsi="Times New Roman" w:cs="Times New Roman"/>
                <w:color w:val="000000" w:themeColor="text1"/>
                <w:sz w:val="20"/>
                <w:szCs w:val="20"/>
              </w:rPr>
              <w:t>/996</w:t>
            </w:r>
            <w:r w:rsidRPr="009D7C65">
              <w:rPr>
                <w:rFonts w:ascii="Times New Roman" w:hAnsi="Times New Roman" w:cs="Times New Roman"/>
                <w:color w:val="000000" w:themeColor="text1"/>
                <w:sz w:val="20"/>
                <w:szCs w:val="20"/>
              </w:rPr>
              <w:t xml:space="preserve"> vs 10.1</w:t>
            </w:r>
            <w:r w:rsidR="00CB3139">
              <w:rPr>
                <w:rFonts w:ascii="Times New Roman" w:hAnsi="Times New Roman" w:cs="Times New Roman"/>
                <w:color w:val="000000" w:themeColor="text1"/>
                <w:sz w:val="20"/>
                <w:szCs w:val="20"/>
              </w:rPr>
              <w:t>/1261</w:t>
            </w:r>
            <w:r w:rsidRPr="009D7C65">
              <w:rPr>
                <w:rFonts w:ascii="Times New Roman" w:hAnsi="Times New Roman" w:cs="Times New Roman"/>
                <w:color w:val="000000" w:themeColor="text1"/>
                <w:sz w:val="20"/>
                <w:szCs w:val="20"/>
              </w:rPr>
              <w:t xml:space="preserve"> </w:t>
            </w:r>
            <w:r w:rsidR="00CB3139">
              <w:rPr>
                <w:rFonts w:ascii="Times New Roman" w:hAnsi="Times New Roman" w:cs="Times New Roman"/>
                <w:color w:val="000000" w:themeColor="text1"/>
                <w:sz w:val="20"/>
                <w:szCs w:val="20"/>
              </w:rPr>
              <w:t>(</w:t>
            </w:r>
            <w:r w:rsidR="00CB3139">
              <w:rPr>
                <w:rFonts w:ascii="Times New Roman" w:hAnsi="Times New Roman" w:cs="Times New Roman"/>
                <w:i/>
                <w:color w:val="000000" w:themeColor="text1"/>
                <w:sz w:val="20"/>
                <w:szCs w:val="20"/>
              </w:rPr>
              <w:t>p</w:t>
            </w:r>
            <w:r w:rsidR="00CB3139">
              <w:rPr>
                <w:rFonts w:ascii="Times New Roman" w:hAnsi="Times New Roman" w:cs="Times New Roman"/>
                <w:color w:val="000000" w:themeColor="text1"/>
                <w:sz w:val="20"/>
                <w:szCs w:val="20"/>
              </w:rPr>
              <w:t xml:space="preserve"> &lt; 0.05)</w:t>
            </w: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0.05)</w:t>
            </w:r>
          </w:p>
        </w:tc>
      </w:tr>
      <w:tr w:rsidR="00A03118" w:rsidRPr="009D7C65" w14:paraId="38F0DD92"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45F15168" w14:textId="4EAA7A43"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 xml:space="preserve">Gupta </w:t>
            </w:r>
            <w:r w:rsidR="00C43844" w:rsidRPr="009D7C65">
              <w:rPr>
                <w:rFonts w:ascii="Times New Roman" w:hAnsi="Times New Roman"/>
                <w:color w:val="000000" w:themeColor="text1"/>
                <w:sz w:val="20"/>
                <w:szCs w:val="20"/>
              </w:rPr>
              <w:fldChar w:fldCharType="begin">
                <w:fldData xml:space="preserve">PEVuZE5vdGU+PENpdGU+PEF1dGhvcj5HdXB0YTwvQXV0aG9yPjxZZWFyPjIwMTQ8L1llYXI+PFJl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</w:fldData>
              </w:fldChar>
            </w:r>
            <w:r w:rsidR="00C43844" w:rsidRPr="009D7C65">
              <w:rPr>
                <w:rFonts w:ascii="Times New Roman" w:hAnsi="Times New Roman"/>
                <w:color w:val="000000" w:themeColor="text1"/>
                <w:sz w:val="20"/>
                <w:szCs w:val="20"/>
              </w:rPr>
              <w:instrText xml:space="preserve"> ADDIN EN.CITE </w:instrText>
            </w:r>
            <w:r w:rsidR="00C43844" w:rsidRPr="009D7C65">
              <w:rPr>
                <w:rFonts w:ascii="Times New Roman" w:hAnsi="Times New Roman"/>
                <w:color w:val="000000" w:themeColor="text1"/>
                <w:sz w:val="20"/>
                <w:szCs w:val="20"/>
              </w:rPr>
              <w:fldChar w:fldCharType="begin">
                <w:fldData xml:space="preserve">PEVuZE5vdGU+PENpdGU+PEF1dGhvcj5HdXB0YTwvQXV0aG9yPjxZZWFyPjIwMTQ8L1llYXI+PFJl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</w:fldData>
              </w:fldChar>
            </w:r>
            <w:r w:rsidR="00C43844" w:rsidRPr="009D7C65">
              <w:rPr>
                <w:rFonts w:ascii="Times New Roman" w:hAnsi="Times New Roman"/>
                <w:color w:val="000000" w:themeColor="text1"/>
                <w:sz w:val="20"/>
                <w:szCs w:val="20"/>
              </w:rPr>
              <w:instrText xml:space="preserve"> ADDIN EN.CITE.DATA </w:instrText>
            </w:r>
            <w:r w:rsidR="00C43844" w:rsidRPr="009D7C65">
              <w:rPr>
                <w:rFonts w:ascii="Times New Roman" w:hAnsi="Times New Roman"/>
                <w:color w:val="000000" w:themeColor="text1"/>
                <w:sz w:val="20"/>
                <w:szCs w:val="20"/>
              </w:rPr>
            </w:r>
            <w:r w:rsidR="00C43844" w:rsidRPr="009D7C65">
              <w:rPr>
                <w:rFonts w:ascii="Times New Roman" w:hAnsi="Times New Roman"/>
                <w:color w:val="000000" w:themeColor="text1"/>
                <w:sz w:val="20"/>
                <w:szCs w:val="20"/>
              </w:rPr>
              <w:fldChar w:fldCharType="end"/>
            </w:r>
            <w:r w:rsidR="00C43844" w:rsidRPr="009D7C65">
              <w:rPr>
                <w:rFonts w:ascii="Times New Roman" w:hAnsi="Times New Roman"/>
                <w:color w:val="000000" w:themeColor="text1"/>
                <w:sz w:val="20"/>
                <w:szCs w:val="20"/>
              </w:rPr>
            </w:r>
            <w:r w:rsidR="00C43844" w:rsidRPr="009D7C65">
              <w:rPr>
                <w:rFonts w:ascii="Times New Roman" w:hAnsi="Times New Roman"/>
                <w:color w:val="000000" w:themeColor="text1"/>
                <w:sz w:val="20"/>
                <w:szCs w:val="20"/>
              </w:rPr>
              <w:fldChar w:fldCharType="separate"/>
            </w:r>
            <w:r w:rsidR="00C43844" w:rsidRPr="009D7C65">
              <w:rPr>
                <w:rFonts w:ascii="Times New Roman" w:hAnsi="Times New Roman"/>
                <w:noProof/>
                <w:color w:val="000000" w:themeColor="text1"/>
                <w:sz w:val="20"/>
                <w:szCs w:val="20"/>
              </w:rPr>
              <w:t>[113]</w:t>
            </w:r>
            <w:r w:rsidR="00C43844" w:rsidRPr="009D7C65">
              <w:rPr>
                <w:rFonts w:ascii="Times New Roman" w:hAnsi="Times New Roman"/>
                <w:color w:val="000000" w:themeColor="text1"/>
                <w:sz w:val="20"/>
                <w:szCs w:val="20"/>
              </w:rPr>
              <w:fldChar w:fldCharType="end"/>
            </w:r>
          </w:p>
          <w:p w14:paraId="55CCCB63" w14:textId="77777777" w:rsidR="00A03118" w:rsidRPr="009D7C65" w:rsidRDefault="00A03118" w:rsidP="00F66272">
            <w:pPr>
              <w:spacing w:after="0" w:line="240" w:lineRule="auto"/>
              <w:rPr>
                <w:rFonts w:ascii="Times New Roman" w:hAnsi="Times New Roman"/>
                <w:color w:val="000000" w:themeColor="text1"/>
                <w:sz w:val="20"/>
                <w:szCs w:val="20"/>
              </w:rPr>
            </w:pPr>
          </w:p>
          <w:p w14:paraId="2CA36F2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2014</w:t>
            </w:r>
          </w:p>
          <w:p w14:paraId="14ED05DD" w14:textId="77777777" w:rsidR="00A03118" w:rsidRPr="009D7C65" w:rsidRDefault="00A03118" w:rsidP="00F66272">
            <w:pPr>
              <w:spacing w:after="0" w:line="240" w:lineRule="auto"/>
              <w:rPr>
                <w:rFonts w:ascii="Times New Roman" w:hAnsi="Times New Roman"/>
                <w:color w:val="000000" w:themeColor="text1"/>
                <w:sz w:val="20"/>
                <w:szCs w:val="20"/>
              </w:rPr>
            </w:pPr>
          </w:p>
          <w:p w14:paraId="6406B411" w14:textId="07F1DFF6" w:rsidR="00A03118" w:rsidRPr="009D7C65" w:rsidRDefault="005A4D3A"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7036E6A3" w14:textId="77777777" w:rsidR="00A03118" w:rsidRPr="009D7C65" w:rsidRDefault="00A03118" w:rsidP="00F66272">
            <w:pPr>
              <w:spacing w:after="0" w:line="240" w:lineRule="auto"/>
              <w:rPr>
                <w:rFonts w:ascii="Times New Roman" w:hAnsi="Times New Roman"/>
                <w:color w:val="000000" w:themeColor="text1"/>
                <w:sz w:val="20"/>
                <w:szCs w:val="20"/>
              </w:rPr>
            </w:pPr>
          </w:p>
          <w:p w14:paraId="053ADBB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Use of head CT scan for mild traumatic brain injury </w:t>
            </w:r>
          </w:p>
          <w:p w14:paraId="3E0C2040" w14:textId="77777777" w:rsidR="00A03118" w:rsidRPr="009D7C65" w:rsidRDefault="00A03118" w:rsidP="00F66272">
            <w:pPr>
              <w:spacing w:after="0" w:line="240" w:lineRule="auto"/>
              <w:rPr>
                <w:rFonts w:ascii="Times New Roman" w:hAnsi="Times New Roman"/>
                <w:color w:val="000000" w:themeColor="text1"/>
                <w:sz w:val="20"/>
                <w:szCs w:val="20"/>
              </w:rPr>
            </w:pPr>
          </w:p>
          <w:p w14:paraId="5EF0916E" w14:textId="77777777" w:rsidR="00A03118" w:rsidRPr="009D7C65" w:rsidRDefault="00A03118" w:rsidP="00F66272">
            <w:pPr>
              <w:spacing w:after="0" w:line="240" w:lineRule="auto"/>
              <w:rPr>
                <w:rFonts w:ascii="Times New Roman" w:hAnsi="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723DFB2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Prospective cross-sectional, pre- post</w:t>
            </w:r>
          </w:p>
          <w:p w14:paraId="4ED836EB" w14:textId="77777777" w:rsidR="00A03118" w:rsidRPr="009D7C65" w:rsidRDefault="00A03118" w:rsidP="00F66272">
            <w:pPr>
              <w:spacing w:after="0" w:line="240" w:lineRule="auto"/>
              <w:rPr>
                <w:rFonts w:ascii="Times New Roman" w:hAnsi="Times New Roman"/>
                <w:color w:val="000000" w:themeColor="text1"/>
                <w:sz w:val="20"/>
                <w:szCs w:val="20"/>
              </w:rPr>
            </w:pPr>
          </w:p>
          <w:p w14:paraId="57BFC10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Random sample of 400 patients with mild traumatic brain injury </w:t>
            </w:r>
          </w:p>
          <w:p w14:paraId="725D9D82" w14:textId="77777777" w:rsidR="00A03118" w:rsidRPr="009D7C65" w:rsidRDefault="00A03118" w:rsidP="00F66272">
            <w:pPr>
              <w:spacing w:after="0" w:line="240" w:lineRule="auto"/>
              <w:rPr>
                <w:rFonts w:ascii="Times New Roman" w:hAnsi="Times New Roman"/>
                <w:color w:val="000000" w:themeColor="text1"/>
                <w:sz w:val="20"/>
                <w:szCs w:val="20"/>
              </w:rPr>
            </w:pPr>
          </w:p>
          <w:p w14:paraId="0C706E4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Baseline period: 200 patients identified by chart review</w:t>
            </w:r>
          </w:p>
          <w:p w14:paraId="504267FD" w14:textId="77777777" w:rsidR="00A03118" w:rsidRPr="009D7C65" w:rsidRDefault="00A03118" w:rsidP="00F66272">
            <w:pPr>
              <w:spacing w:after="0" w:line="240" w:lineRule="auto"/>
              <w:rPr>
                <w:rFonts w:ascii="Times New Roman" w:hAnsi="Times New Roman"/>
                <w:color w:val="000000" w:themeColor="text1"/>
                <w:sz w:val="20"/>
                <w:szCs w:val="20"/>
              </w:rPr>
            </w:pPr>
          </w:p>
          <w:p w14:paraId="1E9C2D7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period: 200 patients </w:t>
            </w:r>
          </w:p>
          <w:p w14:paraId="68896F9E" w14:textId="77777777" w:rsidR="00A03118" w:rsidRPr="009D7C65" w:rsidRDefault="00A03118" w:rsidP="00F66272">
            <w:pPr>
              <w:spacing w:after="0" w:line="240" w:lineRule="auto"/>
              <w:rPr>
                <w:rFonts w:ascii="Times New Roman" w:hAnsi="Times New Roman"/>
                <w:color w:val="000000" w:themeColor="text1"/>
                <w:sz w:val="20"/>
                <w:szCs w:val="20"/>
              </w:rPr>
            </w:pPr>
          </w:p>
          <w:p w14:paraId="4E082245" w14:textId="77777777" w:rsidR="00A03118" w:rsidRPr="009D7C65" w:rsidRDefault="00A03118" w:rsidP="00F66272">
            <w:pPr>
              <w:spacing w:after="0" w:line="240" w:lineRule="auto"/>
              <w:rPr>
                <w:rFonts w:ascii="Times New Roman" w:hAnsi="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B8BF97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43EED1E7" w14:textId="77777777" w:rsidR="00A03118" w:rsidRPr="009D7C65" w:rsidRDefault="00A03118" w:rsidP="00F66272">
            <w:pPr>
              <w:spacing w:after="0" w:line="240" w:lineRule="auto"/>
              <w:rPr>
                <w:rFonts w:ascii="Times New Roman" w:hAnsi="Times New Roman"/>
                <w:color w:val="000000" w:themeColor="text1"/>
                <w:sz w:val="20"/>
                <w:szCs w:val="20"/>
              </w:rPr>
            </w:pPr>
          </w:p>
          <w:p w14:paraId="29178DD4" w14:textId="3BF76C40"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Determine the impact of a clinical decision support on use of head CT for mild traumatic brain injury </w:t>
            </w:r>
          </w:p>
        </w:tc>
        <w:tc>
          <w:tcPr>
            <w:tcW w:w="1700" w:type="dxa"/>
            <w:gridSpan w:val="2"/>
            <w:tcBorders>
              <w:top w:val="single" w:sz="4" w:space="0" w:color="auto"/>
              <w:left w:val="single" w:sz="4" w:space="0" w:color="auto"/>
              <w:bottom w:val="single" w:sz="4" w:space="0" w:color="auto"/>
              <w:right w:val="single" w:sz="4" w:space="0" w:color="auto"/>
            </w:tcBorders>
          </w:tcPr>
          <w:p w14:paraId="1E00AB3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1AB54043" w14:textId="77777777" w:rsidR="00A03118" w:rsidRPr="009D7C65" w:rsidRDefault="00A03118" w:rsidP="00F66272">
            <w:pPr>
              <w:spacing w:after="0" w:line="240" w:lineRule="auto"/>
              <w:rPr>
                <w:rFonts w:ascii="Times New Roman" w:hAnsi="Times New Roman"/>
                <w:color w:val="000000" w:themeColor="text1"/>
                <w:sz w:val="20"/>
                <w:szCs w:val="20"/>
              </w:rPr>
            </w:pPr>
          </w:p>
          <w:p w14:paraId="366F17A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5EEBBFFB" w14:textId="77777777" w:rsidR="00A03118" w:rsidRPr="009D7C65" w:rsidRDefault="00A03118" w:rsidP="00F66272">
            <w:pPr>
              <w:spacing w:after="0" w:line="240" w:lineRule="auto"/>
              <w:rPr>
                <w:rFonts w:ascii="Times New Roman" w:hAnsi="Times New Roman"/>
                <w:color w:val="000000" w:themeColor="text1"/>
                <w:sz w:val="20"/>
                <w:szCs w:val="20"/>
              </w:rPr>
            </w:pPr>
          </w:p>
          <w:p w14:paraId="1530D74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by patients or professionals: NR</w:t>
            </w:r>
          </w:p>
          <w:p w14:paraId="07A8D2EA" w14:textId="77777777" w:rsidR="00A03118" w:rsidRPr="009D7C65" w:rsidRDefault="00A03118" w:rsidP="00F66272">
            <w:pPr>
              <w:spacing w:after="0" w:line="240" w:lineRule="auto"/>
              <w:rPr>
                <w:rFonts w:ascii="Times New Roman" w:hAnsi="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0DBE8EA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6272DBA1" w14:textId="77777777" w:rsidR="00A03118" w:rsidRPr="009D7C65" w:rsidRDefault="00A03118" w:rsidP="00F66272">
            <w:pPr>
              <w:spacing w:after="0" w:line="240" w:lineRule="auto"/>
              <w:rPr>
                <w:rFonts w:ascii="Times New Roman" w:hAnsi="Times New Roman"/>
                <w:color w:val="000000" w:themeColor="text1"/>
                <w:sz w:val="20"/>
                <w:szCs w:val="20"/>
              </w:rPr>
            </w:pPr>
          </w:p>
          <w:p w14:paraId="6B60963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Single</w:t>
            </w:r>
          </w:p>
          <w:p w14:paraId="736F96F1" w14:textId="77777777" w:rsidR="00A03118" w:rsidRPr="009D7C65" w:rsidRDefault="00A03118" w:rsidP="00F66272">
            <w:pPr>
              <w:spacing w:after="0" w:line="240" w:lineRule="auto"/>
              <w:rPr>
                <w:rFonts w:ascii="Times New Roman" w:hAnsi="Times New Roman"/>
                <w:color w:val="000000" w:themeColor="text1"/>
                <w:sz w:val="20"/>
                <w:szCs w:val="20"/>
              </w:rPr>
            </w:pPr>
          </w:p>
          <w:p w14:paraId="1AFE892C" w14:textId="1FF4245F"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Type: PROFESSIONAL: Provide alerts when practice deviates + Tailor guideline (amalgamated </w:t>
            </w:r>
            <w:r w:rsidR="00F415C5" w:rsidRPr="009D7C65">
              <w:rPr>
                <w:rFonts w:ascii="Times New Roman" w:hAnsi="Times New Roman"/>
                <w:color w:val="000000" w:themeColor="text1"/>
                <w:sz w:val="20"/>
                <w:szCs w:val="20"/>
              </w:rPr>
              <w:t xml:space="preserve">and selected </w:t>
            </w:r>
            <w:r w:rsidRPr="009D7C65">
              <w:rPr>
                <w:rFonts w:ascii="Times New Roman" w:hAnsi="Times New Roman"/>
                <w:color w:val="000000" w:themeColor="text1"/>
                <w:sz w:val="20"/>
                <w:szCs w:val="20"/>
              </w:rPr>
              <w:t>decision rules from various guidelines); STRUCTURAL CHANGES: Information/communication technology + Integration of services + Quality improvement/performance measurement system</w:t>
            </w:r>
          </w:p>
          <w:p w14:paraId="31E12CE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859F6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Question prompts that evaluated presence of mild traumatic brain injury, and that addressed guideline criteria to justify imaging </w:t>
            </w:r>
          </w:p>
          <w:p w14:paraId="6F40C5F9"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22F7CAF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Electronic clinical decision support system integrated with hospital’s computerized provider order entry system</w:t>
            </w:r>
          </w:p>
          <w:p w14:paraId="1731E94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0CE2A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w:t>
            </w:r>
          </w:p>
          <w:p w14:paraId="3048BE7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1BF9F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Baseline period of 27 months (1 August 2007-31 October 2009) </w:t>
            </w:r>
          </w:p>
          <w:p w14:paraId="5F67A9A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E55C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period of 27 months (1 December 2009-29 February 2012)</w:t>
            </w:r>
          </w:p>
          <w:p w14:paraId="48277BC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DC422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2 attending physician chart abstractors/reviewers (to confirm mild traumatic brain injury against EMR)</w:t>
            </w:r>
          </w:p>
          <w:p w14:paraId="58661B0D" w14:textId="77777777" w:rsidR="00A03118" w:rsidRPr="009D7C65" w:rsidRDefault="00A03118" w:rsidP="00F66272">
            <w:pPr>
              <w:spacing w:after="0" w:line="240" w:lineRule="auto"/>
              <w:rPr>
                <w:rFonts w:ascii="Times New Roman" w:hAnsi="Times New Roman"/>
                <w:color w:val="000000" w:themeColor="text1"/>
                <w:sz w:val="20"/>
                <w:szCs w:val="20"/>
              </w:rPr>
            </w:pPr>
          </w:p>
          <w:p w14:paraId="3DC5EA2C" w14:textId="3DCABB34"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Control: pre- data </w:t>
            </w:r>
          </w:p>
          <w:p w14:paraId="257C8F76" w14:textId="369865FA" w:rsidR="00C43844" w:rsidRPr="009D7C65" w:rsidRDefault="00C43844" w:rsidP="00F66272">
            <w:pPr>
              <w:spacing w:after="0" w:line="240" w:lineRule="auto"/>
              <w:rPr>
                <w:rFonts w:ascii="Times New Roman" w:hAnsi="Times New Roman"/>
                <w:color w:val="000000" w:themeColor="text1"/>
                <w:sz w:val="20"/>
                <w:szCs w:val="20"/>
              </w:rPr>
            </w:pPr>
          </w:p>
          <w:p w14:paraId="0F8D05EF" w14:textId="30295AB2" w:rsidR="00C43844" w:rsidRPr="009D7C65" w:rsidRDefault="00C43844" w:rsidP="00F66272">
            <w:pPr>
              <w:spacing w:after="0" w:line="240" w:lineRule="auto"/>
              <w:rPr>
                <w:rFonts w:ascii="Times New Roman" w:hAnsi="Times New Roman"/>
                <w:color w:val="000000" w:themeColor="text1"/>
                <w:sz w:val="20"/>
                <w:szCs w:val="20"/>
              </w:rPr>
            </w:pPr>
          </w:p>
          <w:p w14:paraId="3D893355" w14:textId="53832775" w:rsidR="00C43844" w:rsidRPr="009D7C65" w:rsidRDefault="00C43844" w:rsidP="00F66272">
            <w:pPr>
              <w:spacing w:after="0" w:line="240" w:lineRule="auto"/>
              <w:rPr>
                <w:rFonts w:ascii="Times New Roman" w:hAnsi="Times New Roman"/>
                <w:color w:val="000000" w:themeColor="text1"/>
                <w:sz w:val="20"/>
                <w:szCs w:val="20"/>
              </w:rPr>
            </w:pPr>
          </w:p>
          <w:p w14:paraId="698D9CB3" w14:textId="77777777" w:rsidR="00C43844" w:rsidRPr="009D7C65" w:rsidRDefault="00C43844" w:rsidP="00F66272">
            <w:pPr>
              <w:spacing w:after="0" w:line="240" w:lineRule="auto"/>
              <w:rPr>
                <w:rFonts w:ascii="Times New Roman" w:hAnsi="Times New Roman"/>
                <w:color w:val="000000" w:themeColor="text1"/>
                <w:sz w:val="20"/>
                <w:szCs w:val="20"/>
              </w:rPr>
            </w:pPr>
          </w:p>
          <w:p w14:paraId="0987E78D" w14:textId="77777777" w:rsidR="00C43844" w:rsidRPr="009D7C65" w:rsidRDefault="00C43844" w:rsidP="00F66272">
            <w:pPr>
              <w:spacing w:after="0" w:line="240" w:lineRule="auto"/>
              <w:rPr>
                <w:rFonts w:ascii="Times New Roman" w:hAnsi="Times New Roman"/>
                <w:color w:val="000000" w:themeColor="text1"/>
                <w:sz w:val="20"/>
                <w:szCs w:val="20"/>
              </w:rPr>
            </w:pPr>
          </w:p>
          <w:p w14:paraId="72B006C3" w14:textId="6CB57CF6" w:rsidR="00C43844" w:rsidRPr="009D7C65" w:rsidRDefault="00C43844" w:rsidP="00F66272">
            <w:pPr>
              <w:spacing w:after="0" w:line="240" w:lineRule="auto"/>
              <w:rPr>
                <w:rFonts w:ascii="Times New Roman" w:hAnsi="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13461992"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Positive results </w:t>
            </w:r>
          </w:p>
          <w:p w14:paraId="034FB1C3"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2363306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Documented guideline adherence was 49% (98/200) vs. 76.5% in (153/200) in baseline and intervention periods, respectively </w:t>
            </w:r>
          </w:p>
          <w:p w14:paraId="5EB7562F" w14:textId="77777777" w:rsidR="00544937" w:rsidRPr="009D7C65" w:rsidRDefault="00A03118" w:rsidP="00F66272">
            <w:pPr>
              <w:pStyle w:val="ListParagraph"/>
              <w:numPr>
                <w:ilvl w:val="0"/>
                <w:numId w:val="14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Absolute effect size: 27.5% </w:t>
            </w:r>
          </w:p>
          <w:p w14:paraId="2F44997E" w14:textId="15184262"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482257A3" w14:textId="77777777" w:rsidR="00544937" w:rsidRPr="009D7C65" w:rsidRDefault="00A03118" w:rsidP="00F66272">
            <w:pPr>
              <w:pStyle w:val="ListParagraph"/>
              <w:numPr>
                <w:ilvl w:val="0"/>
                <w:numId w:val="14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Relative effect size: 56.1% </w:t>
            </w:r>
          </w:p>
          <w:p w14:paraId="75C1387C" w14:textId="3A7225D6"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10A0D25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4B2905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Sample of 50 charts from intervention period showed that 35 charts were concordant for guideline adherence in both the manual clinician note and the corresponding electronic decision support chart</w:t>
            </w:r>
          </w:p>
          <w:p w14:paraId="5158956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E67650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6006A0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39D5F043"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29F24E3E" w14:textId="169795CA"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Mold</w:t>
            </w:r>
            <w:r w:rsidR="00C43844" w:rsidRPr="009D7C65">
              <w:rPr>
                <w:rFonts w:ascii="Times New Roman" w:hAnsi="Times New Roman"/>
                <w:color w:val="000000" w:themeColor="text1"/>
                <w:sz w:val="20"/>
                <w:szCs w:val="20"/>
              </w:rPr>
              <w:t xml:space="preserve"> </w:t>
            </w:r>
            <w:r w:rsidR="00C43844" w:rsidRPr="009D7C65">
              <w:rPr>
                <w:rFonts w:ascii="Times New Roman" w:hAnsi="Times New Roman"/>
                <w:color w:val="000000" w:themeColor="text1"/>
                <w:sz w:val="20"/>
                <w:szCs w:val="20"/>
              </w:rPr>
              <w:fldChar w:fldCharType="begin"/>
            </w:r>
            <w:r w:rsidR="00C43844" w:rsidRPr="009D7C65">
              <w:rPr>
                <w:rFonts w:ascii="Times New Roman" w:hAnsi="Times New Roman"/>
                <w:color w:val="000000" w:themeColor="text1"/>
                <w:sz w:val="20"/>
                <w:szCs w:val="20"/>
              </w:rPr>
              <w:instrText xml:space="preserve"> ADDIN EN.CITE &lt;EndNote&gt;&lt;Cite&gt;&lt;Author&gt;Mold&lt;/Author&gt;&lt;Year&gt;2014&lt;/Year&gt;&lt;RecNum&gt;101&lt;/RecNum&gt;&lt;DisplayText&gt;[114]&lt;/DisplayText&gt;&lt;record&gt;&lt;rec-number&gt;101&lt;/rec-number&gt;&lt;foreign-keys&gt;&lt;key app="EN" db-id="zwztaspw25vzptew9xqvaf0mfardzstetpaw" timestamp="1641452210"&gt;101&lt;/key&gt;&lt;/foreign-keys&gt;&lt;ref-type name="Journal Article"&gt;17&lt;/ref-type&gt;&lt;contributors&gt;&lt;authors&gt;&lt;author&gt;Mold, J. W.&lt;/author&gt;&lt;author&gt;Aspy, C. B.&lt;/author&gt;&lt;author&gt;Smith, P. D.&lt;/author&gt;&lt;author&gt;Zink, T.&lt;/author&gt;&lt;author&gt;Knox, L.&lt;/author&gt;&lt;author&gt;Lipman, P. D.&lt;/author&gt;&lt;author&gt;Krauss, M.&lt;/author&gt;&lt;author&gt;Robert Harris, D.&lt;/author&gt;&lt;author&gt;Fox, C.&lt;/author&gt;&lt;author&gt;Solberg, L. I.&lt;/author&gt;&lt;author&gt;Cohen, R.&lt;/author&gt;&lt;/authors&gt;&lt;/contributors&gt;&lt;titles&gt;&lt;title&gt;Leveraging practice-based research networks to accelerate implementation and diffusion of chronic kidney disease guidelines in primary care practices: a prospective cohort study&lt;/title&gt;&lt;secondary-title&gt;Implement Sci&lt;/secondary-title&gt;&lt;/titles&gt;&lt;periodical&gt;&lt;full-title&gt;Implement Sci&lt;/full-title&gt;&lt;/periodical&gt;&lt;pages&gt;11&lt;/pages&gt;&lt;volume&gt;9&lt;/volume&gt;&lt;edition&gt;23 November 2014&lt;/edition&gt;&lt;dates&gt;&lt;year&gt;2014&lt;/year&gt;&lt;/dates&gt;&lt;urls&gt;&lt;/urls&gt;&lt;electronic-resource-num&gt;https://doi.org/10.1186/s13012-014-0169-x&lt;/electronic-resource-num&gt;&lt;/record&gt;&lt;/Cite&gt;&lt;/EndNote&gt;</w:instrText>
            </w:r>
            <w:r w:rsidR="00C43844" w:rsidRPr="009D7C65">
              <w:rPr>
                <w:rFonts w:ascii="Times New Roman" w:hAnsi="Times New Roman"/>
                <w:color w:val="000000" w:themeColor="text1"/>
                <w:sz w:val="20"/>
                <w:szCs w:val="20"/>
              </w:rPr>
              <w:fldChar w:fldCharType="separate"/>
            </w:r>
            <w:r w:rsidR="00C43844" w:rsidRPr="009D7C65">
              <w:rPr>
                <w:rFonts w:ascii="Times New Roman" w:hAnsi="Times New Roman"/>
                <w:noProof/>
                <w:color w:val="000000" w:themeColor="text1"/>
                <w:sz w:val="20"/>
                <w:szCs w:val="20"/>
              </w:rPr>
              <w:t>[114]</w:t>
            </w:r>
            <w:r w:rsidR="00C43844" w:rsidRPr="009D7C65">
              <w:rPr>
                <w:rFonts w:ascii="Times New Roman" w:hAnsi="Times New Roman"/>
                <w:color w:val="000000" w:themeColor="text1"/>
                <w:sz w:val="20"/>
                <w:szCs w:val="20"/>
              </w:rPr>
              <w:fldChar w:fldCharType="end"/>
            </w:r>
          </w:p>
          <w:p w14:paraId="4FB0745E" w14:textId="77777777" w:rsidR="00A03118" w:rsidRPr="009D7C65" w:rsidRDefault="00A03118" w:rsidP="00F66272">
            <w:pPr>
              <w:spacing w:after="0" w:line="240" w:lineRule="auto"/>
              <w:rPr>
                <w:rFonts w:ascii="Times New Roman" w:hAnsi="Times New Roman"/>
                <w:color w:val="000000" w:themeColor="text1"/>
                <w:sz w:val="20"/>
                <w:szCs w:val="20"/>
              </w:rPr>
            </w:pPr>
          </w:p>
          <w:p w14:paraId="3F6D1DC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2014</w:t>
            </w:r>
          </w:p>
          <w:p w14:paraId="581D31A4" w14:textId="77777777" w:rsidR="00A03118" w:rsidRPr="009D7C65" w:rsidRDefault="00A03118" w:rsidP="00F66272">
            <w:pPr>
              <w:spacing w:after="0" w:line="240" w:lineRule="auto"/>
              <w:rPr>
                <w:rFonts w:ascii="Times New Roman" w:hAnsi="Times New Roman"/>
                <w:color w:val="000000" w:themeColor="text1"/>
                <w:sz w:val="20"/>
                <w:szCs w:val="20"/>
              </w:rPr>
            </w:pPr>
          </w:p>
          <w:p w14:paraId="73063731" w14:textId="05284D85" w:rsidR="00A03118" w:rsidRPr="009D7C65" w:rsidRDefault="005A4D3A"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5080521A" w14:textId="77777777" w:rsidR="00A03118" w:rsidRPr="009D7C65" w:rsidRDefault="00A03118" w:rsidP="00F66272">
            <w:pPr>
              <w:spacing w:after="0" w:line="240" w:lineRule="auto"/>
              <w:rPr>
                <w:rFonts w:ascii="Times New Roman" w:hAnsi="Times New Roman"/>
                <w:color w:val="000000" w:themeColor="text1"/>
                <w:sz w:val="20"/>
                <w:szCs w:val="20"/>
              </w:rPr>
            </w:pPr>
          </w:p>
          <w:p w14:paraId="65DAA0A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Management of chronic kidney disease</w:t>
            </w:r>
          </w:p>
          <w:p w14:paraId="0F525ED8" w14:textId="77777777" w:rsidR="00A03118" w:rsidRPr="009D7C65" w:rsidRDefault="00A03118" w:rsidP="00F66272">
            <w:pPr>
              <w:spacing w:after="0" w:line="240" w:lineRule="auto"/>
              <w:rPr>
                <w:rFonts w:ascii="Times New Roman" w:hAnsi="Times New Roman"/>
                <w:color w:val="000000" w:themeColor="text1"/>
                <w:sz w:val="20"/>
                <w:szCs w:val="20"/>
              </w:rPr>
            </w:pPr>
          </w:p>
          <w:p w14:paraId="660D4A13" w14:textId="77777777" w:rsidR="00A03118" w:rsidRPr="009D7C65" w:rsidRDefault="00A03118" w:rsidP="00F66272">
            <w:pPr>
              <w:spacing w:after="0" w:line="240" w:lineRule="auto"/>
              <w:rPr>
                <w:rFonts w:ascii="Times New Roman" w:hAnsi="Times New Roman"/>
                <w:color w:val="000000" w:themeColor="text1"/>
                <w:sz w:val="20"/>
                <w:szCs w:val="20"/>
              </w:rPr>
            </w:pPr>
          </w:p>
          <w:p w14:paraId="128EE2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26DFB14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Prospective cohort study</w:t>
            </w:r>
          </w:p>
          <w:p w14:paraId="6EA13D6B" w14:textId="77777777" w:rsidR="00A03118" w:rsidRPr="009D7C65" w:rsidRDefault="00A03118" w:rsidP="00F66272">
            <w:pPr>
              <w:spacing w:after="0" w:line="240" w:lineRule="auto"/>
              <w:rPr>
                <w:rFonts w:ascii="Times New Roman" w:hAnsi="Times New Roman"/>
                <w:color w:val="000000" w:themeColor="text1"/>
                <w:sz w:val="20"/>
                <w:szCs w:val="20"/>
              </w:rPr>
            </w:pPr>
          </w:p>
          <w:p w14:paraId="3ABE346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89 primary practices comprising physician(s), and possibly physician assistants and nurse practitioners, serving patients with evidence of chronic kidney disease aged between 50-84 years</w:t>
            </w:r>
          </w:p>
          <w:p w14:paraId="2DECF0B7" w14:textId="77777777" w:rsidR="00A03118" w:rsidRPr="009D7C65" w:rsidRDefault="00A03118" w:rsidP="00F66272">
            <w:pPr>
              <w:spacing w:after="0" w:line="240" w:lineRule="auto"/>
              <w:rPr>
                <w:rFonts w:ascii="Times New Roman" w:hAnsi="Times New Roman"/>
                <w:color w:val="000000" w:themeColor="text1"/>
                <w:sz w:val="20"/>
                <w:szCs w:val="20"/>
              </w:rPr>
            </w:pPr>
          </w:p>
          <w:p w14:paraId="75DB772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Wave I practices:</w:t>
            </w:r>
          </w:p>
          <w:p w14:paraId="7F76980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31 primary practices were members of 4 practice-based research networks</w:t>
            </w:r>
          </w:p>
          <w:p w14:paraId="03B38A22" w14:textId="77777777" w:rsidR="00A03118" w:rsidRPr="009D7C65" w:rsidRDefault="00A03118" w:rsidP="00F66272">
            <w:pPr>
              <w:spacing w:after="0" w:line="240" w:lineRule="auto"/>
              <w:rPr>
                <w:rFonts w:ascii="Times New Roman" w:hAnsi="Times New Roman"/>
                <w:color w:val="000000" w:themeColor="text1"/>
                <w:sz w:val="20"/>
                <w:szCs w:val="20"/>
              </w:rPr>
            </w:pPr>
          </w:p>
          <w:p w14:paraId="19C6ED61" w14:textId="77777777" w:rsidR="00A03118" w:rsidRPr="009D7C65" w:rsidRDefault="00A03118" w:rsidP="00F66272">
            <w:pPr>
              <w:spacing w:after="0" w:line="240" w:lineRule="auto"/>
              <w:rPr>
                <w:rFonts w:ascii="Times New Roman" w:hAnsi="Times New Roman"/>
                <w:color w:val="000000" w:themeColor="text1"/>
                <w:sz w:val="20"/>
                <w:szCs w:val="20"/>
              </w:rPr>
            </w:pPr>
          </w:p>
          <w:p w14:paraId="7F8D707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Wave II practices:</w:t>
            </w:r>
          </w:p>
          <w:p w14:paraId="702050F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Each Wave I practice recruited 2 other primary practices, for a total of 58 Wave II practices</w:t>
            </w:r>
          </w:p>
          <w:p w14:paraId="22CF9F9A" w14:textId="77777777" w:rsidR="00A03118" w:rsidRPr="009D7C65" w:rsidRDefault="00A03118" w:rsidP="00F66272">
            <w:pPr>
              <w:spacing w:after="0" w:line="240" w:lineRule="auto"/>
              <w:rPr>
                <w:rFonts w:ascii="Times New Roman" w:hAnsi="Times New Roman"/>
                <w:color w:val="000000" w:themeColor="text1"/>
                <w:sz w:val="20"/>
                <w:szCs w:val="20"/>
              </w:rPr>
            </w:pPr>
          </w:p>
          <w:p w14:paraId="122A9883" w14:textId="1647E5FD"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Each wave I practice and its 2 corresponding Wave II practices were known as local learning collaboratives</w:t>
            </w:r>
          </w:p>
          <w:p w14:paraId="07298A99" w14:textId="77777777" w:rsidR="00A03118" w:rsidRPr="009D7C65" w:rsidRDefault="00A03118" w:rsidP="00F66272">
            <w:pPr>
              <w:spacing w:after="0" w:line="240" w:lineRule="auto"/>
              <w:rPr>
                <w:rFonts w:ascii="Times New Roman" w:hAnsi="Times New Roman"/>
                <w:color w:val="000000" w:themeColor="text1"/>
                <w:sz w:val="20"/>
                <w:szCs w:val="20"/>
              </w:rPr>
            </w:pPr>
          </w:p>
          <w:p w14:paraId="5FB6BB1D" w14:textId="77777777" w:rsidR="00A03118" w:rsidRPr="009D7C65" w:rsidRDefault="00A03118" w:rsidP="00F66272">
            <w:pPr>
              <w:spacing w:after="0" w:line="240" w:lineRule="auto"/>
              <w:rPr>
                <w:rFonts w:ascii="Times New Roman" w:hAnsi="Times New Roman"/>
                <w:color w:val="000000" w:themeColor="text1"/>
                <w:sz w:val="20"/>
                <w:szCs w:val="20"/>
              </w:rPr>
            </w:pPr>
          </w:p>
          <w:p w14:paraId="003535D5" w14:textId="77777777" w:rsidR="00A03118" w:rsidRPr="009D7C65" w:rsidRDefault="00A03118" w:rsidP="00F66272">
            <w:pPr>
              <w:spacing w:after="0" w:line="240" w:lineRule="auto"/>
              <w:rPr>
                <w:rFonts w:ascii="Times New Roman" w:hAnsi="Times New Roman"/>
                <w:color w:val="000000" w:themeColor="text1"/>
                <w:sz w:val="20"/>
                <w:szCs w:val="20"/>
              </w:rPr>
            </w:pPr>
          </w:p>
          <w:p w14:paraId="0E9C5C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145EEE3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Context: Quality improvement</w:t>
            </w:r>
          </w:p>
          <w:p w14:paraId="18E68D67" w14:textId="77777777" w:rsidR="00A03118" w:rsidRPr="009D7C65" w:rsidRDefault="00A03118" w:rsidP="00F66272">
            <w:pPr>
              <w:spacing w:after="0" w:line="240" w:lineRule="auto"/>
              <w:rPr>
                <w:rFonts w:ascii="Times New Roman" w:hAnsi="Times New Roman"/>
                <w:color w:val="000000" w:themeColor="text1"/>
                <w:sz w:val="20"/>
                <w:szCs w:val="20"/>
              </w:rPr>
            </w:pPr>
          </w:p>
          <w:p w14:paraId="5FCB7832"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Determine:</w:t>
            </w:r>
          </w:p>
          <w:p w14:paraId="1BCF0903"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 feasibility of ‘early adopter’ practices recruiting other practices, and helping the newly recruited practices implement guideline recommendations;</w:t>
            </w:r>
          </w:p>
          <w:p w14:paraId="709984E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(ii) successfulness of the diffusion of 8 guideline-recommended processes of care:</w:t>
            </w:r>
          </w:p>
          <w:p w14:paraId="4C8BFFA3" w14:textId="77777777" w:rsidR="00A03118" w:rsidRPr="009D7C65" w:rsidRDefault="00A03118" w:rsidP="00F66272">
            <w:pPr>
              <w:spacing w:after="0" w:line="240" w:lineRule="auto"/>
              <w:rPr>
                <w:rFonts w:ascii="Times New Roman" w:hAnsi="Times New Roman"/>
                <w:color w:val="000000" w:themeColor="text1"/>
                <w:sz w:val="20"/>
                <w:szCs w:val="20"/>
              </w:rPr>
            </w:pPr>
          </w:p>
          <w:p w14:paraId="31DADDC4"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(1) Chronic kidney disease defined as an estimated glomerular filtration rate &lt;60 for 3 months</w:t>
            </w:r>
          </w:p>
          <w:p w14:paraId="347A81F8" w14:textId="77777777" w:rsidR="00A03118" w:rsidRPr="009D7C65" w:rsidRDefault="00A03118" w:rsidP="00F66272">
            <w:pPr>
              <w:spacing w:after="0" w:line="240" w:lineRule="auto"/>
              <w:rPr>
                <w:rFonts w:ascii="Times New Roman" w:hAnsi="Times New Roman"/>
                <w:color w:val="000000" w:themeColor="text1"/>
                <w:sz w:val="20"/>
                <w:szCs w:val="20"/>
              </w:rPr>
            </w:pPr>
          </w:p>
          <w:p w14:paraId="5AD8D1CC"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 Annual A1c measurement</w:t>
            </w:r>
          </w:p>
          <w:p w14:paraId="4AF55C9F"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(3) </w:t>
            </w:r>
            <w:r w:rsidRPr="009D7C65">
              <w:rPr>
                <w:rFonts w:ascii="Times New Roman" w:hAnsi="Times New Roman"/>
                <w:color w:val="000000" w:themeColor="text1"/>
                <w:sz w:val="20"/>
                <w:szCs w:val="20"/>
              </w:rPr>
              <w:sym w:font="Symbol" w:char="F0B3"/>
            </w:r>
            <w:r w:rsidRPr="009D7C65">
              <w:rPr>
                <w:rFonts w:ascii="Times New Roman" w:hAnsi="Times New Roman"/>
                <w:color w:val="000000" w:themeColor="text1"/>
                <w:sz w:val="20"/>
                <w:szCs w:val="20"/>
              </w:rPr>
              <w:t>Annual LDL cholesterol measurement</w:t>
            </w:r>
          </w:p>
          <w:p w14:paraId="41EF0D9D" w14:textId="77777777" w:rsidR="00A03118" w:rsidRPr="009D7C65" w:rsidRDefault="00A03118" w:rsidP="00F66272">
            <w:pPr>
              <w:spacing w:after="0" w:line="240" w:lineRule="auto"/>
              <w:rPr>
                <w:rFonts w:ascii="Times New Roman" w:hAnsi="Times New Roman"/>
                <w:color w:val="000000" w:themeColor="text1"/>
                <w:sz w:val="20"/>
                <w:szCs w:val="20"/>
              </w:rPr>
            </w:pPr>
          </w:p>
          <w:p w14:paraId="0AEA0F5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(4) </w:t>
            </w:r>
            <w:r w:rsidRPr="009D7C65">
              <w:rPr>
                <w:rFonts w:ascii="Times New Roman" w:hAnsi="Times New Roman"/>
                <w:color w:val="000000" w:themeColor="text1"/>
                <w:sz w:val="20"/>
                <w:szCs w:val="20"/>
              </w:rPr>
              <w:sym w:font="Symbol" w:char="F0B3"/>
            </w:r>
            <w:r w:rsidRPr="009D7C65">
              <w:rPr>
                <w:rFonts w:ascii="Times New Roman" w:hAnsi="Times New Roman"/>
                <w:color w:val="000000" w:themeColor="text1"/>
                <w:sz w:val="20"/>
                <w:szCs w:val="20"/>
              </w:rPr>
              <w:t>Annual microalbumin measurement</w:t>
            </w:r>
          </w:p>
          <w:p w14:paraId="505A2A48" w14:textId="77777777" w:rsidR="00A03118" w:rsidRPr="009D7C65" w:rsidRDefault="00A03118" w:rsidP="00F66272">
            <w:pPr>
              <w:spacing w:after="0" w:line="240" w:lineRule="auto"/>
              <w:rPr>
                <w:rFonts w:ascii="Times New Roman" w:hAnsi="Times New Roman"/>
                <w:color w:val="000000" w:themeColor="text1"/>
                <w:sz w:val="20"/>
                <w:szCs w:val="20"/>
              </w:rPr>
            </w:pPr>
          </w:p>
          <w:p w14:paraId="2E14EB2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(5) Annual hemoglobin measurement if estimated glomerular filtration rate &lt;45</w:t>
            </w:r>
          </w:p>
          <w:p w14:paraId="738E9062" w14:textId="77777777" w:rsidR="00A03118" w:rsidRPr="009D7C65" w:rsidRDefault="00A03118" w:rsidP="00F66272">
            <w:pPr>
              <w:spacing w:after="0" w:line="240" w:lineRule="auto"/>
              <w:rPr>
                <w:rFonts w:ascii="Times New Roman" w:hAnsi="Times New Roman"/>
                <w:color w:val="000000" w:themeColor="text1"/>
                <w:sz w:val="20"/>
                <w:szCs w:val="20"/>
              </w:rPr>
            </w:pPr>
          </w:p>
          <w:p w14:paraId="3F45EF8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(6) ACE inhibitor or ARB initiation </w:t>
            </w:r>
          </w:p>
          <w:p w14:paraId="79038FB8" w14:textId="77777777" w:rsidR="00A03118" w:rsidRPr="009D7C65" w:rsidRDefault="00A03118" w:rsidP="00F66272">
            <w:pPr>
              <w:spacing w:after="0" w:line="240" w:lineRule="auto"/>
              <w:rPr>
                <w:rFonts w:ascii="Times New Roman" w:hAnsi="Times New Roman"/>
                <w:color w:val="000000" w:themeColor="text1"/>
                <w:sz w:val="20"/>
                <w:szCs w:val="20"/>
              </w:rPr>
            </w:pPr>
          </w:p>
          <w:p w14:paraId="18AD7916"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(7) Discontinuation of NSAIDs</w:t>
            </w:r>
          </w:p>
          <w:p w14:paraId="520B028E" w14:textId="77777777" w:rsidR="00A03118" w:rsidRPr="009D7C65" w:rsidRDefault="00A03118" w:rsidP="00F66272">
            <w:pPr>
              <w:spacing w:after="0" w:line="240" w:lineRule="auto"/>
              <w:rPr>
                <w:rFonts w:ascii="Times New Roman" w:hAnsi="Times New Roman"/>
                <w:color w:val="000000" w:themeColor="text1"/>
                <w:sz w:val="20"/>
                <w:szCs w:val="20"/>
              </w:rPr>
            </w:pPr>
          </w:p>
          <w:p w14:paraId="0B6DD8F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(8) Nephrologist referral for estimated glomerular filtration rate &lt;30</w:t>
            </w:r>
          </w:p>
          <w:p w14:paraId="1028DA8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A54A811" w14:textId="77777777" w:rsidR="00A03118" w:rsidRPr="009D7C65" w:rsidRDefault="00A03118" w:rsidP="00F66272">
            <w:pPr>
              <w:spacing w:after="0" w:line="240" w:lineRule="auto"/>
              <w:rPr>
                <w:rFonts w:ascii="Times New Roman" w:hAnsi="Times New Roman"/>
                <w:color w:val="000000" w:themeColor="text1"/>
                <w:sz w:val="20"/>
                <w:szCs w:val="20"/>
              </w:rPr>
            </w:pPr>
          </w:p>
          <w:p w14:paraId="1FA0E18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CC05609"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Theory: Cooperative Extension (from agriculture), peer-to-peer learning, Chronic Care Model</w:t>
            </w:r>
          </w:p>
          <w:p w14:paraId="29B18A83" w14:textId="77777777" w:rsidR="00A03118" w:rsidRPr="009D7C65" w:rsidRDefault="00A03118" w:rsidP="00F66272">
            <w:pPr>
              <w:spacing w:after="0" w:line="240" w:lineRule="auto"/>
              <w:rPr>
                <w:rFonts w:ascii="Times New Roman" w:hAnsi="Times New Roman"/>
                <w:color w:val="000000" w:themeColor="text1"/>
                <w:sz w:val="20"/>
                <w:szCs w:val="20"/>
              </w:rPr>
            </w:pPr>
          </w:p>
          <w:p w14:paraId="1B1B8528"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09D0008A" w14:textId="77777777" w:rsidR="00A03118" w:rsidRPr="009D7C65" w:rsidRDefault="00A03118" w:rsidP="00F66272">
            <w:pPr>
              <w:spacing w:after="0" w:line="240" w:lineRule="auto"/>
              <w:rPr>
                <w:rFonts w:ascii="Times New Roman" w:hAnsi="Times New Roman"/>
                <w:color w:val="000000" w:themeColor="text1"/>
                <w:sz w:val="20"/>
                <w:szCs w:val="20"/>
              </w:rPr>
            </w:pPr>
          </w:p>
          <w:p w14:paraId="0BB159AB"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by patients or professionals: NR</w:t>
            </w:r>
          </w:p>
          <w:p w14:paraId="2DC9BD0E" w14:textId="77777777" w:rsidR="00A03118" w:rsidRPr="009D7C65" w:rsidRDefault="00A03118" w:rsidP="00F66272">
            <w:pPr>
              <w:spacing w:after="0" w:line="240" w:lineRule="auto"/>
              <w:rPr>
                <w:rFonts w:ascii="Times New Roman" w:hAnsi="Times New Roman"/>
                <w:color w:val="000000" w:themeColor="text1"/>
                <w:sz w:val="20"/>
                <w:szCs w:val="20"/>
              </w:rPr>
            </w:pPr>
          </w:p>
          <w:p w14:paraId="79F946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2F6683F3"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0AE0CE28" w14:textId="77777777" w:rsidR="00A03118" w:rsidRPr="009D7C65" w:rsidRDefault="00A03118" w:rsidP="00F66272">
            <w:pPr>
              <w:spacing w:after="0" w:line="240" w:lineRule="auto"/>
              <w:rPr>
                <w:rFonts w:ascii="Times New Roman" w:hAnsi="Times New Roman"/>
                <w:color w:val="000000" w:themeColor="text1"/>
                <w:sz w:val="20"/>
                <w:szCs w:val="20"/>
              </w:rPr>
            </w:pPr>
          </w:p>
          <w:p w14:paraId="6D5195F1"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Intervention: Multifaceted</w:t>
            </w:r>
          </w:p>
          <w:p w14:paraId="6DF22E57" w14:textId="77777777" w:rsidR="00A03118" w:rsidRPr="009D7C65" w:rsidRDefault="00A03118" w:rsidP="00F66272">
            <w:pPr>
              <w:spacing w:after="0" w:line="240" w:lineRule="auto"/>
              <w:rPr>
                <w:rFonts w:ascii="Times New Roman" w:hAnsi="Times New Roman"/>
                <w:color w:val="000000" w:themeColor="text1"/>
                <w:sz w:val="20"/>
                <w:szCs w:val="20"/>
              </w:rPr>
            </w:pPr>
          </w:p>
          <w:p w14:paraId="7EE8C01B" w14:textId="63F969BB"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PROFESSIONAL: Present guideline material at meetings + Distribute guideline material + Educate groups about guideline intent/benefits + Provide feedback on compliance + Provide feedback from healthcare professionals (Wave I practices</w:t>
            </w:r>
            <w:r w:rsidRPr="009D7C65">
              <w:rPr>
                <w:rFonts w:ascii="Times New Roman" w:hAnsi="Times New Roman"/>
                <w:color w:val="000000" w:themeColor="text1"/>
                <w:sz w:val="20"/>
                <w:szCs w:val="20"/>
              </w:rPr>
              <w:sym w:font="Wingdings" w:char="F0E0"/>
            </w:r>
            <w:r w:rsidRPr="009D7C65">
              <w:rPr>
                <w:rFonts w:ascii="Times New Roman" w:hAnsi="Times New Roman"/>
                <w:color w:val="000000" w:themeColor="text1"/>
                <w:sz w:val="20"/>
                <w:szCs w:val="20"/>
              </w:rPr>
              <w:t>Wave II practices) + Print material (one-page decision support tool); FINANCIAL (Health professional): Grant or allowance to individual (not tied to compliance: maintenance of certification/continuing medical education credit)</w:t>
            </w:r>
          </w:p>
          <w:p w14:paraId="421EB9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FBC80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w:t>
            </w:r>
          </w:p>
          <w:p w14:paraId="6DAA3D3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FB4744"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Training for personnel:</w:t>
            </w:r>
          </w:p>
          <w:p w14:paraId="60E9BEEA" w14:textId="77777777" w:rsidR="00A03118" w:rsidRPr="009D7C65" w:rsidRDefault="00A03118" w:rsidP="00F66272">
            <w:pPr>
              <w:pStyle w:val="ListParagraph"/>
              <w:numPr>
                <w:ilvl w:val="0"/>
                <w:numId w:val="7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Academic detailers were provided training on guideline recommendations and suggestions on implementation</w:t>
            </w:r>
          </w:p>
          <w:p w14:paraId="024DEE3A" w14:textId="77777777" w:rsidR="00A03118" w:rsidRPr="009D7C65" w:rsidRDefault="00A03118" w:rsidP="00F66272">
            <w:pPr>
              <w:pStyle w:val="ListParagraph"/>
              <w:numPr>
                <w:ilvl w:val="0"/>
                <w:numId w:val="7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Practice facilitators were provided training on quality improvement concepts, practice facilitation and associated skills, chart auditing and feedback, Chronic Care Model, complex adaptive systems, maintenance of certification, chronic kidney disease guidelines (including tool and implementation suggestions), facilitation of local learning collaborative meetings</w:t>
            </w:r>
          </w:p>
          <w:p w14:paraId="02B8EB0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1D62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Intervention for Wave I + Wave II practices</w:t>
            </w:r>
            <w:r w:rsidRPr="009D7C65">
              <w:rPr>
                <w:rFonts w:ascii="Times New Roman" w:hAnsi="Times New Roman" w:cs="Times New Roman"/>
                <w:color w:val="000000" w:themeColor="text1"/>
                <w:sz w:val="20"/>
                <w:szCs w:val="20"/>
              </w:rPr>
              <w:t>: (31 practices + 58 practices)</w:t>
            </w:r>
          </w:p>
          <w:p w14:paraId="014897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 Performance evaluation, </w:t>
            </w:r>
          </w:p>
          <w:p w14:paraId="58F217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Feedback reports,</w:t>
            </w:r>
          </w:p>
          <w:p w14:paraId="5A72E7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(iii) Academic detailing: review of guideline recommendations, review and discussion of printed decision-support tool with specific guideline recommendations,</w:t>
            </w:r>
          </w:p>
          <w:p w14:paraId="053A736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(iv) Practice facilitation: implementing changes in care processes through PDSA cycles, quality improvement teams, staff meetings; collecting unofficial baseline and monthly performance data </w:t>
            </w:r>
          </w:p>
          <w:p w14:paraId="2E6A33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(v) Local learning collaborative meetings: after Wave II practices were involved, discussion of lessons learned, mutual review of performance data, sharing of electronic health record templates/order sets/other tools and materials developed</w:t>
            </w:r>
          </w:p>
          <w:p w14:paraId="3B53E838"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D0084C3"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In-person performance evaluation, academic detailing, and practice facilitation; printed one-page decision support tool; tools such as templates and/or order sets and/or patient handouts </w:t>
            </w:r>
          </w:p>
          <w:p w14:paraId="37F1ED3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5725BED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print material</w:t>
            </w:r>
          </w:p>
          <w:p w14:paraId="5E179EA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B2EC8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5CBDBB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was delivered in two separate waves, but precise timing of study components (e.g., practice facilitation) pertaining to each wave, and degree/presence of overlap between each wave’s post-intervention periods NR</w:t>
            </w:r>
          </w:p>
          <w:p w14:paraId="75C70FE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B9DA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08C1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037489" w14:textId="77777777" w:rsidR="00A03118" w:rsidRPr="009D7C65" w:rsidRDefault="00A03118" w:rsidP="00F66272">
            <w:pPr>
              <w:spacing w:after="0" w:line="240" w:lineRule="auto"/>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 xml:space="preserve">Wave I </w:t>
            </w:r>
          </w:p>
          <w:p w14:paraId="0B9A9FC3" w14:textId="77777777" w:rsidR="00A03118" w:rsidRPr="009D7C65" w:rsidRDefault="00A03118" w:rsidP="00F66272">
            <w:pPr>
              <w:pStyle w:val="ListParagraph"/>
              <w:numPr>
                <w:ilvl w:val="0"/>
                <w:numId w:val="7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period: 12-month period before intervention;</w:t>
            </w:r>
          </w:p>
          <w:p w14:paraId="45EFB635" w14:textId="77777777" w:rsidR="00A03118" w:rsidRPr="009D7C65" w:rsidRDefault="00A03118" w:rsidP="00F66272">
            <w:pPr>
              <w:pStyle w:val="ListParagraph"/>
              <w:numPr>
                <w:ilvl w:val="0"/>
                <w:numId w:val="7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Post-intervention period: 12-month period following the </w:t>
            </w:r>
            <w:r w:rsidRPr="009D7C65">
              <w:rPr>
                <w:rFonts w:ascii="Times New Roman" w:hAnsi="Times New Roman" w:cs="Times New Roman"/>
                <w:i/>
                <w:color w:val="000000" w:themeColor="text1"/>
                <w:sz w:val="20"/>
                <w:szCs w:val="20"/>
              </w:rPr>
              <w:t>beginning</w:t>
            </w:r>
            <w:r w:rsidRPr="009D7C65">
              <w:rPr>
                <w:rFonts w:ascii="Times New Roman" w:hAnsi="Times New Roman" w:cs="Times New Roman"/>
                <w:color w:val="000000" w:themeColor="text1"/>
                <w:sz w:val="20"/>
                <w:szCs w:val="20"/>
              </w:rPr>
              <w:t xml:space="preserve"> of the intervention</w:t>
            </w:r>
          </w:p>
          <w:p w14:paraId="182DFC34" w14:textId="77777777" w:rsidR="00A03118" w:rsidRPr="009D7C65" w:rsidRDefault="00A03118" w:rsidP="00F66272">
            <w:pPr>
              <w:pStyle w:val="ListParagraph"/>
              <w:numPr>
                <w:ilvl w:val="0"/>
                <w:numId w:val="7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31 practices underwent 2-4 hours/week practice facilitation for 6 months</w:t>
            </w:r>
          </w:p>
          <w:p w14:paraId="37310E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02C2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F96CC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Wave II</w:t>
            </w:r>
          </w:p>
          <w:p w14:paraId="5FCECA75" w14:textId="77777777" w:rsidR="00A03118" w:rsidRPr="009D7C65" w:rsidRDefault="00A03118" w:rsidP="00F66272">
            <w:pPr>
              <w:pStyle w:val="ListParagraph"/>
              <w:numPr>
                <w:ilvl w:val="0"/>
                <w:numId w:val="7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period: 12-month period before the beginning of the intervention;</w:t>
            </w:r>
          </w:p>
          <w:p w14:paraId="1B39E53D" w14:textId="77777777" w:rsidR="00A03118" w:rsidRPr="009D7C65" w:rsidRDefault="00A03118" w:rsidP="00F66272">
            <w:pPr>
              <w:pStyle w:val="ListParagraph"/>
              <w:numPr>
                <w:ilvl w:val="0"/>
                <w:numId w:val="7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Post-intervention period: </w:t>
            </w:r>
            <w:r w:rsidRPr="009D7C65">
              <w:rPr>
                <w:rFonts w:ascii="Times New Roman" w:hAnsi="Times New Roman" w:cs="Times New Roman"/>
                <w:i/>
                <w:color w:val="000000" w:themeColor="text1"/>
                <w:sz w:val="20"/>
                <w:szCs w:val="20"/>
              </w:rPr>
              <w:t>9 months</w:t>
            </w:r>
            <w:r w:rsidRPr="009D7C65">
              <w:rPr>
                <w:rFonts w:ascii="Times New Roman" w:hAnsi="Times New Roman" w:cs="Times New Roman"/>
                <w:color w:val="000000" w:themeColor="text1"/>
                <w:sz w:val="20"/>
                <w:szCs w:val="20"/>
              </w:rPr>
              <w:t xml:space="preserve"> following the </w:t>
            </w:r>
            <w:r w:rsidRPr="009D7C65">
              <w:rPr>
                <w:rFonts w:ascii="Times New Roman" w:hAnsi="Times New Roman" w:cs="Times New Roman"/>
                <w:i/>
                <w:color w:val="000000" w:themeColor="text1"/>
                <w:sz w:val="20"/>
                <w:szCs w:val="20"/>
              </w:rPr>
              <w:t>beginning</w:t>
            </w:r>
            <w:r w:rsidRPr="009D7C65">
              <w:rPr>
                <w:rFonts w:ascii="Times New Roman" w:hAnsi="Times New Roman" w:cs="Times New Roman"/>
                <w:color w:val="000000" w:themeColor="text1"/>
                <w:sz w:val="20"/>
                <w:szCs w:val="20"/>
              </w:rPr>
              <w:t xml:space="preserve"> of the intervention</w:t>
            </w:r>
          </w:p>
          <w:p w14:paraId="171C1CDF" w14:textId="77777777" w:rsidR="00A03118" w:rsidRPr="009D7C65" w:rsidRDefault="00A03118" w:rsidP="00F66272">
            <w:pPr>
              <w:pStyle w:val="ListParagraph"/>
              <w:numPr>
                <w:ilvl w:val="0"/>
                <w:numId w:val="73"/>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58 practices underwent 2-4 hours/</w:t>
            </w:r>
            <w:r w:rsidRPr="009D7C65">
              <w:rPr>
                <w:rFonts w:ascii="Times New Roman" w:hAnsi="Times New Roman" w:cs="Times New Roman"/>
                <w:color w:val="000000" w:themeColor="text1"/>
                <w:sz w:val="20"/>
                <w:szCs w:val="20"/>
                <w:u w:val="single"/>
              </w:rPr>
              <w:t>month</w:t>
            </w:r>
            <w:r w:rsidRPr="009D7C65">
              <w:rPr>
                <w:rFonts w:ascii="Times New Roman" w:hAnsi="Times New Roman" w:cs="Times New Roman"/>
                <w:color w:val="000000" w:themeColor="text1"/>
                <w:sz w:val="20"/>
                <w:szCs w:val="20"/>
              </w:rPr>
              <w:t xml:space="preserve"> practice facilitation</w:t>
            </w:r>
          </w:p>
          <w:p w14:paraId="2C8C43F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C185A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u w:val="single"/>
              </w:rPr>
              <w:t>Waves I and II practices:</w:t>
            </w:r>
          </w:p>
          <w:p w14:paraId="6D4E558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1-hour/month local learning collaborative meetings</w:t>
            </w:r>
          </w:p>
          <w:p w14:paraId="7134166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4C38B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1 project coordinator, 1 academic detailer, and 1 full-time equivalent practice facilitators for </w:t>
            </w:r>
            <w:r w:rsidRPr="009D7C65">
              <w:rPr>
                <w:rFonts w:ascii="Times New Roman" w:hAnsi="Times New Roman" w:cs="Times New Roman"/>
                <w:i/>
                <w:color w:val="000000" w:themeColor="text1"/>
                <w:sz w:val="20"/>
                <w:szCs w:val="20"/>
              </w:rPr>
              <w:t>each of 4</w:t>
            </w:r>
            <w:r w:rsidRPr="009D7C65">
              <w:rPr>
                <w:rFonts w:ascii="Times New Roman" w:hAnsi="Times New Roman" w:cs="Times New Roman"/>
                <w:color w:val="000000" w:themeColor="text1"/>
                <w:sz w:val="20"/>
                <w:szCs w:val="20"/>
              </w:rPr>
              <w:t xml:space="preserve"> practice-based networks</w:t>
            </w:r>
          </w:p>
          <w:p w14:paraId="6528D9D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B38DAD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 lead clinician from each wave I practice (n  = 31) was responsible for recruiting wave II practices</w:t>
            </w:r>
          </w:p>
          <w:p w14:paraId="7F30B24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A358E1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 local learning collaborative meetings, wave I clinicians facilitated discussions</w:t>
            </w:r>
          </w:p>
          <w:p w14:paraId="4398D8E7" w14:textId="77777777" w:rsidR="00A03118" w:rsidRPr="009D7C65" w:rsidRDefault="00A03118" w:rsidP="00F66272">
            <w:pPr>
              <w:spacing w:after="0" w:line="240" w:lineRule="auto"/>
              <w:rPr>
                <w:rFonts w:ascii="Times New Roman" w:hAnsi="Times New Roman"/>
                <w:color w:val="000000" w:themeColor="text1"/>
                <w:sz w:val="20"/>
                <w:szCs w:val="20"/>
              </w:rPr>
            </w:pPr>
          </w:p>
          <w:p w14:paraId="6B0E73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59C5F9D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1B0FC5B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71FDD6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Results pertaining to Objective (ii)</w:t>
            </w:r>
          </w:p>
          <w:p w14:paraId="2C7EC5C4" w14:textId="77777777" w:rsidR="00A03118" w:rsidRPr="009D7C65" w:rsidRDefault="00A03118" w:rsidP="00F66272">
            <w:pPr>
              <w:spacing w:after="0" w:line="240" w:lineRule="auto"/>
              <w:contextualSpacing/>
              <w:rPr>
                <w:rFonts w:ascii="Times New Roman" w:hAnsi="Times New Roman" w:cs="Times New Roman"/>
                <w:i/>
                <w:color w:val="000000" w:themeColor="text1"/>
                <w:sz w:val="20"/>
                <w:szCs w:val="20"/>
              </w:rPr>
            </w:pPr>
            <w:r w:rsidRPr="009D7C65">
              <w:rPr>
                <w:rFonts w:ascii="Times New Roman" w:hAnsi="Times New Roman" w:cs="Times New Roman"/>
                <w:color w:val="000000" w:themeColor="text1"/>
                <w:sz w:val="20"/>
                <w:szCs w:val="20"/>
              </w:rPr>
              <w:t xml:space="preserve">Of 374 patients with glomerular filtration rates </w:t>
            </w:r>
            <w:r w:rsidRPr="009D7C65">
              <w:rPr>
                <w:rFonts w:ascii="Times New Roman" w:hAnsi="Times New Roman" w:cs="Times New Roman"/>
                <w:i/>
                <w:color w:val="000000" w:themeColor="text1"/>
                <w:sz w:val="20"/>
                <w:szCs w:val="20"/>
              </w:rPr>
              <w:t>&lt;60</w:t>
            </w:r>
            <w:r w:rsidRPr="009D7C65">
              <w:rPr>
                <w:rFonts w:ascii="Times New Roman" w:hAnsi="Times New Roman" w:cs="Times New Roman"/>
                <w:color w:val="000000" w:themeColor="text1"/>
                <w:sz w:val="20"/>
                <w:szCs w:val="20"/>
              </w:rPr>
              <w:t xml:space="preserve"> seen by </w:t>
            </w:r>
            <w:r w:rsidRPr="009D7C65">
              <w:rPr>
                <w:rFonts w:ascii="Times New Roman" w:hAnsi="Times New Roman" w:cs="Times New Roman"/>
                <w:i/>
                <w:color w:val="000000" w:themeColor="text1"/>
                <w:sz w:val="20"/>
                <w:szCs w:val="20"/>
              </w:rPr>
              <w:t>Wave I</w:t>
            </w:r>
            <w:r w:rsidRPr="009D7C65">
              <w:rPr>
                <w:rFonts w:ascii="Times New Roman" w:hAnsi="Times New Roman" w:cs="Times New Roman"/>
                <w:color w:val="000000" w:themeColor="text1"/>
                <w:sz w:val="20"/>
                <w:szCs w:val="20"/>
              </w:rPr>
              <w:t xml:space="preserve"> practices in both pre- and post-intervention periods, a significantly greater proportion (69% vs. 63%,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0.002) were prescribed ACE inhibitors or ARBs in the </w:t>
            </w:r>
            <w:r w:rsidRPr="009D7C65">
              <w:rPr>
                <w:rFonts w:ascii="Times New Roman" w:hAnsi="Times New Roman" w:cs="Times New Roman"/>
                <w:i/>
                <w:color w:val="000000" w:themeColor="text1"/>
                <w:sz w:val="20"/>
                <w:szCs w:val="20"/>
              </w:rPr>
              <w:t>post-intervention period</w:t>
            </w:r>
          </w:p>
          <w:p w14:paraId="1675ACE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52CF214" w14:textId="77777777" w:rsidR="00544937"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Of 138 patients with glomerular filtration rates </w:t>
            </w:r>
            <w:r w:rsidRPr="009D7C65">
              <w:rPr>
                <w:rFonts w:ascii="Times New Roman" w:hAnsi="Times New Roman" w:cs="Times New Roman"/>
                <w:i/>
                <w:color w:val="000000" w:themeColor="text1"/>
                <w:sz w:val="20"/>
                <w:szCs w:val="20"/>
              </w:rPr>
              <w:t>&lt;45</w:t>
            </w:r>
            <w:r w:rsidRPr="009D7C65">
              <w:rPr>
                <w:rFonts w:ascii="Times New Roman" w:hAnsi="Times New Roman" w:cs="Times New Roman"/>
                <w:color w:val="000000" w:themeColor="text1"/>
                <w:sz w:val="20"/>
                <w:szCs w:val="20"/>
              </w:rPr>
              <w:t xml:space="preserve"> seen by </w:t>
            </w:r>
            <w:r w:rsidRPr="009D7C65">
              <w:rPr>
                <w:rFonts w:ascii="Times New Roman" w:hAnsi="Times New Roman" w:cs="Times New Roman"/>
                <w:i/>
                <w:color w:val="000000" w:themeColor="text1"/>
                <w:sz w:val="20"/>
                <w:szCs w:val="20"/>
              </w:rPr>
              <w:t>Wave I</w:t>
            </w:r>
            <w:r w:rsidRPr="009D7C65">
              <w:rPr>
                <w:rFonts w:ascii="Times New Roman" w:hAnsi="Times New Roman" w:cs="Times New Roman"/>
                <w:color w:val="000000" w:themeColor="text1"/>
                <w:sz w:val="20"/>
                <w:szCs w:val="20"/>
              </w:rPr>
              <w:t xml:space="preserve"> practices in both pre- and post-intervention periods, a significantly greater proportion had their hemoglobin measured (72% vs. 61%,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 and had vitamin D testing/were provided a supplement (60% vs. 37%, </w:t>
            </w:r>
          </w:p>
          <w:p w14:paraId="3B76ABFA" w14:textId="6888DA56"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in the </w:t>
            </w:r>
            <w:r w:rsidRPr="009D7C65">
              <w:rPr>
                <w:rFonts w:ascii="Times New Roman" w:hAnsi="Times New Roman" w:cs="Times New Roman"/>
                <w:i/>
                <w:color w:val="000000" w:themeColor="text1"/>
                <w:sz w:val="20"/>
                <w:szCs w:val="20"/>
              </w:rPr>
              <w:t>post-intervention period</w:t>
            </w:r>
          </w:p>
          <w:p w14:paraId="52B0670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46DE6F0" w14:textId="370C745A" w:rsidR="00A03118" w:rsidRPr="009D7C65" w:rsidRDefault="00A03118" w:rsidP="00F66272">
            <w:pPr>
              <w:widowControl w:val="0"/>
              <w:autoSpaceDE w:val="0"/>
              <w:autoSpaceDN w:val="0"/>
              <w:adjustRightInd w:val="0"/>
              <w:spacing w:after="240" w:line="240" w:lineRule="auto"/>
              <w:rPr>
                <w:rFonts w:ascii="Times" w:hAnsi="Times" w:cs="Times"/>
                <w:color w:val="000000" w:themeColor="text1"/>
                <w:sz w:val="20"/>
                <w:szCs w:val="20"/>
                <w:lang w:val="en-US"/>
              </w:rPr>
            </w:pPr>
            <w:r w:rsidRPr="009D7C65">
              <w:rPr>
                <w:rFonts w:ascii="Times" w:hAnsi="Times" w:cs="Times"/>
                <w:color w:val="000000" w:themeColor="text1"/>
                <w:sz w:val="20"/>
                <w:szCs w:val="20"/>
                <w:lang w:val="en-US"/>
              </w:rPr>
              <w:t xml:space="preserve">Of 105 </w:t>
            </w:r>
            <w:r w:rsidRPr="009D7C65">
              <w:rPr>
                <w:rFonts w:ascii="Times" w:hAnsi="Times" w:cs="Times"/>
                <w:i/>
                <w:color w:val="000000" w:themeColor="text1"/>
                <w:sz w:val="20"/>
                <w:szCs w:val="20"/>
                <w:lang w:val="en-US"/>
              </w:rPr>
              <w:t>Wave I</w:t>
            </w:r>
            <w:r w:rsidRPr="009D7C65">
              <w:rPr>
                <w:rFonts w:ascii="Times" w:hAnsi="Times" w:cs="Times"/>
                <w:color w:val="000000" w:themeColor="text1"/>
                <w:sz w:val="20"/>
                <w:szCs w:val="20"/>
                <w:lang w:val="en-US"/>
              </w:rPr>
              <w:t xml:space="preserve"> patients with estimated glomerular filtration rate </w:t>
            </w:r>
            <w:r w:rsidRPr="009D7C65">
              <w:rPr>
                <w:rFonts w:ascii="Times" w:hAnsi="Times" w:cs="Times"/>
                <w:i/>
                <w:color w:val="000000" w:themeColor="text1"/>
                <w:sz w:val="20"/>
                <w:szCs w:val="20"/>
                <w:lang w:val="en-US"/>
              </w:rPr>
              <w:t>&lt;30</w:t>
            </w:r>
            <w:r w:rsidRPr="009D7C65">
              <w:rPr>
                <w:rFonts w:ascii="Times" w:hAnsi="Times" w:cs="Times"/>
                <w:color w:val="000000" w:themeColor="text1"/>
                <w:sz w:val="20"/>
                <w:szCs w:val="20"/>
                <w:lang w:val="en-US"/>
              </w:rPr>
              <w:t xml:space="preserve"> during the pre-intervention period, 66% (95% CI: 56%</w:t>
            </w:r>
            <w:r w:rsidR="00103C76" w:rsidRPr="009D7C65">
              <w:rPr>
                <w:rFonts w:ascii="Times" w:hAnsi="Times" w:cs="Times"/>
                <w:color w:val="000000" w:themeColor="text1"/>
                <w:sz w:val="20"/>
                <w:szCs w:val="20"/>
                <w:lang w:val="en-US"/>
              </w:rPr>
              <w:t xml:space="preserve">, </w:t>
            </w:r>
            <w:r w:rsidRPr="009D7C65">
              <w:rPr>
                <w:rFonts w:ascii="Times" w:hAnsi="Times" w:cs="Times"/>
                <w:color w:val="000000" w:themeColor="text1"/>
                <w:sz w:val="20"/>
                <w:szCs w:val="20"/>
                <w:lang w:val="en-US"/>
              </w:rPr>
              <w:t>75%) were referred to a nephrologist, whereas 71% (95% CI: 62%</w:t>
            </w:r>
            <w:r w:rsidR="00103C76" w:rsidRPr="009D7C65">
              <w:rPr>
                <w:rFonts w:ascii="Times" w:hAnsi="Times" w:cs="Times"/>
                <w:color w:val="000000" w:themeColor="text1"/>
                <w:sz w:val="20"/>
                <w:szCs w:val="20"/>
                <w:lang w:val="en-US"/>
              </w:rPr>
              <w:t xml:space="preserve">, </w:t>
            </w:r>
            <w:r w:rsidRPr="009D7C65">
              <w:rPr>
                <w:rFonts w:ascii="Times" w:hAnsi="Times" w:cs="Times"/>
                <w:color w:val="000000" w:themeColor="text1"/>
                <w:sz w:val="20"/>
                <w:szCs w:val="20"/>
                <w:lang w:val="en-US"/>
              </w:rPr>
              <w:t xml:space="preserve">79%) of 124 with estimated glomerular filtration rate </w:t>
            </w:r>
            <w:r w:rsidRPr="009D7C65">
              <w:rPr>
                <w:rFonts w:ascii="Times" w:hAnsi="Times" w:cs="Times"/>
                <w:i/>
                <w:color w:val="000000" w:themeColor="text1"/>
                <w:sz w:val="20"/>
                <w:szCs w:val="20"/>
                <w:lang w:val="en-US"/>
              </w:rPr>
              <w:t xml:space="preserve">&lt;30 </w:t>
            </w:r>
            <w:r w:rsidRPr="009D7C65">
              <w:rPr>
                <w:rFonts w:ascii="Times" w:hAnsi="Times" w:cs="Times"/>
                <w:color w:val="000000" w:themeColor="text1"/>
                <w:sz w:val="20"/>
                <w:szCs w:val="20"/>
                <w:lang w:val="en-US"/>
              </w:rPr>
              <w:t xml:space="preserve">during the post-intervention period were referred, </w:t>
            </w:r>
            <w:r w:rsidRPr="009D7C65">
              <w:rPr>
                <w:rFonts w:ascii="Times" w:hAnsi="Times" w:cs="Times"/>
                <w:i/>
                <w:color w:val="000000" w:themeColor="text1"/>
                <w:sz w:val="20"/>
                <w:szCs w:val="20"/>
                <w:lang w:val="en-US"/>
              </w:rPr>
              <w:t>p</w:t>
            </w:r>
            <w:r w:rsidRPr="009D7C65">
              <w:rPr>
                <w:rFonts w:ascii="Times" w:hAnsi="Times" w:cs="Times"/>
                <w:color w:val="000000" w:themeColor="text1"/>
                <w:sz w:val="20"/>
                <w:szCs w:val="20"/>
                <w:lang w:val="en-US"/>
              </w:rPr>
              <w:t xml:space="preserve"> = NR</w:t>
            </w:r>
          </w:p>
          <w:p w14:paraId="17416C2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Of 660 patients with glomerular filtration rates </w:t>
            </w:r>
            <w:r w:rsidRPr="009D7C65">
              <w:rPr>
                <w:rFonts w:ascii="Times New Roman" w:hAnsi="Times New Roman" w:cs="Times New Roman"/>
                <w:i/>
                <w:color w:val="000000" w:themeColor="text1"/>
                <w:sz w:val="20"/>
                <w:szCs w:val="20"/>
              </w:rPr>
              <w:t>&lt;60</w:t>
            </w:r>
            <w:r w:rsidRPr="009D7C65">
              <w:rPr>
                <w:rFonts w:ascii="Times New Roman" w:hAnsi="Times New Roman" w:cs="Times New Roman"/>
                <w:color w:val="000000" w:themeColor="text1"/>
                <w:sz w:val="20"/>
                <w:szCs w:val="20"/>
              </w:rPr>
              <w:t xml:space="preserve"> seen by </w:t>
            </w:r>
            <w:r w:rsidRPr="009D7C65">
              <w:rPr>
                <w:rFonts w:ascii="Times New Roman" w:hAnsi="Times New Roman" w:cs="Times New Roman"/>
                <w:i/>
                <w:color w:val="000000" w:themeColor="text1"/>
                <w:sz w:val="20"/>
                <w:szCs w:val="20"/>
              </w:rPr>
              <w:t>Wave II</w:t>
            </w:r>
            <w:r w:rsidRPr="009D7C65">
              <w:rPr>
                <w:rFonts w:ascii="Times New Roman" w:hAnsi="Times New Roman" w:cs="Times New Roman"/>
                <w:color w:val="000000" w:themeColor="text1"/>
                <w:sz w:val="20"/>
                <w:szCs w:val="20"/>
              </w:rPr>
              <w:t xml:space="preserve"> practices in both pre- and post-intervention periods, a significantly greater proportion (63% vs. 55%,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were </w:t>
            </w:r>
            <w:r w:rsidRPr="009D7C65">
              <w:rPr>
                <w:rFonts w:ascii="Times New Roman" w:hAnsi="Times New Roman" w:cs="Times New Roman"/>
                <w:color w:val="000000" w:themeColor="text1"/>
                <w:sz w:val="20"/>
                <w:szCs w:val="20"/>
              </w:rPr>
              <w:t xml:space="preserve">prescribed ACE inhibitors or ARBs in the </w:t>
            </w:r>
            <w:r w:rsidRPr="009D7C65">
              <w:rPr>
                <w:rFonts w:ascii="Times New Roman" w:hAnsi="Times New Roman" w:cs="Times New Roman"/>
                <w:i/>
                <w:color w:val="000000" w:themeColor="text1"/>
                <w:sz w:val="20"/>
                <w:szCs w:val="20"/>
              </w:rPr>
              <w:t>post-intervention period</w:t>
            </w:r>
          </w:p>
          <w:p w14:paraId="43DE6A9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6ABB73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Of 233 patients with glomerular filtration rates </w:t>
            </w:r>
            <w:r w:rsidRPr="009D7C65">
              <w:rPr>
                <w:rFonts w:ascii="Times New Roman" w:hAnsi="Times New Roman" w:cs="Times New Roman"/>
                <w:i/>
                <w:color w:val="000000" w:themeColor="text1"/>
                <w:sz w:val="20"/>
                <w:szCs w:val="20"/>
              </w:rPr>
              <w:t>&lt;45</w:t>
            </w:r>
            <w:r w:rsidRPr="009D7C65">
              <w:rPr>
                <w:rFonts w:ascii="Times New Roman" w:hAnsi="Times New Roman" w:cs="Times New Roman"/>
                <w:color w:val="000000" w:themeColor="text1"/>
                <w:sz w:val="20"/>
                <w:szCs w:val="20"/>
              </w:rPr>
              <w:t xml:space="preserve"> seen by </w:t>
            </w:r>
            <w:r w:rsidRPr="009D7C65">
              <w:rPr>
                <w:rFonts w:ascii="Times New Roman" w:hAnsi="Times New Roman" w:cs="Times New Roman"/>
                <w:i/>
                <w:color w:val="000000" w:themeColor="text1"/>
                <w:sz w:val="20"/>
                <w:szCs w:val="20"/>
              </w:rPr>
              <w:t>Wave II</w:t>
            </w:r>
            <w:r w:rsidRPr="009D7C65">
              <w:rPr>
                <w:rFonts w:ascii="Times New Roman" w:hAnsi="Times New Roman" w:cs="Times New Roman"/>
                <w:color w:val="000000" w:themeColor="text1"/>
                <w:sz w:val="20"/>
                <w:szCs w:val="20"/>
              </w:rPr>
              <w:t xml:space="preserve"> practices in both pre- and post-intervention periods, a significantly greater proportion had vitamin D testing/were provided a supplement (57% vs. 37%,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in the </w:t>
            </w:r>
            <w:r w:rsidRPr="009D7C65">
              <w:rPr>
                <w:rFonts w:ascii="Times New Roman" w:hAnsi="Times New Roman" w:cs="Times New Roman"/>
                <w:i/>
                <w:color w:val="000000" w:themeColor="text1"/>
                <w:sz w:val="20"/>
                <w:szCs w:val="20"/>
              </w:rPr>
              <w:t xml:space="preserve">post-intervention period </w:t>
            </w:r>
            <w:r w:rsidRPr="009D7C65">
              <w:rPr>
                <w:rFonts w:ascii="Times New Roman" w:hAnsi="Times New Roman" w:cs="Times New Roman"/>
                <w:color w:val="000000" w:themeColor="text1"/>
                <w:sz w:val="20"/>
                <w:szCs w:val="20"/>
              </w:rPr>
              <w:t>(hemoglobin measurement was not required in Wave II)</w:t>
            </w:r>
          </w:p>
          <w:p w14:paraId="44A1623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E41EDFC" w14:textId="10C949F2" w:rsidR="00A03118" w:rsidRPr="009D7C65" w:rsidRDefault="00A03118" w:rsidP="00F66272">
            <w:pPr>
              <w:widowControl w:val="0"/>
              <w:autoSpaceDE w:val="0"/>
              <w:autoSpaceDN w:val="0"/>
              <w:adjustRightInd w:val="0"/>
              <w:spacing w:after="240" w:line="240" w:lineRule="auto"/>
              <w:rPr>
                <w:rFonts w:ascii="Times" w:hAnsi="Times" w:cs="Times"/>
                <w:color w:val="000000" w:themeColor="text1"/>
                <w:sz w:val="20"/>
                <w:szCs w:val="20"/>
                <w:lang w:val="en-US"/>
              </w:rPr>
            </w:pPr>
            <w:r w:rsidRPr="009D7C65">
              <w:rPr>
                <w:rFonts w:ascii="Times" w:hAnsi="Times" w:cs="Times"/>
                <w:color w:val="000000" w:themeColor="text1"/>
                <w:sz w:val="20"/>
                <w:szCs w:val="20"/>
                <w:lang w:val="en-US"/>
              </w:rPr>
              <w:t xml:space="preserve">Of 60% (95% CI: 51%, 68%) of 129 </w:t>
            </w:r>
            <w:r w:rsidRPr="009D7C65">
              <w:rPr>
                <w:rFonts w:ascii="Times" w:hAnsi="Times" w:cs="Times"/>
                <w:i/>
                <w:color w:val="000000" w:themeColor="text1"/>
                <w:sz w:val="20"/>
                <w:szCs w:val="20"/>
                <w:lang w:val="en-US"/>
              </w:rPr>
              <w:t>Wave II</w:t>
            </w:r>
            <w:r w:rsidRPr="009D7C65">
              <w:rPr>
                <w:rFonts w:ascii="Times" w:hAnsi="Times" w:cs="Times"/>
                <w:color w:val="000000" w:themeColor="text1"/>
                <w:sz w:val="20"/>
                <w:szCs w:val="20"/>
                <w:lang w:val="en-US"/>
              </w:rPr>
              <w:t xml:space="preserve"> patients with estimated glomerular filtration rate </w:t>
            </w:r>
            <w:r w:rsidRPr="009D7C65">
              <w:rPr>
                <w:rFonts w:ascii="Times" w:hAnsi="Times" w:cs="Times"/>
                <w:i/>
                <w:color w:val="000000" w:themeColor="text1"/>
                <w:sz w:val="20"/>
                <w:szCs w:val="20"/>
                <w:lang w:val="en-US"/>
              </w:rPr>
              <w:t>&lt;30</w:t>
            </w:r>
            <w:r w:rsidRPr="009D7C65">
              <w:rPr>
                <w:rFonts w:ascii="Times" w:hAnsi="Times" w:cs="Times"/>
                <w:color w:val="000000" w:themeColor="text1"/>
                <w:sz w:val="20"/>
                <w:szCs w:val="20"/>
                <w:lang w:val="en-US"/>
              </w:rPr>
              <w:t xml:space="preserve"> referred to a nephrologist during the pre-intervention period reduced to 55% (95% CI 47%, 63%) of 176 with estimated glomerular filtration rate </w:t>
            </w:r>
            <w:r w:rsidRPr="009D7C65">
              <w:rPr>
                <w:rFonts w:ascii="Times" w:hAnsi="Times" w:cs="Times"/>
                <w:i/>
                <w:color w:val="000000" w:themeColor="text1"/>
                <w:sz w:val="20"/>
                <w:szCs w:val="20"/>
                <w:lang w:val="en-US"/>
              </w:rPr>
              <w:t xml:space="preserve">&lt;30 </w:t>
            </w:r>
            <w:r w:rsidRPr="009D7C65">
              <w:rPr>
                <w:rFonts w:ascii="Times" w:hAnsi="Times" w:cs="Times"/>
                <w:color w:val="000000" w:themeColor="text1"/>
                <w:sz w:val="20"/>
                <w:szCs w:val="20"/>
                <w:lang w:val="en-US"/>
              </w:rPr>
              <w:t xml:space="preserve">referred during the post-intervention period, </w:t>
            </w:r>
            <w:r w:rsidRPr="009D7C65">
              <w:rPr>
                <w:rFonts w:ascii="Times" w:hAnsi="Times" w:cs="Times"/>
                <w:i/>
                <w:color w:val="000000" w:themeColor="text1"/>
                <w:sz w:val="20"/>
                <w:szCs w:val="20"/>
                <w:lang w:val="en-US"/>
              </w:rPr>
              <w:t>p</w:t>
            </w:r>
            <w:r w:rsidRPr="009D7C65">
              <w:rPr>
                <w:rFonts w:ascii="Times" w:hAnsi="Times" w:cs="Times"/>
                <w:color w:val="000000" w:themeColor="text1"/>
                <w:sz w:val="20"/>
                <w:szCs w:val="20"/>
                <w:lang w:val="en-US"/>
              </w:rPr>
              <w:t xml:space="preserve"> = NR</w:t>
            </w:r>
          </w:p>
          <w:p w14:paraId="4253CF1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There were no significant differences pre- and post-intervention in either </w:t>
            </w:r>
            <w:r w:rsidRPr="009D7C65">
              <w:rPr>
                <w:rFonts w:ascii="Times New Roman" w:hAnsi="Times New Roman" w:cs="Times New Roman"/>
                <w:i/>
                <w:color w:val="000000" w:themeColor="text1"/>
                <w:sz w:val="20"/>
                <w:szCs w:val="20"/>
              </w:rPr>
              <w:t>Wave I</w:t>
            </w:r>
            <w:r w:rsidRPr="009D7C65">
              <w:rPr>
                <w:rFonts w:ascii="Times New Roman" w:hAnsi="Times New Roman" w:cs="Times New Roman"/>
                <w:color w:val="000000" w:themeColor="text1"/>
                <w:sz w:val="20"/>
                <w:szCs w:val="20"/>
              </w:rPr>
              <w:t xml:space="preserve"> patients or </w:t>
            </w:r>
            <w:r w:rsidRPr="009D7C65">
              <w:rPr>
                <w:rFonts w:ascii="Times New Roman" w:hAnsi="Times New Roman" w:cs="Times New Roman"/>
                <w:i/>
                <w:color w:val="000000" w:themeColor="text1"/>
                <w:sz w:val="20"/>
                <w:szCs w:val="20"/>
              </w:rPr>
              <w:t>Wave II</w:t>
            </w:r>
            <w:r w:rsidRPr="009D7C65">
              <w:rPr>
                <w:rFonts w:ascii="Times New Roman" w:hAnsi="Times New Roman" w:cs="Times New Roman"/>
                <w:color w:val="000000" w:themeColor="text1"/>
                <w:sz w:val="20"/>
                <w:szCs w:val="20"/>
              </w:rPr>
              <w:t xml:space="preserve"> patients with glomerular filtration rates </w:t>
            </w:r>
            <w:r w:rsidRPr="009D7C65">
              <w:rPr>
                <w:rFonts w:ascii="Times New Roman" w:hAnsi="Times New Roman" w:cs="Times New Roman"/>
                <w:i/>
                <w:color w:val="000000" w:themeColor="text1"/>
                <w:sz w:val="20"/>
                <w:szCs w:val="20"/>
              </w:rPr>
              <w:t xml:space="preserve">&lt;60 </w:t>
            </w:r>
            <w:r w:rsidRPr="009D7C65">
              <w:rPr>
                <w:rFonts w:ascii="Times New Roman" w:hAnsi="Times New Roman" w:cs="Times New Roman"/>
                <w:color w:val="000000" w:themeColor="text1"/>
                <w:sz w:val="20"/>
                <w:szCs w:val="20"/>
              </w:rPr>
              <w:t>in:</w:t>
            </w:r>
          </w:p>
          <w:p w14:paraId="243D5B09" w14:textId="77777777" w:rsidR="00A03118" w:rsidRPr="009D7C65" w:rsidRDefault="00A03118" w:rsidP="00F66272">
            <w:pPr>
              <w:pStyle w:val="ListParagraph"/>
              <w:numPr>
                <w:ilvl w:val="0"/>
                <w:numId w:val="7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Taking NSAIDs</w:t>
            </w:r>
          </w:p>
          <w:p w14:paraId="60DA3764" w14:textId="77777777" w:rsidR="00A03118" w:rsidRPr="009D7C65" w:rsidRDefault="00A03118" w:rsidP="00F66272">
            <w:pPr>
              <w:pStyle w:val="ListParagraph"/>
              <w:numPr>
                <w:ilvl w:val="0"/>
                <w:numId w:val="7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Performance of A1c testing</w:t>
            </w:r>
          </w:p>
          <w:p w14:paraId="2E8BF057" w14:textId="77777777" w:rsidR="00A03118" w:rsidRPr="009D7C65" w:rsidRDefault="00A03118" w:rsidP="00F66272">
            <w:pPr>
              <w:pStyle w:val="ListParagraph"/>
              <w:numPr>
                <w:ilvl w:val="0"/>
                <w:numId w:val="7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Performance of urine microalbumin testing</w:t>
            </w:r>
          </w:p>
          <w:p w14:paraId="498FFA7E" w14:textId="77777777" w:rsidR="00A03118" w:rsidRPr="009D7C65" w:rsidRDefault="00A03118" w:rsidP="00F66272">
            <w:pPr>
              <w:pStyle w:val="ListParagraph"/>
              <w:numPr>
                <w:ilvl w:val="0"/>
                <w:numId w:val="7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Performance of LDL cholesterol testing</w:t>
            </w:r>
          </w:p>
          <w:p w14:paraId="33899927" w14:textId="77777777" w:rsidR="00A03118" w:rsidRPr="009D7C65" w:rsidRDefault="00A03118" w:rsidP="00F66272">
            <w:pPr>
              <w:pStyle w:val="ListParagraph"/>
              <w:numPr>
                <w:ilvl w:val="0"/>
                <w:numId w:val="7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A1c test results</w:t>
            </w:r>
          </w:p>
          <w:p w14:paraId="40C53DCB" w14:textId="77777777" w:rsidR="00A03118" w:rsidRPr="009D7C65" w:rsidRDefault="00A03118" w:rsidP="00F66272">
            <w:pPr>
              <w:pStyle w:val="ListParagraph"/>
              <w:numPr>
                <w:ilvl w:val="0"/>
                <w:numId w:val="7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Mean LDL cholesterol levels (</w:t>
            </w:r>
            <w:r w:rsidRPr="009D7C65">
              <w:rPr>
                <w:rFonts w:ascii="Times New Roman" w:hAnsi="Times New Roman" w:cs="Times New Roman"/>
                <w:i/>
                <w:color w:val="000000" w:themeColor="text1"/>
                <w:sz w:val="20"/>
                <w:szCs w:val="20"/>
              </w:rPr>
              <w:t>Wave I</w:t>
            </w:r>
            <w:r w:rsidRPr="009D7C65">
              <w:rPr>
                <w:rFonts w:ascii="Times New Roman" w:hAnsi="Times New Roman" w:cs="Times New Roman"/>
                <w:color w:val="000000" w:themeColor="text1"/>
                <w:sz w:val="20"/>
                <w:szCs w:val="20"/>
              </w:rPr>
              <w:t xml:space="preserve"> only)</w:t>
            </w:r>
          </w:p>
          <w:p w14:paraId="69E0594E" w14:textId="77777777" w:rsidR="00A03118" w:rsidRPr="009D7C65" w:rsidRDefault="00A03118" w:rsidP="00F66272">
            <w:pPr>
              <w:pStyle w:val="ListParagraph"/>
              <w:numPr>
                <w:ilvl w:val="0"/>
                <w:numId w:val="7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Systolic blood pressure</w:t>
            </w:r>
          </w:p>
          <w:p w14:paraId="5ECEE6E4" w14:textId="77777777" w:rsidR="00A03118" w:rsidRPr="009D7C65" w:rsidRDefault="00A03118" w:rsidP="00F66272">
            <w:pPr>
              <w:pStyle w:val="ListParagraph"/>
              <w:numPr>
                <w:ilvl w:val="0"/>
                <w:numId w:val="7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Diastolic blood pressure</w:t>
            </w:r>
          </w:p>
          <w:p w14:paraId="427CA5B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F5B140D" w14:textId="77777777" w:rsidR="00103C76"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There was a significant improvement in mean LDL cholesterol levels post-intervention (92.0 mg/dl vs. 96.3 mg/dl, </w:t>
            </w:r>
          </w:p>
          <w:p w14:paraId="42ED9AF2" w14:textId="73D8630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0.004) in </w:t>
            </w:r>
            <w:r w:rsidRPr="009D7C65">
              <w:rPr>
                <w:rFonts w:ascii="Times New Roman" w:hAnsi="Times New Roman" w:cs="Times New Roman"/>
                <w:i/>
                <w:color w:val="000000" w:themeColor="text1"/>
                <w:sz w:val="20"/>
                <w:szCs w:val="20"/>
              </w:rPr>
              <w:t>Wave II</w:t>
            </w:r>
            <w:r w:rsidRPr="009D7C65">
              <w:rPr>
                <w:rFonts w:ascii="Times New Roman" w:hAnsi="Times New Roman" w:cs="Times New Roman"/>
                <w:color w:val="000000" w:themeColor="text1"/>
                <w:sz w:val="20"/>
                <w:szCs w:val="20"/>
              </w:rPr>
              <w:t xml:space="preserve"> patients with estimated glomerular filtration rates </w:t>
            </w:r>
            <w:r w:rsidRPr="009D7C65">
              <w:rPr>
                <w:rFonts w:ascii="Times New Roman" w:hAnsi="Times New Roman" w:cs="Times New Roman"/>
                <w:i/>
                <w:color w:val="000000" w:themeColor="text1"/>
                <w:sz w:val="20"/>
                <w:szCs w:val="20"/>
              </w:rPr>
              <w:t>&lt;60</w:t>
            </w:r>
          </w:p>
          <w:p w14:paraId="305E04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1DA447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However, there was sometimes an interaction between the effect of the intervention and when a patient’s chronic kidney disease was detected. Data below is adjusted for timing of recognition of chronic kidney disease (i.e., pre-intervention or post-intervention)</w:t>
            </w:r>
          </w:p>
          <w:p w14:paraId="4D80890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715B3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95F22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Wave I</w:t>
            </w:r>
            <w:r w:rsidRPr="009D7C65">
              <w:rPr>
                <w:rFonts w:ascii="Times New Roman" w:hAnsi="Times New Roman" w:cs="Times New Roman"/>
                <w:color w:val="000000" w:themeColor="text1"/>
                <w:sz w:val="20"/>
                <w:szCs w:val="20"/>
              </w:rPr>
              <w:t xml:space="preserve"> patients showing signs of chronic kidney disease were significantly more likely to:</w:t>
            </w:r>
          </w:p>
          <w:p w14:paraId="71788CE6" w14:textId="77777777" w:rsidR="00A03118" w:rsidRPr="009D7C65" w:rsidRDefault="00A03118" w:rsidP="00F66272">
            <w:pPr>
              <w:pStyle w:val="ListParagraph"/>
              <w:numPr>
                <w:ilvl w:val="0"/>
                <w:numId w:val="7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 prescribed ACE inhibitors/ARBs (OR 1.3; 95%CI 1.1, 1.6;</w:t>
            </w:r>
          </w:p>
          <w:p w14:paraId="38C24AC4" w14:textId="77777777" w:rsidR="00A03118" w:rsidRPr="009D7C65" w:rsidRDefault="00A03118" w:rsidP="00F66272">
            <w:pPr>
              <w:pStyle w:val="ListParagraph"/>
              <w:spacing w:after="0" w:line="240" w:lineRule="auto"/>
              <w:ind w:left="360"/>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w:t>
            </w:r>
          </w:p>
          <w:p w14:paraId="1873489C" w14:textId="77777777" w:rsidR="00103C76" w:rsidRPr="009D7C65" w:rsidRDefault="00A03118" w:rsidP="00F66272">
            <w:pPr>
              <w:pStyle w:val="ListParagraph"/>
              <w:numPr>
                <w:ilvl w:val="0"/>
                <w:numId w:val="77"/>
              </w:num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 xml:space="preserve">Not be taking NSAIDs (OR 0.7; 95%CI 0.4, 1.0; </w:t>
            </w:r>
          </w:p>
          <w:p w14:paraId="10BB1ABF" w14:textId="741D05C5" w:rsidR="00A03118" w:rsidRPr="009D7C65" w:rsidRDefault="00A03118" w:rsidP="00F66272">
            <w:pPr>
              <w:pStyle w:val="ListParagraph"/>
              <w:spacing w:after="0" w:line="240" w:lineRule="auto"/>
              <w:ind w:left="360"/>
              <w:rPr>
                <w:rFonts w:ascii="Times New Roman" w:hAnsi="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0.030) </w:t>
            </w:r>
          </w:p>
          <w:p w14:paraId="74FDC72F" w14:textId="77777777" w:rsidR="00A03118" w:rsidRPr="009D7C65" w:rsidRDefault="00A03118" w:rsidP="00F66272">
            <w:pPr>
              <w:pStyle w:val="ListParagraph"/>
              <w:numPr>
                <w:ilvl w:val="0"/>
                <w:numId w:val="7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Have hemoglobin measured (OR 1.7; 95%CI 1.1, 2.6; </w:t>
            </w:r>
          </w:p>
          <w:p w14:paraId="46CF3FF3"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0.014)</w:t>
            </w:r>
          </w:p>
          <w:p w14:paraId="17D51A15" w14:textId="77777777" w:rsidR="00A03118" w:rsidRPr="009D7C65" w:rsidRDefault="00A03118" w:rsidP="00F66272">
            <w:pPr>
              <w:pStyle w:val="ListParagraph"/>
              <w:numPr>
                <w:ilvl w:val="0"/>
                <w:numId w:val="7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Have vitamin D measured (OR 2.6; 95%CI 1.7, 3.8; </w:t>
            </w:r>
          </w:p>
          <w:p w14:paraId="65565212"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w:t>
            </w:r>
          </w:p>
          <w:p w14:paraId="3B97707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 the </w:t>
            </w:r>
            <w:r w:rsidRPr="009D7C65">
              <w:rPr>
                <w:rFonts w:ascii="Times New Roman" w:hAnsi="Times New Roman" w:cs="Times New Roman"/>
                <w:i/>
                <w:color w:val="000000" w:themeColor="text1"/>
                <w:sz w:val="20"/>
                <w:szCs w:val="20"/>
              </w:rPr>
              <w:t xml:space="preserve">post-intervention period </w:t>
            </w:r>
            <w:r w:rsidRPr="009D7C65">
              <w:rPr>
                <w:rFonts w:ascii="Times New Roman" w:hAnsi="Times New Roman" w:cs="Times New Roman"/>
                <w:color w:val="000000" w:themeColor="text1"/>
                <w:sz w:val="20"/>
                <w:szCs w:val="20"/>
              </w:rPr>
              <w:t xml:space="preserve">even after adjusting for timing of recognition of chronic kidney disease </w:t>
            </w:r>
          </w:p>
          <w:p w14:paraId="3BC1EBE8" w14:textId="77777777" w:rsidR="00A03118" w:rsidRPr="009D7C65" w:rsidRDefault="00A03118" w:rsidP="00F66272">
            <w:pPr>
              <w:spacing w:after="0" w:line="240" w:lineRule="auto"/>
              <w:rPr>
                <w:rFonts w:ascii="Times New Roman" w:hAnsi="Times New Roman"/>
                <w:color w:val="000000" w:themeColor="text1"/>
                <w:sz w:val="20"/>
                <w:szCs w:val="20"/>
              </w:rPr>
            </w:pPr>
          </w:p>
          <w:p w14:paraId="1983EDF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 </w:t>
            </w:r>
            <w:r w:rsidRPr="009D7C65">
              <w:rPr>
                <w:rFonts w:ascii="Times New Roman" w:hAnsi="Times New Roman" w:cs="Times New Roman"/>
                <w:i/>
                <w:color w:val="000000" w:themeColor="text1"/>
                <w:sz w:val="20"/>
                <w:szCs w:val="20"/>
              </w:rPr>
              <w:t>Wave I</w:t>
            </w:r>
            <w:r w:rsidRPr="009D7C65">
              <w:rPr>
                <w:rFonts w:ascii="Times New Roman" w:hAnsi="Times New Roman" w:cs="Times New Roman"/>
                <w:color w:val="000000" w:themeColor="text1"/>
                <w:sz w:val="20"/>
                <w:szCs w:val="20"/>
              </w:rPr>
              <w:t xml:space="preserve"> patients with evidence of chronic kidney disease, the interaction between </w:t>
            </w:r>
            <w:r w:rsidRPr="009D7C65">
              <w:rPr>
                <w:rFonts w:ascii="Times New Roman" w:hAnsi="Times New Roman" w:cs="Times New Roman"/>
                <w:i/>
                <w:color w:val="000000" w:themeColor="text1"/>
                <w:sz w:val="20"/>
                <w:szCs w:val="20"/>
              </w:rPr>
              <w:t>the intervention</w:t>
            </w:r>
            <w:r w:rsidRPr="009D7C65">
              <w:rPr>
                <w:rFonts w:ascii="Times New Roman" w:hAnsi="Times New Roman" w:cs="Times New Roman"/>
                <w:color w:val="000000" w:themeColor="text1"/>
                <w:sz w:val="20"/>
                <w:szCs w:val="20"/>
              </w:rPr>
              <w:t xml:space="preserve"> and </w:t>
            </w:r>
            <w:r w:rsidRPr="009D7C65">
              <w:rPr>
                <w:rFonts w:ascii="Times New Roman" w:hAnsi="Times New Roman" w:cs="Times New Roman"/>
                <w:i/>
                <w:color w:val="000000" w:themeColor="text1"/>
                <w:sz w:val="20"/>
                <w:szCs w:val="20"/>
              </w:rPr>
              <w:t xml:space="preserve">recognition + </w:t>
            </w:r>
            <w:r w:rsidRPr="009D7C65">
              <w:rPr>
                <w:rFonts w:ascii="Times New Roman" w:hAnsi="Times New Roman" w:cs="Times New Roman"/>
                <w:i/>
                <w:color w:val="000000" w:themeColor="text1"/>
                <w:sz w:val="20"/>
                <w:szCs w:val="20"/>
              </w:rPr>
              <w:lastRenderedPageBreak/>
              <w:t>timing of recognition</w:t>
            </w:r>
            <w:r w:rsidRPr="009D7C65">
              <w:rPr>
                <w:rFonts w:ascii="Times New Roman" w:hAnsi="Times New Roman" w:cs="Times New Roman"/>
                <w:color w:val="000000" w:themeColor="text1"/>
                <w:sz w:val="20"/>
                <w:szCs w:val="20"/>
              </w:rPr>
              <w:t xml:space="preserve"> of chronic kidney disease had a significant impact on: </w:t>
            </w:r>
          </w:p>
          <w:p w14:paraId="3D147618" w14:textId="64F890B3" w:rsidR="00103C76" w:rsidRPr="009D7C65" w:rsidRDefault="00A03118" w:rsidP="00C17030">
            <w:pPr>
              <w:pStyle w:val="ListParagraph"/>
              <w:numPr>
                <w:ilvl w:val="0"/>
                <w:numId w:val="77"/>
              </w:numPr>
              <w:spacing w:after="0" w:line="240" w:lineRule="auto"/>
            </w:pPr>
            <w:r w:rsidRPr="009D7C65">
              <w:rPr>
                <w:rFonts w:ascii="Times New Roman" w:hAnsi="Times New Roman" w:cs="Times New Roman"/>
                <w:color w:val="000000" w:themeColor="text1"/>
                <w:sz w:val="20"/>
                <w:szCs w:val="20"/>
              </w:rPr>
              <w:t xml:space="preserve">A1c testing (OR 1.4; 95% CI 1.0, 1.9;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0.037)</w:t>
            </w:r>
          </w:p>
          <w:p w14:paraId="6DD71C52" w14:textId="77777777" w:rsidR="00A03118" w:rsidRPr="009D7C65" w:rsidRDefault="00A03118" w:rsidP="00F66272">
            <w:pPr>
              <w:pStyle w:val="ListParagraph"/>
              <w:numPr>
                <w:ilvl w:val="0"/>
                <w:numId w:val="77"/>
              </w:numPr>
              <w:spacing w:after="0" w:line="240" w:lineRule="auto"/>
              <w:rPr>
                <w:rFonts w:ascii="Times New Roman" w:hAnsi="Times New Roman"/>
                <w:color w:val="000000" w:themeColor="text1"/>
                <w:sz w:val="20"/>
                <w:szCs w:val="20"/>
              </w:rPr>
            </w:pPr>
            <w:r w:rsidRPr="009D7C65">
              <w:rPr>
                <w:rFonts w:ascii="Times New Roman" w:hAnsi="Times New Roman" w:cs="Times New Roman"/>
                <w:color w:val="000000" w:themeColor="text1"/>
                <w:sz w:val="20"/>
                <w:szCs w:val="20"/>
              </w:rPr>
              <w:t xml:space="preserve">Measurement of microalbumin </w:t>
            </w:r>
          </w:p>
          <w:p w14:paraId="7CDFBC7A" w14:textId="77777777" w:rsidR="00103C76"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(OR 1.6; 95%CI 1.1, 2.1; </w:t>
            </w:r>
          </w:p>
          <w:p w14:paraId="70665D56" w14:textId="55035BA5" w:rsidR="00A03118" w:rsidRPr="009D7C65" w:rsidRDefault="00A03118" w:rsidP="00F66272">
            <w:pPr>
              <w:pStyle w:val="ListParagraph"/>
              <w:spacing w:after="0" w:line="240" w:lineRule="auto"/>
              <w:ind w:left="360"/>
              <w:rPr>
                <w:rFonts w:ascii="Times New Roman" w:hAnsi="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0.004), </w:t>
            </w:r>
          </w:p>
          <w:p w14:paraId="2217ADA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with patients recognized as having chronic kidney disease pre-intervention significantly more likely to be tested for both in the post-intervention period</w:t>
            </w:r>
          </w:p>
          <w:p w14:paraId="016D61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329A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Wave II</w:t>
            </w:r>
            <w:r w:rsidRPr="009D7C65">
              <w:rPr>
                <w:rFonts w:ascii="Times New Roman" w:hAnsi="Times New Roman" w:cs="Times New Roman"/>
                <w:color w:val="000000" w:themeColor="text1"/>
                <w:sz w:val="20"/>
                <w:szCs w:val="20"/>
              </w:rPr>
              <w:t xml:space="preserve"> patients showing signs of chronic kidney disease were significantly more likely to:</w:t>
            </w:r>
          </w:p>
          <w:p w14:paraId="60A3C756" w14:textId="6CFD0313" w:rsidR="00A03118" w:rsidRPr="009D7C65" w:rsidRDefault="00A03118" w:rsidP="00F66272">
            <w:pPr>
              <w:pStyle w:val="ListParagraph"/>
              <w:numPr>
                <w:ilvl w:val="0"/>
                <w:numId w:val="7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 prescribed ACE inhibitors/ARBs (OR 1.4; 95%CI 1.2, 1.6;</w:t>
            </w:r>
            <w:r w:rsidR="00103C76"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062324A2" w14:textId="77777777" w:rsidR="00A03118" w:rsidRPr="009D7C65" w:rsidRDefault="00A03118" w:rsidP="00F66272">
            <w:pPr>
              <w:pStyle w:val="ListParagraph"/>
              <w:numPr>
                <w:ilvl w:val="0"/>
                <w:numId w:val="7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Have vitamin D measured (OR 2.2; 95%CI 1.7, 2.9; </w:t>
            </w:r>
          </w:p>
          <w:p w14:paraId="0D410E08"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w:t>
            </w:r>
          </w:p>
          <w:p w14:paraId="13C3FE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in the </w:t>
            </w:r>
            <w:r w:rsidRPr="009D7C65">
              <w:rPr>
                <w:rFonts w:ascii="Times New Roman" w:hAnsi="Times New Roman" w:cs="Times New Roman"/>
                <w:i/>
                <w:color w:val="000000" w:themeColor="text1"/>
                <w:sz w:val="20"/>
                <w:szCs w:val="20"/>
              </w:rPr>
              <w:t xml:space="preserve">post-intervention period </w:t>
            </w:r>
            <w:r w:rsidRPr="009D7C65">
              <w:rPr>
                <w:rFonts w:ascii="Times New Roman" w:hAnsi="Times New Roman" w:cs="Times New Roman"/>
                <w:color w:val="000000" w:themeColor="text1"/>
                <w:sz w:val="20"/>
                <w:szCs w:val="20"/>
              </w:rPr>
              <w:t>even after adjusting for timing of recognition of chronic kidney disease</w:t>
            </w:r>
          </w:p>
          <w:p w14:paraId="610F294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AEE26F" w14:textId="31B2AF41"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change in measurement of hemoglobin among </w:t>
            </w:r>
            <w:r w:rsidRPr="009D7C65">
              <w:rPr>
                <w:rFonts w:ascii="Times New Roman" w:hAnsi="Times New Roman" w:cs="Times New Roman"/>
                <w:i/>
                <w:color w:val="000000" w:themeColor="text1"/>
                <w:sz w:val="20"/>
                <w:szCs w:val="20"/>
              </w:rPr>
              <w:t>Wave II</w:t>
            </w:r>
            <w:r w:rsidRPr="009D7C65">
              <w:rPr>
                <w:rFonts w:ascii="Times New Roman" w:hAnsi="Times New Roman" w:cs="Times New Roman"/>
                <w:color w:val="000000" w:themeColor="text1"/>
                <w:sz w:val="20"/>
                <w:szCs w:val="20"/>
              </w:rPr>
              <w:t xml:space="preserve"> patients pre- vs. post-intervention, but significant effect of timing of detection of chronic kidney disease; those recognized as having chronic kidney disease pre-intervention were significantly less likely to have hemoglobin measured in the post-intervention period than those recognized as having chronic kidney disease in the post-intervention period itself (OR 0.4; 95%CI 0.2, 0.8;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0.006)</w:t>
            </w:r>
          </w:p>
          <w:p w14:paraId="59316F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9ADD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Probability of </w:t>
            </w:r>
            <w:r w:rsidRPr="009D7C65">
              <w:rPr>
                <w:rFonts w:ascii="Times New Roman" w:hAnsi="Times New Roman" w:cs="Times New Roman"/>
                <w:i/>
                <w:color w:val="000000" w:themeColor="text1"/>
                <w:sz w:val="20"/>
                <w:szCs w:val="20"/>
              </w:rPr>
              <w:t>Wave II</w:t>
            </w:r>
            <w:r w:rsidRPr="009D7C65">
              <w:rPr>
                <w:rFonts w:ascii="Times New Roman" w:hAnsi="Times New Roman" w:cs="Times New Roman"/>
                <w:color w:val="000000" w:themeColor="text1"/>
                <w:sz w:val="20"/>
                <w:szCs w:val="20"/>
              </w:rPr>
              <w:t xml:space="preserve"> patients having microalbumin measured increased in the post-intervention period, but not significantly: OR 1.2; 95% CI 1.0, 1.5;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0.069), after adjusting for timing of chronic kidney disease recognition</w:t>
            </w:r>
          </w:p>
          <w:p w14:paraId="4822ADD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B8F6A30" w14:textId="0217BFB4" w:rsidR="00A03118" w:rsidRPr="005D41C4"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 pre- vs. post-intervention in </w:t>
            </w:r>
            <w:r w:rsidRPr="009D7C65">
              <w:rPr>
                <w:rFonts w:ascii="Times New Roman" w:hAnsi="Times New Roman" w:cs="Times New Roman"/>
                <w:i/>
                <w:color w:val="000000" w:themeColor="text1"/>
                <w:sz w:val="20"/>
                <w:szCs w:val="20"/>
              </w:rPr>
              <w:t>Wave II</w:t>
            </w:r>
            <w:r w:rsidRPr="009D7C65">
              <w:rPr>
                <w:rFonts w:ascii="Times New Roman" w:hAnsi="Times New Roman" w:cs="Times New Roman"/>
                <w:color w:val="000000" w:themeColor="text1"/>
                <w:sz w:val="20"/>
                <w:szCs w:val="20"/>
              </w:rPr>
              <w:t xml:space="preserve"> patients taking NSAIDs</w:t>
            </w:r>
            <w:r w:rsidR="00954A93">
              <w:rPr>
                <w:rFonts w:ascii="Times New Roman" w:hAnsi="Times New Roman" w:cs="Times New Roman"/>
                <w:color w:val="000000" w:themeColor="text1"/>
                <w:sz w:val="20"/>
                <w:szCs w:val="20"/>
              </w:rPr>
              <w:t xml:space="preserve"> (OR 0.9; 95%CI </w:t>
            </w:r>
            <w:r w:rsidR="005D41C4">
              <w:rPr>
                <w:rFonts w:ascii="Times New Roman" w:hAnsi="Times New Roman" w:cs="Times New Roman"/>
                <w:color w:val="000000" w:themeColor="text1"/>
                <w:sz w:val="20"/>
                <w:szCs w:val="20"/>
              </w:rPr>
              <w:t xml:space="preserve">0.7, 1.2; </w:t>
            </w:r>
            <w:r w:rsidR="005D41C4">
              <w:rPr>
                <w:rFonts w:ascii="Times New Roman" w:hAnsi="Times New Roman" w:cs="Times New Roman"/>
                <w:i/>
                <w:color w:val="000000" w:themeColor="text1"/>
                <w:sz w:val="20"/>
                <w:szCs w:val="20"/>
              </w:rPr>
              <w:t>p</w:t>
            </w:r>
            <w:r w:rsidR="005D41C4">
              <w:rPr>
                <w:rFonts w:ascii="Times New Roman" w:hAnsi="Times New Roman" w:cs="Times New Roman"/>
                <w:color w:val="000000" w:themeColor="text1"/>
                <w:sz w:val="20"/>
                <w:szCs w:val="20"/>
              </w:rPr>
              <w:t xml:space="preserve"> = 0.35)</w:t>
            </w:r>
          </w:p>
          <w:p w14:paraId="6043DED1" w14:textId="77777777" w:rsidR="00471194" w:rsidRPr="009D7C65" w:rsidRDefault="00471194" w:rsidP="00F66272">
            <w:pPr>
              <w:spacing w:after="0" w:line="240" w:lineRule="auto"/>
              <w:contextualSpacing/>
              <w:rPr>
                <w:rFonts w:ascii="Times New Roman" w:hAnsi="Times New Roman" w:cs="Times New Roman"/>
                <w:color w:val="000000" w:themeColor="text1"/>
                <w:sz w:val="20"/>
                <w:szCs w:val="20"/>
              </w:rPr>
            </w:pPr>
          </w:p>
          <w:p w14:paraId="24786561" w14:textId="5FD3ED4F" w:rsidR="00982E2E" w:rsidRPr="009D7C65" w:rsidRDefault="00982E2E"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4A27C8E0"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419C3CAA" w14:textId="165EC55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Peng</w:t>
            </w:r>
            <w:r w:rsidR="00982E2E" w:rsidRPr="009D7C65">
              <w:rPr>
                <w:rFonts w:ascii="Times New Roman" w:hAnsi="Times New Roman" w:cs="Times New Roman"/>
                <w:color w:val="000000" w:themeColor="text1"/>
                <w:sz w:val="20"/>
                <w:szCs w:val="20"/>
              </w:rPr>
              <w:t xml:space="preserve"> </w:t>
            </w:r>
            <w:r w:rsidR="00982E2E" w:rsidRPr="009D7C65">
              <w:rPr>
                <w:rFonts w:ascii="Times New Roman" w:hAnsi="Times New Roman" w:cs="Times New Roman"/>
                <w:color w:val="000000" w:themeColor="text1"/>
                <w:sz w:val="20"/>
                <w:szCs w:val="20"/>
              </w:rPr>
              <w:fldChar w:fldCharType="begin">
                <w:fldData xml:space="preserve">PEVuZE5vdGU+PENpdGU+PEF1dGhvcj5QZW5nPC9BdXRob3I+PFllYXI+MjAxNDwvWWVhcj48UmVj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</w:fldData>
              </w:fldChar>
            </w:r>
            <w:r w:rsidR="00982E2E" w:rsidRPr="009D7C65">
              <w:rPr>
                <w:rFonts w:ascii="Times New Roman" w:hAnsi="Times New Roman" w:cs="Times New Roman"/>
                <w:color w:val="000000" w:themeColor="text1"/>
                <w:sz w:val="20"/>
                <w:szCs w:val="20"/>
              </w:rPr>
              <w:instrText xml:space="preserve"> ADDIN EN.CITE </w:instrText>
            </w:r>
            <w:r w:rsidR="00982E2E" w:rsidRPr="009D7C65">
              <w:rPr>
                <w:rFonts w:ascii="Times New Roman" w:hAnsi="Times New Roman" w:cs="Times New Roman"/>
                <w:color w:val="000000" w:themeColor="text1"/>
                <w:sz w:val="20"/>
                <w:szCs w:val="20"/>
              </w:rPr>
              <w:fldChar w:fldCharType="begin">
                <w:fldData xml:space="preserve">PEVuZE5vdGU+PENpdGU+PEF1dGhvcj5QZW5nPC9BdXRob3I+PFllYXI+MjAxNDwvWWVhcj48UmVj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</w:fldData>
              </w:fldChar>
            </w:r>
            <w:r w:rsidR="00982E2E" w:rsidRPr="009D7C65">
              <w:rPr>
                <w:rFonts w:ascii="Times New Roman" w:hAnsi="Times New Roman" w:cs="Times New Roman"/>
                <w:color w:val="000000" w:themeColor="text1"/>
                <w:sz w:val="20"/>
                <w:szCs w:val="20"/>
              </w:rPr>
              <w:instrText xml:space="preserve"> ADDIN EN.CITE.DATA </w:instrText>
            </w:r>
            <w:r w:rsidR="00982E2E" w:rsidRPr="009D7C65">
              <w:rPr>
                <w:rFonts w:ascii="Times New Roman" w:hAnsi="Times New Roman" w:cs="Times New Roman"/>
                <w:color w:val="000000" w:themeColor="text1"/>
                <w:sz w:val="20"/>
                <w:szCs w:val="20"/>
              </w:rPr>
            </w:r>
            <w:r w:rsidR="00982E2E" w:rsidRPr="009D7C65">
              <w:rPr>
                <w:rFonts w:ascii="Times New Roman" w:hAnsi="Times New Roman" w:cs="Times New Roman"/>
                <w:color w:val="000000" w:themeColor="text1"/>
                <w:sz w:val="20"/>
                <w:szCs w:val="20"/>
              </w:rPr>
              <w:fldChar w:fldCharType="end"/>
            </w:r>
            <w:r w:rsidR="00982E2E" w:rsidRPr="009D7C65">
              <w:rPr>
                <w:rFonts w:ascii="Times New Roman" w:hAnsi="Times New Roman" w:cs="Times New Roman"/>
                <w:color w:val="000000" w:themeColor="text1"/>
                <w:sz w:val="20"/>
                <w:szCs w:val="20"/>
              </w:rPr>
            </w:r>
            <w:r w:rsidR="00982E2E" w:rsidRPr="009D7C65">
              <w:rPr>
                <w:rFonts w:ascii="Times New Roman" w:hAnsi="Times New Roman" w:cs="Times New Roman"/>
                <w:color w:val="000000" w:themeColor="text1"/>
                <w:sz w:val="20"/>
                <w:szCs w:val="20"/>
              </w:rPr>
              <w:fldChar w:fldCharType="separate"/>
            </w:r>
            <w:r w:rsidR="00982E2E" w:rsidRPr="009D7C65">
              <w:rPr>
                <w:rFonts w:ascii="Times New Roman" w:hAnsi="Times New Roman" w:cs="Times New Roman"/>
                <w:noProof/>
                <w:color w:val="000000" w:themeColor="text1"/>
                <w:sz w:val="20"/>
                <w:szCs w:val="20"/>
              </w:rPr>
              <w:t>[115]</w:t>
            </w:r>
            <w:r w:rsidR="00982E2E" w:rsidRPr="009D7C65">
              <w:rPr>
                <w:rFonts w:ascii="Times New Roman" w:hAnsi="Times New Roman" w:cs="Times New Roman"/>
                <w:color w:val="000000" w:themeColor="text1"/>
                <w:sz w:val="20"/>
                <w:szCs w:val="20"/>
              </w:rPr>
              <w:fldChar w:fldCharType="end"/>
            </w:r>
          </w:p>
          <w:p w14:paraId="21D02BF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334C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2014</w:t>
            </w:r>
          </w:p>
          <w:p w14:paraId="2D1A90F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F38130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China</w:t>
            </w:r>
          </w:p>
          <w:p w14:paraId="553F79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F24B13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Secondary prevention of ischemic stroke</w:t>
            </w:r>
          </w:p>
          <w:p w14:paraId="3DAF47A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E1F04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085D706C" w14:textId="553FBD4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Cluster RCT </w:t>
            </w:r>
          </w:p>
          <w:p w14:paraId="03AE980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C0B389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47 tertiary referral centres and hospitals across China comprising 2717 patients (at 12-month follow-up) having had a stroke</w:t>
            </w:r>
          </w:p>
          <w:p w14:paraId="35877A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960878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group (23 hospitals comprising 1287 patients at 12-month follow-up)</w:t>
            </w:r>
          </w:p>
          <w:p w14:paraId="773D0A7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FD9060" w14:textId="7BC7FDD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group (24 hospitals comprising 1430 patients at 12-month follow-up)</w:t>
            </w:r>
          </w:p>
        </w:tc>
        <w:tc>
          <w:tcPr>
            <w:tcW w:w="2268" w:type="dxa"/>
            <w:tcBorders>
              <w:top w:val="single" w:sz="4" w:space="0" w:color="auto"/>
              <w:left w:val="single" w:sz="4" w:space="0" w:color="auto"/>
              <w:bottom w:val="single" w:sz="4" w:space="0" w:color="auto"/>
              <w:right w:val="single" w:sz="4" w:space="0" w:color="auto"/>
            </w:tcBorders>
          </w:tcPr>
          <w:p w14:paraId="4262871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58E435D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8988AD7" w14:textId="797905AD"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a neurologist- managed intervention had an impact on patient adherence to secondary stroke prevention measures   </w:t>
            </w:r>
          </w:p>
        </w:tc>
        <w:tc>
          <w:tcPr>
            <w:tcW w:w="1700" w:type="dxa"/>
            <w:gridSpan w:val="2"/>
            <w:tcBorders>
              <w:top w:val="single" w:sz="4" w:space="0" w:color="auto"/>
              <w:left w:val="single" w:sz="4" w:space="0" w:color="auto"/>
              <w:bottom w:val="single" w:sz="4" w:space="0" w:color="auto"/>
              <w:right w:val="single" w:sz="4" w:space="0" w:color="auto"/>
            </w:tcBorders>
          </w:tcPr>
          <w:p w14:paraId="6152776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33BB10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09CB105" w14:textId="0AC91443"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in the literature are (from study protocol, Peng et al., 2011):</w:t>
            </w:r>
          </w:p>
          <w:p w14:paraId="3590B88E" w14:textId="77777777" w:rsidR="00A03118" w:rsidRPr="009D7C65" w:rsidRDefault="00A03118" w:rsidP="00F66272">
            <w:pPr>
              <w:pStyle w:val="ListParagraph"/>
              <w:numPr>
                <w:ilvl w:val="0"/>
                <w:numId w:val="7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adherence</w:t>
            </w:r>
          </w:p>
          <w:p w14:paraId="0B83DBE5" w14:textId="77777777" w:rsidR="00A03118" w:rsidRPr="009D7C65" w:rsidRDefault="00A03118" w:rsidP="00F66272">
            <w:pPr>
              <w:pStyle w:val="ListParagraph"/>
              <w:numPr>
                <w:ilvl w:val="0"/>
                <w:numId w:val="7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Physician knowledge</w:t>
            </w:r>
          </w:p>
          <w:p w14:paraId="3C9EA917" w14:textId="0D06501B" w:rsidR="00A03118" w:rsidRPr="009D7C65" w:rsidRDefault="00A03118" w:rsidP="00F66272">
            <w:pPr>
              <w:pStyle w:val="ListParagraph"/>
              <w:numPr>
                <w:ilvl w:val="0"/>
                <w:numId w:val="7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Socioeconomic development </w:t>
            </w:r>
          </w:p>
          <w:p w14:paraId="663FD12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(Hasdai et al., 2002; Fox et al., 2002)</w:t>
            </w:r>
          </w:p>
          <w:p w14:paraId="32DBC19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A7491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NR </w:t>
            </w:r>
          </w:p>
          <w:p w14:paraId="54FD0D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00579E" w14:textId="0C119B1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272E0D7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F133D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2CC813A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Patients</w:t>
            </w:r>
          </w:p>
          <w:p w14:paraId="12A6E4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787C6A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1EDBC4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0060E64" w14:textId="2B27F93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PATIENT/CONSUMER: Education (single) + Counselling + Print material (educational); ORGANIZATIONAL (Health professional): Reallocated or new role (study neurologist)</w:t>
            </w:r>
          </w:p>
          <w:p w14:paraId="3363056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8D3B3B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w:t>
            </w:r>
          </w:p>
          <w:p w14:paraId="6CA21EC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28404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 Pharmaceutical treatment by neurologists geared toward specific stroke subtypes </w:t>
            </w:r>
          </w:p>
          <w:p w14:paraId="3DBDADF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 Patient education on lifestyle modification: healthy diet, tobacco cessation, regular exercise</w:t>
            </w:r>
          </w:p>
          <w:p w14:paraId="30C7F3F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iii) Patient education on importance of adherence to program: prevention of ischemic stroke, risk-factor control, lifestyle changes</w:t>
            </w:r>
          </w:p>
          <w:p w14:paraId="01E606CC"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09F73F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Neurologist prescriptions, Patient-clinician discussions, Interactive patient education consisting of access to study’s stroke-prevention website, Written material</w:t>
            </w:r>
          </w:p>
          <w:p w14:paraId="3030728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4DA6341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In-person, online, printed material</w:t>
            </w:r>
          </w:p>
          <w:p w14:paraId="7C29B6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75837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Recruitment and randomization over 1.5 years (April 1 2008 – December 31 2010)</w:t>
            </w:r>
          </w:p>
          <w:p w14:paraId="3E539BB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8A18D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Outcome measures collected 12 months post-discharge</w:t>
            </w:r>
          </w:p>
          <w:p w14:paraId="54E6F97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BFE425F" w14:textId="55246AB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Personnel: Study neurologist/s </w:t>
            </w:r>
          </w:p>
          <w:p w14:paraId="24450A0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39BE87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Care as usual (care by the control clinic’s neurologist-clinician)</w:t>
            </w:r>
          </w:p>
          <w:p w14:paraId="15727DF8" w14:textId="77777777" w:rsidR="00471194" w:rsidRPr="009D7C65" w:rsidRDefault="00471194" w:rsidP="00F66272">
            <w:pPr>
              <w:spacing w:after="0" w:line="240" w:lineRule="auto"/>
              <w:rPr>
                <w:rFonts w:ascii="Times New Roman" w:hAnsi="Times New Roman" w:cs="Times New Roman"/>
                <w:color w:val="000000" w:themeColor="text1"/>
                <w:sz w:val="20"/>
                <w:szCs w:val="20"/>
              </w:rPr>
            </w:pPr>
          </w:p>
          <w:p w14:paraId="5026CC4A" w14:textId="08ADFA93" w:rsidR="00982E2E" w:rsidRPr="009D7C65" w:rsidRDefault="00982E2E"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132C16BA" w14:textId="298DB415" w:rsidR="00A03118" w:rsidRPr="009D7C65" w:rsidRDefault="00CA080B"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Mixed results</w:t>
            </w:r>
          </w:p>
          <w:p w14:paraId="1D708C5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1C4332F" w14:textId="5094D68E" w:rsidR="00A03118" w:rsidRPr="009D7C65" w:rsidRDefault="00A03118" w:rsidP="003104B8">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differences in proportions of medications (antiplatelet, antihypertensive, antidiabetic, statin, anticoagulant)</w:t>
            </w:r>
          </w:p>
          <w:p w14:paraId="5EEC3C2F" w14:textId="2ED420C2"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prescribed at discharge</w:t>
            </w:r>
            <w:r w:rsidR="003104B8">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between intervention and control groups </w:t>
            </w:r>
          </w:p>
          <w:p w14:paraId="27CDB410"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981A44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Medication adherence at 6 months post-stroke:</w:t>
            </w:r>
          </w:p>
          <w:p w14:paraId="1D870E4F" w14:textId="1AF98460"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differences between intervention and control groups in adherence to any medication class EXCEPT statins (</w:t>
            </w:r>
            <w:r w:rsidR="00C15CAA">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0.005) where adherence was higher in intervention group</w:t>
            </w:r>
          </w:p>
          <w:p w14:paraId="613CA51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E97677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u w:val="single"/>
              </w:rPr>
            </w:pPr>
            <w:r w:rsidRPr="009D7C65">
              <w:rPr>
                <w:rFonts w:ascii="Times New Roman" w:hAnsi="Times New Roman" w:cs="Times New Roman"/>
                <w:color w:val="000000" w:themeColor="text1"/>
                <w:sz w:val="20"/>
                <w:szCs w:val="20"/>
                <w:u w:val="single"/>
              </w:rPr>
              <w:t>Medication adherence at 12 months post-stroke:</w:t>
            </w:r>
          </w:p>
          <w:p w14:paraId="4169D5FD" w14:textId="71581ECE"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differences between intervention and control groups in adherence to any medication class EXCEPT statins (</w:t>
            </w:r>
            <w:r w:rsidR="00C15CAA">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0.006) where adherence was higher in intervention group</w:t>
            </w:r>
          </w:p>
          <w:p w14:paraId="045C1A1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C627864" w14:textId="198E2696" w:rsidR="00A03118" w:rsidRPr="00C17030" w:rsidRDefault="00A03118" w:rsidP="00C15CAA">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No significant differences </w:t>
            </w:r>
            <w:r w:rsidR="00FC1D23">
              <w:rPr>
                <w:rFonts w:ascii="Times New Roman" w:hAnsi="Times New Roman" w:cs="Times New Roman"/>
                <w:color w:val="000000" w:themeColor="text1"/>
                <w:sz w:val="20"/>
                <w:szCs w:val="20"/>
              </w:rPr>
              <w:t xml:space="preserve">were observed </w:t>
            </w:r>
            <w:r w:rsidR="00C15CAA">
              <w:rPr>
                <w:rFonts w:ascii="Times New Roman" w:hAnsi="Times New Roman" w:cs="Times New Roman"/>
                <w:color w:val="000000" w:themeColor="text1"/>
                <w:sz w:val="20"/>
                <w:szCs w:val="20"/>
              </w:rPr>
              <w:t xml:space="preserve">between intervention and </w:t>
            </w:r>
            <w:r w:rsidR="00C15CAA">
              <w:rPr>
                <w:rFonts w:ascii="Times New Roman" w:hAnsi="Times New Roman" w:cs="Times New Roman"/>
                <w:color w:val="000000" w:themeColor="text1"/>
                <w:sz w:val="20"/>
                <w:szCs w:val="20"/>
              </w:rPr>
              <w:lastRenderedPageBreak/>
              <w:t xml:space="preserve">control groups, respectively, </w:t>
            </w:r>
            <w:r w:rsidRPr="009D7C65">
              <w:rPr>
                <w:rFonts w:ascii="Times New Roman" w:hAnsi="Times New Roman" w:cs="Times New Roman"/>
                <w:color w:val="000000" w:themeColor="text1"/>
                <w:sz w:val="20"/>
                <w:szCs w:val="20"/>
              </w:rPr>
              <w:t xml:space="preserve">in </w:t>
            </w:r>
            <w:r w:rsidR="00C15CAA">
              <w:rPr>
                <w:rFonts w:ascii="Times New Roman" w:hAnsi="Times New Roman" w:cs="Times New Roman"/>
                <w:color w:val="000000" w:themeColor="text1"/>
                <w:sz w:val="20"/>
                <w:szCs w:val="20"/>
              </w:rPr>
              <w:t xml:space="preserve">all end-point patient-related events (3.50% (63/1795) vs. 3.59% (73/2026), hazard ratio 0.982 [95% CI 0.694, 1.391], </w:t>
            </w:r>
            <w:r w:rsidR="00C15CAA">
              <w:rPr>
                <w:rFonts w:ascii="Times New Roman" w:hAnsi="Times New Roman" w:cs="Times New Roman"/>
                <w:i/>
                <w:color w:val="000000" w:themeColor="text1"/>
                <w:sz w:val="20"/>
                <w:szCs w:val="20"/>
              </w:rPr>
              <w:t>P</w:t>
            </w:r>
            <w:r w:rsidR="00C15CAA">
              <w:rPr>
                <w:rFonts w:ascii="Times New Roman" w:hAnsi="Times New Roman" w:cs="Times New Roman"/>
                <w:color w:val="000000" w:themeColor="text1"/>
                <w:sz w:val="20"/>
                <w:szCs w:val="20"/>
              </w:rPr>
              <w:t xml:space="preserve"> = 0.921), comprising </w:t>
            </w:r>
            <w:r w:rsidRPr="00C17030">
              <w:rPr>
                <w:rFonts w:ascii="Times New Roman" w:hAnsi="Times New Roman" w:cs="Times New Roman"/>
                <w:color w:val="000000" w:themeColor="text1"/>
                <w:sz w:val="20"/>
                <w:szCs w:val="20"/>
              </w:rPr>
              <w:t xml:space="preserve">new-onset ischemic stroke, </w:t>
            </w:r>
            <w:r w:rsidR="00C15CAA">
              <w:rPr>
                <w:rFonts w:ascii="Times New Roman" w:hAnsi="Times New Roman" w:cs="Times New Roman"/>
                <w:color w:val="000000" w:themeColor="text1"/>
                <w:sz w:val="20"/>
                <w:szCs w:val="20"/>
              </w:rPr>
              <w:t xml:space="preserve">transient ischemic attack, </w:t>
            </w:r>
            <w:r w:rsidRPr="00C17030">
              <w:rPr>
                <w:rFonts w:ascii="Times New Roman" w:hAnsi="Times New Roman" w:cs="Times New Roman"/>
                <w:color w:val="000000" w:themeColor="text1"/>
                <w:sz w:val="20"/>
                <w:szCs w:val="20"/>
              </w:rPr>
              <w:t xml:space="preserve">hemorrhagic stroke, acute coronary syndrome, and all-cause death </w:t>
            </w:r>
          </w:p>
          <w:p w14:paraId="144331F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0DF94A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C56F46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EEA171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B781E1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11C9EB46"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094A3093" w14:textId="432A1926"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Pimenta</w:t>
            </w:r>
            <w:r w:rsidR="00982E2E" w:rsidRPr="009D7C65">
              <w:rPr>
                <w:rFonts w:ascii="Times New Roman" w:hAnsi="Times New Roman" w:cs="Times New Roman"/>
                <w:color w:val="000000" w:themeColor="text1"/>
                <w:sz w:val="20"/>
                <w:szCs w:val="20"/>
              </w:rPr>
              <w:t xml:space="preserve"> </w:t>
            </w:r>
            <w:r w:rsidR="00982E2E" w:rsidRPr="009D7C65">
              <w:rPr>
                <w:rFonts w:ascii="Times New Roman" w:hAnsi="Times New Roman" w:cs="Times New Roman"/>
                <w:color w:val="000000" w:themeColor="text1"/>
                <w:sz w:val="20"/>
                <w:szCs w:val="20"/>
              </w:rPr>
              <w:fldChar w:fldCharType="begin">
                <w:fldData xml:space="preserve">PEVuZE5vdGU+PENpdGU+PEF1dGhvcj5QaW1lbnRhPC9BdXRob3I+PFllYXI+MjAxNDwvWWVhcj48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</w:fldData>
              </w:fldChar>
            </w:r>
            <w:r w:rsidR="00982E2E" w:rsidRPr="009D7C65">
              <w:rPr>
                <w:rFonts w:ascii="Times New Roman" w:hAnsi="Times New Roman" w:cs="Times New Roman"/>
                <w:color w:val="000000" w:themeColor="text1"/>
                <w:sz w:val="20"/>
                <w:szCs w:val="20"/>
              </w:rPr>
              <w:instrText xml:space="preserve"> ADDIN EN.CITE </w:instrText>
            </w:r>
            <w:r w:rsidR="00982E2E" w:rsidRPr="009D7C65">
              <w:rPr>
                <w:rFonts w:ascii="Times New Roman" w:hAnsi="Times New Roman" w:cs="Times New Roman"/>
                <w:color w:val="000000" w:themeColor="text1"/>
                <w:sz w:val="20"/>
                <w:szCs w:val="20"/>
              </w:rPr>
              <w:fldChar w:fldCharType="begin">
                <w:fldData xml:space="preserve">PEVuZE5vdGU+PENpdGU+PEF1dGhvcj5QaW1lbnRhPC9BdXRob3I+PFllYXI+MjAxNDwvWWVhcj48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</w:fldData>
              </w:fldChar>
            </w:r>
            <w:r w:rsidR="00982E2E" w:rsidRPr="009D7C65">
              <w:rPr>
                <w:rFonts w:ascii="Times New Roman" w:hAnsi="Times New Roman" w:cs="Times New Roman"/>
                <w:color w:val="000000" w:themeColor="text1"/>
                <w:sz w:val="20"/>
                <w:szCs w:val="20"/>
              </w:rPr>
              <w:instrText xml:space="preserve"> ADDIN EN.CITE.DATA </w:instrText>
            </w:r>
            <w:r w:rsidR="00982E2E" w:rsidRPr="009D7C65">
              <w:rPr>
                <w:rFonts w:ascii="Times New Roman" w:hAnsi="Times New Roman" w:cs="Times New Roman"/>
                <w:color w:val="000000" w:themeColor="text1"/>
                <w:sz w:val="20"/>
                <w:szCs w:val="20"/>
              </w:rPr>
            </w:r>
            <w:r w:rsidR="00982E2E" w:rsidRPr="009D7C65">
              <w:rPr>
                <w:rFonts w:ascii="Times New Roman" w:hAnsi="Times New Roman" w:cs="Times New Roman"/>
                <w:color w:val="000000" w:themeColor="text1"/>
                <w:sz w:val="20"/>
                <w:szCs w:val="20"/>
              </w:rPr>
              <w:fldChar w:fldCharType="end"/>
            </w:r>
            <w:r w:rsidR="00982E2E" w:rsidRPr="009D7C65">
              <w:rPr>
                <w:rFonts w:ascii="Times New Roman" w:hAnsi="Times New Roman" w:cs="Times New Roman"/>
                <w:color w:val="000000" w:themeColor="text1"/>
                <w:sz w:val="20"/>
                <w:szCs w:val="20"/>
              </w:rPr>
            </w:r>
            <w:r w:rsidR="00982E2E" w:rsidRPr="009D7C65">
              <w:rPr>
                <w:rFonts w:ascii="Times New Roman" w:hAnsi="Times New Roman" w:cs="Times New Roman"/>
                <w:color w:val="000000" w:themeColor="text1"/>
                <w:sz w:val="20"/>
                <w:szCs w:val="20"/>
              </w:rPr>
              <w:fldChar w:fldCharType="separate"/>
            </w:r>
            <w:r w:rsidR="00982E2E" w:rsidRPr="009D7C65">
              <w:rPr>
                <w:rFonts w:ascii="Times New Roman" w:hAnsi="Times New Roman" w:cs="Times New Roman"/>
                <w:noProof/>
                <w:color w:val="000000" w:themeColor="text1"/>
                <w:sz w:val="20"/>
                <w:szCs w:val="20"/>
              </w:rPr>
              <w:t>[116]</w:t>
            </w:r>
            <w:r w:rsidR="00982E2E" w:rsidRPr="009D7C65">
              <w:rPr>
                <w:rFonts w:ascii="Times New Roman" w:hAnsi="Times New Roman" w:cs="Times New Roman"/>
                <w:color w:val="000000" w:themeColor="text1"/>
                <w:sz w:val="20"/>
                <w:szCs w:val="20"/>
              </w:rPr>
              <w:fldChar w:fldCharType="end"/>
            </w:r>
          </w:p>
          <w:p w14:paraId="7E3634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098FA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2014</w:t>
            </w:r>
          </w:p>
          <w:p w14:paraId="07BEC1E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20D52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Brazil</w:t>
            </w:r>
          </w:p>
          <w:p w14:paraId="529E9E5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1EC5449" w14:textId="2A2D24F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Management of hypertension in primary health care</w:t>
            </w:r>
          </w:p>
        </w:tc>
        <w:tc>
          <w:tcPr>
            <w:tcW w:w="1777" w:type="dxa"/>
            <w:tcBorders>
              <w:top w:val="single" w:sz="4" w:space="0" w:color="auto"/>
              <w:left w:val="single" w:sz="4" w:space="0" w:color="auto"/>
              <w:bottom w:val="single" w:sz="4" w:space="0" w:color="auto"/>
              <w:right w:val="single" w:sz="4" w:space="0" w:color="auto"/>
            </w:tcBorders>
          </w:tcPr>
          <w:p w14:paraId="20EF8B1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RCT</w:t>
            </w:r>
          </w:p>
          <w:p w14:paraId="20B6F0A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53A28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41 physicians</w:t>
            </w:r>
          </w:p>
          <w:p w14:paraId="43206E1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E2B641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‘Active’ intervention group: 21 physicians and 181 patients</w:t>
            </w:r>
          </w:p>
          <w:p w14:paraId="71AC492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26A60F0" w14:textId="797F6C34"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‘Passive’ intervention group: 20 physicians and 136 patients</w:t>
            </w:r>
          </w:p>
        </w:tc>
        <w:tc>
          <w:tcPr>
            <w:tcW w:w="2268" w:type="dxa"/>
            <w:tcBorders>
              <w:top w:val="single" w:sz="4" w:space="0" w:color="auto"/>
              <w:left w:val="single" w:sz="4" w:space="0" w:color="auto"/>
              <w:bottom w:val="single" w:sz="4" w:space="0" w:color="auto"/>
              <w:right w:val="single" w:sz="4" w:space="0" w:color="auto"/>
            </w:tcBorders>
          </w:tcPr>
          <w:p w14:paraId="2866FDA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Context: Quality improvement</w:t>
            </w:r>
          </w:p>
          <w:p w14:paraId="121DC5C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615D105" w14:textId="1B38985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To investigate the effects of 2 educational interventions on the treatment of hypertension in primary care in low-resources settings</w:t>
            </w:r>
          </w:p>
        </w:tc>
        <w:tc>
          <w:tcPr>
            <w:tcW w:w="1700" w:type="dxa"/>
            <w:gridSpan w:val="2"/>
            <w:tcBorders>
              <w:top w:val="single" w:sz="4" w:space="0" w:color="auto"/>
              <w:left w:val="single" w:sz="4" w:space="0" w:color="auto"/>
              <w:bottom w:val="single" w:sz="4" w:space="0" w:color="auto"/>
              <w:right w:val="single" w:sz="4" w:space="0" w:color="auto"/>
            </w:tcBorders>
          </w:tcPr>
          <w:p w14:paraId="653A0F69" w14:textId="0234A1E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Transtheoretical model from the addictive behaviours field (Prochaska et al., 1992)</w:t>
            </w:r>
          </w:p>
          <w:p w14:paraId="7F6E10F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C8F0F6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Tailored to pre-identified barriers: NR</w:t>
            </w:r>
          </w:p>
          <w:p w14:paraId="574DE91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F4AE1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Co-designed by patients or professionals: NR</w:t>
            </w:r>
          </w:p>
          <w:p w14:paraId="5FC776C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259D7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E00942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7817D0BF" w14:textId="7AB3879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Target: Professionals</w:t>
            </w:r>
          </w:p>
          <w:p w14:paraId="54654DA6" w14:textId="4D60B025" w:rsidR="00E14B78" w:rsidRPr="009D7C65" w:rsidRDefault="00E14B78" w:rsidP="00F66272">
            <w:pPr>
              <w:spacing w:after="0" w:line="240" w:lineRule="auto"/>
              <w:rPr>
                <w:rFonts w:ascii="Times New Roman" w:hAnsi="Times New Roman" w:cs="Times New Roman"/>
                <w:color w:val="000000" w:themeColor="text1"/>
                <w:sz w:val="20"/>
                <w:szCs w:val="20"/>
              </w:rPr>
            </w:pPr>
          </w:p>
          <w:p w14:paraId="1152694A" w14:textId="3339FFC5" w:rsidR="00E14B78" w:rsidRPr="009D7C65" w:rsidRDefault="00E14B7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Multifaceted</w:t>
            </w:r>
          </w:p>
          <w:p w14:paraId="44B037C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476ADFA" w14:textId="3E31AFF8"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Type: </w:t>
            </w:r>
            <w:r w:rsidR="00982E2E"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PROFESSIONAL: Distribute guideline material + Present guideline materials at meetings +</w:t>
            </w:r>
            <w:r w:rsidR="006179EE" w:rsidRPr="009D7C65">
              <w:rPr>
                <w:rFonts w:ascii="Times New Roman" w:hAnsi="Times New Roman" w:cs="Times New Roman"/>
                <w:color w:val="000000" w:themeColor="text1"/>
                <w:sz w:val="20"/>
                <w:szCs w:val="20"/>
              </w:rPr>
              <w:t xml:space="preserve"> </w:t>
            </w:r>
            <w:r w:rsidRPr="009D7C65">
              <w:rPr>
                <w:rFonts w:ascii="Times New Roman" w:hAnsi="Times New Roman" w:cs="Times New Roman"/>
                <w:color w:val="000000" w:themeColor="text1"/>
                <w:sz w:val="20"/>
                <w:szCs w:val="20"/>
              </w:rPr>
              <w:t xml:space="preserve">Educate individuals about guideline intent/benefits + Educate </w:t>
            </w:r>
            <w:r w:rsidR="006179EE" w:rsidRPr="009D7C65">
              <w:rPr>
                <w:rFonts w:ascii="Times New Roman" w:hAnsi="Times New Roman" w:cs="Times New Roman"/>
                <w:color w:val="000000" w:themeColor="text1"/>
                <w:sz w:val="20"/>
                <w:szCs w:val="20"/>
              </w:rPr>
              <w:t>group</w:t>
            </w:r>
            <w:r w:rsidRPr="009D7C65">
              <w:rPr>
                <w:rFonts w:ascii="Times New Roman" w:hAnsi="Times New Roman" w:cs="Times New Roman"/>
                <w:color w:val="000000" w:themeColor="text1"/>
                <w:sz w:val="20"/>
                <w:szCs w:val="20"/>
              </w:rPr>
              <w:t xml:space="preserve">s about guideline intent/benefits + Provide reminders to individuals/groups about intent/benefits + </w:t>
            </w:r>
            <w:r w:rsidR="006179EE" w:rsidRPr="009D7C65">
              <w:rPr>
                <w:rFonts w:ascii="Times New Roman" w:hAnsi="Times New Roman" w:cs="Times New Roman"/>
                <w:color w:val="000000" w:themeColor="text1"/>
                <w:sz w:val="20"/>
                <w:szCs w:val="20"/>
              </w:rPr>
              <w:t>Provide f</w:t>
            </w:r>
            <w:r w:rsidRPr="009D7C65">
              <w:rPr>
                <w:rFonts w:ascii="Times New Roman" w:hAnsi="Times New Roman" w:cs="Times New Roman"/>
                <w:color w:val="000000" w:themeColor="text1"/>
                <w:sz w:val="20"/>
                <w:szCs w:val="20"/>
              </w:rPr>
              <w:t>eedback from healthcare professionals (cardiologist) + Print material (guideline, tool)</w:t>
            </w:r>
          </w:p>
          <w:p w14:paraId="541A82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803AE0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Content: Physicians were part of a continuing medical education program based on peer review groups.</w:t>
            </w:r>
          </w:p>
          <w:p w14:paraId="60377DF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(1) Workshop incorporated into meeting of peer review groups –each physician presented to the group a clinical case (prepared by the group supervisor) developed from a real patient of theirs; presented individual opinion on diagnosis, management and comparison with guidelines (copy provided); subsequent group discussion </w:t>
            </w:r>
            <w:r w:rsidRPr="009D7C65">
              <w:rPr>
                <w:rFonts w:ascii="Times New Roman" w:hAnsi="Times New Roman" w:cs="Times New Roman"/>
                <w:color w:val="000000" w:themeColor="text1"/>
                <w:sz w:val="20"/>
                <w:szCs w:val="20"/>
              </w:rPr>
              <w:lastRenderedPageBreak/>
              <w:t>and drawing parallels with other clinical cases, comparing once more with guidelines</w:t>
            </w:r>
          </w:p>
          <w:p w14:paraId="4BE8FEA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(2) Cardiologist visit to physician’s workplace: Discussion of doubts or questions posed by physician; supplied a hard-copy risk assessment tool </w:t>
            </w:r>
          </w:p>
          <w:p w14:paraId="447EC2F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(3) Risk stratification reminders, measures for high-risk patients, guidance on treatment and advice to give patients </w:t>
            </w:r>
          </w:p>
          <w:p w14:paraId="4E0A0CDE"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29C6EA5"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(1) Workshop, (2) Cardiologist visit, risk assessment tool, (3) 3 email/text messages </w:t>
            </w:r>
          </w:p>
          <w:p w14:paraId="764DB38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DECA74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In person, printed material, email, SMS</w:t>
            </w:r>
          </w:p>
          <w:p w14:paraId="1ADAC81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63A8D5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Six-hour workshop, Cardiologist visit 2-3 weeks after workshop, </w:t>
            </w:r>
          </w:p>
          <w:p w14:paraId="1F4C456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C0F464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Group supervisor (whether study team or not NR)</w:t>
            </w:r>
          </w:p>
          <w:p w14:paraId="0106EA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52B3E4"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Passive intervention – provision of risk assessment tool and copy of guidelines</w:t>
            </w:r>
          </w:p>
          <w:p w14:paraId="7C176B1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7401580" w14:textId="133890CB" w:rsidR="00982E2E" w:rsidRPr="009D7C65" w:rsidRDefault="00982E2E"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15ACF890" w14:textId="7EA3759F"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effect</w:t>
            </w:r>
            <w:r w:rsidR="004151C1" w:rsidRPr="009D7C65">
              <w:rPr>
                <w:rFonts w:ascii="Times New Roman" w:hAnsi="Times New Roman" w:cs="Times New Roman"/>
                <w:color w:val="000000" w:themeColor="text1"/>
                <w:sz w:val="20"/>
                <w:szCs w:val="20"/>
              </w:rPr>
              <w:t>s</w:t>
            </w:r>
            <w:r w:rsidRPr="009D7C65">
              <w:rPr>
                <w:rFonts w:ascii="Times New Roman" w:hAnsi="Times New Roman" w:cs="Times New Roman"/>
                <w:color w:val="000000" w:themeColor="text1"/>
                <w:sz w:val="20"/>
                <w:szCs w:val="20"/>
              </w:rPr>
              <w:t xml:space="preserve"> </w:t>
            </w:r>
          </w:p>
          <w:p w14:paraId="27C85945"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C15854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active intervention group outperformed the passive intervention group in several measures:</w:t>
            </w:r>
          </w:p>
          <w:p w14:paraId="12B67D3C" w14:textId="77777777" w:rsidR="00471194" w:rsidRPr="009D7C65" w:rsidRDefault="00A03118" w:rsidP="00F66272">
            <w:pPr>
              <w:pStyle w:val="ListParagraph"/>
              <w:numPr>
                <w:ilvl w:val="0"/>
                <w:numId w:val="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Any improvement in treatment: 79.6% vs. 51.5%, </w:t>
            </w:r>
          </w:p>
          <w:p w14:paraId="70A7E7FC" w14:textId="5F31C098"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747BA8E7" w14:textId="77777777" w:rsidR="00A03118" w:rsidRPr="009D7C65" w:rsidRDefault="00A03118" w:rsidP="00F66272">
            <w:pPr>
              <w:pStyle w:val="ListParagraph"/>
              <w:numPr>
                <w:ilvl w:val="0"/>
                <w:numId w:val="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Improvement in use of anti-hypertensive drugs: 33.1% vs. 19.1%,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0.005</w:t>
            </w:r>
          </w:p>
          <w:p w14:paraId="470B9796" w14:textId="77777777" w:rsidR="00A03118" w:rsidRPr="009D7C65" w:rsidRDefault="00A03118" w:rsidP="00F66272">
            <w:pPr>
              <w:pStyle w:val="ListParagraph"/>
              <w:numPr>
                <w:ilvl w:val="0"/>
                <w:numId w:val="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Aspirin prescription: 44.2% vs. 25%,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22C31E1A" w14:textId="77777777" w:rsidR="00A03118" w:rsidRPr="009D7C65" w:rsidRDefault="00A03118" w:rsidP="00F66272">
            <w:pPr>
              <w:pStyle w:val="ListParagraph"/>
              <w:numPr>
                <w:ilvl w:val="0"/>
                <w:numId w:val="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Aspirin prescription for high-risk patients: 18.2% vs. 5.9%,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32667F4C" w14:textId="77777777" w:rsidR="00A03118" w:rsidRPr="009D7C65" w:rsidRDefault="00A03118" w:rsidP="00F66272">
            <w:pPr>
              <w:pStyle w:val="ListParagraph"/>
              <w:numPr>
                <w:ilvl w:val="0"/>
                <w:numId w:val="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Lipid-lowering drug prescription: 38.7% vs. 21.3%,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0.001</w:t>
            </w:r>
          </w:p>
          <w:p w14:paraId="594B5B8A" w14:textId="77777777" w:rsidR="00471194" w:rsidRPr="009D7C65" w:rsidRDefault="00A03118" w:rsidP="00F66272">
            <w:pPr>
              <w:pStyle w:val="ListParagraph"/>
              <w:numPr>
                <w:ilvl w:val="0"/>
                <w:numId w:val="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Lipid-lowering drug prescription for high-risk patients: 17.7% vs. 6.6%, </w:t>
            </w:r>
          </w:p>
          <w:p w14:paraId="212E54C3" w14:textId="7DEF1D7E"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097681A1" w14:textId="77777777" w:rsidR="00A03118" w:rsidRPr="009D7C65" w:rsidRDefault="00A03118" w:rsidP="00F66272">
            <w:pPr>
              <w:pStyle w:val="ListParagraph"/>
              <w:numPr>
                <w:ilvl w:val="0"/>
                <w:numId w:val="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Diet counselling: 75.7% vs. 61%,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0.004</w:t>
            </w:r>
          </w:p>
          <w:p w14:paraId="15E5C78F" w14:textId="77777777" w:rsidR="00471194" w:rsidRPr="009D7C65" w:rsidRDefault="00A03118" w:rsidP="00F66272">
            <w:pPr>
              <w:pStyle w:val="ListParagraph"/>
              <w:numPr>
                <w:ilvl w:val="0"/>
                <w:numId w:val="40"/>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 xml:space="preserve">Counselling about follow-up visit: 20.4% vs. 11.8%, </w:t>
            </w:r>
          </w:p>
          <w:p w14:paraId="2257A73A" w14:textId="3B03A535"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0.040</w:t>
            </w:r>
          </w:p>
          <w:p w14:paraId="17B7163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35FF7D2" w14:textId="6064D96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 differences between groups in the above actions stemmed mainly from higher rates of treatment for high-risk patients in the active intervention group</w:t>
            </w:r>
          </w:p>
          <w:p w14:paraId="6D84B85F"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7A20641" w14:textId="17F59E3D"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However, neither intervention evinced changes in patient behaviour. </w:t>
            </w:r>
          </w:p>
          <w:p w14:paraId="46F8EE1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6D1CB61"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97433D6"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09F56C4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3085A2F9" w14:textId="27481AAA"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 </w:t>
            </w:r>
          </w:p>
        </w:tc>
      </w:tr>
      <w:tr w:rsidR="00A03118" w:rsidRPr="009D7C65" w14:paraId="5347A879"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567B099B" w14:textId="0721C7F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dos Santos</w:t>
            </w:r>
            <w:r w:rsidR="00982E2E" w:rsidRPr="009D7C65">
              <w:rPr>
                <w:rFonts w:ascii="Times New Roman" w:hAnsi="Times New Roman" w:cs="Times New Roman"/>
                <w:color w:val="000000" w:themeColor="text1"/>
                <w:sz w:val="20"/>
                <w:szCs w:val="20"/>
              </w:rPr>
              <w:t xml:space="preserve"> </w:t>
            </w:r>
            <w:r w:rsidR="00982E2E" w:rsidRPr="009D7C65">
              <w:rPr>
                <w:rFonts w:ascii="Times New Roman" w:hAnsi="Times New Roman" w:cs="Times New Roman"/>
                <w:color w:val="000000" w:themeColor="text1"/>
                <w:sz w:val="20"/>
                <w:szCs w:val="20"/>
              </w:rPr>
              <w:fldChar w:fldCharType="begin"/>
            </w:r>
            <w:r w:rsidR="00982E2E" w:rsidRPr="009D7C65">
              <w:rPr>
                <w:rFonts w:ascii="Times New Roman" w:hAnsi="Times New Roman" w:cs="Times New Roman"/>
                <w:color w:val="000000" w:themeColor="text1"/>
                <w:sz w:val="20"/>
                <w:szCs w:val="20"/>
              </w:rPr>
              <w:instrText xml:space="preserve"> ADDIN EN.CITE &lt;EndNote&gt;&lt;Cite&gt;&lt;Author&gt;Santos&lt;/Author&gt;&lt;RecNum&gt;143&lt;/RecNum&gt;&lt;DisplayText&gt;[117]&lt;/DisplayText&gt;&lt;record&gt;&lt;rec-number&gt;143&lt;/rec-number&gt;&lt;foreign-keys&gt;&lt;key app="EN" db-id="zwztaspw25vzptew9xqvaf0mfardzstetpaw" timestamp="1641452282"&gt;143&lt;/key&gt;&lt;/foreign-keys&gt;&lt;ref-type name="Journal Article"&gt;17&lt;/ref-type&gt;&lt;contributors&gt;&lt;authors&gt;&lt;author&gt;Santos, M. dos &lt;/author&gt;&lt;author&gt;Tygesen, H. &lt;/author&gt;&lt;author&gt;Eriksson, H&lt;/author&gt;&lt;/authors&gt;&lt;/contributors&gt;&lt;titles&gt;&lt;title&gt;Clinical decision support system (CDSS) – effects on care quality&lt;/title&gt;&lt;secondary-title&gt;International journal of health care quality assurance/MCB University Press&lt;/secondary-title&gt;&lt;/titles&gt;&lt;periodical&gt;&lt;full-title&gt;International journal of health care quality assurance/MCB University Press&lt;/full-title&gt;&lt;/periodical&gt;&lt;pages&gt;12&lt;/pages&gt;&lt;volume&gt;27&lt;/volume&gt;&lt;number&gt;8&lt;/number&gt;&lt;section&gt;707&lt;/section&gt;&lt;dates&gt;&lt;/dates&gt;&lt;urls&gt;&lt;/urls&gt;&lt;/record&gt;&lt;/Cite&gt;&lt;/EndNote&gt;</w:instrText>
            </w:r>
            <w:r w:rsidR="00982E2E" w:rsidRPr="009D7C65">
              <w:rPr>
                <w:rFonts w:ascii="Times New Roman" w:hAnsi="Times New Roman" w:cs="Times New Roman"/>
                <w:color w:val="000000" w:themeColor="text1"/>
                <w:sz w:val="20"/>
                <w:szCs w:val="20"/>
              </w:rPr>
              <w:fldChar w:fldCharType="separate"/>
            </w:r>
            <w:r w:rsidR="00982E2E" w:rsidRPr="009D7C65">
              <w:rPr>
                <w:rFonts w:ascii="Times New Roman" w:hAnsi="Times New Roman" w:cs="Times New Roman"/>
                <w:noProof/>
                <w:color w:val="000000" w:themeColor="text1"/>
                <w:sz w:val="20"/>
                <w:szCs w:val="20"/>
              </w:rPr>
              <w:t>[117]</w:t>
            </w:r>
            <w:r w:rsidR="00982E2E" w:rsidRPr="009D7C65">
              <w:rPr>
                <w:rFonts w:ascii="Times New Roman" w:hAnsi="Times New Roman" w:cs="Times New Roman"/>
                <w:color w:val="000000" w:themeColor="text1"/>
                <w:sz w:val="20"/>
                <w:szCs w:val="20"/>
              </w:rPr>
              <w:fldChar w:fldCharType="end"/>
            </w:r>
          </w:p>
          <w:p w14:paraId="492C5CB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5EED24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2014</w:t>
            </w:r>
          </w:p>
          <w:p w14:paraId="7605747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A51B31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Sweden</w:t>
            </w:r>
          </w:p>
          <w:p w14:paraId="3B4FC26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DE2F0B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Appropriate medication and cardiac function in cardiac intensive care</w:t>
            </w:r>
          </w:p>
          <w:p w14:paraId="0638A46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1CD2E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4606A3E8"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Quasi-experimental (patients assigned to cardiac units based on location and disease)</w:t>
            </w:r>
          </w:p>
          <w:p w14:paraId="07CADB7E"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0C532CF2"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 xml:space="preserve">Intervention group: Between 146-251 patients in a single cardiac intensive care unit </w:t>
            </w:r>
          </w:p>
          <w:p w14:paraId="6DEFEDEB"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28873E71"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lastRenderedPageBreak/>
              <w:t>Intervention unit: 26 physicians</w:t>
            </w:r>
          </w:p>
          <w:p w14:paraId="67734872"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p w14:paraId="4CAF1D9F"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r w:rsidRPr="009D7C65">
              <w:rPr>
                <w:rFonts w:ascii="Times New Roman" w:hAnsi="Times New Roman" w:cs="Times New Roman"/>
                <w:color w:val="000000" w:themeColor="text1"/>
                <w:sz w:val="20"/>
                <w:szCs w:val="20"/>
                <w:lang w:val="en-US"/>
              </w:rPr>
              <w:t>Control group:  Between 869-1771 eligible patients in 7-10 cardiac intensive care units</w:t>
            </w:r>
          </w:p>
          <w:p w14:paraId="75103F4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B58F49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Control units: professionals NR</w:t>
            </w:r>
          </w:p>
          <w:p w14:paraId="25D402C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EAD1941"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Context: Quality improvement</w:t>
            </w:r>
          </w:p>
          <w:p w14:paraId="01AEB3E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637432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To determine whether a clinical decision-support system had an impact on five quality indicators of guideline adherence in the care of acute coronary syndrome </w:t>
            </w:r>
          </w:p>
          <w:p w14:paraId="31184AD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17C10E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BFD28B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Theory: NR</w:t>
            </w:r>
          </w:p>
          <w:p w14:paraId="0A1027A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8CD57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Tailored to pre-identified barriers: </w:t>
            </w:r>
          </w:p>
          <w:p w14:paraId="689B22E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Barriers identified through the literature include (Wong et al., 2000; den Hertog et al., 2005):</w:t>
            </w:r>
          </w:p>
          <w:p w14:paraId="2297C4E7" w14:textId="77777777" w:rsidR="00A03118" w:rsidRPr="009D7C65" w:rsidRDefault="00A03118" w:rsidP="00F66272">
            <w:pPr>
              <w:pStyle w:val="ListParagraph"/>
              <w:numPr>
                <w:ilvl w:val="0"/>
                <w:numId w:val="4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Difficulties securing funding </w:t>
            </w:r>
          </w:p>
          <w:p w14:paraId="33698D7D" w14:textId="77777777" w:rsidR="00A03118" w:rsidRPr="009D7C65" w:rsidRDefault="00A03118" w:rsidP="00F66272">
            <w:pPr>
              <w:pStyle w:val="ListParagraph"/>
              <w:numPr>
                <w:ilvl w:val="0"/>
                <w:numId w:val="4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Insufficient time and knowledge</w:t>
            </w:r>
          </w:p>
          <w:p w14:paraId="7365B765" w14:textId="77777777" w:rsidR="00A03118" w:rsidRPr="009D7C65" w:rsidRDefault="00A03118" w:rsidP="00F66272">
            <w:pPr>
              <w:pStyle w:val="ListParagraph"/>
              <w:numPr>
                <w:ilvl w:val="0"/>
                <w:numId w:val="4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Irrelevance of guideline improvement initiative to career progression</w:t>
            </w:r>
          </w:p>
          <w:p w14:paraId="2039865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Literature-identified barriers relevant to clinical decision support systems (Bates et al., 2001; Bates et al., 2003; Varonen et al., 2008):</w:t>
            </w:r>
          </w:p>
          <w:p w14:paraId="59E4948C" w14:textId="77777777" w:rsidR="00A03118" w:rsidRPr="009D7C65" w:rsidRDefault="00A03118" w:rsidP="00F66272">
            <w:pPr>
              <w:pStyle w:val="ListParagraph"/>
              <w:numPr>
                <w:ilvl w:val="0"/>
                <w:numId w:val="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Initial investment</w:t>
            </w:r>
          </w:p>
          <w:p w14:paraId="312394E1" w14:textId="77777777" w:rsidR="00A03118" w:rsidRPr="009D7C65" w:rsidRDefault="00A03118" w:rsidP="00F66272">
            <w:pPr>
              <w:pStyle w:val="ListParagraph"/>
              <w:numPr>
                <w:ilvl w:val="0"/>
                <w:numId w:val="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Number of reminders</w:t>
            </w:r>
          </w:p>
          <w:p w14:paraId="3D13434C" w14:textId="77777777" w:rsidR="00A03118" w:rsidRPr="009D7C65" w:rsidRDefault="00A03118" w:rsidP="00F66272">
            <w:pPr>
              <w:pStyle w:val="ListParagraph"/>
              <w:numPr>
                <w:ilvl w:val="0"/>
                <w:numId w:val="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Previous IT failures</w:t>
            </w:r>
          </w:p>
          <w:p w14:paraId="27097FFF" w14:textId="77777777" w:rsidR="00A03118" w:rsidRPr="009D7C65" w:rsidRDefault="00A03118" w:rsidP="00F66272">
            <w:pPr>
              <w:pStyle w:val="ListParagraph"/>
              <w:numPr>
                <w:ilvl w:val="0"/>
                <w:numId w:val="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Concerns about impact on the physician-patient relationship</w:t>
            </w:r>
          </w:p>
          <w:p w14:paraId="328014C2" w14:textId="77777777" w:rsidR="00A03118" w:rsidRPr="009D7C65" w:rsidRDefault="00A03118" w:rsidP="00F66272">
            <w:pPr>
              <w:pStyle w:val="ListParagraph"/>
              <w:numPr>
                <w:ilvl w:val="0"/>
                <w:numId w:val="47"/>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Threats to professional autonomy</w:t>
            </w:r>
          </w:p>
          <w:p w14:paraId="76A9160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FBE727E" w14:textId="4BDFA185"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Clinical decision support system co-designed by a physician and IT developers (professionals, component)</w:t>
            </w:r>
          </w:p>
          <w:p w14:paraId="583B19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1FA0F14B"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3544773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Target: Professionals</w:t>
            </w:r>
          </w:p>
          <w:p w14:paraId="1E9DC01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24DFD12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Intervention: Single</w:t>
            </w:r>
          </w:p>
          <w:p w14:paraId="3968B7D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1617CB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Type: STRUCTURAL CHANGES: Information/communication technology + Quality improvement, performance measurement system</w:t>
            </w:r>
          </w:p>
          <w:p w14:paraId="13F92DA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59591E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Clinical decision support system with information on:  </w:t>
            </w:r>
          </w:p>
          <w:p w14:paraId="4AF81BD4" w14:textId="77777777" w:rsidR="00A03118" w:rsidRPr="009D7C65" w:rsidRDefault="00A03118" w:rsidP="00F66272">
            <w:pPr>
              <w:pStyle w:val="ListParagraph"/>
              <w:numPr>
                <w:ilvl w:val="0"/>
                <w:numId w:val="4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Patient current health status: Reports, patient background</w:t>
            </w:r>
          </w:p>
          <w:p w14:paraId="2B506B62" w14:textId="77777777" w:rsidR="00A03118" w:rsidRPr="009D7C65" w:rsidRDefault="00A03118" w:rsidP="00F66272">
            <w:pPr>
              <w:pStyle w:val="ListParagraph"/>
              <w:numPr>
                <w:ilvl w:val="0"/>
                <w:numId w:val="4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Baseline characteristics of patient: Whether patient has gone various procedures, e.g., coronary angiography, echocardiography</w:t>
            </w:r>
          </w:p>
          <w:p w14:paraId="47346080" w14:textId="77777777" w:rsidR="00A03118" w:rsidRPr="009D7C65" w:rsidRDefault="00A03118" w:rsidP="00F66272">
            <w:pPr>
              <w:pStyle w:val="ListParagraph"/>
              <w:numPr>
                <w:ilvl w:val="0"/>
                <w:numId w:val="48"/>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National guidelines: Real-time, requested, or batch-delivered notifications of deviations; notification solicits a reason for the deviation</w:t>
            </w:r>
          </w:p>
          <w:p w14:paraId="3F66D66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73D222F"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Format: Clinical decision support system integrated with electronic health record and national quality improvement registry </w:t>
            </w:r>
          </w:p>
          <w:p w14:paraId="2F555851"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829DCD6"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w:t>
            </w:r>
          </w:p>
          <w:p w14:paraId="7909ED88"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CEA7AE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Timing: Pre-intervention: 2002</w:t>
            </w:r>
          </w:p>
          <w:p w14:paraId="1A7A03E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(short-term): 2003</w:t>
            </w:r>
          </w:p>
          <w:p w14:paraId="55F484C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(long-term): 2004-2008</w:t>
            </w:r>
          </w:p>
          <w:p w14:paraId="20972B5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6266D9B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In intervention group, two specialists (6 doctors filled this position) and two assistant physicians (20 doctors filled this position)</w:t>
            </w:r>
          </w:p>
          <w:p w14:paraId="1EBBEA6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C558463" w14:textId="2A1D0502"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Control: Care as usual </w:t>
            </w:r>
          </w:p>
        </w:tc>
        <w:tc>
          <w:tcPr>
            <w:tcW w:w="3041" w:type="dxa"/>
            <w:tcBorders>
              <w:top w:val="single" w:sz="4" w:space="0" w:color="auto"/>
              <w:left w:val="single" w:sz="4" w:space="0" w:color="auto"/>
              <w:bottom w:val="single" w:sz="4" w:space="0" w:color="auto"/>
              <w:right w:val="single" w:sz="4" w:space="0" w:color="auto"/>
            </w:tcBorders>
          </w:tcPr>
          <w:p w14:paraId="3655D40D"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Positive impact</w:t>
            </w:r>
          </w:p>
          <w:p w14:paraId="15B4C4A7"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52E8EA8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Measures of 4 quality indicators </w:t>
            </w:r>
            <w:r w:rsidRPr="009D7C65">
              <w:rPr>
                <w:rFonts w:ascii="Times New Roman" w:hAnsi="Times New Roman" w:cs="Times New Roman"/>
                <w:color w:val="000000" w:themeColor="text1"/>
                <w:sz w:val="20"/>
                <w:szCs w:val="20"/>
                <w:u w:val="single"/>
              </w:rPr>
              <w:t>prior to the intervention</w:t>
            </w:r>
            <w:r w:rsidRPr="009D7C65">
              <w:rPr>
                <w:rFonts w:ascii="Times New Roman" w:hAnsi="Times New Roman" w:cs="Times New Roman"/>
                <w:color w:val="000000" w:themeColor="text1"/>
                <w:sz w:val="20"/>
                <w:szCs w:val="20"/>
              </w:rPr>
              <w:t xml:space="preserve"> (year 2002) among eligible acute myocardial infarction patients showed significant guideline-divergence in the intervention unit compared to control units in one indicator (all other indicators not significantly different):</w:t>
            </w:r>
          </w:p>
          <w:p w14:paraId="4C7AD952" w14:textId="0E9AB3EA"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Lipid-lowering treatment after infarction: 49% in </w:t>
            </w:r>
            <w:r w:rsidRPr="009D7C65">
              <w:rPr>
                <w:rFonts w:ascii="Times New Roman" w:hAnsi="Times New Roman" w:cs="Times New Roman"/>
                <w:color w:val="000000" w:themeColor="text1"/>
                <w:sz w:val="20"/>
                <w:szCs w:val="20"/>
              </w:rPr>
              <w:lastRenderedPageBreak/>
              <w:t xml:space="preserve">intervention unit (N = 251) vs. 66% in eight control units (N = 1768),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5FF4BE38" w14:textId="77777777" w:rsidR="00FF34B0" w:rsidRPr="009D7C65" w:rsidRDefault="00FF34B0" w:rsidP="00F66272">
            <w:pPr>
              <w:pStyle w:val="ListParagraph"/>
              <w:spacing w:after="0" w:line="240" w:lineRule="auto"/>
              <w:ind w:left="360"/>
              <w:rPr>
                <w:rFonts w:ascii="Times New Roman" w:hAnsi="Times New Roman" w:cs="Times New Roman"/>
                <w:color w:val="000000" w:themeColor="text1"/>
                <w:sz w:val="20"/>
                <w:szCs w:val="20"/>
              </w:rPr>
            </w:pPr>
          </w:p>
          <w:p w14:paraId="1FEFFE2D"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p>
          <w:p w14:paraId="54F6C097"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Short-term post-intervention (year 2004) quality indicators were significantly better in the intervention unit compared to control units (% of eligible patients reported):</w:t>
            </w:r>
          </w:p>
          <w:p w14:paraId="19473C32"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Coronary angiography values within range without ST elevation: 81% (N = 120) vs. 58% in seven control units </w:t>
            </w:r>
          </w:p>
          <w:p w14:paraId="5CDD0DBF"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 = 869),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6617A695" w14:textId="77777777" w:rsidR="00FF34B0"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Subcutaneous/intravenous low-molecular-weight heparin or percutaneous coronary intervention within 24 hours without ST elevation: 92% </w:t>
            </w:r>
          </w:p>
          <w:p w14:paraId="566871C0" w14:textId="77777777" w:rsidR="00FF34B0"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 = 150) vs. 80% in seven control units (N = 970), </w:t>
            </w:r>
          </w:p>
          <w:p w14:paraId="7518B521" w14:textId="7C25EFAB"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4FE9AB66"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Lipid-lowering treatment after infarction: 90% (N = 227) vs. 73% in eight control units </w:t>
            </w:r>
          </w:p>
          <w:p w14:paraId="52613DFF" w14:textId="77777777"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 = 1677),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77944696"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ACE-inhibitor/beta-blocker treatment after infarction: 89% (N = 163) vs. 64% in eight control units (N = 1203),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w:t>
            </w:r>
          </w:p>
          <w:p w14:paraId="0E64D85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DCD229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Long-term post-intervention (years 2004-2008) quality indicators were significantly better in the intervention unit compared to ten control units (average % and number of eligible patients/year reported,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-value, OR [95% CI]):</w:t>
            </w:r>
          </w:p>
          <w:p w14:paraId="51B55E56"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Coronary angiography values within range without ST elevation: 83% (N = 99) vs. </w:t>
            </w:r>
            <w:r w:rsidRPr="009D7C65">
              <w:rPr>
                <w:rFonts w:ascii="Times New Roman" w:hAnsi="Times New Roman" w:cs="Times New Roman"/>
                <w:color w:val="000000" w:themeColor="text1"/>
                <w:sz w:val="20"/>
                <w:szCs w:val="20"/>
              </w:rPr>
              <w:lastRenderedPageBreak/>
              <w:t xml:space="preserve">62% (N = 948),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1.2 [1.1, 1.2] </w:t>
            </w:r>
          </w:p>
          <w:p w14:paraId="35F0F4C4"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Subcutaneous/intravenous low-molecular-weight heparin or percutaneous coronary intervention within 24 hours without ST elevation: 96% (N = 100) vs. 89% (N = 1210),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1.2 [1.2, 1.3]</w:t>
            </w:r>
          </w:p>
          <w:p w14:paraId="77EACFC7"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Lipid-lowering treatment after infarction: 94% (N = 238) vs. 84% (N = 1978),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1.3 [1.3, 1.4]</w:t>
            </w:r>
          </w:p>
          <w:p w14:paraId="0631F790"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ACE-inhibitor/beta-blocker treatment after infarction: 91% (N = 180) vs. 74% (N = 1427),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1.2 [1.1, 1.2]</w:t>
            </w:r>
          </w:p>
          <w:p w14:paraId="45F302F0"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Use of clopidogrel after infarction without ST elevation: 87% (N = 102) vs. 65% (N = 1031), </w:t>
            </w:r>
            <w:r w:rsidRPr="009D7C65">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0.001, 1.7 [1.6, 1.7]</w:t>
            </w:r>
          </w:p>
          <w:p w14:paraId="16C490C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DF3B343"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Annual change in odds of being prescribed guideline-concordant therapy in the intervention unit (% change, [95%CI]:</w:t>
            </w:r>
          </w:p>
          <w:p w14:paraId="5930B9F3"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Coronary angiography values within range without ST elevation: 13% [-5%, 33%] </w:t>
            </w:r>
          </w:p>
          <w:p w14:paraId="3D5A8A5A"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Subcutaneous/intravenous low-molecular-weight heparin or percutaneous coronary intervention within 24 hours without ST elevation: 43% [2%, 101%]</w:t>
            </w:r>
          </w:p>
          <w:p w14:paraId="557A67D3"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Lipid-lowering treatment after infarction: 23% [4%, 46%]</w:t>
            </w:r>
          </w:p>
          <w:p w14:paraId="53EDEE48"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ACE-inhibitor/beta-blocker treatment after infarction: 12% [-4%, 32%]</w:t>
            </w:r>
          </w:p>
          <w:p w14:paraId="69DB17D2" w14:textId="77777777" w:rsidR="00A03118" w:rsidRPr="009D7C65" w:rsidRDefault="00A03118" w:rsidP="00F66272">
            <w:pPr>
              <w:pStyle w:val="ListParagraph"/>
              <w:numPr>
                <w:ilvl w:val="0"/>
                <w:numId w:val="49"/>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Use of clopidogrel after infarction without ST elevation: 32% [9%, 59%]</w:t>
            </w:r>
          </w:p>
          <w:p w14:paraId="23DFDAE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77C4C85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tc>
      </w:tr>
      <w:tr w:rsidR="00A03118" w:rsidRPr="009D7C65" w14:paraId="59590219" w14:textId="77777777" w:rsidTr="00961932">
        <w:tc>
          <w:tcPr>
            <w:tcW w:w="1620" w:type="dxa"/>
            <w:tcBorders>
              <w:top w:val="single" w:sz="4" w:space="0" w:color="auto"/>
              <w:left w:val="single" w:sz="4" w:space="0" w:color="auto"/>
              <w:bottom w:val="single" w:sz="4" w:space="0" w:color="auto"/>
              <w:right w:val="single" w:sz="4" w:space="0" w:color="auto"/>
            </w:tcBorders>
            <w:shd w:val="clear" w:color="auto" w:fill="auto"/>
          </w:tcPr>
          <w:p w14:paraId="48EF5715" w14:textId="5EADC226"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lastRenderedPageBreak/>
              <w:t>Sonstein</w:t>
            </w:r>
            <w:r w:rsidR="00982E2E" w:rsidRPr="009D7C65">
              <w:rPr>
                <w:rFonts w:ascii="Times New Roman" w:hAnsi="Times New Roman"/>
                <w:color w:val="000000" w:themeColor="text1"/>
                <w:sz w:val="20"/>
                <w:szCs w:val="20"/>
              </w:rPr>
              <w:t xml:space="preserve"> </w:t>
            </w:r>
            <w:r w:rsidR="00982E2E" w:rsidRPr="009D7C65">
              <w:rPr>
                <w:rFonts w:ascii="Times New Roman" w:hAnsi="Times New Roman"/>
                <w:color w:val="000000" w:themeColor="text1"/>
                <w:sz w:val="20"/>
                <w:szCs w:val="20"/>
              </w:rPr>
              <w:fldChar w:fldCharType="begin">
                <w:fldData xml:space="preserve">PEVuZE5vdGU+PENpdGU+PEF1dGhvcj5Tb25zdGVpbjwvQXV0aG9yPjxZZWFyPjIwMTQ8L1llYXI+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</w:fldData>
              </w:fldChar>
            </w:r>
            <w:r w:rsidR="00982E2E" w:rsidRPr="009D7C65">
              <w:rPr>
                <w:rFonts w:ascii="Times New Roman" w:hAnsi="Times New Roman"/>
                <w:color w:val="000000" w:themeColor="text1"/>
                <w:sz w:val="20"/>
                <w:szCs w:val="20"/>
              </w:rPr>
              <w:instrText xml:space="preserve"> ADDIN EN.CITE </w:instrText>
            </w:r>
            <w:r w:rsidR="00982E2E" w:rsidRPr="009D7C65">
              <w:rPr>
                <w:rFonts w:ascii="Times New Roman" w:hAnsi="Times New Roman"/>
                <w:color w:val="000000" w:themeColor="text1"/>
                <w:sz w:val="20"/>
                <w:szCs w:val="20"/>
              </w:rPr>
              <w:fldChar w:fldCharType="begin">
                <w:fldData xml:space="preserve">PEVuZE5vdGU+PENpdGU+PEF1dGhvcj5Tb25zdGVpbjwvQXV0aG9yPjxZZWFyPjIwMTQ8L1llYXI+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</w:fldData>
              </w:fldChar>
            </w:r>
            <w:r w:rsidR="00982E2E" w:rsidRPr="009D7C65">
              <w:rPr>
                <w:rFonts w:ascii="Times New Roman" w:hAnsi="Times New Roman"/>
                <w:color w:val="000000" w:themeColor="text1"/>
                <w:sz w:val="20"/>
                <w:szCs w:val="20"/>
              </w:rPr>
              <w:instrText xml:space="preserve"> ADDIN EN.CITE.DATA </w:instrText>
            </w:r>
            <w:r w:rsidR="00982E2E" w:rsidRPr="009D7C65">
              <w:rPr>
                <w:rFonts w:ascii="Times New Roman" w:hAnsi="Times New Roman"/>
                <w:color w:val="000000" w:themeColor="text1"/>
                <w:sz w:val="20"/>
                <w:szCs w:val="20"/>
              </w:rPr>
            </w:r>
            <w:r w:rsidR="00982E2E" w:rsidRPr="009D7C65">
              <w:rPr>
                <w:rFonts w:ascii="Times New Roman" w:hAnsi="Times New Roman"/>
                <w:color w:val="000000" w:themeColor="text1"/>
                <w:sz w:val="20"/>
                <w:szCs w:val="20"/>
              </w:rPr>
              <w:fldChar w:fldCharType="end"/>
            </w:r>
            <w:r w:rsidR="00982E2E" w:rsidRPr="009D7C65">
              <w:rPr>
                <w:rFonts w:ascii="Times New Roman" w:hAnsi="Times New Roman"/>
                <w:color w:val="000000" w:themeColor="text1"/>
                <w:sz w:val="20"/>
                <w:szCs w:val="20"/>
              </w:rPr>
            </w:r>
            <w:r w:rsidR="00982E2E" w:rsidRPr="009D7C65">
              <w:rPr>
                <w:rFonts w:ascii="Times New Roman" w:hAnsi="Times New Roman"/>
                <w:color w:val="000000" w:themeColor="text1"/>
                <w:sz w:val="20"/>
                <w:szCs w:val="20"/>
              </w:rPr>
              <w:fldChar w:fldCharType="separate"/>
            </w:r>
            <w:r w:rsidR="00982E2E" w:rsidRPr="009D7C65">
              <w:rPr>
                <w:rFonts w:ascii="Times New Roman" w:hAnsi="Times New Roman"/>
                <w:noProof/>
                <w:color w:val="000000" w:themeColor="text1"/>
                <w:sz w:val="20"/>
                <w:szCs w:val="20"/>
              </w:rPr>
              <w:t>[118]</w:t>
            </w:r>
            <w:r w:rsidR="00982E2E" w:rsidRPr="009D7C65">
              <w:rPr>
                <w:rFonts w:ascii="Times New Roman" w:hAnsi="Times New Roman"/>
                <w:color w:val="000000" w:themeColor="text1"/>
                <w:sz w:val="20"/>
                <w:szCs w:val="20"/>
              </w:rPr>
              <w:fldChar w:fldCharType="end"/>
            </w:r>
          </w:p>
          <w:p w14:paraId="20EC9500" w14:textId="77777777" w:rsidR="00A03118" w:rsidRPr="009D7C65" w:rsidRDefault="00A03118" w:rsidP="00F66272">
            <w:pPr>
              <w:spacing w:after="0" w:line="240" w:lineRule="auto"/>
              <w:rPr>
                <w:rFonts w:ascii="Times New Roman" w:hAnsi="Times New Roman"/>
                <w:color w:val="000000" w:themeColor="text1"/>
                <w:sz w:val="20"/>
                <w:szCs w:val="20"/>
              </w:rPr>
            </w:pPr>
          </w:p>
          <w:p w14:paraId="2F1CE8B5"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2014</w:t>
            </w:r>
          </w:p>
          <w:p w14:paraId="03183B14" w14:textId="77777777" w:rsidR="00A03118" w:rsidRPr="009D7C65" w:rsidRDefault="00A03118" w:rsidP="00F66272">
            <w:pPr>
              <w:spacing w:after="0" w:line="240" w:lineRule="auto"/>
              <w:rPr>
                <w:rFonts w:ascii="Times New Roman" w:hAnsi="Times New Roman"/>
                <w:color w:val="000000" w:themeColor="text1"/>
                <w:sz w:val="20"/>
                <w:szCs w:val="20"/>
              </w:rPr>
            </w:pPr>
          </w:p>
          <w:p w14:paraId="539F2124" w14:textId="0BF3ABBE" w:rsidR="00A03118" w:rsidRPr="009D7C65" w:rsidRDefault="005A4D3A"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USA</w:t>
            </w:r>
          </w:p>
          <w:p w14:paraId="1AC748BC" w14:textId="77777777" w:rsidR="00A03118" w:rsidRPr="009D7C65" w:rsidRDefault="00A03118" w:rsidP="00F66272">
            <w:pPr>
              <w:spacing w:after="0" w:line="240" w:lineRule="auto"/>
              <w:rPr>
                <w:rFonts w:ascii="Times New Roman" w:hAnsi="Times New Roman"/>
                <w:color w:val="000000" w:themeColor="text1"/>
                <w:sz w:val="20"/>
                <w:szCs w:val="20"/>
              </w:rPr>
            </w:pPr>
          </w:p>
          <w:p w14:paraId="6A3E18E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Corticosteroid prescription in chronic obstructive pulmonary disease (COPD)</w:t>
            </w:r>
          </w:p>
          <w:p w14:paraId="6B4F4AFC" w14:textId="77777777" w:rsidR="00A03118" w:rsidRPr="009D7C65" w:rsidRDefault="00A03118" w:rsidP="00F66272">
            <w:pPr>
              <w:spacing w:after="0" w:line="240" w:lineRule="auto"/>
              <w:rPr>
                <w:rFonts w:ascii="Times New Roman" w:hAnsi="Times New Roman"/>
                <w:color w:val="000000" w:themeColor="text1"/>
                <w:sz w:val="20"/>
                <w:szCs w:val="20"/>
              </w:rPr>
            </w:pPr>
          </w:p>
          <w:p w14:paraId="64AC1A7D"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1777" w:type="dxa"/>
            <w:tcBorders>
              <w:top w:val="single" w:sz="4" w:space="0" w:color="auto"/>
              <w:left w:val="single" w:sz="4" w:space="0" w:color="auto"/>
              <w:bottom w:val="single" w:sz="4" w:space="0" w:color="auto"/>
              <w:right w:val="single" w:sz="4" w:space="0" w:color="auto"/>
            </w:tcBorders>
          </w:tcPr>
          <w:p w14:paraId="5BFC8E4C" w14:textId="4FCB297C"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Pre- post </w:t>
            </w:r>
          </w:p>
          <w:p w14:paraId="02EBD10E" w14:textId="77777777" w:rsidR="00A03118" w:rsidRPr="009D7C65" w:rsidRDefault="00A03118" w:rsidP="00F66272">
            <w:pPr>
              <w:spacing w:after="0" w:line="240" w:lineRule="auto"/>
              <w:rPr>
                <w:rFonts w:ascii="Times New Roman" w:hAnsi="Times New Roman"/>
                <w:color w:val="000000" w:themeColor="text1"/>
                <w:sz w:val="20"/>
                <w:szCs w:val="20"/>
              </w:rPr>
            </w:pPr>
          </w:p>
          <w:p w14:paraId="2BBFB897" w14:textId="656FCD3B"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Residents and faculty (n = NR) at a tertiary care hospital, overseeing 420 patients hospitalized for acute exacerbations of COPD</w:t>
            </w:r>
          </w:p>
          <w:p w14:paraId="75193CAA" w14:textId="77777777" w:rsidR="00A03118" w:rsidRPr="009D7C65" w:rsidRDefault="00A03118" w:rsidP="00F66272">
            <w:pPr>
              <w:spacing w:after="0" w:line="240" w:lineRule="auto"/>
              <w:rPr>
                <w:rFonts w:ascii="Times New Roman" w:hAnsi="Times New Roman"/>
                <w:color w:val="000000" w:themeColor="text1"/>
                <w:sz w:val="20"/>
                <w:szCs w:val="20"/>
              </w:rPr>
            </w:pPr>
          </w:p>
          <w:p w14:paraId="6439455C" w14:textId="5FD8089F"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Pre-intervention: 203 patients</w:t>
            </w:r>
          </w:p>
          <w:p w14:paraId="0426C127" w14:textId="77777777" w:rsidR="00A03118" w:rsidRPr="009D7C65" w:rsidRDefault="00A03118" w:rsidP="00F66272">
            <w:pPr>
              <w:spacing w:after="0" w:line="240" w:lineRule="auto"/>
              <w:rPr>
                <w:rFonts w:ascii="Times New Roman" w:hAnsi="Times New Roman"/>
                <w:color w:val="000000" w:themeColor="text1"/>
                <w:sz w:val="20"/>
                <w:szCs w:val="20"/>
              </w:rPr>
            </w:pPr>
          </w:p>
          <w:p w14:paraId="5DCCA9C4" w14:textId="0404BFFB"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Post-intervention: 217 patients</w:t>
            </w:r>
          </w:p>
          <w:p w14:paraId="39811363" w14:textId="77777777" w:rsidR="00A03118" w:rsidRPr="009D7C65" w:rsidRDefault="00A03118" w:rsidP="00F66272">
            <w:pPr>
              <w:spacing w:after="0" w:line="240" w:lineRule="auto"/>
              <w:rPr>
                <w:rFonts w:ascii="Times New Roman" w:hAnsi="Times New Roman" w:cs="Times New Roman"/>
                <w:color w:val="000000" w:themeColor="text1"/>
                <w:sz w:val="20"/>
                <w:szCs w:val="20"/>
                <w:lang w:val="en-US"/>
              </w:rPr>
            </w:pPr>
          </w:p>
        </w:tc>
        <w:tc>
          <w:tcPr>
            <w:tcW w:w="2268" w:type="dxa"/>
            <w:tcBorders>
              <w:top w:val="single" w:sz="4" w:space="0" w:color="auto"/>
              <w:left w:val="single" w:sz="4" w:space="0" w:color="auto"/>
              <w:bottom w:val="single" w:sz="4" w:space="0" w:color="auto"/>
              <w:right w:val="single" w:sz="4" w:space="0" w:color="auto"/>
            </w:tcBorders>
          </w:tcPr>
          <w:p w14:paraId="0F99B1AD"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Context: Quality improvement</w:t>
            </w:r>
          </w:p>
          <w:p w14:paraId="1641FBCA" w14:textId="77777777" w:rsidR="00A03118" w:rsidRPr="009D7C65" w:rsidRDefault="00A03118" w:rsidP="00F66272">
            <w:pPr>
              <w:spacing w:after="0" w:line="240" w:lineRule="auto"/>
              <w:rPr>
                <w:rFonts w:ascii="Times New Roman" w:hAnsi="Times New Roman"/>
                <w:color w:val="000000" w:themeColor="text1"/>
                <w:sz w:val="20"/>
                <w:szCs w:val="20"/>
              </w:rPr>
            </w:pPr>
          </w:p>
          <w:p w14:paraId="27D19EF9" w14:textId="718A184E"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olor w:val="000000" w:themeColor="text1"/>
                <w:sz w:val="20"/>
                <w:szCs w:val="20"/>
              </w:rPr>
              <w:t xml:space="preserve">To determine whether the use of an order set had an impact on adherence to chronic obstructive pulmonary disease guidelines, as measured by disease-specific process of care and outcome variables, particularly reduced use of corticosteroids </w:t>
            </w:r>
          </w:p>
        </w:tc>
        <w:tc>
          <w:tcPr>
            <w:tcW w:w="1700" w:type="dxa"/>
            <w:gridSpan w:val="2"/>
            <w:tcBorders>
              <w:top w:val="single" w:sz="4" w:space="0" w:color="auto"/>
              <w:left w:val="single" w:sz="4" w:space="0" w:color="auto"/>
              <w:bottom w:val="single" w:sz="4" w:space="0" w:color="auto"/>
              <w:right w:val="single" w:sz="4" w:space="0" w:color="auto"/>
            </w:tcBorders>
          </w:tcPr>
          <w:p w14:paraId="4ED0FEF0"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Theory: NR</w:t>
            </w:r>
          </w:p>
          <w:p w14:paraId="42D12D81" w14:textId="77777777" w:rsidR="00A03118" w:rsidRPr="009D7C65" w:rsidRDefault="00A03118" w:rsidP="00F66272">
            <w:pPr>
              <w:spacing w:after="0" w:line="240" w:lineRule="auto"/>
              <w:rPr>
                <w:rFonts w:ascii="Times New Roman" w:hAnsi="Times New Roman"/>
                <w:color w:val="000000" w:themeColor="text1"/>
                <w:sz w:val="20"/>
                <w:szCs w:val="20"/>
              </w:rPr>
            </w:pPr>
          </w:p>
          <w:p w14:paraId="6DCB926A"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Tailored to pre-identified barriers: NR</w:t>
            </w:r>
          </w:p>
          <w:p w14:paraId="35BCE392" w14:textId="77777777" w:rsidR="00A03118" w:rsidRPr="009D7C65" w:rsidRDefault="00A03118" w:rsidP="00F66272">
            <w:pPr>
              <w:spacing w:after="0" w:line="240" w:lineRule="auto"/>
              <w:rPr>
                <w:rFonts w:ascii="Times New Roman" w:hAnsi="Times New Roman"/>
                <w:color w:val="000000" w:themeColor="text1"/>
                <w:sz w:val="20"/>
                <w:szCs w:val="20"/>
              </w:rPr>
            </w:pPr>
          </w:p>
          <w:p w14:paraId="2A7323A5" w14:textId="3283826E"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Co-designed with professionals: The order set was developed with input from primary care physicians and pulmonary specialists (method NR)</w:t>
            </w:r>
          </w:p>
          <w:p w14:paraId="1E2B2EFC" w14:textId="77777777" w:rsidR="00A03118" w:rsidRPr="009D7C65" w:rsidRDefault="00A03118" w:rsidP="00F66272">
            <w:pPr>
              <w:spacing w:after="0" w:line="240" w:lineRule="auto"/>
              <w:rPr>
                <w:rFonts w:ascii="Times New Roman" w:hAnsi="Times New Roman"/>
                <w:color w:val="000000" w:themeColor="text1"/>
                <w:sz w:val="20"/>
                <w:szCs w:val="20"/>
              </w:rPr>
            </w:pPr>
          </w:p>
          <w:p w14:paraId="2FCC806A"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408" w:type="dxa"/>
            <w:tcBorders>
              <w:top w:val="single" w:sz="4" w:space="0" w:color="auto"/>
              <w:left w:val="single" w:sz="4" w:space="0" w:color="auto"/>
              <w:bottom w:val="single" w:sz="4" w:space="0" w:color="auto"/>
              <w:right w:val="single" w:sz="4" w:space="0" w:color="auto"/>
            </w:tcBorders>
          </w:tcPr>
          <w:p w14:paraId="79B63C4E" w14:textId="7777777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Target: Professionals</w:t>
            </w:r>
          </w:p>
          <w:p w14:paraId="5F347678" w14:textId="77777777" w:rsidR="00A03118" w:rsidRPr="009D7C65" w:rsidRDefault="00A03118" w:rsidP="00F66272">
            <w:pPr>
              <w:spacing w:after="0" w:line="240" w:lineRule="auto"/>
              <w:rPr>
                <w:rFonts w:ascii="Times New Roman" w:hAnsi="Times New Roman"/>
                <w:color w:val="000000" w:themeColor="text1"/>
                <w:sz w:val="20"/>
                <w:szCs w:val="20"/>
              </w:rPr>
            </w:pPr>
          </w:p>
          <w:p w14:paraId="7AB1B66D" w14:textId="12C9A563"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 xml:space="preserve">Intervention: </w:t>
            </w:r>
            <w:r w:rsidR="008D58E3" w:rsidRPr="009D7C65">
              <w:rPr>
                <w:rFonts w:ascii="Times New Roman" w:hAnsi="Times New Roman"/>
                <w:color w:val="000000" w:themeColor="text1"/>
                <w:sz w:val="20"/>
                <w:szCs w:val="20"/>
              </w:rPr>
              <w:t>Multifaceted</w:t>
            </w:r>
          </w:p>
          <w:p w14:paraId="0EB075D4" w14:textId="77777777" w:rsidR="00A03118" w:rsidRPr="009D7C65" w:rsidRDefault="00A03118" w:rsidP="00F66272">
            <w:pPr>
              <w:spacing w:after="0" w:line="240" w:lineRule="auto"/>
              <w:rPr>
                <w:rFonts w:ascii="Times New Roman" w:hAnsi="Times New Roman"/>
                <w:color w:val="000000" w:themeColor="text1"/>
                <w:sz w:val="20"/>
                <w:szCs w:val="20"/>
              </w:rPr>
            </w:pPr>
          </w:p>
          <w:p w14:paraId="22A4EDCE" w14:textId="21E6A127" w:rsidR="00A03118" w:rsidRPr="009D7C65" w:rsidRDefault="00A03118" w:rsidP="00F66272">
            <w:pPr>
              <w:spacing w:after="0" w:line="240" w:lineRule="auto"/>
              <w:rPr>
                <w:rFonts w:ascii="Times New Roman" w:hAnsi="Times New Roman"/>
                <w:color w:val="000000" w:themeColor="text1"/>
                <w:sz w:val="20"/>
                <w:szCs w:val="20"/>
              </w:rPr>
            </w:pPr>
            <w:r w:rsidRPr="009D7C65">
              <w:rPr>
                <w:rFonts w:ascii="Times New Roman" w:hAnsi="Times New Roman"/>
                <w:color w:val="000000" w:themeColor="text1"/>
                <w:sz w:val="20"/>
                <w:szCs w:val="20"/>
              </w:rPr>
              <w:t>Type: PROFESSIONALS: Advertise guideline material; STRUCTURAL CHANGES: Information/communication technology + Method of service delivery + Integration of services</w:t>
            </w:r>
          </w:p>
          <w:p w14:paraId="2C43BC9F"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DA7EFD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Content: Acute exacerbation of COPD electronic order set included management options during hospitalization, orders to schedule follow-up with patient’s primary care provider </w:t>
            </w:r>
          </w:p>
          <w:p w14:paraId="6EA9AB6D"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7E227300"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Format: Electronic order set integrated into hospital’s electronic health record</w:t>
            </w:r>
          </w:p>
          <w:p w14:paraId="0AA2B154" w14:textId="77777777" w:rsidR="00A03118" w:rsidRPr="009D7C65" w:rsidRDefault="00A03118" w:rsidP="00F66272">
            <w:pPr>
              <w:autoSpaceDE w:val="0"/>
              <w:autoSpaceDN w:val="0"/>
              <w:adjustRightInd w:val="0"/>
              <w:spacing w:after="0" w:line="240" w:lineRule="auto"/>
              <w:rPr>
                <w:rFonts w:ascii="Times New Roman" w:hAnsi="Times New Roman" w:cs="Times New Roman"/>
                <w:color w:val="000000" w:themeColor="text1"/>
                <w:sz w:val="20"/>
                <w:szCs w:val="20"/>
              </w:rPr>
            </w:pPr>
          </w:p>
          <w:p w14:paraId="1E798D67" w14:textId="4E971B2A"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Delivery: Electronic health record</w:t>
            </w:r>
          </w:p>
          <w:p w14:paraId="38327080"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0212AE4E"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Timing: </w:t>
            </w:r>
          </w:p>
          <w:p w14:paraId="21B5849C"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BAD16D6" w14:textId="2CD2F4E0"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Study took place over 45 months (1 January 2009 – 30 September 2012) </w:t>
            </w:r>
          </w:p>
          <w:p w14:paraId="4A51E9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43698B94" w14:textId="60AB649F"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Pre-intervention period: 26 months (1 January 2009 – 28 February 2011)</w:t>
            </w:r>
          </w:p>
          <w:p w14:paraId="431C7885"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648524B" w14:textId="7706F36B"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Post-intervention period: 19 months (1 March 2011 – 30 September 2012)</w:t>
            </w:r>
          </w:p>
          <w:p w14:paraId="0F89E82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p>
          <w:p w14:paraId="389B0E82"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Personnel: NR</w:t>
            </w:r>
          </w:p>
          <w:p w14:paraId="536720B3" w14:textId="60B537CC" w:rsidR="00A03118" w:rsidRPr="009D7C65" w:rsidRDefault="00A03118" w:rsidP="00F66272">
            <w:pPr>
              <w:spacing w:after="0" w:line="240" w:lineRule="auto"/>
              <w:rPr>
                <w:rFonts w:ascii="Times New Roman" w:hAnsi="Times New Roman" w:cs="Times New Roman"/>
                <w:color w:val="000000" w:themeColor="text1"/>
                <w:sz w:val="20"/>
                <w:szCs w:val="20"/>
              </w:rPr>
            </w:pPr>
          </w:p>
        </w:tc>
        <w:tc>
          <w:tcPr>
            <w:tcW w:w="3041" w:type="dxa"/>
            <w:tcBorders>
              <w:top w:val="single" w:sz="4" w:space="0" w:color="auto"/>
              <w:left w:val="single" w:sz="4" w:space="0" w:color="auto"/>
              <w:bottom w:val="single" w:sz="4" w:space="0" w:color="auto"/>
              <w:right w:val="single" w:sz="4" w:space="0" w:color="auto"/>
            </w:tcBorders>
          </w:tcPr>
          <w:p w14:paraId="1F67155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Positive results</w:t>
            </w:r>
          </w:p>
          <w:p w14:paraId="3973F1E8"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76440057" w14:textId="64B008F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Positive results particularly for primary outcome measure: corticosteroid use </w:t>
            </w:r>
          </w:p>
          <w:p w14:paraId="29CE0F94"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13871E9"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Process of care variables:</w:t>
            </w:r>
          </w:p>
          <w:p w14:paraId="4D76ECF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666E4441" w14:textId="15F9EE41"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Significantly lower (guideline-concordant) in post- vs. pre-intervention period:</w:t>
            </w:r>
          </w:p>
          <w:p w14:paraId="068A1E54" w14:textId="77777777" w:rsidR="0003094D" w:rsidRPr="009D7C65" w:rsidRDefault="00A03118" w:rsidP="00F66272">
            <w:pPr>
              <w:pStyle w:val="ListParagraph"/>
              <w:numPr>
                <w:ilvl w:val="0"/>
                <w:numId w:val="13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Corticosteroid use in first 48 hours of hospitalization, in prednisone-equivalent mg </w:t>
            </w:r>
          </w:p>
          <w:p w14:paraId="26EA58BB" w14:textId="7D6B0DCC"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F16033">
              <w:rPr>
                <w:rFonts w:ascii="Times New Roman" w:hAnsi="Times New Roman" w:cs="Times New Roman"/>
                <w:color w:val="000000" w:themeColor="text1"/>
                <w:sz w:val="20"/>
                <w:szCs w:val="20"/>
              </w:rPr>
              <w:t xml:space="preserve">306.2 mg vs. 156.25 mg, </w:t>
            </w:r>
            <w:r w:rsidR="00F16033">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w:t>
            </w:r>
          </w:p>
          <w:p w14:paraId="7F14DF76" w14:textId="0EFD4BFD" w:rsidR="00A03118" w:rsidRPr="009D7C65" w:rsidRDefault="00A03118" w:rsidP="00F66272">
            <w:pPr>
              <w:pStyle w:val="ListParagraph"/>
              <w:numPr>
                <w:ilvl w:val="0"/>
                <w:numId w:val="134"/>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Corticosteroid use during entire period of hospitalization, in prednisone-equivalent mg (</w:t>
            </w:r>
            <w:r w:rsidR="00F16033">
              <w:rPr>
                <w:rFonts w:ascii="Times New Roman" w:hAnsi="Times New Roman" w:cs="Times New Roman"/>
                <w:color w:val="000000" w:themeColor="text1"/>
                <w:sz w:val="20"/>
                <w:szCs w:val="20"/>
              </w:rPr>
              <w:t xml:space="preserve">352.5 mg vs. 175 mg, </w:t>
            </w:r>
            <w:r w:rsidR="00F16033">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&lt; 0.0001)</w:t>
            </w:r>
          </w:p>
          <w:p w14:paraId="5ECDB60A"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14CD875C"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Significantly higher rates of use in post-intervention vs. pre-intervention period in (relevance to guideline concordance NR):</w:t>
            </w:r>
          </w:p>
          <w:p w14:paraId="75D9E987" w14:textId="2658EC93" w:rsidR="00A03118" w:rsidRPr="009D7C65" w:rsidRDefault="00A03118" w:rsidP="00F66272">
            <w:pPr>
              <w:pStyle w:val="ListParagraph"/>
              <w:numPr>
                <w:ilvl w:val="0"/>
                <w:numId w:val="13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Long-acting muscarinic agonist (</w:t>
            </w:r>
            <w:r w:rsidR="00F16033">
              <w:rPr>
                <w:rFonts w:ascii="Times New Roman" w:hAnsi="Times New Roman" w:cs="Times New Roman"/>
                <w:color w:val="000000" w:themeColor="text1"/>
                <w:sz w:val="20"/>
                <w:szCs w:val="20"/>
              </w:rPr>
              <w:t xml:space="preserve">13% vs. 25%, </w:t>
            </w:r>
            <w:r w:rsidR="00F16033">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0.002)</w:t>
            </w:r>
          </w:p>
          <w:p w14:paraId="33315988" w14:textId="77777777" w:rsidR="0003094D" w:rsidRPr="009D7C65" w:rsidRDefault="00A03118" w:rsidP="00F66272">
            <w:pPr>
              <w:pStyle w:val="ListParagraph"/>
              <w:numPr>
                <w:ilvl w:val="0"/>
                <w:numId w:val="13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Pneumococcal vaccination </w:t>
            </w:r>
          </w:p>
          <w:p w14:paraId="365B79C8" w14:textId="3C7877B4"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F16033">
              <w:rPr>
                <w:rFonts w:ascii="Times New Roman" w:hAnsi="Times New Roman" w:cs="Times New Roman"/>
                <w:color w:val="000000" w:themeColor="text1"/>
                <w:sz w:val="20"/>
                <w:szCs w:val="20"/>
              </w:rPr>
              <w:t xml:space="preserve">45% vs. 57%, </w:t>
            </w:r>
            <w:r w:rsidR="00F16033">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0.019)</w:t>
            </w:r>
          </w:p>
          <w:p w14:paraId="67E0C649" w14:textId="77777777" w:rsidR="0003094D" w:rsidRPr="009D7C65" w:rsidRDefault="00A03118" w:rsidP="00F66272">
            <w:pPr>
              <w:pStyle w:val="ListParagraph"/>
              <w:numPr>
                <w:ilvl w:val="0"/>
                <w:numId w:val="135"/>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Mechanical ventilation </w:t>
            </w:r>
          </w:p>
          <w:p w14:paraId="100223CF" w14:textId="749505FC" w:rsidR="00A03118" w:rsidRPr="009D7C65" w:rsidRDefault="00A03118" w:rsidP="00F66272">
            <w:pPr>
              <w:pStyle w:val="ListParagraph"/>
              <w:spacing w:after="0" w:line="240" w:lineRule="auto"/>
              <w:ind w:left="360"/>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w:t>
            </w:r>
            <w:r w:rsidR="00F16033">
              <w:rPr>
                <w:rFonts w:ascii="Times New Roman" w:hAnsi="Times New Roman" w:cs="Times New Roman"/>
                <w:color w:val="000000" w:themeColor="text1"/>
                <w:sz w:val="20"/>
                <w:szCs w:val="20"/>
              </w:rPr>
              <w:t xml:space="preserve">0% vs. 3.7%, </w:t>
            </w:r>
            <w:r w:rsidR="00F16033">
              <w:rPr>
                <w:rFonts w:ascii="Times New Roman" w:hAnsi="Times New Roman" w:cs="Times New Roman"/>
                <w:i/>
                <w:color w:val="000000" w:themeColor="text1"/>
                <w:sz w:val="20"/>
                <w:szCs w:val="20"/>
              </w:rPr>
              <w:t>P</w:t>
            </w:r>
            <w:r w:rsidRPr="009D7C65">
              <w:rPr>
                <w:rFonts w:ascii="Times New Roman" w:hAnsi="Times New Roman" w:cs="Times New Roman"/>
                <w:color w:val="000000" w:themeColor="text1"/>
                <w:sz w:val="20"/>
                <w:szCs w:val="20"/>
              </w:rPr>
              <w:t xml:space="preserve"> = 0.02)</w:t>
            </w:r>
          </w:p>
          <w:p w14:paraId="3D248508" w14:textId="3E71CB4E" w:rsidR="00A03118" w:rsidRDefault="00A03118" w:rsidP="00F66272">
            <w:pPr>
              <w:spacing w:after="0" w:line="240" w:lineRule="auto"/>
              <w:contextualSpacing/>
              <w:rPr>
                <w:rFonts w:ascii="Times New Roman" w:hAnsi="Times New Roman" w:cs="Times New Roman"/>
                <w:color w:val="000000" w:themeColor="text1"/>
                <w:sz w:val="20"/>
                <w:szCs w:val="20"/>
              </w:rPr>
            </w:pPr>
          </w:p>
          <w:p w14:paraId="2E914B33" w14:textId="16FEBCFF" w:rsidR="003C71B9" w:rsidRDefault="003C71B9" w:rsidP="00F66272">
            <w:pPr>
              <w:spacing w:after="0" w:line="240" w:lineRule="auto"/>
              <w:contextualSpacing/>
              <w:rPr>
                <w:rFonts w:ascii="Times New Roman" w:hAnsi="Times New Roman" w:cs="Times New Roman"/>
                <w:color w:val="000000" w:themeColor="text1"/>
                <w:sz w:val="20"/>
                <w:szCs w:val="20"/>
              </w:rPr>
            </w:pPr>
          </w:p>
          <w:p w14:paraId="45A53178" w14:textId="6D679039" w:rsidR="003C71B9" w:rsidRDefault="003C71B9" w:rsidP="00F66272">
            <w:pPr>
              <w:spacing w:after="0" w:line="240" w:lineRule="auto"/>
              <w:contextualSpacing/>
              <w:rPr>
                <w:rFonts w:ascii="Times New Roman" w:hAnsi="Times New Roman" w:cs="Times New Roman"/>
                <w:color w:val="000000" w:themeColor="text1"/>
                <w:sz w:val="20"/>
                <w:szCs w:val="20"/>
              </w:rPr>
            </w:pPr>
          </w:p>
          <w:p w14:paraId="3914CD6C" w14:textId="6E1985AB" w:rsidR="003C71B9" w:rsidRDefault="003C71B9" w:rsidP="00F66272">
            <w:pPr>
              <w:spacing w:after="0" w:line="240" w:lineRule="auto"/>
              <w:contextualSpacing/>
              <w:rPr>
                <w:rFonts w:ascii="Times New Roman" w:hAnsi="Times New Roman" w:cs="Times New Roman"/>
                <w:color w:val="000000" w:themeColor="text1"/>
                <w:sz w:val="20"/>
                <w:szCs w:val="20"/>
              </w:rPr>
            </w:pPr>
          </w:p>
          <w:p w14:paraId="6429DE5D" w14:textId="77777777" w:rsidR="003C71B9" w:rsidRPr="009D7C65" w:rsidRDefault="003C71B9" w:rsidP="00F66272">
            <w:pPr>
              <w:spacing w:after="0" w:line="240" w:lineRule="auto"/>
              <w:contextualSpacing/>
              <w:rPr>
                <w:rFonts w:ascii="Times New Roman" w:hAnsi="Times New Roman" w:cs="Times New Roman"/>
                <w:color w:val="000000" w:themeColor="text1"/>
                <w:sz w:val="20"/>
                <w:szCs w:val="20"/>
              </w:rPr>
            </w:pPr>
          </w:p>
          <w:p w14:paraId="74A88B1D" w14:textId="00EDD0D9" w:rsidR="003C71B9"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lastRenderedPageBreak/>
              <w:t>Outcome variables:</w:t>
            </w:r>
          </w:p>
          <w:p w14:paraId="3B3C523E"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p>
          <w:p w14:paraId="4EDDFCBB" w14:textId="77777777" w:rsidR="00A03118" w:rsidRPr="009D7C65" w:rsidRDefault="00A03118" w:rsidP="00F66272">
            <w:pPr>
              <w:spacing w:after="0" w:line="240" w:lineRule="auto"/>
              <w:contextualSpacing/>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No significant differences in:</w:t>
            </w:r>
          </w:p>
          <w:p w14:paraId="241D1D0A" w14:textId="14138D56" w:rsidR="00A03118" w:rsidRPr="009D7C65" w:rsidRDefault="00F16033" w:rsidP="00F66272">
            <w:pPr>
              <w:pStyle w:val="ListParagraph"/>
              <w:numPr>
                <w:ilvl w:val="0"/>
                <w:numId w:val="136"/>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Median l</w:t>
            </w:r>
            <w:r w:rsidR="00A03118" w:rsidRPr="009D7C65">
              <w:rPr>
                <w:rFonts w:ascii="Times New Roman" w:hAnsi="Times New Roman" w:cs="Times New Roman"/>
                <w:color w:val="000000" w:themeColor="text1"/>
                <w:sz w:val="20"/>
                <w:szCs w:val="20"/>
              </w:rPr>
              <w:t>ength of hospital stay</w:t>
            </w:r>
            <w:r>
              <w:rPr>
                <w:rFonts w:ascii="Times New Roman" w:hAnsi="Times New Roman" w:cs="Times New Roman"/>
                <w:color w:val="000000" w:themeColor="text1"/>
                <w:sz w:val="20"/>
                <w:szCs w:val="20"/>
              </w:rPr>
              <w:t xml:space="preserve"> in days (3, interquartile range 2-4 vs. 3, interquartile range 2-4,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0.9909)</w:t>
            </w:r>
          </w:p>
          <w:p w14:paraId="1ACB1095" w14:textId="642BDFD3" w:rsidR="003C71B9" w:rsidRDefault="00A03118" w:rsidP="003C71B9">
            <w:pPr>
              <w:pStyle w:val="ListParagraph"/>
              <w:numPr>
                <w:ilvl w:val="0"/>
                <w:numId w:val="13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Rates of patient keeping of </w:t>
            </w:r>
            <w:r w:rsidR="003C71B9">
              <w:rPr>
                <w:rFonts w:ascii="Times New Roman" w:hAnsi="Times New Roman" w:cs="Times New Roman"/>
                <w:color w:val="000000" w:themeColor="text1"/>
                <w:sz w:val="20"/>
                <w:szCs w:val="20"/>
              </w:rPr>
              <w:t xml:space="preserve">15-day </w:t>
            </w:r>
            <w:r w:rsidRPr="009D7C65">
              <w:rPr>
                <w:rFonts w:ascii="Times New Roman" w:hAnsi="Times New Roman" w:cs="Times New Roman"/>
                <w:color w:val="000000" w:themeColor="text1"/>
                <w:sz w:val="20"/>
                <w:szCs w:val="20"/>
              </w:rPr>
              <w:t>post-discharge follow-up appointments</w:t>
            </w:r>
            <w:r w:rsidR="003C71B9">
              <w:rPr>
                <w:rFonts w:ascii="Times New Roman" w:hAnsi="Times New Roman" w:cs="Times New Roman"/>
                <w:color w:val="000000" w:themeColor="text1"/>
                <w:sz w:val="20"/>
                <w:szCs w:val="20"/>
              </w:rPr>
              <w:t xml:space="preserve"> (</w:t>
            </w:r>
            <w:r w:rsidR="003C71B9" w:rsidRPr="00C17030">
              <w:rPr>
                <w:rFonts w:ascii="Times New Roman" w:hAnsi="Times New Roman" w:cs="Times New Roman"/>
                <w:color w:val="000000" w:themeColor="text1"/>
                <w:sz w:val="20"/>
                <w:szCs w:val="20"/>
              </w:rPr>
              <w:t xml:space="preserve">47% vs. 48%, </w:t>
            </w:r>
            <w:r w:rsidR="003C71B9" w:rsidRPr="00C17030">
              <w:rPr>
                <w:rFonts w:ascii="Times New Roman" w:hAnsi="Times New Roman" w:cs="Times New Roman"/>
                <w:i/>
                <w:color w:val="000000" w:themeColor="text1"/>
                <w:sz w:val="20"/>
                <w:szCs w:val="20"/>
              </w:rPr>
              <w:t>P</w:t>
            </w:r>
            <w:r w:rsidR="003C71B9" w:rsidRPr="00C17030">
              <w:rPr>
                <w:rFonts w:ascii="Times New Roman" w:hAnsi="Times New Roman" w:cs="Times New Roman"/>
                <w:color w:val="000000" w:themeColor="text1"/>
                <w:sz w:val="20"/>
                <w:szCs w:val="20"/>
              </w:rPr>
              <w:t xml:space="preserve"> = 0.8196</w:t>
            </w:r>
            <w:r w:rsidR="003C71B9">
              <w:rPr>
                <w:rFonts w:ascii="Times New Roman" w:hAnsi="Times New Roman" w:cs="Times New Roman"/>
                <w:color w:val="000000" w:themeColor="text1"/>
                <w:sz w:val="20"/>
                <w:szCs w:val="20"/>
              </w:rPr>
              <w:t>)</w:t>
            </w:r>
          </w:p>
          <w:p w14:paraId="4D277590" w14:textId="7046CC94" w:rsidR="003C71B9" w:rsidRPr="00C17030" w:rsidRDefault="003C71B9" w:rsidP="003C71B9">
            <w:pPr>
              <w:pStyle w:val="ListParagraph"/>
              <w:numPr>
                <w:ilvl w:val="0"/>
                <w:numId w:val="13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Rates of patient keeping of </w:t>
            </w:r>
            <w:r>
              <w:rPr>
                <w:rFonts w:ascii="Times New Roman" w:hAnsi="Times New Roman" w:cs="Times New Roman"/>
                <w:color w:val="000000" w:themeColor="text1"/>
                <w:sz w:val="20"/>
                <w:szCs w:val="20"/>
              </w:rPr>
              <w:t xml:space="preserve">30-day </w:t>
            </w:r>
            <w:r w:rsidRPr="009D7C65">
              <w:rPr>
                <w:rFonts w:ascii="Times New Roman" w:hAnsi="Times New Roman" w:cs="Times New Roman"/>
                <w:color w:val="000000" w:themeColor="text1"/>
                <w:sz w:val="20"/>
                <w:szCs w:val="20"/>
              </w:rPr>
              <w:t>post-discharge follow-up appointments</w:t>
            </w:r>
            <w:r>
              <w:rPr>
                <w:rFonts w:ascii="Times New Roman" w:hAnsi="Times New Roman" w:cs="Times New Roman"/>
                <w:color w:val="000000" w:themeColor="text1"/>
                <w:sz w:val="20"/>
                <w:szCs w:val="20"/>
              </w:rPr>
              <w:t xml:space="preserve"> (</w:t>
            </w:r>
            <w:r w:rsidRPr="00C17030">
              <w:rPr>
                <w:rFonts w:ascii="Times New Roman" w:hAnsi="Times New Roman" w:cs="Times New Roman"/>
                <w:color w:val="000000" w:themeColor="text1"/>
                <w:sz w:val="20"/>
                <w:szCs w:val="20"/>
              </w:rPr>
              <w:t xml:space="preserve">64% vs. 57%, </w:t>
            </w:r>
            <w:r w:rsidRPr="00C17030">
              <w:rPr>
                <w:rFonts w:ascii="Times New Roman" w:hAnsi="Times New Roman" w:cs="Times New Roman"/>
                <w:i/>
                <w:color w:val="000000" w:themeColor="text1"/>
                <w:sz w:val="20"/>
                <w:szCs w:val="20"/>
              </w:rPr>
              <w:t>P</w:t>
            </w:r>
            <w:r w:rsidRPr="00C17030">
              <w:rPr>
                <w:rFonts w:ascii="Times New Roman" w:hAnsi="Times New Roman" w:cs="Times New Roman"/>
                <w:color w:val="000000" w:themeColor="text1"/>
                <w:sz w:val="20"/>
                <w:szCs w:val="20"/>
              </w:rPr>
              <w:t xml:space="preserve"> = 0.1817</w:t>
            </w:r>
            <w:r>
              <w:rPr>
                <w:rFonts w:ascii="Times New Roman" w:hAnsi="Times New Roman" w:cs="Times New Roman"/>
                <w:color w:val="000000" w:themeColor="text1"/>
                <w:sz w:val="20"/>
                <w:szCs w:val="20"/>
              </w:rPr>
              <w:t>)</w:t>
            </w:r>
          </w:p>
          <w:p w14:paraId="0C06172D" w14:textId="4D21C83A" w:rsidR="00A03118" w:rsidRDefault="00A03118" w:rsidP="00F66272">
            <w:pPr>
              <w:pStyle w:val="ListParagraph"/>
              <w:numPr>
                <w:ilvl w:val="0"/>
                <w:numId w:val="136"/>
              </w:num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30-day readmission for COPD</w:t>
            </w:r>
            <w:r w:rsidR="003C71B9">
              <w:rPr>
                <w:rFonts w:ascii="Times New Roman" w:hAnsi="Times New Roman" w:cs="Times New Roman"/>
                <w:color w:val="000000" w:themeColor="text1"/>
                <w:sz w:val="20"/>
                <w:szCs w:val="20"/>
              </w:rPr>
              <w:t xml:space="preserve"> (9% vs. 10%, </w:t>
            </w:r>
            <w:r w:rsidR="003C71B9">
              <w:rPr>
                <w:rFonts w:ascii="Times New Roman" w:hAnsi="Times New Roman" w:cs="Times New Roman"/>
                <w:i/>
                <w:color w:val="000000" w:themeColor="text1"/>
                <w:sz w:val="20"/>
                <w:szCs w:val="20"/>
              </w:rPr>
              <w:t>P</w:t>
            </w:r>
            <w:r w:rsidR="003C71B9">
              <w:rPr>
                <w:rFonts w:ascii="Times New Roman" w:hAnsi="Times New Roman" w:cs="Times New Roman"/>
                <w:color w:val="000000" w:themeColor="text1"/>
                <w:sz w:val="20"/>
                <w:szCs w:val="20"/>
              </w:rPr>
              <w:t xml:space="preserve"> = 0.9170)</w:t>
            </w:r>
            <w:r w:rsidRPr="009D7C65">
              <w:rPr>
                <w:rFonts w:ascii="Times New Roman" w:hAnsi="Times New Roman" w:cs="Times New Roman"/>
                <w:color w:val="000000" w:themeColor="text1"/>
                <w:sz w:val="20"/>
                <w:szCs w:val="20"/>
              </w:rPr>
              <w:t xml:space="preserve"> </w:t>
            </w:r>
          </w:p>
          <w:p w14:paraId="0E6D5B39" w14:textId="562D85BA" w:rsidR="003C71B9" w:rsidRPr="009D7C65" w:rsidRDefault="003C71B9" w:rsidP="00F66272">
            <w:pPr>
              <w:pStyle w:val="ListParagraph"/>
              <w:numPr>
                <w:ilvl w:val="0"/>
                <w:numId w:val="136"/>
              </w:num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30-day readmission for all causes (22% vs. 20%, </w:t>
            </w:r>
            <w:r>
              <w:rPr>
                <w:rFonts w:ascii="Times New Roman" w:hAnsi="Times New Roman" w:cs="Times New Roman"/>
                <w:i/>
                <w:color w:val="000000" w:themeColor="text1"/>
                <w:sz w:val="20"/>
                <w:szCs w:val="20"/>
              </w:rPr>
              <w:t>P</w:t>
            </w:r>
            <w:r>
              <w:rPr>
                <w:rFonts w:ascii="Times New Roman" w:hAnsi="Times New Roman" w:cs="Times New Roman"/>
                <w:color w:val="000000" w:themeColor="text1"/>
                <w:sz w:val="20"/>
                <w:szCs w:val="20"/>
              </w:rPr>
              <w:t xml:space="preserve"> = 0.7230</w:t>
            </w:r>
          </w:p>
          <w:p w14:paraId="0A875D49" w14:textId="77777777" w:rsidR="00A03118" w:rsidRPr="009D7C65" w:rsidRDefault="00A03118"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between pre- and post-intervention periods</w:t>
            </w:r>
          </w:p>
          <w:p w14:paraId="0B3A0C55" w14:textId="77777777" w:rsidR="00982E2E" w:rsidRPr="009D7C65" w:rsidRDefault="00982E2E" w:rsidP="00F66272">
            <w:pPr>
              <w:spacing w:after="0" w:line="240" w:lineRule="auto"/>
              <w:rPr>
                <w:rFonts w:ascii="Times New Roman" w:hAnsi="Times New Roman" w:cs="Times New Roman"/>
                <w:color w:val="000000" w:themeColor="text1"/>
                <w:sz w:val="20"/>
                <w:szCs w:val="20"/>
              </w:rPr>
            </w:pPr>
          </w:p>
          <w:p w14:paraId="365E43BA" w14:textId="0612685B" w:rsidR="00982E2E" w:rsidRPr="009D7C65" w:rsidRDefault="00982E2E" w:rsidP="00F66272">
            <w:pPr>
              <w:spacing w:after="0" w:line="240" w:lineRule="auto"/>
              <w:rPr>
                <w:rFonts w:ascii="Times New Roman" w:hAnsi="Times New Roman" w:cs="Times New Roman"/>
                <w:color w:val="000000" w:themeColor="text1"/>
                <w:sz w:val="20"/>
                <w:szCs w:val="20"/>
              </w:rPr>
            </w:pPr>
          </w:p>
        </w:tc>
      </w:tr>
    </w:tbl>
    <w:p w14:paraId="196281AE" w14:textId="524F1E41" w:rsidR="006E24C4" w:rsidRDefault="00B5232C" w:rsidP="00F66272">
      <w:pPr>
        <w:spacing w:after="0" w:line="240" w:lineRule="auto"/>
        <w:rPr>
          <w:rFonts w:ascii="Times New Roman" w:hAnsi="Times New Roman" w:cs="Times New Roman"/>
          <w:color w:val="000000" w:themeColor="text1"/>
          <w:sz w:val="20"/>
          <w:szCs w:val="20"/>
        </w:rPr>
      </w:pPr>
      <w:r w:rsidRPr="009D7C65">
        <w:rPr>
          <w:rFonts w:ascii="Times New Roman" w:hAnsi="Times New Roman" w:cs="Times New Roman"/>
          <w:color w:val="000000" w:themeColor="text1"/>
          <w:sz w:val="20"/>
          <w:szCs w:val="20"/>
        </w:rPr>
        <w:t xml:space="preserve">NR = not reported </w:t>
      </w:r>
    </w:p>
    <w:p w14:paraId="40488399" w14:textId="53561D05" w:rsidR="00397C8A" w:rsidRDefault="00397C8A"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CI = confidence interval</w:t>
      </w:r>
    </w:p>
    <w:p w14:paraId="29A428A7" w14:textId="35448FB2" w:rsidR="00397C8A" w:rsidRDefault="00397C8A"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OR = odds ratio</w:t>
      </w:r>
    </w:p>
    <w:p w14:paraId="22496773" w14:textId="0B61591B" w:rsidR="003C71B9" w:rsidRPr="009D7C65" w:rsidRDefault="003C71B9" w:rsidP="00F66272">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AOR = adjusted odds ratio</w:t>
      </w:r>
    </w:p>
    <w:p w14:paraId="652FA8BD" w14:textId="6FBFAEF2" w:rsidR="00396A05" w:rsidRPr="009D7C65" w:rsidRDefault="00396A05" w:rsidP="00F66272">
      <w:pPr>
        <w:spacing w:after="0" w:line="240" w:lineRule="auto"/>
        <w:rPr>
          <w:rFonts w:ascii="Times New Roman" w:hAnsi="Times New Roman" w:cs="Times New Roman"/>
          <w:color w:val="000000" w:themeColor="text1"/>
          <w:sz w:val="20"/>
          <w:szCs w:val="20"/>
        </w:rPr>
      </w:pPr>
    </w:p>
    <w:p w14:paraId="27A77FD0" w14:textId="5FDF18D1" w:rsidR="008875B5" w:rsidRPr="009D7C65" w:rsidRDefault="008875B5" w:rsidP="00F66272">
      <w:pPr>
        <w:spacing w:after="0" w:line="240" w:lineRule="auto"/>
        <w:rPr>
          <w:rFonts w:ascii="Times New Roman" w:hAnsi="Times New Roman" w:cs="Times New Roman"/>
          <w:color w:val="000000" w:themeColor="text1"/>
          <w:sz w:val="20"/>
          <w:szCs w:val="20"/>
        </w:rPr>
      </w:pPr>
    </w:p>
    <w:p w14:paraId="0CC7E3FE" w14:textId="6B82477C" w:rsidR="008875B5" w:rsidRPr="009D7C65" w:rsidRDefault="008875B5" w:rsidP="00F66272">
      <w:pPr>
        <w:spacing w:after="0" w:line="240" w:lineRule="auto"/>
        <w:rPr>
          <w:rFonts w:ascii="Times New Roman" w:hAnsi="Times New Roman" w:cs="Times New Roman"/>
          <w:color w:val="000000" w:themeColor="text1"/>
          <w:sz w:val="20"/>
          <w:szCs w:val="20"/>
        </w:rPr>
      </w:pPr>
    </w:p>
    <w:p w14:paraId="7FFD536F" w14:textId="3476BF0A" w:rsidR="008875B5" w:rsidRPr="009D7C65" w:rsidRDefault="008875B5" w:rsidP="00F66272">
      <w:pPr>
        <w:spacing w:after="0" w:line="240" w:lineRule="auto"/>
        <w:rPr>
          <w:rFonts w:ascii="Times New Roman" w:hAnsi="Times New Roman" w:cs="Times New Roman"/>
          <w:color w:val="000000" w:themeColor="text1"/>
          <w:sz w:val="20"/>
          <w:szCs w:val="20"/>
        </w:rPr>
      </w:pPr>
    </w:p>
    <w:p w14:paraId="4A8BA3E5" w14:textId="6A1B6A0C" w:rsidR="008875B5" w:rsidRPr="009D7C65" w:rsidRDefault="008875B5" w:rsidP="00F66272">
      <w:pPr>
        <w:spacing w:after="0" w:line="240" w:lineRule="auto"/>
        <w:rPr>
          <w:rFonts w:ascii="Times New Roman" w:hAnsi="Times New Roman" w:cs="Times New Roman"/>
          <w:color w:val="000000" w:themeColor="text1"/>
          <w:sz w:val="20"/>
          <w:szCs w:val="20"/>
        </w:rPr>
      </w:pPr>
    </w:p>
    <w:p w14:paraId="38C030BE" w14:textId="401AAF75" w:rsidR="008875B5" w:rsidRPr="009D7C65" w:rsidRDefault="008875B5" w:rsidP="00F66272">
      <w:pPr>
        <w:spacing w:after="0" w:line="240" w:lineRule="auto"/>
        <w:rPr>
          <w:rFonts w:ascii="Times New Roman" w:hAnsi="Times New Roman" w:cs="Times New Roman"/>
          <w:color w:val="000000" w:themeColor="text1"/>
          <w:sz w:val="20"/>
          <w:szCs w:val="20"/>
        </w:rPr>
      </w:pPr>
    </w:p>
    <w:p w14:paraId="5AC9EB73" w14:textId="0F5A93B7" w:rsidR="008875B5" w:rsidRPr="009D7C65" w:rsidRDefault="008875B5" w:rsidP="00F66272">
      <w:pPr>
        <w:spacing w:after="0" w:line="240" w:lineRule="auto"/>
        <w:rPr>
          <w:rFonts w:ascii="Times New Roman" w:hAnsi="Times New Roman" w:cs="Times New Roman"/>
          <w:color w:val="000000" w:themeColor="text1"/>
          <w:sz w:val="20"/>
          <w:szCs w:val="20"/>
        </w:rPr>
      </w:pPr>
    </w:p>
    <w:p w14:paraId="20E18D67" w14:textId="07FA6B8F" w:rsidR="008875B5" w:rsidRPr="009D7C65" w:rsidRDefault="008875B5" w:rsidP="00F66272">
      <w:pPr>
        <w:spacing w:after="0" w:line="240" w:lineRule="auto"/>
        <w:rPr>
          <w:rFonts w:ascii="Times New Roman" w:hAnsi="Times New Roman" w:cs="Times New Roman"/>
          <w:color w:val="000000" w:themeColor="text1"/>
          <w:sz w:val="20"/>
          <w:szCs w:val="20"/>
        </w:rPr>
      </w:pPr>
    </w:p>
    <w:p w14:paraId="2CFCF6D6" w14:textId="7F9637D2" w:rsidR="008875B5" w:rsidRPr="009D7C65" w:rsidRDefault="008875B5" w:rsidP="00F66272">
      <w:pPr>
        <w:spacing w:after="0" w:line="240" w:lineRule="auto"/>
        <w:rPr>
          <w:rFonts w:ascii="Times New Roman" w:hAnsi="Times New Roman" w:cs="Times New Roman"/>
          <w:color w:val="000000" w:themeColor="text1"/>
          <w:sz w:val="20"/>
          <w:szCs w:val="20"/>
        </w:rPr>
      </w:pPr>
    </w:p>
    <w:p w14:paraId="40E86974" w14:textId="2F224BDA" w:rsidR="008875B5" w:rsidRPr="009D7C65" w:rsidRDefault="008875B5" w:rsidP="00F66272">
      <w:pPr>
        <w:spacing w:after="0" w:line="240" w:lineRule="auto"/>
        <w:rPr>
          <w:rFonts w:ascii="Times New Roman" w:hAnsi="Times New Roman" w:cs="Times New Roman"/>
          <w:color w:val="000000" w:themeColor="text1"/>
          <w:sz w:val="20"/>
          <w:szCs w:val="20"/>
        </w:rPr>
      </w:pPr>
    </w:p>
    <w:p w14:paraId="51C4B353" w14:textId="02205BC9" w:rsidR="008875B5" w:rsidRPr="009D7C65" w:rsidRDefault="008875B5" w:rsidP="00F66272">
      <w:pPr>
        <w:spacing w:after="0" w:line="240" w:lineRule="auto"/>
        <w:rPr>
          <w:rFonts w:ascii="Times New Roman" w:hAnsi="Times New Roman" w:cs="Times New Roman"/>
          <w:color w:val="000000" w:themeColor="text1"/>
          <w:sz w:val="20"/>
          <w:szCs w:val="20"/>
        </w:rPr>
      </w:pPr>
    </w:p>
    <w:p w14:paraId="2E6DDF53" w14:textId="481D3A90" w:rsidR="008875B5" w:rsidRPr="009D7C65" w:rsidRDefault="008875B5" w:rsidP="00F66272">
      <w:pPr>
        <w:spacing w:after="0" w:line="240" w:lineRule="auto"/>
        <w:rPr>
          <w:rFonts w:ascii="Times New Roman" w:hAnsi="Times New Roman" w:cs="Times New Roman"/>
          <w:color w:val="000000" w:themeColor="text1"/>
          <w:sz w:val="20"/>
          <w:szCs w:val="20"/>
        </w:rPr>
      </w:pPr>
    </w:p>
    <w:p w14:paraId="245C74C4" w14:textId="09F83D80" w:rsidR="008875B5" w:rsidRPr="009D7C65" w:rsidRDefault="008875B5" w:rsidP="00F66272">
      <w:pPr>
        <w:spacing w:after="0" w:line="240" w:lineRule="auto"/>
        <w:rPr>
          <w:rFonts w:ascii="Times New Roman" w:hAnsi="Times New Roman" w:cs="Times New Roman"/>
          <w:color w:val="000000" w:themeColor="text1"/>
          <w:sz w:val="20"/>
          <w:szCs w:val="20"/>
        </w:rPr>
      </w:pPr>
    </w:p>
    <w:p w14:paraId="135C171E" w14:textId="4EEF958A" w:rsidR="008875B5" w:rsidRPr="009D7C65" w:rsidRDefault="008875B5" w:rsidP="00F66272">
      <w:pPr>
        <w:spacing w:after="0" w:line="240" w:lineRule="auto"/>
        <w:rPr>
          <w:rFonts w:ascii="Times New Roman" w:hAnsi="Times New Roman" w:cs="Times New Roman"/>
          <w:color w:val="000000" w:themeColor="text1"/>
          <w:sz w:val="20"/>
          <w:szCs w:val="20"/>
        </w:rPr>
      </w:pPr>
    </w:p>
    <w:p w14:paraId="5848BF73" w14:textId="062B083F" w:rsidR="008875B5" w:rsidRPr="009D7C65" w:rsidRDefault="008875B5" w:rsidP="00F66272">
      <w:pPr>
        <w:spacing w:after="0" w:line="240" w:lineRule="auto"/>
        <w:rPr>
          <w:rFonts w:ascii="Times New Roman" w:hAnsi="Times New Roman" w:cs="Times New Roman"/>
          <w:color w:val="000000" w:themeColor="text1"/>
          <w:sz w:val="20"/>
          <w:szCs w:val="20"/>
        </w:rPr>
      </w:pPr>
    </w:p>
    <w:p w14:paraId="3BE7FAD4" w14:textId="4D8E7BB8" w:rsidR="008875B5" w:rsidRPr="009D7C65" w:rsidRDefault="008875B5" w:rsidP="00F66272">
      <w:pPr>
        <w:spacing w:after="0" w:line="240" w:lineRule="auto"/>
        <w:rPr>
          <w:rFonts w:ascii="Times New Roman" w:hAnsi="Times New Roman" w:cs="Times New Roman"/>
          <w:color w:val="000000" w:themeColor="text1"/>
          <w:sz w:val="20"/>
          <w:szCs w:val="20"/>
        </w:rPr>
      </w:pPr>
    </w:p>
    <w:p w14:paraId="6E2D207A" w14:textId="5443D1F8" w:rsidR="008875B5" w:rsidRPr="009D7C65" w:rsidRDefault="008875B5" w:rsidP="00F66272">
      <w:pPr>
        <w:spacing w:after="0" w:line="240" w:lineRule="auto"/>
        <w:rPr>
          <w:rFonts w:ascii="Times New Roman" w:hAnsi="Times New Roman" w:cs="Times New Roman"/>
          <w:color w:val="000000" w:themeColor="text1"/>
          <w:sz w:val="20"/>
          <w:szCs w:val="20"/>
        </w:rPr>
      </w:pPr>
    </w:p>
    <w:p w14:paraId="13FDAEE3" w14:textId="77777777" w:rsidR="008875B5" w:rsidRPr="009D7C65" w:rsidRDefault="008875B5" w:rsidP="00F66272">
      <w:pPr>
        <w:spacing w:after="0" w:line="240" w:lineRule="auto"/>
        <w:rPr>
          <w:rFonts w:ascii="Times New Roman" w:hAnsi="Times New Roman" w:cs="Times New Roman"/>
          <w:color w:val="000000" w:themeColor="text1"/>
          <w:sz w:val="20"/>
          <w:szCs w:val="20"/>
        </w:rPr>
      </w:pPr>
    </w:p>
    <w:p w14:paraId="58680A70" w14:textId="2DA6AFEF" w:rsidR="00396A05" w:rsidRPr="009D7C65" w:rsidRDefault="008875B5" w:rsidP="00F66272">
      <w:pPr>
        <w:spacing w:after="0" w:line="240" w:lineRule="auto"/>
        <w:jc w:val="center"/>
        <w:rPr>
          <w:rFonts w:ascii="Times New Roman" w:hAnsi="Times New Roman" w:cs="Times New Roman"/>
          <w:color w:val="000000" w:themeColor="text1"/>
          <w:sz w:val="21"/>
          <w:szCs w:val="20"/>
        </w:rPr>
      </w:pPr>
      <w:r w:rsidRPr="009D7C65">
        <w:rPr>
          <w:rFonts w:ascii="Times New Roman" w:hAnsi="Times New Roman" w:cs="Times New Roman"/>
          <w:color w:val="000000" w:themeColor="text1"/>
          <w:sz w:val="21"/>
          <w:szCs w:val="20"/>
        </w:rPr>
        <w:t>References</w:t>
      </w:r>
    </w:p>
    <w:p w14:paraId="403FCA62" w14:textId="77777777" w:rsidR="008875B5" w:rsidRPr="0009594B" w:rsidRDefault="008875B5" w:rsidP="00F66272">
      <w:pPr>
        <w:spacing w:after="0" w:line="240" w:lineRule="auto"/>
        <w:jc w:val="center"/>
        <w:rPr>
          <w:rFonts w:ascii="Times New Roman" w:hAnsi="Times New Roman" w:cs="Times New Roman"/>
          <w:sz w:val="20"/>
          <w:szCs w:val="20"/>
        </w:rPr>
      </w:pPr>
    </w:p>
    <w:p w14:paraId="797FF485" w14:textId="77777777" w:rsidR="00982E2E" w:rsidRPr="0009594B" w:rsidRDefault="005E5FAF"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sz w:val="20"/>
          <w:szCs w:val="20"/>
        </w:rPr>
        <w:fldChar w:fldCharType="begin"/>
      </w:r>
      <w:r w:rsidRPr="0009594B">
        <w:rPr>
          <w:rFonts w:ascii="Times New Roman" w:hAnsi="Times New Roman" w:cs="Times New Roman"/>
          <w:sz w:val="20"/>
          <w:szCs w:val="20"/>
        </w:rPr>
        <w:instrText xml:space="preserve"> ADDIN EN.REFLIST </w:instrText>
      </w:r>
      <w:r w:rsidRPr="0009594B">
        <w:rPr>
          <w:rFonts w:ascii="Times New Roman" w:hAnsi="Times New Roman" w:cs="Times New Roman"/>
          <w:sz w:val="20"/>
          <w:szCs w:val="20"/>
        </w:rPr>
        <w:fldChar w:fldCharType="separate"/>
      </w:r>
      <w:r w:rsidR="00982E2E" w:rsidRPr="0009594B">
        <w:rPr>
          <w:rFonts w:ascii="Times New Roman" w:hAnsi="Times New Roman" w:cs="Times New Roman"/>
          <w:noProof/>
        </w:rPr>
        <w:t>1.</w:t>
      </w:r>
      <w:r w:rsidR="00982E2E" w:rsidRPr="0009594B">
        <w:rPr>
          <w:rFonts w:ascii="Times New Roman" w:hAnsi="Times New Roman" w:cs="Times New Roman"/>
          <w:noProof/>
        </w:rPr>
        <w:tab/>
        <w:t xml:space="preserve">Fally M, Diernaes E, Israelsen S, Tarp B, Benfield T, Kolte L, Ravn P: </w:t>
      </w:r>
      <w:r w:rsidR="00982E2E" w:rsidRPr="0009594B">
        <w:rPr>
          <w:rFonts w:ascii="Times New Roman" w:hAnsi="Times New Roman" w:cs="Times New Roman"/>
          <w:b/>
          <w:noProof/>
        </w:rPr>
        <w:t>The impact of a stewardship program on antibiotic administration in community-acquired pneumonia: Results from an observational before-after study</w:t>
      </w:r>
      <w:r w:rsidR="00982E2E" w:rsidRPr="0009594B">
        <w:rPr>
          <w:rFonts w:ascii="Times New Roman" w:hAnsi="Times New Roman" w:cs="Times New Roman"/>
          <w:noProof/>
        </w:rPr>
        <w:t xml:space="preserve">. </w:t>
      </w:r>
      <w:r w:rsidR="00982E2E" w:rsidRPr="0009594B">
        <w:rPr>
          <w:rFonts w:ascii="Times New Roman" w:hAnsi="Times New Roman" w:cs="Times New Roman"/>
          <w:i/>
          <w:noProof/>
        </w:rPr>
        <w:t xml:space="preserve">Int J Infect Dis </w:t>
      </w:r>
      <w:r w:rsidR="00982E2E" w:rsidRPr="0009594B">
        <w:rPr>
          <w:rFonts w:ascii="Times New Roman" w:hAnsi="Times New Roman" w:cs="Times New Roman"/>
          <w:noProof/>
        </w:rPr>
        <w:t xml:space="preserve">2021, </w:t>
      </w:r>
      <w:r w:rsidR="00982E2E" w:rsidRPr="0009594B">
        <w:rPr>
          <w:rFonts w:ascii="Times New Roman" w:hAnsi="Times New Roman" w:cs="Times New Roman"/>
          <w:b/>
          <w:noProof/>
        </w:rPr>
        <w:t>103</w:t>
      </w:r>
      <w:r w:rsidR="00982E2E" w:rsidRPr="0009594B">
        <w:rPr>
          <w:rFonts w:ascii="Times New Roman" w:hAnsi="Times New Roman" w:cs="Times New Roman"/>
          <w:noProof/>
        </w:rPr>
        <w:t>:208-213.</w:t>
      </w:r>
    </w:p>
    <w:p w14:paraId="421FA8D3"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w:t>
      </w:r>
      <w:r w:rsidRPr="0009594B">
        <w:rPr>
          <w:rFonts w:ascii="Times New Roman" w:hAnsi="Times New Roman" w:cs="Times New Roman"/>
          <w:noProof/>
        </w:rPr>
        <w:tab/>
        <w:t xml:space="preserve">Ingram A, Valente M, Dzurec MA: </w:t>
      </w:r>
      <w:r w:rsidRPr="0009594B">
        <w:rPr>
          <w:rFonts w:ascii="Times New Roman" w:hAnsi="Times New Roman" w:cs="Times New Roman"/>
          <w:b/>
          <w:noProof/>
        </w:rPr>
        <w:t>Evaluating Pharmacist Impact on Guideline-Directed Medical Therapy in Patients With Reduced Ejection Fraction Heart Failure</w:t>
      </w:r>
      <w:r w:rsidRPr="0009594B">
        <w:rPr>
          <w:rFonts w:ascii="Times New Roman" w:hAnsi="Times New Roman" w:cs="Times New Roman"/>
          <w:noProof/>
        </w:rPr>
        <w:t xml:space="preserve">. </w:t>
      </w:r>
      <w:r w:rsidRPr="0009594B">
        <w:rPr>
          <w:rFonts w:ascii="Times New Roman" w:hAnsi="Times New Roman" w:cs="Times New Roman"/>
          <w:i/>
          <w:noProof/>
        </w:rPr>
        <w:t xml:space="preserve">J Pharm Pract </w:t>
      </w:r>
      <w:r w:rsidRPr="0009594B">
        <w:rPr>
          <w:rFonts w:ascii="Times New Roman" w:hAnsi="Times New Roman" w:cs="Times New Roman"/>
          <w:noProof/>
        </w:rPr>
        <w:t xml:space="preserve">2021, </w:t>
      </w:r>
      <w:r w:rsidRPr="0009594B">
        <w:rPr>
          <w:rFonts w:ascii="Times New Roman" w:hAnsi="Times New Roman" w:cs="Times New Roman"/>
          <w:b/>
          <w:noProof/>
        </w:rPr>
        <w:t>34</w:t>
      </w:r>
      <w:r w:rsidRPr="0009594B">
        <w:rPr>
          <w:rFonts w:ascii="Times New Roman" w:hAnsi="Times New Roman" w:cs="Times New Roman"/>
          <w:noProof/>
        </w:rPr>
        <w:t>(2):239-246.</w:t>
      </w:r>
    </w:p>
    <w:p w14:paraId="30BFA04B"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w:t>
      </w:r>
      <w:r w:rsidRPr="0009594B">
        <w:rPr>
          <w:rFonts w:ascii="Times New Roman" w:hAnsi="Times New Roman" w:cs="Times New Roman"/>
          <w:noProof/>
        </w:rPr>
        <w:tab/>
        <w:t xml:space="preserve">Akamike IC, Okedo-Alex IN, Uneke CJ, Uro-Chukwu HC, Chukwu OE, Ugwu NI, Agbo UN, Ezeoha AE: </w:t>
      </w:r>
      <w:r w:rsidRPr="0009594B">
        <w:rPr>
          <w:rFonts w:ascii="Times New Roman" w:hAnsi="Times New Roman" w:cs="Times New Roman"/>
          <w:b/>
          <w:noProof/>
        </w:rPr>
        <w:t>Evaluation of the effect of an educational intervention on knowledge and adherence to HIV guidelines among frontline health workers in Alex-Ekwueme Federal University Teaching Hospital Abakaliki, Nigeria</w:t>
      </w:r>
      <w:r w:rsidRPr="0009594B">
        <w:rPr>
          <w:rFonts w:ascii="Times New Roman" w:hAnsi="Times New Roman" w:cs="Times New Roman"/>
          <w:noProof/>
        </w:rPr>
        <w:t xml:space="preserve">. </w:t>
      </w:r>
      <w:r w:rsidRPr="0009594B">
        <w:rPr>
          <w:rFonts w:ascii="Times New Roman" w:hAnsi="Times New Roman" w:cs="Times New Roman"/>
          <w:i/>
          <w:noProof/>
        </w:rPr>
        <w:t xml:space="preserve">Afr Health Sci </w:t>
      </w:r>
      <w:r w:rsidRPr="0009594B">
        <w:rPr>
          <w:rFonts w:ascii="Times New Roman" w:hAnsi="Times New Roman" w:cs="Times New Roman"/>
          <w:noProof/>
        </w:rPr>
        <w:t xml:space="preserve">2020, </w:t>
      </w:r>
      <w:r w:rsidRPr="0009594B">
        <w:rPr>
          <w:rFonts w:ascii="Times New Roman" w:hAnsi="Times New Roman" w:cs="Times New Roman"/>
          <w:b/>
          <w:noProof/>
        </w:rPr>
        <w:t>20</w:t>
      </w:r>
      <w:r w:rsidRPr="0009594B">
        <w:rPr>
          <w:rFonts w:ascii="Times New Roman" w:hAnsi="Times New Roman" w:cs="Times New Roman"/>
          <w:noProof/>
        </w:rPr>
        <w:t>(3):1080-1089.</w:t>
      </w:r>
    </w:p>
    <w:p w14:paraId="71DC363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w:t>
      </w:r>
      <w:r w:rsidRPr="0009594B">
        <w:rPr>
          <w:rFonts w:ascii="Times New Roman" w:hAnsi="Times New Roman" w:cs="Times New Roman"/>
          <w:noProof/>
        </w:rPr>
        <w:tab/>
        <w:t xml:space="preserve">Azizoddin DR, Lakin JR, Hauser J, Rynar LZ, Weldon C, Molokie R, Enzinger AC, Payvar S, Martin JL: </w:t>
      </w:r>
      <w:r w:rsidRPr="0009594B">
        <w:rPr>
          <w:rFonts w:ascii="Times New Roman" w:hAnsi="Times New Roman" w:cs="Times New Roman"/>
          <w:b/>
          <w:noProof/>
        </w:rPr>
        <w:t>Meeting the guidelines: Implementing a distress screening intervention for veterans with cancer</w:t>
      </w:r>
      <w:r w:rsidRPr="0009594B">
        <w:rPr>
          <w:rFonts w:ascii="Times New Roman" w:hAnsi="Times New Roman" w:cs="Times New Roman"/>
          <w:noProof/>
        </w:rPr>
        <w:t xml:space="preserve">. </w:t>
      </w:r>
      <w:r w:rsidRPr="0009594B">
        <w:rPr>
          <w:rFonts w:ascii="Times New Roman" w:hAnsi="Times New Roman" w:cs="Times New Roman"/>
          <w:i/>
          <w:noProof/>
        </w:rPr>
        <w:t xml:space="preserve">Psychooncology </w:t>
      </w:r>
      <w:r w:rsidRPr="0009594B">
        <w:rPr>
          <w:rFonts w:ascii="Times New Roman" w:hAnsi="Times New Roman" w:cs="Times New Roman"/>
          <w:noProof/>
        </w:rPr>
        <w:t xml:space="preserve">2020, </w:t>
      </w:r>
      <w:r w:rsidRPr="0009594B">
        <w:rPr>
          <w:rFonts w:ascii="Times New Roman" w:hAnsi="Times New Roman" w:cs="Times New Roman"/>
          <w:b/>
          <w:noProof/>
        </w:rPr>
        <w:t>29</w:t>
      </w:r>
      <w:r w:rsidRPr="0009594B">
        <w:rPr>
          <w:rFonts w:ascii="Times New Roman" w:hAnsi="Times New Roman" w:cs="Times New Roman"/>
          <w:noProof/>
        </w:rPr>
        <w:t>(12):2067-2074.</w:t>
      </w:r>
    </w:p>
    <w:p w14:paraId="6A328B4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w:t>
      </w:r>
      <w:r w:rsidRPr="0009594B">
        <w:rPr>
          <w:rFonts w:ascii="Times New Roman" w:hAnsi="Times New Roman" w:cs="Times New Roman"/>
          <w:noProof/>
        </w:rPr>
        <w:tab/>
        <w:t xml:space="preserve">Azubuike UC, Cooper D, Aplin-Snider C: </w:t>
      </w:r>
      <w:r w:rsidRPr="0009594B">
        <w:rPr>
          <w:rFonts w:ascii="Times New Roman" w:hAnsi="Times New Roman" w:cs="Times New Roman"/>
          <w:b/>
          <w:noProof/>
        </w:rPr>
        <w:t>Using United States Preventive Services Task Force Guidelines to Improve a Family Medicine Clinic’s Lung Cancer Screening Rates: A Quality Improvement Project</w:t>
      </w:r>
      <w:r w:rsidRPr="0009594B">
        <w:rPr>
          <w:rFonts w:ascii="Times New Roman" w:hAnsi="Times New Roman" w:cs="Times New Roman"/>
          <w:noProof/>
        </w:rPr>
        <w:t xml:space="preserve">. </w:t>
      </w:r>
      <w:r w:rsidRPr="0009594B">
        <w:rPr>
          <w:rFonts w:ascii="Times New Roman" w:hAnsi="Times New Roman" w:cs="Times New Roman"/>
          <w:i/>
          <w:noProof/>
        </w:rPr>
        <w:t xml:space="preserve">The Journal for Nurse Practitioners </w:t>
      </w:r>
      <w:r w:rsidRPr="0009594B">
        <w:rPr>
          <w:rFonts w:ascii="Times New Roman" w:hAnsi="Times New Roman" w:cs="Times New Roman"/>
          <w:noProof/>
        </w:rPr>
        <w:t xml:space="preserve">2020, </w:t>
      </w:r>
      <w:r w:rsidRPr="0009594B">
        <w:rPr>
          <w:rFonts w:ascii="Times New Roman" w:hAnsi="Times New Roman" w:cs="Times New Roman"/>
          <w:b/>
          <w:noProof/>
        </w:rPr>
        <w:t>16</w:t>
      </w:r>
      <w:r w:rsidRPr="0009594B">
        <w:rPr>
          <w:rFonts w:ascii="Times New Roman" w:hAnsi="Times New Roman" w:cs="Times New Roman"/>
          <w:noProof/>
        </w:rPr>
        <w:t>(10):e169-e172.</w:t>
      </w:r>
    </w:p>
    <w:p w14:paraId="77086E40"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w:t>
      </w:r>
      <w:r w:rsidRPr="0009594B">
        <w:rPr>
          <w:rFonts w:ascii="Times New Roman" w:hAnsi="Times New Roman" w:cs="Times New Roman"/>
          <w:noProof/>
        </w:rPr>
        <w:tab/>
        <w:t xml:space="preserve">Cassagnol M, Hai O, Sherali SA, D'Angelo K, Bass D, Zeltser R, Makaryus AN: </w:t>
      </w:r>
      <w:r w:rsidRPr="0009594B">
        <w:rPr>
          <w:rFonts w:ascii="Times New Roman" w:hAnsi="Times New Roman" w:cs="Times New Roman"/>
          <w:b/>
          <w:noProof/>
        </w:rPr>
        <w:t>Impact of cardiologist intervention on guideline-directed use of statin therapy</w:t>
      </w:r>
      <w:r w:rsidRPr="0009594B">
        <w:rPr>
          <w:rFonts w:ascii="Times New Roman" w:hAnsi="Times New Roman" w:cs="Times New Roman"/>
          <w:noProof/>
        </w:rPr>
        <w:t xml:space="preserve">. </w:t>
      </w:r>
      <w:r w:rsidRPr="0009594B">
        <w:rPr>
          <w:rFonts w:ascii="Times New Roman" w:hAnsi="Times New Roman" w:cs="Times New Roman"/>
          <w:i/>
          <w:noProof/>
        </w:rPr>
        <w:t xml:space="preserve">World J Cardiol </w:t>
      </w:r>
      <w:r w:rsidRPr="0009594B">
        <w:rPr>
          <w:rFonts w:ascii="Times New Roman" w:hAnsi="Times New Roman" w:cs="Times New Roman"/>
          <w:noProof/>
        </w:rPr>
        <w:t xml:space="preserve">2020, </w:t>
      </w:r>
      <w:r w:rsidRPr="0009594B">
        <w:rPr>
          <w:rFonts w:ascii="Times New Roman" w:hAnsi="Times New Roman" w:cs="Times New Roman"/>
          <w:b/>
          <w:noProof/>
        </w:rPr>
        <w:t>12</w:t>
      </w:r>
      <w:r w:rsidRPr="0009594B">
        <w:rPr>
          <w:rFonts w:ascii="Times New Roman" w:hAnsi="Times New Roman" w:cs="Times New Roman"/>
          <w:noProof/>
        </w:rPr>
        <w:t>(8):419-426.</w:t>
      </w:r>
    </w:p>
    <w:p w14:paraId="3E724AB3"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w:t>
      </w:r>
      <w:r w:rsidRPr="0009594B">
        <w:rPr>
          <w:rFonts w:ascii="Times New Roman" w:hAnsi="Times New Roman" w:cs="Times New Roman"/>
          <w:noProof/>
        </w:rPr>
        <w:tab/>
        <w:t>Ciprut SE, Kelly MD, Walter D, Hoffman R, Becker DJ, Loeb S, Sedlander E, Tenner CT, Sherman SE, Zeliadt SB</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A Clinical Reminder Order Check Intervention to Improve Guideline-concordant Imaging Practices for Men With Prostate Cancer: A Pilot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Urology </w:t>
      </w:r>
      <w:r w:rsidRPr="0009594B">
        <w:rPr>
          <w:rFonts w:ascii="Times New Roman" w:hAnsi="Times New Roman" w:cs="Times New Roman"/>
          <w:noProof/>
        </w:rPr>
        <w:t xml:space="preserve">2020, </w:t>
      </w:r>
      <w:r w:rsidRPr="0009594B">
        <w:rPr>
          <w:rFonts w:ascii="Times New Roman" w:hAnsi="Times New Roman" w:cs="Times New Roman"/>
          <w:b/>
          <w:noProof/>
        </w:rPr>
        <w:t>145</w:t>
      </w:r>
      <w:r w:rsidRPr="0009594B">
        <w:rPr>
          <w:rFonts w:ascii="Times New Roman" w:hAnsi="Times New Roman" w:cs="Times New Roman"/>
          <w:noProof/>
        </w:rPr>
        <w:t>:113-119.</w:t>
      </w:r>
    </w:p>
    <w:p w14:paraId="5DED643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w:t>
      </w:r>
      <w:r w:rsidRPr="0009594B">
        <w:rPr>
          <w:rFonts w:ascii="Times New Roman" w:hAnsi="Times New Roman" w:cs="Times New Roman"/>
          <w:noProof/>
        </w:rPr>
        <w:tab/>
        <w:t xml:space="preserve">Daud MH, Ramli AS, Abdul-Razak S, Haniff J, Tg Abu Bakar Sidik TMI, Mohd Hatta NKB, Mahmood S, Lakshmanan S: </w:t>
      </w:r>
      <w:r w:rsidRPr="0009594B">
        <w:rPr>
          <w:rFonts w:ascii="Times New Roman" w:hAnsi="Times New Roman" w:cs="Times New Roman"/>
          <w:b/>
          <w:noProof/>
        </w:rPr>
        <w:t>Effectiveness of the EMPOWER-PAR Intervention on Primary Care Providers’ Adherence to Clinical Practice Guideline on the Management of Type 2 Diabetes Mellitus: A Pragmatic Cluster Randomised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Open Access Macedonian Journal of Medical Sciences </w:t>
      </w:r>
      <w:r w:rsidRPr="0009594B">
        <w:rPr>
          <w:rFonts w:ascii="Times New Roman" w:hAnsi="Times New Roman" w:cs="Times New Roman"/>
          <w:noProof/>
        </w:rPr>
        <w:t xml:space="preserve">2020, </w:t>
      </w:r>
      <w:r w:rsidRPr="0009594B">
        <w:rPr>
          <w:rFonts w:ascii="Times New Roman" w:hAnsi="Times New Roman" w:cs="Times New Roman"/>
          <w:b/>
          <w:noProof/>
        </w:rPr>
        <w:t>8</w:t>
      </w:r>
      <w:r w:rsidRPr="0009594B">
        <w:rPr>
          <w:rFonts w:ascii="Times New Roman" w:hAnsi="Times New Roman" w:cs="Times New Roman"/>
          <w:noProof/>
        </w:rPr>
        <w:t>(B):470-479.</w:t>
      </w:r>
    </w:p>
    <w:p w14:paraId="55AC370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w:t>
      </w:r>
      <w:r w:rsidRPr="0009594B">
        <w:rPr>
          <w:rFonts w:ascii="Times New Roman" w:hAnsi="Times New Roman" w:cs="Times New Roman"/>
          <w:noProof/>
        </w:rPr>
        <w:tab/>
        <w:t xml:space="preserve">Gupta M, Maamoun W, Maher M, Jaffe W: </w:t>
      </w:r>
      <w:r w:rsidRPr="0009594B">
        <w:rPr>
          <w:rFonts w:ascii="Times New Roman" w:hAnsi="Times New Roman" w:cs="Times New Roman"/>
          <w:b/>
          <w:noProof/>
        </w:rPr>
        <w:t>Ensuring universal assessment and management of vitamin D status in melanoma patients at secondary care level: a service improvement project</w:t>
      </w:r>
      <w:r w:rsidRPr="0009594B">
        <w:rPr>
          <w:rFonts w:ascii="Times New Roman" w:hAnsi="Times New Roman" w:cs="Times New Roman"/>
          <w:noProof/>
        </w:rPr>
        <w:t xml:space="preserve">. </w:t>
      </w:r>
      <w:r w:rsidRPr="0009594B">
        <w:rPr>
          <w:rFonts w:ascii="Times New Roman" w:hAnsi="Times New Roman" w:cs="Times New Roman"/>
          <w:i/>
          <w:noProof/>
        </w:rPr>
        <w:t xml:space="preserve">Br J Hosp Med (Lond) </w:t>
      </w:r>
      <w:r w:rsidRPr="0009594B">
        <w:rPr>
          <w:rFonts w:ascii="Times New Roman" w:hAnsi="Times New Roman" w:cs="Times New Roman"/>
          <w:noProof/>
        </w:rPr>
        <w:t xml:space="preserve">2020, </w:t>
      </w:r>
      <w:r w:rsidRPr="0009594B">
        <w:rPr>
          <w:rFonts w:ascii="Times New Roman" w:hAnsi="Times New Roman" w:cs="Times New Roman"/>
          <w:b/>
          <w:noProof/>
        </w:rPr>
        <w:t>81</w:t>
      </w:r>
      <w:r w:rsidRPr="0009594B">
        <w:rPr>
          <w:rFonts w:ascii="Times New Roman" w:hAnsi="Times New Roman" w:cs="Times New Roman"/>
          <w:noProof/>
        </w:rPr>
        <w:t>(10):1-5.</w:t>
      </w:r>
    </w:p>
    <w:p w14:paraId="56C4E0B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w:t>
      </w:r>
      <w:r w:rsidRPr="0009594B">
        <w:rPr>
          <w:rFonts w:ascii="Times New Roman" w:hAnsi="Times New Roman" w:cs="Times New Roman"/>
          <w:noProof/>
        </w:rPr>
        <w:tab/>
        <w:t xml:space="preserve">Holmes CE, Ades S, Gilchrist S, Douce D, Libby K, Rogala B, Parenteau E, Cushman M, Holm AK: </w:t>
      </w:r>
      <w:r w:rsidRPr="0009594B">
        <w:rPr>
          <w:rFonts w:ascii="Times New Roman" w:hAnsi="Times New Roman" w:cs="Times New Roman"/>
          <w:b/>
          <w:noProof/>
        </w:rPr>
        <w:t>Successful Model for Guideline Implementation to Prevent Cancer-Associated Thrombosis: Venous Thromboembolism Prevention in the Ambulatory Cancer Clinic</w:t>
      </w:r>
      <w:r w:rsidRPr="0009594B">
        <w:rPr>
          <w:rFonts w:ascii="Times New Roman" w:hAnsi="Times New Roman" w:cs="Times New Roman"/>
          <w:noProof/>
        </w:rPr>
        <w:t xml:space="preserve">. </w:t>
      </w:r>
      <w:r w:rsidRPr="0009594B">
        <w:rPr>
          <w:rFonts w:ascii="Times New Roman" w:hAnsi="Times New Roman" w:cs="Times New Roman"/>
          <w:i/>
          <w:noProof/>
        </w:rPr>
        <w:t xml:space="preserve">JCO Oncol Pract </w:t>
      </w:r>
      <w:r w:rsidRPr="0009594B">
        <w:rPr>
          <w:rFonts w:ascii="Times New Roman" w:hAnsi="Times New Roman" w:cs="Times New Roman"/>
          <w:noProof/>
        </w:rPr>
        <w:t xml:space="preserve">2020, </w:t>
      </w:r>
      <w:r w:rsidRPr="0009594B">
        <w:rPr>
          <w:rFonts w:ascii="Times New Roman" w:hAnsi="Times New Roman" w:cs="Times New Roman"/>
          <w:b/>
          <w:noProof/>
        </w:rPr>
        <w:t>16</w:t>
      </w:r>
      <w:r w:rsidRPr="0009594B">
        <w:rPr>
          <w:rFonts w:ascii="Times New Roman" w:hAnsi="Times New Roman" w:cs="Times New Roman"/>
          <w:noProof/>
        </w:rPr>
        <w:t>(9):e868-e874.</w:t>
      </w:r>
    </w:p>
    <w:p w14:paraId="529C5BF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11.</w:t>
      </w:r>
      <w:r w:rsidRPr="0009594B">
        <w:rPr>
          <w:rFonts w:ascii="Times New Roman" w:hAnsi="Times New Roman" w:cs="Times New Roman"/>
          <w:noProof/>
        </w:rPr>
        <w:tab/>
        <w:t>Levi CR, Attia JA, D'Este C, Ryan AE, Henskens F, Kerr E, Parsons MW, Sanson-Fisher RW, Bladin CF, Lindley RI</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Cluster-Randomized Trial of Thrombolysis Implementation Support in Metropolitan and Regional Australian Stroke Centers: Lessons for Individual and Systems Behavior Change</w:t>
      </w:r>
      <w:r w:rsidRPr="0009594B">
        <w:rPr>
          <w:rFonts w:ascii="Times New Roman" w:hAnsi="Times New Roman" w:cs="Times New Roman"/>
          <w:noProof/>
        </w:rPr>
        <w:t xml:space="preserve">. </w:t>
      </w:r>
      <w:r w:rsidRPr="0009594B">
        <w:rPr>
          <w:rFonts w:ascii="Times New Roman" w:hAnsi="Times New Roman" w:cs="Times New Roman"/>
          <w:i/>
          <w:noProof/>
        </w:rPr>
        <w:t xml:space="preserve">J Am Heart Assoc </w:t>
      </w:r>
      <w:r w:rsidRPr="0009594B">
        <w:rPr>
          <w:rFonts w:ascii="Times New Roman" w:hAnsi="Times New Roman" w:cs="Times New Roman"/>
          <w:noProof/>
        </w:rPr>
        <w:t xml:space="preserve">2020, </w:t>
      </w:r>
      <w:r w:rsidRPr="0009594B">
        <w:rPr>
          <w:rFonts w:ascii="Times New Roman" w:hAnsi="Times New Roman" w:cs="Times New Roman"/>
          <w:b/>
          <w:noProof/>
        </w:rPr>
        <w:t>9</w:t>
      </w:r>
      <w:r w:rsidRPr="0009594B">
        <w:rPr>
          <w:rFonts w:ascii="Times New Roman" w:hAnsi="Times New Roman" w:cs="Times New Roman"/>
          <w:noProof/>
        </w:rPr>
        <w:t>(3):e012732.</w:t>
      </w:r>
    </w:p>
    <w:p w14:paraId="0453080A"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12.</w:t>
      </w:r>
      <w:r w:rsidRPr="0009594B">
        <w:rPr>
          <w:rFonts w:ascii="Times New Roman" w:hAnsi="Times New Roman" w:cs="Times New Roman"/>
          <w:noProof/>
        </w:rPr>
        <w:tab/>
        <w:t>Lipscomb J, Escoffery C, Gillespie TW, Henley SJ, Smith RA, Chociemski T, Almon L, Jiang R, Sheng X, Goodman M</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Improving Screening Uptake among Breast Cancer Survivors and Their First-Degree Relatives at Elevated Risk to Breast Cancer: Results and Implications of a Randomized Study in the State of Georgia</w:t>
      </w:r>
      <w:r w:rsidRPr="0009594B">
        <w:rPr>
          <w:rFonts w:ascii="Times New Roman" w:hAnsi="Times New Roman" w:cs="Times New Roman"/>
          <w:noProof/>
        </w:rPr>
        <w:t xml:space="preserve">. </w:t>
      </w:r>
      <w:r w:rsidRPr="0009594B">
        <w:rPr>
          <w:rFonts w:ascii="Times New Roman" w:hAnsi="Times New Roman" w:cs="Times New Roman"/>
          <w:i/>
          <w:noProof/>
        </w:rPr>
        <w:t xml:space="preserve">Int J Environ Res Public Health </w:t>
      </w:r>
      <w:r w:rsidRPr="0009594B">
        <w:rPr>
          <w:rFonts w:ascii="Times New Roman" w:hAnsi="Times New Roman" w:cs="Times New Roman"/>
          <w:noProof/>
        </w:rPr>
        <w:t xml:space="preserve">2020, </w:t>
      </w:r>
      <w:r w:rsidRPr="0009594B">
        <w:rPr>
          <w:rFonts w:ascii="Times New Roman" w:hAnsi="Times New Roman" w:cs="Times New Roman"/>
          <w:b/>
          <w:noProof/>
        </w:rPr>
        <w:t>17</w:t>
      </w:r>
      <w:r w:rsidRPr="0009594B">
        <w:rPr>
          <w:rFonts w:ascii="Times New Roman" w:hAnsi="Times New Roman" w:cs="Times New Roman"/>
          <w:noProof/>
        </w:rPr>
        <w:t>(3).</w:t>
      </w:r>
    </w:p>
    <w:p w14:paraId="29D41DC5"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13.</w:t>
      </w:r>
      <w:r w:rsidRPr="0009594B">
        <w:rPr>
          <w:rFonts w:ascii="Times New Roman" w:hAnsi="Times New Roman" w:cs="Times New Roman"/>
          <w:noProof/>
        </w:rPr>
        <w:tab/>
        <w:t xml:space="preserve">Marszalek D, Martinson A, Smith A, Marchand W, Sweeney C, Carney J, Lowery T, Clinton-Lont J: </w:t>
      </w:r>
      <w:r w:rsidRPr="0009594B">
        <w:rPr>
          <w:rFonts w:ascii="Times New Roman" w:hAnsi="Times New Roman" w:cs="Times New Roman"/>
          <w:b/>
          <w:noProof/>
        </w:rPr>
        <w:t>Examining the Effect of a Whole Health Primary Care Pain Education and Opioid Monitoring Program on Implementation of VA/DoD-Recommended Guidelines for Long-term Opioid Therapy in a Primary Care Chronic Pain Population</w:t>
      </w:r>
      <w:r w:rsidRPr="0009594B">
        <w:rPr>
          <w:rFonts w:ascii="Times New Roman" w:hAnsi="Times New Roman" w:cs="Times New Roman"/>
          <w:noProof/>
        </w:rPr>
        <w:t xml:space="preserve">. </w:t>
      </w:r>
      <w:r w:rsidRPr="0009594B">
        <w:rPr>
          <w:rFonts w:ascii="Times New Roman" w:hAnsi="Times New Roman" w:cs="Times New Roman"/>
          <w:i/>
          <w:noProof/>
        </w:rPr>
        <w:t xml:space="preserve">Pain Med </w:t>
      </w:r>
      <w:r w:rsidRPr="0009594B">
        <w:rPr>
          <w:rFonts w:ascii="Times New Roman" w:hAnsi="Times New Roman" w:cs="Times New Roman"/>
          <w:noProof/>
        </w:rPr>
        <w:t xml:space="preserve">2020, </w:t>
      </w:r>
      <w:r w:rsidRPr="0009594B">
        <w:rPr>
          <w:rFonts w:ascii="Times New Roman" w:hAnsi="Times New Roman" w:cs="Times New Roman"/>
          <w:b/>
          <w:noProof/>
        </w:rPr>
        <w:t>21</w:t>
      </w:r>
      <w:r w:rsidRPr="0009594B">
        <w:rPr>
          <w:rFonts w:ascii="Times New Roman" w:hAnsi="Times New Roman" w:cs="Times New Roman"/>
          <w:noProof/>
        </w:rPr>
        <w:t>(10):2146-2153.</w:t>
      </w:r>
    </w:p>
    <w:p w14:paraId="5D0C6002"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14.</w:t>
      </w:r>
      <w:r w:rsidRPr="0009594B">
        <w:rPr>
          <w:rFonts w:ascii="Times New Roman" w:hAnsi="Times New Roman" w:cs="Times New Roman"/>
          <w:noProof/>
        </w:rPr>
        <w:tab/>
        <w:t>McGuinness R, Keevil H, Sharif A, Lau TK, Crookes W, Bhamm R, Ali S, Payne V, Hollinshead L, Cundy K</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Improving the percentage of HIV tests offered to patients admitted to an acute hospital trust with community-acquired pneumonia</w:t>
      </w:r>
      <w:r w:rsidRPr="0009594B">
        <w:rPr>
          <w:rFonts w:ascii="Times New Roman" w:hAnsi="Times New Roman" w:cs="Times New Roman"/>
          <w:noProof/>
        </w:rPr>
        <w:t xml:space="preserve">. </w:t>
      </w:r>
      <w:r w:rsidRPr="0009594B">
        <w:rPr>
          <w:rFonts w:ascii="Times New Roman" w:hAnsi="Times New Roman" w:cs="Times New Roman"/>
          <w:i/>
          <w:noProof/>
        </w:rPr>
        <w:t xml:space="preserve">BMJ Open Qual </w:t>
      </w:r>
      <w:r w:rsidRPr="0009594B">
        <w:rPr>
          <w:rFonts w:ascii="Times New Roman" w:hAnsi="Times New Roman" w:cs="Times New Roman"/>
          <w:noProof/>
        </w:rPr>
        <w:t xml:space="preserve">2020, </w:t>
      </w:r>
      <w:r w:rsidRPr="0009594B">
        <w:rPr>
          <w:rFonts w:ascii="Times New Roman" w:hAnsi="Times New Roman" w:cs="Times New Roman"/>
          <w:b/>
          <w:noProof/>
        </w:rPr>
        <w:t>9</w:t>
      </w:r>
      <w:r w:rsidRPr="0009594B">
        <w:rPr>
          <w:rFonts w:ascii="Times New Roman" w:hAnsi="Times New Roman" w:cs="Times New Roman"/>
          <w:noProof/>
        </w:rPr>
        <w:t>(4).</w:t>
      </w:r>
    </w:p>
    <w:p w14:paraId="2EAC0C1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lastRenderedPageBreak/>
        <w:t>15.</w:t>
      </w:r>
      <w:r w:rsidRPr="0009594B">
        <w:rPr>
          <w:rFonts w:ascii="Times New Roman" w:hAnsi="Times New Roman" w:cs="Times New Roman"/>
          <w:noProof/>
        </w:rPr>
        <w:tab/>
        <w:t xml:space="preserve">Nguyen N, Nguyen T, Truong V, Dang K, Siman N, Shelley D: </w:t>
      </w:r>
      <w:r w:rsidRPr="0009594B">
        <w:rPr>
          <w:rFonts w:ascii="Times New Roman" w:hAnsi="Times New Roman" w:cs="Times New Roman"/>
          <w:b/>
          <w:noProof/>
        </w:rPr>
        <w:t>Impact of a tobacco cessation intervention on adherence to tobacco use treatment guidelines among village health workers in Vietnam</w:t>
      </w:r>
      <w:r w:rsidRPr="0009594B">
        <w:rPr>
          <w:rFonts w:ascii="Times New Roman" w:hAnsi="Times New Roman" w:cs="Times New Roman"/>
          <w:noProof/>
        </w:rPr>
        <w:t xml:space="preserve">. </w:t>
      </w:r>
      <w:r w:rsidRPr="0009594B">
        <w:rPr>
          <w:rFonts w:ascii="Times New Roman" w:hAnsi="Times New Roman" w:cs="Times New Roman"/>
          <w:i/>
          <w:noProof/>
        </w:rPr>
        <w:t xml:space="preserve">Glob Health Promot </w:t>
      </w:r>
      <w:r w:rsidRPr="0009594B">
        <w:rPr>
          <w:rFonts w:ascii="Times New Roman" w:hAnsi="Times New Roman" w:cs="Times New Roman"/>
          <w:noProof/>
        </w:rPr>
        <w:t xml:space="preserve">2020, </w:t>
      </w:r>
      <w:r w:rsidRPr="0009594B">
        <w:rPr>
          <w:rFonts w:ascii="Times New Roman" w:hAnsi="Times New Roman" w:cs="Times New Roman"/>
          <w:b/>
          <w:noProof/>
        </w:rPr>
        <w:t>27</w:t>
      </w:r>
      <w:r w:rsidRPr="0009594B">
        <w:rPr>
          <w:rFonts w:ascii="Times New Roman" w:hAnsi="Times New Roman" w:cs="Times New Roman"/>
          <w:noProof/>
        </w:rPr>
        <w:t>(3):24-33.</w:t>
      </w:r>
    </w:p>
    <w:p w14:paraId="66086D0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16.</w:t>
      </w:r>
      <w:r w:rsidRPr="0009594B">
        <w:rPr>
          <w:rFonts w:ascii="Times New Roman" w:hAnsi="Times New Roman" w:cs="Times New Roman"/>
          <w:noProof/>
        </w:rPr>
        <w:tab/>
        <w:t xml:space="preserve">Roberts S, Busby E: </w:t>
      </w:r>
      <w:r w:rsidRPr="0009594B">
        <w:rPr>
          <w:rFonts w:ascii="Times New Roman" w:hAnsi="Times New Roman" w:cs="Times New Roman"/>
          <w:b/>
          <w:noProof/>
        </w:rPr>
        <w:t>Implementing clinical guidelines into practice: The Osteoarthritis Self-management and Independent-living Support (OASIS) group-A service evaluation</w:t>
      </w:r>
      <w:r w:rsidRPr="0009594B">
        <w:rPr>
          <w:rFonts w:ascii="Times New Roman" w:hAnsi="Times New Roman" w:cs="Times New Roman"/>
          <w:noProof/>
        </w:rPr>
        <w:t xml:space="preserve">. </w:t>
      </w:r>
      <w:r w:rsidRPr="0009594B">
        <w:rPr>
          <w:rFonts w:ascii="Times New Roman" w:hAnsi="Times New Roman" w:cs="Times New Roman"/>
          <w:i/>
          <w:noProof/>
        </w:rPr>
        <w:t xml:space="preserve">Musculoskeletal Care </w:t>
      </w:r>
      <w:r w:rsidRPr="0009594B">
        <w:rPr>
          <w:rFonts w:ascii="Times New Roman" w:hAnsi="Times New Roman" w:cs="Times New Roman"/>
          <w:noProof/>
        </w:rPr>
        <w:t xml:space="preserve">2020, </w:t>
      </w:r>
      <w:r w:rsidRPr="0009594B">
        <w:rPr>
          <w:rFonts w:ascii="Times New Roman" w:hAnsi="Times New Roman" w:cs="Times New Roman"/>
          <w:b/>
          <w:noProof/>
        </w:rPr>
        <w:t>18</w:t>
      </w:r>
      <w:r w:rsidRPr="0009594B">
        <w:rPr>
          <w:rFonts w:ascii="Times New Roman" w:hAnsi="Times New Roman" w:cs="Times New Roman"/>
          <w:noProof/>
        </w:rPr>
        <w:t>(3):404-411.</w:t>
      </w:r>
    </w:p>
    <w:p w14:paraId="26230812"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17.</w:t>
      </w:r>
      <w:r w:rsidRPr="0009594B">
        <w:rPr>
          <w:rFonts w:ascii="Times New Roman" w:hAnsi="Times New Roman" w:cs="Times New Roman"/>
          <w:noProof/>
        </w:rPr>
        <w:tab/>
        <w:t xml:space="preserve">Rust C, Prior RM, Stec M: </w:t>
      </w:r>
      <w:r w:rsidRPr="0009594B">
        <w:rPr>
          <w:rFonts w:ascii="Times New Roman" w:hAnsi="Times New Roman" w:cs="Times New Roman"/>
          <w:b/>
          <w:noProof/>
        </w:rPr>
        <w:t>Implementation of a clinical practice guideline in a primary care setting for the prevention and management of obesity in adults</w:t>
      </w:r>
      <w:r w:rsidRPr="0009594B">
        <w:rPr>
          <w:rFonts w:ascii="Times New Roman" w:hAnsi="Times New Roman" w:cs="Times New Roman"/>
          <w:noProof/>
        </w:rPr>
        <w:t xml:space="preserve">. </w:t>
      </w:r>
      <w:r w:rsidRPr="0009594B">
        <w:rPr>
          <w:rFonts w:ascii="Times New Roman" w:hAnsi="Times New Roman" w:cs="Times New Roman"/>
          <w:i/>
          <w:noProof/>
        </w:rPr>
        <w:t xml:space="preserve">Nurs Forum </w:t>
      </w:r>
      <w:r w:rsidRPr="0009594B">
        <w:rPr>
          <w:rFonts w:ascii="Times New Roman" w:hAnsi="Times New Roman" w:cs="Times New Roman"/>
          <w:noProof/>
        </w:rPr>
        <w:t xml:space="preserve">2020, </w:t>
      </w:r>
      <w:r w:rsidRPr="0009594B">
        <w:rPr>
          <w:rFonts w:ascii="Times New Roman" w:hAnsi="Times New Roman" w:cs="Times New Roman"/>
          <w:b/>
          <w:noProof/>
        </w:rPr>
        <w:t>55</w:t>
      </w:r>
      <w:r w:rsidRPr="0009594B">
        <w:rPr>
          <w:rFonts w:ascii="Times New Roman" w:hAnsi="Times New Roman" w:cs="Times New Roman"/>
          <w:noProof/>
        </w:rPr>
        <w:t>(3):485-490.</w:t>
      </w:r>
    </w:p>
    <w:p w14:paraId="1798BE73"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18.</w:t>
      </w:r>
      <w:r w:rsidRPr="0009594B">
        <w:rPr>
          <w:rFonts w:ascii="Times New Roman" w:hAnsi="Times New Roman" w:cs="Times New Roman"/>
          <w:noProof/>
        </w:rPr>
        <w:tab/>
        <w:t xml:space="preserve">Segala FV, Murri R, Taddei E, Giovannenze F, Del Vecchio P, Birocchi E, Taccari F, Cauda R, Fantoni M: </w:t>
      </w:r>
      <w:r w:rsidRPr="0009594B">
        <w:rPr>
          <w:rFonts w:ascii="Times New Roman" w:hAnsi="Times New Roman" w:cs="Times New Roman"/>
          <w:b/>
          <w:noProof/>
        </w:rPr>
        <w:t>Antibiotic appropriateness and adherence to local guidelines in perioperative prophylaxis: results from an antimicrobial stewardship intervention</w:t>
      </w:r>
      <w:r w:rsidRPr="0009594B">
        <w:rPr>
          <w:rFonts w:ascii="Times New Roman" w:hAnsi="Times New Roman" w:cs="Times New Roman"/>
          <w:noProof/>
        </w:rPr>
        <w:t xml:space="preserve">. </w:t>
      </w:r>
      <w:r w:rsidRPr="0009594B">
        <w:rPr>
          <w:rFonts w:ascii="Times New Roman" w:hAnsi="Times New Roman" w:cs="Times New Roman"/>
          <w:i/>
          <w:noProof/>
        </w:rPr>
        <w:t xml:space="preserve">Antimicrob Resist Infect Control </w:t>
      </w:r>
      <w:r w:rsidRPr="0009594B">
        <w:rPr>
          <w:rFonts w:ascii="Times New Roman" w:hAnsi="Times New Roman" w:cs="Times New Roman"/>
          <w:noProof/>
        </w:rPr>
        <w:t xml:space="preserve">2020, </w:t>
      </w:r>
      <w:r w:rsidRPr="0009594B">
        <w:rPr>
          <w:rFonts w:ascii="Times New Roman" w:hAnsi="Times New Roman" w:cs="Times New Roman"/>
          <w:b/>
          <w:noProof/>
        </w:rPr>
        <w:t>9</w:t>
      </w:r>
      <w:r w:rsidRPr="0009594B">
        <w:rPr>
          <w:rFonts w:ascii="Times New Roman" w:hAnsi="Times New Roman" w:cs="Times New Roman"/>
          <w:noProof/>
        </w:rPr>
        <w:t>(1):164.</w:t>
      </w:r>
    </w:p>
    <w:p w14:paraId="4240D348"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19.</w:t>
      </w:r>
      <w:r w:rsidRPr="0009594B">
        <w:rPr>
          <w:rFonts w:ascii="Times New Roman" w:hAnsi="Times New Roman" w:cs="Times New Roman"/>
          <w:noProof/>
        </w:rPr>
        <w:tab/>
        <w:t xml:space="preserve">Silverberg ND, Panenka WJ, Lizotte PP, Bayley MT, Dance D, Li LC: </w:t>
      </w:r>
      <w:r w:rsidRPr="0009594B">
        <w:rPr>
          <w:rFonts w:ascii="Times New Roman" w:hAnsi="Times New Roman" w:cs="Times New Roman"/>
          <w:b/>
          <w:noProof/>
        </w:rPr>
        <w:t>Promoting early treatment for mild traumatic brain injury in primary care with a guideline implementation tool: a pilot cluster randomised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BMJ Open </w:t>
      </w:r>
      <w:r w:rsidRPr="0009594B">
        <w:rPr>
          <w:rFonts w:ascii="Times New Roman" w:hAnsi="Times New Roman" w:cs="Times New Roman"/>
          <w:noProof/>
        </w:rPr>
        <w:t xml:space="preserve">2020, </w:t>
      </w:r>
      <w:r w:rsidRPr="0009594B">
        <w:rPr>
          <w:rFonts w:ascii="Times New Roman" w:hAnsi="Times New Roman" w:cs="Times New Roman"/>
          <w:b/>
          <w:noProof/>
        </w:rPr>
        <w:t>10</w:t>
      </w:r>
      <w:r w:rsidRPr="0009594B">
        <w:rPr>
          <w:rFonts w:ascii="Times New Roman" w:hAnsi="Times New Roman" w:cs="Times New Roman"/>
          <w:noProof/>
        </w:rPr>
        <w:t>(10):e035527.</w:t>
      </w:r>
    </w:p>
    <w:p w14:paraId="52560F27"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20.</w:t>
      </w:r>
      <w:r w:rsidRPr="0009594B">
        <w:rPr>
          <w:rFonts w:ascii="Times New Roman" w:hAnsi="Times New Roman" w:cs="Times New Roman"/>
          <w:noProof/>
        </w:rPr>
        <w:tab/>
        <w:t xml:space="preserve">Tramontt CR, Jaime PC: </w:t>
      </w:r>
      <w:r w:rsidRPr="0009594B">
        <w:rPr>
          <w:rFonts w:ascii="Times New Roman" w:hAnsi="Times New Roman" w:cs="Times New Roman"/>
          <w:b/>
          <w:noProof/>
        </w:rPr>
        <w:t>Improving knowledge, self-efficacy and collective efficacy regarding the Brazilian dietary guidelines in primary health care professionals: a community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BMC Fam Pract </w:t>
      </w:r>
      <w:r w:rsidRPr="0009594B">
        <w:rPr>
          <w:rFonts w:ascii="Times New Roman" w:hAnsi="Times New Roman" w:cs="Times New Roman"/>
          <w:noProof/>
        </w:rPr>
        <w:t xml:space="preserve">2020, </w:t>
      </w:r>
      <w:r w:rsidRPr="0009594B">
        <w:rPr>
          <w:rFonts w:ascii="Times New Roman" w:hAnsi="Times New Roman" w:cs="Times New Roman"/>
          <w:b/>
          <w:noProof/>
        </w:rPr>
        <w:t>21</w:t>
      </w:r>
      <w:r w:rsidRPr="0009594B">
        <w:rPr>
          <w:rFonts w:ascii="Times New Roman" w:hAnsi="Times New Roman" w:cs="Times New Roman"/>
          <w:noProof/>
        </w:rPr>
        <w:t>(1):214.</w:t>
      </w:r>
    </w:p>
    <w:p w14:paraId="0FB6C9BA"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21.</w:t>
      </w:r>
      <w:r w:rsidRPr="0009594B">
        <w:rPr>
          <w:rFonts w:ascii="Times New Roman" w:hAnsi="Times New Roman" w:cs="Times New Roman"/>
          <w:noProof/>
        </w:rPr>
        <w:tab/>
        <w:t xml:space="preserve">Trogrlic Z, van der Jagt M, van Achterberg T, Ponssen H, Schoonderbeek J, Schreiner F, Verbrugge S, Dijkstra A, Bakker J, Ista E: </w:t>
      </w:r>
      <w:r w:rsidRPr="0009594B">
        <w:rPr>
          <w:rFonts w:ascii="Times New Roman" w:hAnsi="Times New Roman" w:cs="Times New Roman"/>
          <w:b/>
          <w:noProof/>
        </w:rPr>
        <w:t>Prospective multicentre multifaceted before-after implementation study of ICU delirium guidelines: a process evaluation</w:t>
      </w:r>
      <w:r w:rsidRPr="0009594B">
        <w:rPr>
          <w:rFonts w:ascii="Times New Roman" w:hAnsi="Times New Roman" w:cs="Times New Roman"/>
          <w:noProof/>
        </w:rPr>
        <w:t xml:space="preserve">. </w:t>
      </w:r>
      <w:r w:rsidRPr="0009594B">
        <w:rPr>
          <w:rFonts w:ascii="Times New Roman" w:hAnsi="Times New Roman" w:cs="Times New Roman"/>
          <w:i/>
          <w:noProof/>
        </w:rPr>
        <w:t xml:space="preserve">BMJ Open Qual </w:t>
      </w:r>
      <w:r w:rsidRPr="0009594B">
        <w:rPr>
          <w:rFonts w:ascii="Times New Roman" w:hAnsi="Times New Roman" w:cs="Times New Roman"/>
          <w:noProof/>
        </w:rPr>
        <w:t xml:space="preserve">2020, </w:t>
      </w:r>
      <w:r w:rsidRPr="0009594B">
        <w:rPr>
          <w:rFonts w:ascii="Times New Roman" w:hAnsi="Times New Roman" w:cs="Times New Roman"/>
          <w:b/>
          <w:noProof/>
        </w:rPr>
        <w:t>9</w:t>
      </w:r>
      <w:r w:rsidRPr="0009594B">
        <w:rPr>
          <w:rFonts w:ascii="Times New Roman" w:hAnsi="Times New Roman" w:cs="Times New Roman"/>
          <w:noProof/>
        </w:rPr>
        <w:t>(3).</w:t>
      </w:r>
    </w:p>
    <w:p w14:paraId="7B27DA93"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22.</w:t>
      </w:r>
      <w:r w:rsidRPr="0009594B">
        <w:rPr>
          <w:rFonts w:ascii="Times New Roman" w:hAnsi="Times New Roman" w:cs="Times New Roman"/>
          <w:noProof/>
        </w:rPr>
        <w:tab/>
        <w:t xml:space="preserve">Vani A, Kan K, Iturrate E, Levy-Lambert D, Smilowitz NR, Saxena A, Radford MJ, Gianos E: </w:t>
      </w:r>
      <w:r w:rsidRPr="0009594B">
        <w:rPr>
          <w:rFonts w:ascii="Times New Roman" w:hAnsi="Times New Roman" w:cs="Times New Roman"/>
          <w:b/>
          <w:noProof/>
        </w:rPr>
        <w:t>Leveraging clinical decision support tools to improve guideline-directed medical therapy in patients with atherosclerotic cardiovascular disease at hospital discharge</w:t>
      </w:r>
      <w:r w:rsidRPr="0009594B">
        <w:rPr>
          <w:rFonts w:ascii="Times New Roman" w:hAnsi="Times New Roman" w:cs="Times New Roman"/>
          <w:noProof/>
        </w:rPr>
        <w:t xml:space="preserve">. </w:t>
      </w:r>
      <w:r w:rsidRPr="0009594B">
        <w:rPr>
          <w:rFonts w:ascii="Times New Roman" w:hAnsi="Times New Roman" w:cs="Times New Roman"/>
          <w:i/>
          <w:noProof/>
        </w:rPr>
        <w:t xml:space="preserve">Cardiol J </w:t>
      </w:r>
      <w:r w:rsidRPr="0009594B">
        <w:rPr>
          <w:rFonts w:ascii="Times New Roman" w:hAnsi="Times New Roman" w:cs="Times New Roman"/>
          <w:noProof/>
        </w:rPr>
        <w:t>2020.</w:t>
      </w:r>
    </w:p>
    <w:p w14:paraId="62D52AA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23.</w:t>
      </w:r>
      <w:r w:rsidRPr="0009594B">
        <w:rPr>
          <w:rFonts w:ascii="Times New Roman" w:hAnsi="Times New Roman" w:cs="Times New Roman"/>
          <w:noProof/>
        </w:rPr>
        <w:tab/>
        <w:t>Wu SY, Lazar AA, Gubens MA, Blakely CM, Gottschalk AR, Jablons DM, Jahan TM, Wang VEH, Dunbar TL, Wong ML</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Evaluation of a National Comprehensive Cancer Network Guidelines-Based Decision Support Tool in Patients With Non-Small Cell Lung Cancer: A Nonrandomized Clinical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JAMA Netw Open </w:t>
      </w:r>
      <w:r w:rsidRPr="0009594B">
        <w:rPr>
          <w:rFonts w:ascii="Times New Roman" w:hAnsi="Times New Roman" w:cs="Times New Roman"/>
          <w:noProof/>
        </w:rPr>
        <w:t xml:space="preserve">2020, </w:t>
      </w:r>
      <w:r w:rsidRPr="0009594B">
        <w:rPr>
          <w:rFonts w:ascii="Times New Roman" w:hAnsi="Times New Roman" w:cs="Times New Roman"/>
          <w:b/>
          <w:noProof/>
        </w:rPr>
        <w:t>3</w:t>
      </w:r>
      <w:r w:rsidRPr="0009594B">
        <w:rPr>
          <w:rFonts w:ascii="Times New Roman" w:hAnsi="Times New Roman" w:cs="Times New Roman"/>
          <w:noProof/>
        </w:rPr>
        <w:t>(9):e209750.</w:t>
      </w:r>
    </w:p>
    <w:p w14:paraId="0E8A8B9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24.</w:t>
      </w:r>
      <w:r w:rsidRPr="0009594B">
        <w:rPr>
          <w:rFonts w:ascii="Times New Roman" w:hAnsi="Times New Roman" w:cs="Times New Roman"/>
          <w:noProof/>
        </w:rPr>
        <w:tab/>
        <w:t xml:space="preserve">Zgierska AE, Robinson JM, Lennon RP, Smith PD, Nisbet K, Ales MW, Boss D, Tuan WJ, Vidaver RM, Hahn DL: </w:t>
      </w:r>
      <w:r w:rsidRPr="0009594B">
        <w:rPr>
          <w:rFonts w:ascii="Times New Roman" w:hAnsi="Times New Roman" w:cs="Times New Roman"/>
          <w:b/>
          <w:noProof/>
        </w:rPr>
        <w:t>Increasing system-wide implementation of opioid prescribing guidelines in primary care: findings from a non-randomized stepped-wedge quality improvement project</w:t>
      </w:r>
      <w:r w:rsidRPr="0009594B">
        <w:rPr>
          <w:rFonts w:ascii="Times New Roman" w:hAnsi="Times New Roman" w:cs="Times New Roman"/>
          <w:noProof/>
        </w:rPr>
        <w:t xml:space="preserve">. </w:t>
      </w:r>
      <w:r w:rsidRPr="0009594B">
        <w:rPr>
          <w:rFonts w:ascii="Times New Roman" w:hAnsi="Times New Roman" w:cs="Times New Roman"/>
          <w:i/>
          <w:noProof/>
        </w:rPr>
        <w:t xml:space="preserve">BMC Fam Pract </w:t>
      </w:r>
      <w:r w:rsidRPr="0009594B">
        <w:rPr>
          <w:rFonts w:ascii="Times New Roman" w:hAnsi="Times New Roman" w:cs="Times New Roman"/>
          <w:noProof/>
        </w:rPr>
        <w:t xml:space="preserve">2020, </w:t>
      </w:r>
      <w:r w:rsidRPr="0009594B">
        <w:rPr>
          <w:rFonts w:ascii="Times New Roman" w:hAnsi="Times New Roman" w:cs="Times New Roman"/>
          <w:b/>
          <w:noProof/>
        </w:rPr>
        <w:t>21</w:t>
      </w:r>
      <w:r w:rsidRPr="0009594B">
        <w:rPr>
          <w:rFonts w:ascii="Times New Roman" w:hAnsi="Times New Roman" w:cs="Times New Roman"/>
          <w:noProof/>
        </w:rPr>
        <w:t>(1):245.</w:t>
      </w:r>
    </w:p>
    <w:p w14:paraId="35A31D9B"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25.</w:t>
      </w:r>
      <w:r w:rsidRPr="0009594B">
        <w:rPr>
          <w:rFonts w:ascii="Times New Roman" w:hAnsi="Times New Roman" w:cs="Times New Roman"/>
          <w:noProof/>
        </w:rPr>
        <w:tab/>
        <w:t xml:space="preserve">Abbood SK, Assad HC, Al-Jumaili AA: </w:t>
      </w:r>
      <w:r w:rsidRPr="0009594B">
        <w:rPr>
          <w:rFonts w:ascii="Times New Roman" w:hAnsi="Times New Roman" w:cs="Times New Roman"/>
          <w:b/>
          <w:noProof/>
        </w:rPr>
        <w:t>Pharmacist intervention to enhance postoperative fluid prescribing practice in an Iraqi hospital through implementation of NICE guideline</w:t>
      </w:r>
      <w:r w:rsidRPr="0009594B">
        <w:rPr>
          <w:rFonts w:ascii="Times New Roman" w:hAnsi="Times New Roman" w:cs="Times New Roman"/>
          <w:noProof/>
        </w:rPr>
        <w:t xml:space="preserve">. </w:t>
      </w:r>
      <w:r w:rsidRPr="0009594B">
        <w:rPr>
          <w:rFonts w:ascii="Times New Roman" w:hAnsi="Times New Roman" w:cs="Times New Roman"/>
          <w:i/>
          <w:noProof/>
        </w:rPr>
        <w:t xml:space="preserve">Pharm Pract (Granada) </w:t>
      </w:r>
      <w:r w:rsidRPr="0009594B">
        <w:rPr>
          <w:rFonts w:ascii="Times New Roman" w:hAnsi="Times New Roman" w:cs="Times New Roman"/>
          <w:noProof/>
        </w:rPr>
        <w:t xml:space="preserve">2019, </w:t>
      </w:r>
      <w:r w:rsidRPr="0009594B">
        <w:rPr>
          <w:rFonts w:ascii="Times New Roman" w:hAnsi="Times New Roman" w:cs="Times New Roman"/>
          <w:b/>
          <w:noProof/>
        </w:rPr>
        <w:t>17</w:t>
      </w:r>
      <w:r w:rsidRPr="0009594B">
        <w:rPr>
          <w:rFonts w:ascii="Times New Roman" w:hAnsi="Times New Roman" w:cs="Times New Roman"/>
          <w:noProof/>
        </w:rPr>
        <w:t>(3):1552.</w:t>
      </w:r>
    </w:p>
    <w:p w14:paraId="5C5B4952"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26.</w:t>
      </w:r>
      <w:r w:rsidRPr="0009594B">
        <w:rPr>
          <w:rFonts w:ascii="Times New Roman" w:hAnsi="Times New Roman" w:cs="Times New Roman"/>
          <w:noProof/>
        </w:rPr>
        <w:tab/>
        <w:t xml:space="preserve">Bernhardsson S, Larsson MEH: </w:t>
      </w:r>
      <w:r w:rsidRPr="0009594B">
        <w:rPr>
          <w:rFonts w:ascii="Times New Roman" w:hAnsi="Times New Roman" w:cs="Times New Roman"/>
          <w:b/>
          <w:noProof/>
        </w:rPr>
        <w:t>Does a tailored guideline implementation strategy have an impact on clinical physiotherapy practice? A nonrandomized controlled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J Eval Clin Pract </w:t>
      </w:r>
      <w:r w:rsidRPr="0009594B">
        <w:rPr>
          <w:rFonts w:ascii="Times New Roman" w:hAnsi="Times New Roman" w:cs="Times New Roman"/>
          <w:noProof/>
        </w:rPr>
        <w:t xml:space="preserve">2019, </w:t>
      </w:r>
      <w:r w:rsidRPr="0009594B">
        <w:rPr>
          <w:rFonts w:ascii="Times New Roman" w:hAnsi="Times New Roman" w:cs="Times New Roman"/>
          <w:b/>
          <w:noProof/>
        </w:rPr>
        <w:t>25</w:t>
      </w:r>
      <w:r w:rsidRPr="0009594B">
        <w:rPr>
          <w:rFonts w:ascii="Times New Roman" w:hAnsi="Times New Roman" w:cs="Times New Roman"/>
          <w:noProof/>
        </w:rPr>
        <w:t>(4):575-584.</w:t>
      </w:r>
    </w:p>
    <w:p w14:paraId="4B7D8FA1"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27.</w:t>
      </w:r>
      <w:r w:rsidRPr="0009594B">
        <w:rPr>
          <w:rFonts w:ascii="Times New Roman" w:hAnsi="Times New Roman" w:cs="Times New Roman"/>
          <w:noProof/>
        </w:rPr>
        <w:tab/>
        <w:t>Bosch M, McKenzie JE, Ponsford JL, Turner S, Chau M, Tavender EJ, Knott JC, Gruen RL, Francis JJ, Brennan SE</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Evaluation of a targeted, theory-informed implementation intervention designed to increase uptake of emergency management recommendations regarding adult patients with mild traumatic brain injury: results of the NET cluster randomised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2019, </w:t>
      </w:r>
      <w:r w:rsidRPr="0009594B">
        <w:rPr>
          <w:rFonts w:ascii="Times New Roman" w:hAnsi="Times New Roman" w:cs="Times New Roman"/>
          <w:b/>
          <w:noProof/>
        </w:rPr>
        <w:t>14</w:t>
      </w:r>
      <w:r w:rsidRPr="0009594B">
        <w:rPr>
          <w:rFonts w:ascii="Times New Roman" w:hAnsi="Times New Roman" w:cs="Times New Roman"/>
          <w:noProof/>
        </w:rPr>
        <w:t>(1):4.</w:t>
      </w:r>
    </w:p>
    <w:p w14:paraId="1F47F01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28.</w:t>
      </w:r>
      <w:r w:rsidRPr="0009594B">
        <w:rPr>
          <w:rFonts w:ascii="Times New Roman" w:hAnsi="Times New Roman" w:cs="Times New Roman"/>
          <w:noProof/>
        </w:rPr>
        <w:tab/>
        <w:t xml:space="preserve">Chen AKD, Duffy EJ, Ritchie SR, Thomas MG: </w:t>
      </w:r>
      <w:r w:rsidRPr="0009594B">
        <w:rPr>
          <w:rFonts w:ascii="Times New Roman" w:hAnsi="Times New Roman" w:cs="Times New Roman"/>
          <w:b/>
          <w:noProof/>
        </w:rPr>
        <w:t>Diagnostic accuracy and adherence to treatment guidelines in adult inpatients with urinary tract infections in a tertiary hospital</w:t>
      </w:r>
      <w:r w:rsidRPr="0009594B">
        <w:rPr>
          <w:rFonts w:ascii="Times New Roman" w:hAnsi="Times New Roman" w:cs="Times New Roman"/>
          <w:noProof/>
        </w:rPr>
        <w:t xml:space="preserve">. </w:t>
      </w:r>
      <w:r w:rsidRPr="0009594B">
        <w:rPr>
          <w:rFonts w:ascii="Times New Roman" w:hAnsi="Times New Roman" w:cs="Times New Roman"/>
          <w:i/>
          <w:noProof/>
        </w:rPr>
        <w:t xml:space="preserve">Journal of Pharmacy Practice and Research </w:t>
      </w:r>
      <w:r w:rsidRPr="0009594B">
        <w:rPr>
          <w:rFonts w:ascii="Times New Roman" w:hAnsi="Times New Roman" w:cs="Times New Roman"/>
          <w:noProof/>
        </w:rPr>
        <w:t xml:space="preserve">2019, </w:t>
      </w:r>
      <w:r w:rsidRPr="0009594B">
        <w:rPr>
          <w:rFonts w:ascii="Times New Roman" w:hAnsi="Times New Roman" w:cs="Times New Roman"/>
          <w:b/>
          <w:noProof/>
        </w:rPr>
        <w:t>49</w:t>
      </w:r>
      <w:r w:rsidRPr="0009594B">
        <w:rPr>
          <w:rFonts w:ascii="Times New Roman" w:hAnsi="Times New Roman" w:cs="Times New Roman"/>
          <w:noProof/>
        </w:rPr>
        <w:t>(3):246-253.</w:t>
      </w:r>
    </w:p>
    <w:p w14:paraId="33ECE8F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29.</w:t>
      </w:r>
      <w:r w:rsidRPr="0009594B">
        <w:rPr>
          <w:rFonts w:ascii="Times New Roman" w:hAnsi="Times New Roman" w:cs="Times New Roman"/>
          <w:noProof/>
        </w:rPr>
        <w:tab/>
        <w:t xml:space="preserve">Dhopte P, French SD, Quon JA, Owens H, Bussieres A, Canadian Chiropractic Guideline I: </w:t>
      </w:r>
      <w:r w:rsidRPr="0009594B">
        <w:rPr>
          <w:rFonts w:ascii="Times New Roman" w:hAnsi="Times New Roman" w:cs="Times New Roman"/>
          <w:b/>
          <w:noProof/>
        </w:rPr>
        <w:t>Guideline implementation in the Canadian chiropractic setting: a pilot cluster randomized controlled trial and parallel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Chiropr Man Therap </w:t>
      </w:r>
      <w:r w:rsidRPr="0009594B">
        <w:rPr>
          <w:rFonts w:ascii="Times New Roman" w:hAnsi="Times New Roman" w:cs="Times New Roman"/>
          <w:noProof/>
        </w:rPr>
        <w:t xml:space="preserve">2019, </w:t>
      </w:r>
      <w:r w:rsidRPr="0009594B">
        <w:rPr>
          <w:rFonts w:ascii="Times New Roman" w:hAnsi="Times New Roman" w:cs="Times New Roman"/>
          <w:b/>
          <w:noProof/>
        </w:rPr>
        <w:t>27</w:t>
      </w:r>
      <w:r w:rsidRPr="0009594B">
        <w:rPr>
          <w:rFonts w:ascii="Times New Roman" w:hAnsi="Times New Roman" w:cs="Times New Roman"/>
          <w:noProof/>
        </w:rPr>
        <w:t>:31.</w:t>
      </w:r>
    </w:p>
    <w:p w14:paraId="70ECBB25"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30.</w:t>
      </w:r>
      <w:r w:rsidRPr="0009594B">
        <w:rPr>
          <w:rFonts w:ascii="Times New Roman" w:hAnsi="Times New Roman" w:cs="Times New Roman"/>
          <w:noProof/>
        </w:rPr>
        <w:tab/>
        <w:t xml:space="preserve">Dreijer AR, Diepstraten J, Leebeek FWG, Kruip M, van den Bemt P: </w:t>
      </w:r>
      <w:r w:rsidRPr="0009594B">
        <w:rPr>
          <w:rFonts w:ascii="Times New Roman" w:hAnsi="Times New Roman" w:cs="Times New Roman"/>
          <w:b/>
          <w:noProof/>
        </w:rPr>
        <w:t>The effect of hospital-based antithrombotic stewardship on adherence to anticoagulant guidelines</w:t>
      </w:r>
      <w:r w:rsidRPr="0009594B">
        <w:rPr>
          <w:rFonts w:ascii="Times New Roman" w:hAnsi="Times New Roman" w:cs="Times New Roman"/>
          <w:noProof/>
        </w:rPr>
        <w:t xml:space="preserve">. </w:t>
      </w:r>
      <w:r w:rsidRPr="0009594B">
        <w:rPr>
          <w:rFonts w:ascii="Times New Roman" w:hAnsi="Times New Roman" w:cs="Times New Roman"/>
          <w:i/>
          <w:noProof/>
        </w:rPr>
        <w:t xml:space="preserve">Int J Clin Pharm </w:t>
      </w:r>
      <w:r w:rsidRPr="0009594B">
        <w:rPr>
          <w:rFonts w:ascii="Times New Roman" w:hAnsi="Times New Roman" w:cs="Times New Roman"/>
          <w:noProof/>
        </w:rPr>
        <w:t xml:space="preserve">2019, </w:t>
      </w:r>
      <w:r w:rsidRPr="0009594B">
        <w:rPr>
          <w:rFonts w:ascii="Times New Roman" w:hAnsi="Times New Roman" w:cs="Times New Roman"/>
          <w:b/>
          <w:noProof/>
        </w:rPr>
        <w:t>41</w:t>
      </w:r>
      <w:r w:rsidRPr="0009594B">
        <w:rPr>
          <w:rFonts w:ascii="Times New Roman" w:hAnsi="Times New Roman" w:cs="Times New Roman"/>
          <w:noProof/>
        </w:rPr>
        <w:t>(3):691-699.</w:t>
      </w:r>
    </w:p>
    <w:p w14:paraId="4C9B22F8"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31.</w:t>
      </w:r>
      <w:r w:rsidRPr="0009594B">
        <w:rPr>
          <w:rFonts w:ascii="Times New Roman" w:hAnsi="Times New Roman" w:cs="Times New Roman"/>
          <w:noProof/>
        </w:rPr>
        <w:tab/>
        <w:t xml:space="preserve">Gulayin PE, Lozada A, Beratarrechea A, Gutierrez L, Poggio R, Chaparro RM, Santero M, Masson W, Rubinstein A, Irazola V: </w:t>
      </w:r>
      <w:r w:rsidRPr="0009594B">
        <w:rPr>
          <w:rFonts w:ascii="Times New Roman" w:hAnsi="Times New Roman" w:cs="Times New Roman"/>
          <w:b/>
          <w:noProof/>
        </w:rPr>
        <w:t>An Educational Intervention to Improve Statin Use: Cluster RCT at the Primary Care Level in Argentina</w:t>
      </w:r>
      <w:r w:rsidRPr="0009594B">
        <w:rPr>
          <w:rFonts w:ascii="Times New Roman" w:hAnsi="Times New Roman" w:cs="Times New Roman"/>
          <w:noProof/>
        </w:rPr>
        <w:t xml:space="preserve">. </w:t>
      </w:r>
      <w:r w:rsidRPr="0009594B">
        <w:rPr>
          <w:rFonts w:ascii="Times New Roman" w:hAnsi="Times New Roman" w:cs="Times New Roman"/>
          <w:i/>
          <w:noProof/>
        </w:rPr>
        <w:t xml:space="preserve">Am J Prev Med </w:t>
      </w:r>
      <w:r w:rsidRPr="0009594B">
        <w:rPr>
          <w:rFonts w:ascii="Times New Roman" w:hAnsi="Times New Roman" w:cs="Times New Roman"/>
          <w:noProof/>
        </w:rPr>
        <w:t xml:space="preserve">2019, </w:t>
      </w:r>
      <w:r w:rsidRPr="0009594B">
        <w:rPr>
          <w:rFonts w:ascii="Times New Roman" w:hAnsi="Times New Roman" w:cs="Times New Roman"/>
          <w:b/>
          <w:noProof/>
        </w:rPr>
        <w:t>57</w:t>
      </w:r>
      <w:r w:rsidRPr="0009594B">
        <w:rPr>
          <w:rFonts w:ascii="Times New Roman" w:hAnsi="Times New Roman" w:cs="Times New Roman"/>
          <w:noProof/>
        </w:rPr>
        <w:t>(1):95-105.</w:t>
      </w:r>
    </w:p>
    <w:p w14:paraId="4CE103F1"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32.</w:t>
      </w:r>
      <w:r w:rsidRPr="0009594B">
        <w:rPr>
          <w:rFonts w:ascii="Times New Roman" w:hAnsi="Times New Roman" w:cs="Times New Roman"/>
          <w:noProof/>
        </w:rPr>
        <w:tab/>
        <w:t xml:space="preserve">Huang KTL, Blazey-Martin D, Chandler D, Wurcel A, Gillis J, Tishler J: </w:t>
      </w:r>
      <w:r w:rsidRPr="0009594B">
        <w:rPr>
          <w:rFonts w:ascii="Times New Roman" w:hAnsi="Times New Roman" w:cs="Times New Roman"/>
          <w:b/>
          <w:noProof/>
        </w:rPr>
        <w:t>A multicomponent intervention to improve adherence to opioid prescribing and monitoring guidelines in primary care</w:t>
      </w:r>
      <w:r w:rsidRPr="0009594B">
        <w:rPr>
          <w:rFonts w:ascii="Times New Roman" w:hAnsi="Times New Roman" w:cs="Times New Roman"/>
          <w:noProof/>
        </w:rPr>
        <w:t xml:space="preserve">. </w:t>
      </w:r>
      <w:r w:rsidRPr="0009594B">
        <w:rPr>
          <w:rFonts w:ascii="Times New Roman" w:hAnsi="Times New Roman" w:cs="Times New Roman"/>
          <w:i/>
          <w:noProof/>
        </w:rPr>
        <w:t xml:space="preserve">J Opioid Manag </w:t>
      </w:r>
      <w:r w:rsidRPr="0009594B">
        <w:rPr>
          <w:rFonts w:ascii="Times New Roman" w:hAnsi="Times New Roman" w:cs="Times New Roman"/>
          <w:noProof/>
        </w:rPr>
        <w:t xml:space="preserve">2019, </w:t>
      </w:r>
      <w:r w:rsidRPr="0009594B">
        <w:rPr>
          <w:rFonts w:ascii="Times New Roman" w:hAnsi="Times New Roman" w:cs="Times New Roman"/>
          <w:b/>
          <w:noProof/>
        </w:rPr>
        <w:t>15</w:t>
      </w:r>
      <w:r w:rsidRPr="0009594B">
        <w:rPr>
          <w:rFonts w:ascii="Times New Roman" w:hAnsi="Times New Roman" w:cs="Times New Roman"/>
          <w:noProof/>
        </w:rPr>
        <w:t>(6):445-453.</w:t>
      </w:r>
    </w:p>
    <w:p w14:paraId="0715BB6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lastRenderedPageBreak/>
        <w:t>33.</w:t>
      </w:r>
      <w:r w:rsidRPr="0009594B">
        <w:rPr>
          <w:rFonts w:ascii="Times New Roman" w:hAnsi="Times New Roman" w:cs="Times New Roman"/>
          <w:noProof/>
        </w:rPr>
        <w:tab/>
        <w:t xml:space="preserve">Jolliffe L, Morarty J, Hoffmann T, Crotty M, Hunter P, Cameron ID, Li X, Lannin NA: </w:t>
      </w:r>
      <w:r w:rsidRPr="0009594B">
        <w:rPr>
          <w:rFonts w:ascii="Times New Roman" w:hAnsi="Times New Roman" w:cs="Times New Roman"/>
          <w:b/>
          <w:noProof/>
        </w:rPr>
        <w:t>Using audit and feedback to increase clinician adherence to clinical practice guidelines in brain injury rehabilitation: A before and after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PLoS One </w:t>
      </w:r>
      <w:r w:rsidRPr="0009594B">
        <w:rPr>
          <w:rFonts w:ascii="Times New Roman" w:hAnsi="Times New Roman" w:cs="Times New Roman"/>
          <w:noProof/>
        </w:rPr>
        <w:t xml:space="preserve">2019, </w:t>
      </w:r>
      <w:r w:rsidRPr="0009594B">
        <w:rPr>
          <w:rFonts w:ascii="Times New Roman" w:hAnsi="Times New Roman" w:cs="Times New Roman"/>
          <w:b/>
          <w:noProof/>
        </w:rPr>
        <w:t>14</w:t>
      </w:r>
      <w:r w:rsidRPr="0009594B">
        <w:rPr>
          <w:rFonts w:ascii="Times New Roman" w:hAnsi="Times New Roman" w:cs="Times New Roman"/>
          <w:noProof/>
        </w:rPr>
        <w:t>(3):e0213525.</w:t>
      </w:r>
    </w:p>
    <w:p w14:paraId="1E404CB1"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34.</w:t>
      </w:r>
      <w:r w:rsidRPr="0009594B">
        <w:rPr>
          <w:rFonts w:ascii="Times New Roman" w:hAnsi="Times New Roman" w:cs="Times New Roman"/>
          <w:noProof/>
        </w:rPr>
        <w:tab/>
        <w:t xml:space="preserve">Lee CK, Lai CL, Lee MH, Su FY, Yeh TS, Cheng LY, Hsieh MY, Wu YW, Liu YB, Wu CC: </w:t>
      </w:r>
      <w:r w:rsidRPr="0009594B">
        <w:rPr>
          <w:rFonts w:ascii="Times New Roman" w:hAnsi="Times New Roman" w:cs="Times New Roman"/>
          <w:b/>
          <w:noProof/>
        </w:rPr>
        <w:t>Reinforcement of patient education improved physicians' adherence to guideline-recommended medical therapy after acute coronary syndrome</w:t>
      </w:r>
      <w:r w:rsidRPr="0009594B">
        <w:rPr>
          <w:rFonts w:ascii="Times New Roman" w:hAnsi="Times New Roman" w:cs="Times New Roman"/>
          <w:noProof/>
        </w:rPr>
        <w:t xml:space="preserve">. </w:t>
      </w:r>
      <w:r w:rsidRPr="0009594B">
        <w:rPr>
          <w:rFonts w:ascii="Times New Roman" w:hAnsi="Times New Roman" w:cs="Times New Roman"/>
          <w:i/>
          <w:noProof/>
        </w:rPr>
        <w:t xml:space="preserve">PLoS One </w:t>
      </w:r>
      <w:r w:rsidRPr="0009594B">
        <w:rPr>
          <w:rFonts w:ascii="Times New Roman" w:hAnsi="Times New Roman" w:cs="Times New Roman"/>
          <w:noProof/>
        </w:rPr>
        <w:t xml:space="preserve">2019, </w:t>
      </w:r>
      <w:r w:rsidRPr="0009594B">
        <w:rPr>
          <w:rFonts w:ascii="Times New Roman" w:hAnsi="Times New Roman" w:cs="Times New Roman"/>
          <w:b/>
          <w:noProof/>
        </w:rPr>
        <w:t>14</w:t>
      </w:r>
      <w:r w:rsidRPr="0009594B">
        <w:rPr>
          <w:rFonts w:ascii="Times New Roman" w:hAnsi="Times New Roman" w:cs="Times New Roman"/>
          <w:noProof/>
        </w:rPr>
        <w:t>(6):e0217444.</w:t>
      </w:r>
    </w:p>
    <w:p w14:paraId="6AC50573"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35.</w:t>
      </w:r>
      <w:r w:rsidRPr="0009594B">
        <w:rPr>
          <w:rFonts w:ascii="Times New Roman" w:hAnsi="Times New Roman" w:cs="Times New Roman"/>
          <w:noProof/>
        </w:rPr>
        <w:tab/>
        <w:t xml:space="preserve">Marcial E, Graves BA: </w:t>
      </w:r>
      <w:r w:rsidRPr="0009594B">
        <w:rPr>
          <w:rFonts w:ascii="Times New Roman" w:hAnsi="Times New Roman" w:cs="Times New Roman"/>
          <w:b/>
          <w:noProof/>
        </w:rPr>
        <w:t>Implementation and Evaluation of Diabetes Clinical Practice Guidelines in a Primary Care Clinic Serving a Hispanic Community</w:t>
      </w:r>
      <w:r w:rsidRPr="0009594B">
        <w:rPr>
          <w:rFonts w:ascii="Times New Roman" w:hAnsi="Times New Roman" w:cs="Times New Roman"/>
          <w:noProof/>
        </w:rPr>
        <w:t xml:space="preserve">. </w:t>
      </w:r>
      <w:r w:rsidRPr="0009594B">
        <w:rPr>
          <w:rFonts w:ascii="Times New Roman" w:hAnsi="Times New Roman" w:cs="Times New Roman"/>
          <w:i/>
          <w:noProof/>
        </w:rPr>
        <w:t xml:space="preserve">Worldviews on Evidence-Based Nursing </w:t>
      </w:r>
      <w:r w:rsidRPr="0009594B">
        <w:rPr>
          <w:rFonts w:ascii="Times New Roman" w:hAnsi="Times New Roman" w:cs="Times New Roman"/>
          <w:noProof/>
        </w:rPr>
        <w:t xml:space="preserve">2019, </w:t>
      </w:r>
      <w:r w:rsidRPr="0009594B">
        <w:rPr>
          <w:rFonts w:ascii="Times New Roman" w:hAnsi="Times New Roman" w:cs="Times New Roman"/>
          <w:b/>
          <w:noProof/>
        </w:rPr>
        <w:t>16</w:t>
      </w:r>
      <w:r w:rsidRPr="0009594B">
        <w:rPr>
          <w:rFonts w:ascii="Times New Roman" w:hAnsi="Times New Roman" w:cs="Times New Roman"/>
          <w:noProof/>
        </w:rPr>
        <w:t>(2):9.</w:t>
      </w:r>
    </w:p>
    <w:p w14:paraId="23558D6A"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36.</w:t>
      </w:r>
      <w:r w:rsidRPr="0009594B">
        <w:rPr>
          <w:rFonts w:ascii="Times New Roman" w:hAnsi="Times New Roman" w:cs="Times New Roman"/>
          <w:noProof/>
        </w:rPr>
        <w:tab/>
        <w:t xml:space="preserve">McAdam-Marx C, Tak C, Petigara T, Jones NW, Yoo M, Briley MS, Gunning K, Gren L: </w:t>
      </w:r>
      <w:r w:rsidRPr="0009594B">
        <w:rPr>
          <w:rFonts w:ascii="Times New Roman" w:hAnsi="Times New Roman" w:cs="Times New Roman"/>
          <w:b/>
          <w:noProof/>
        </w:rPr>
        <w:t>Impact of a guideline-based best practice alert on pneumococcal vaccination rates in adults in a primary care setting</w:t>
      </w:r>
      <w:r w:rsidRPr="0009594B">
        <w:rPr>
          <w:rFonts w:ascii="Times New Roman" w:hAnsi="Times New Roman" w:cs="Times New Roman"/>
          <w:noProof/>
        </w:rPr>
        <w:t xml:space="preserve">. </w:t>
      </w:r>
      <w:r w:rsidRPr="0009594B">
        <w:rPr>
          <w:rFonts w:ascii="Times New Roman" w:hAnsi="Times New Roman" w:cs="Times New Roman"/>
          <w:i/>
          <w:noProof/>
        </w:rPr>
        <w:t xml:space="preserve">BMC Health Serv Res </w:t>
      </w:r>
      <w:r w:rsidRPr="0009594B">
        <w:rPr>
          <w:rFonts w:ascii="Times New Roman" w:hAnsi="Times New Roman" w:cs="Times New Roman"/>
          <w:noProof/>
        </w:rPr>
        <w:t xml:space="preserve">2019, </w:t>
      </w:r>
      <w:r w:rsidRPr="0009594B">
        <w:rPr>
          <w:rFonts w:ascii="Times New Roman" w:hAnsi="Times New Roman" w:cs="Times New Roman"/>
          <w:b/>
          <w:noProof/>
        </w:rPr>
        <w:t>19</w:t>
      </w:r>
      <w:r w:rsidRPr="0009594B">
        <w:rPr>
          <w:rFonts w:ascii="Times New Roman" w:hAnsi="Times New Roman" w:cs="Times New Roman"/>
          <w:noProof/>
        </w:rPr>
        <w:t>(1):474.</w:t>
      </w:r>
    </w:p>
    <w:p w14:paraId="6C272AA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37.</w:t>
      </w:r>
      <w:r w:rsidRPr="0009594B">
        <w:rPr>
          <w:rFonts w:ascii="Times New Roman" w:hAnsi="Times New Roman" w:cs="Times New Roman"/>
          <w:noProof/>
        </w:rPr>
        <w:tab/>
        <w:t xml:space="preserve">Moseng T, Dagfinrud H, Osteras N: </w:t>
      </w:r>
      <w:r w:rsidRPr="0009594B">
        <w:rPr>
          <w:rFonts w:ascii="Times New Roman" w:hAnsi="Times New Roman" w:cs="Times New Roman"/>
          <w:b/>
          <w:noProof/>
        </w:rPr>
        <w:t>Implementing international osteoarthritis guidelines in primary care: uptake and fidelity among health professionals and patients</w:t>
      </w:r>
      <w:r w:rsidRPr="0009594B">
        <w:rPr>
          <w:rFonts w:ascii="Times New Roman" w:hAnsi="Times New Roman" w:cs="Times New Roman"/>
          <w:noProof/>
        </w:rPr>
        <w:t xml:space="preserve">. </w:t>
      </w:r>
      <w:r w:rsidRPr="0009594B">
        <w:rPr>
          <w:rFonts w:ascii="Times New Roman" w:hAnsi="Times New Roman" w:cs="Times New Roman"/>
          <w:i/>
          <w:noProof/>
        </w:rPr>
        <w:t xml:space="preserve">Osteoarthritis Cartilage </w:t>
      </w:r>
      <w:r w:rsidRPr="0009594B">
        <w:rPr>
          <w:rFonts w:ascii="Times New Roman" w:hAnsi="Times New Roman" w:cs="Times New Roman"/>
          <w:noProof/>
        </w:rPr>
        <w:t xml:space="preserve">2019, </w:t>
      </w:r>
      <w:r w:rsidRPr="0009594B">
        <w:rPr>
          <w:rFonts w:ascii="Times New Roman" w:hAnsi="Times New Roman" w:cs="Times New Roman"/>
          <w:b/>
          <w:noProof/>
        </w:rPr>
        <w:t>27</w:t>
      </w:r>
      <w:r w:rsidRPr="0009594B">
        <w:rPr>
          <w:rFonts w:ascii="Times New Roman" w:hAnsi="Times New Roman" w:cs="Times New Roman"/>
          <w:noProof/>
        </w:rPr>
        <w:t>(8):1138-1147.</w:t>
      </w:r>
    </w:p>
    <w:p w14:paraId="1DEAAFB2"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38.</w:t>
      </w:r>
      <w:r w:rsidRPr="0009594B">
        <w:rPr>
          <w:rFonts w:ascii="Times New Roman" w:hAnsi="Times New Roman" w:cs="Times New Roman"/>
          <w:noProof/>
        </w:rPr>
        <w:tab/>
        <w:t xml:space="preserve">Orchard J, Neubeck L, Freedman B, Li J, Webster R, Zwar N, Gallagher R, Ferguson C, Lowres N: </w:t>
      </w:r>
      <w:r w:rsidRPr="0009594B">
        <w:rPr>
          <w:rFonts w:ascii="Times New Roman" w:hAnsi="Times New Roman" w:cs="Times New Roman"/>
          <w:b/>
          <w:noProof/>
        </w:rPr>
        <w:t>eHealth Tools to Provide Structured Assistance for Atrial Fibrillation Screening, Management, and Guideline-Recommended Therapy in Metropolitan General Practice: The AF - SMART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J Am Heart Assoc </w:t>
      </w:r>
      <w:r w:rsidRPr="0009594B">
        <w:rPr>
          <w:rFonts w:ascii="Times New Roman" w:hAnsi="Times New Roman" w:cs="Times New Roman"/>
          <w:noProof/>
        </w:rPr>
        <w:t xml:space="preserve">2019, </w:t>
      </w:r>
      <w:r w:rsidRPr="0009594B">
        <w:rPr>
          <w:rFonts w:ascii="Times New Roman" w:hAnsi="Times New Roman" w:cs="Times New Roman"/>
          <w:b/>
          <w:noProof/>
        </w:rPr>
        <w:t>8</w:t>
      </w:r>
      <w:r w:rsidRPr="0009594B">
        <w:rPr>
          <w:rFonts w:ascii="Times New Roman" w:hAnsi="Times New Roman" w:cs="Times New Roman"/>
          <w:noProof/>
        </w:rPr>
        <w:t>(1):e010959.</w:t>
      </w:r>
    </w:p>
    <w:p w14:paraId="5F0E264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39.</w:t>
      </w:r>
      <w:r w:rsidRPr="0009594B">
        <w:rPr>
          <w:rFonts w:ascii="Times New Roman" w:hAnsi="Times New Roman" w:cs="Times New Roman"/>
          <w:noProof/>
        </w:rPr>
        <w:tab/>
        <w:t xml:space="preserve">O'Sullivan CT, Rogers WK, Ackman M, Goto M, Hoff BM: </w:t>
      </w:r>
      <w:r w:rsidRPr="0009594B">
        <w:rPr>
          <w:rFonts w:ascii="Times New Roman" w:hAnsi="Times New Roman" w:cs="Times New Roman"/>
          <w:b/>
          <w:noProof/>
        </w:rPr>
        <w:t>Implementation of a multifaceted program to sustainably improve appropriate intraoperative antibiotic redosing</w:t>
      </w:r>
      <w:r w:rsidRPr="0009594B">
        <w:rPr>
          <w:rFonts w:ascii="Times New Roman" w:hAnsi="Times New Roman" w:cs="Times New Roman"/>
          <w:noProof/>
        </w:rPr>
        <w:t xml:space="preserve">. </w:t>
      </w:r>
      <w:r w:rsidRPr="0009594B">
        <w:rPr>
          <w:rFonts w:ascii="Times New Roman" w:hAnsi="Times New Roman" w:cs="Times New Roman"/>
          <w:i/>
          <w:noProof/>
        </w:rPr>
        <w:t xml:space="preserve">Am J Infect Control </w:t>
      </w:r>
      <w:r w:rsidRPr="0009594B">
        <w:rPr>
          <w:rFonts w:ascii="Times New Roman" w:hAnsi="Times New Roman" w:cs="Times New Roman"/>
          <w:noProof/>
        </w:rPr>
        <w:t xml:space="preserve">2019, </w:t>
      </w:r>
      <w:r w:rsidRPr="0009594B">
        <w:rPr>
          <w:rFonts w:ascii="Times New Roman" w:hAnsi="Times New Roman" w:cs="Times New Roman"/>
          <w:b/>
          <w:noProof/>
        </w:rPr>
        <w:t>47</w:t>
      </w:r>
      <w:r w:rsidRPr="0009594B">
        <w:rPr>
          <w:rFonts w:ascii="Times New Roman" w:hAnsi="Times New Roman" w:cs="Times New Roman"/>
          <w:noProof/>
        </w:rPr>
        <w:t>(1):74-77.</w:t>
      </w:r>
    </w:p>
    <w:p w14:paraId="2DC9BC3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40.</w:t>
      </w:r>
      <w:r w:rsidRPr="0009594B">
        <w:rPr>
          <w:rFonts w:ascii="Times New Roman" w:hAnsi="Times New Roman" w:cs="Times New Roman"/>
          <w:noProof/>
        </w:rPr>
        <w:tab/>
        <w:t>Takaesu Y, Watanabe K, Numata S, Iwata M, Kudo N, Oishi S, Takizawa T, Nemoto K, Yasuda Y, Tagata H</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Improvement of psychiatrists’ clinical knowledge of the treatment guidelines for schizophrenia and major depressive disorders using the ‘Effectiveness of Guidelines for Dissemination and Education in Psychiatric Treatment (EGUIDE)’ project: A nationwide dissemination, education, and evaluation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Psychiatry and Clinical Neurosciences </w:t>
      </w:r>
      <w:r w:rsidRPr="0009594B">
        <w:rPr>
          <w:rFonts w:ascii="Times New Roman" w:hAnsi="Times New Roman" w:cs="Times New Roman"/>
          <w:noProof/>
        </w:rPr>
        <w:t xml:space="preserve">2019, </w:t>
      </w:r>
      <w:r w:rsidRPr="0009594B">
        <w:rPr>
          <w:rFonts w:ascii="Times New Roman" w:hAnsi="Times New Roman" w:cs="Times New Roman"/>
          <w:b/>
          <w:noProof/>
        </w:rPr>
        <w:t>73</w:t>
      </w:r>
      <w:r w:rsidRPr="0009594B">
        <w:rPr>
          <w:rFonts w:ascii="Times New Roman" w:hAnsi="Times New Roman" w:cs="Times New Roman"/>
          <w:noProof/>
        </w:rPr>
        <w:t>:7.</w:t>
      </w:r>
    </w:p>
    <w:p w14:paraId="7A6AC9B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41.</w:t>
      </w:r>
      <w:r w:rsidRPr="0009594B">
        <w:rPr>
          <w:rFonts w:ascii="Times New Roman" w:hAnsi="Times New Roman" w:cs="Times New Roman"/>
          <w:noProof/>
        </w:rPr>
        <w:tab/>
        <w:t xml:space="preserve">Wilkins B, Hullikunte S, Simmonds M, Sasse A, Larsen P, Harding SA: </w:t>
      </w:r>
      <w:r w:rsidRPr="0009594B">
        <w:rPr>
          <w:rFonts w:ascii="Times New Roman" w:hAnsi="Times New Roman" w:cs="Times New Roman"/>
          <w:b/>
          <w:noProof/>
        </w:rPr>
        <w:t>Improving the Prescribing Gap For Guideline Recommended Medications Post Myocardial Infarction</w:t>
      </w:r>
      <w:r w:rsidRPr="0009594B">
        <w:rPr>
          <w:rFonts w:ascii="Times New Roman" w:hAnsi="Times New Roman" w:cs="Times New Roman"/>
          <w:noProof/>
        </w:rPr>
        <w:t xml:space="preserve">. </w:t>
      </w:r>
      <w:r w:rsidRPr="0009594B">
        <w:rPr>
          <w:rFonts w:ascii="Times New Roman" w:hAnsi="Times New Roman" w:cs="Times New Roman"/>
          <w:i/>
          <w:noProof/>
        </w:rPr>
        <w:t xml:space="preserve">Heart Lung Circ </w:t>
      </w:r>
      <w:r w:rsidRPr="0009594B">
        <w:rPr>
          <w:rFonts w:ascii="Times New Roman" w:hAnsi="Times New Roman" w:cs="Times New Roman"/>
          <w:noProof/>
        </w:rPr>
        <w:t xml:space="preserve">2019, </w:t>
      </w:r>
      <w:r w:rsidRPr="0009594B">
        <w:rPr>
          <w:rFonts w:ascii="Times New Roman" w:hAnsi="Times New Roman" w:cs="Times New Roman"/>
          <w:b/>
          <w:noProof/>
        </w:rPr>
        <w:t>28</w:t>
      </w:r>
      <w:r w:rsidRPr="0009594B">
        <w:rPr>
          <w:rFonts w:ascii="Times New Roman" w:hAnsi="Times New Roman" w:cs="Times New Roman"/>
          <w:noProof/>
        </w:rPr>
        <w:t>(2):257-262.</w:t>
      </w:r>
    </w:p>
    <w:p w14:paraId="3ACB148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42.</w:t>
      </w:r>
      <w:r w:rsidRPr="0009594B">
        <w:rPr>
          <w:rFonts w:ascii="Times New Roman" w:hAnsi="Times New Roman" w:cs="Times New Roman"/>
          <w:noProof/>
        </w:rPr>
        <w:tab/>
        <w:t xml:space="preserve">Carter BL, Levy B, Gryzlak B, Xu Y, Chrischilles E, Dawson J, Vander Weg M, Christensen A, James P, Polgreen L: </w:t>
      </w:r>
      <w:r w:rsidRPr="0009594B">
        <w:rPr>
          <w:rFonts w:ascii="Times New Roman" w:hAnsi="Times New Roman" w:cs="Times New Roman"/>
          <w:b/>
          <w:noProof/>
        </w:rPr>
        <w:t>Cluster-Randomized Trial to Evaluate a Centralized Clinical Pharmacy Service in Private Family Medicine Offices</w:t>
      </w:r>
      <w:r w:rsidRPr="0009594B">
        <w:rPr>
          <w:rFonts w:ascii="Times New Roman" w:hAnsi="Times New Roman" w:cs="Times New Roman"/>
          <w:noProof/>
        </w:rPr>
        <w:t xml:space="preserve">. </w:t>
      </w:r>
      <w:r w:rsidRPr="0009594B">
        <w:rPr>
          <w:rFonts w:ascii="Times New Roman" w:hAnsi="Times New Roman" w:cs="Times New Roman"/>
          <w:i/>
          <w:noProof/>
        </w:rPr>
        <w:t xml:space="preserve">Circ Cardiovasc Qual Outcomes </w:t>
      </w:r>
      <w:r w:rsidRPr="0009594B">
        <w:rPr>
          <w:rFonts w:ascii="Times New Roman" w:hAnsi="Times New Roman" w:cs="Times New Roman"/>
          <w:noProof/>
        </w:rPr>
        <w:t xml:space="preserve">2018, </w:t>
      </w:r>
      <w:r w:rsidRPr="0009594B">
        <w:rPr>
          <w:rFonts w:ascii="Times New Roman" w:hAnsi="Times New Roman" w:cs="Times New Roman"/>
          <w:b/>
          <w:noProof/>
        </w:rPr>
        <w:t>11</w:t>
      </w:r>
      <w:r w:rsidRPr="0009594B">
        <w:rPr>
          <w:rFonts w:ascii="Times New Roman" w:hAnsi="Times New Roman" w:cs="Times New Roman"/>
          <w:noProof/>
        </w:rPr>
        <w:t>(6):e004188.</w:t>
      </w:r>
    </w:p>
    <w:p w14:paraId="7CB098C2"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43.</w:t>
      </w:r>
      <w:r w:rsidRPr="0009594B">
        <w:rPr>
          <w:rFonts w:ascii="Times New Roman" w:hAnsi="Times New Roman" w:cs="Times New Roman"/>
          <w:noProof/>
        </w:rPr>
        <w:tab/>
        <w:t xml:space="preserve">Dodek P, McKeown S, Young E, Dhingra V: </w:t>
      </w:r>
      <w:r w:rsidRPr="0009594B">
        <w:rPr>
          <w:rFonts w:ascii="Times New Roman" w:hAnsi="Times New Roman" w:cs="Times New Roman"/>
          <w:b/>
          <w:noProof/>
        </w:rPr>
        <w:t>Development of a Provincial initiative to improve glucose control in critically ill patients</w:t>
      </w:r>
      <w:r w:rsidRPr="0009594B">
        <w:rPr>
          <w:rFonts w:ascii="Times New Roman" w:hAnsi="Times New Roman" w:cs="Times New Roman"/>
          <w:noProof/>
        </w:rPr>
        <w:t xml:space="preserve">. </w:t>
      </w:r>
      <w:r w:rsidRPr="0009594B">
        <w:rPr>
          <w:rFonts w:ascii="Times New Roman" w:hAnsi="Times New Roman" w:cs="Times New Roman"/>
          <w:i/>
          <w:noProof/>
        </w:rPr>
        <w:t xml:space="preserve">Int J Qual Health Care </w:t>
      </w:r>
      <w:r w:rsidRPr="0009594B">
        <w:rPr>
          <w:rFonts w:ascii="Times New Roman" w:hAnsi="Times New Roman" w:cs="Times New Roman"/>
          <w:noProof/>
        </w:rPr>
        <w:t xml:space="preserve">2019, </w:t>
      </w:r>
      <w:r w:rsidRPr="0009594B">
        <w:rPr>
          <w:rFonts w:ascii="Times New Roman" w:hAnsi="Times New Roman" w:cs="Times New Roman"/>
          <w:b/>
          <w:noProof/>
        </w:rPr>
        <w:t>31</w:t>
      </w:r>
      <w:r w:rsidRPr="0009594B">
        <w:rPr>
          <w:rFonts w:ascii="Times New Roman" w:hAnsi="Times New Roman" w:cs="Times New Roman"/>
          <w:noProof/>
        </w:rPr>
        <w:t>(1):49-56.</w:t>
      </w:r>
    </w:p>
    <w:p w14:paraId="1BF1900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44.</w:t>
      </w:r>
      <w:r w:rsidRPr="0009594B">
        <w:rPr>
          <w:rFonts w:ascii="Times New Roman" w:hAnsi="Times New Roman" w:cs="Times New Roman"/>
          <w:noProof/>
        </w:rPr>
        <w:tab/>
        <w:t>Dziedzic KS, Healey EL, Porcheret M, Afolabi EK, Lewis M, Morden A, Jinks C, McHugh GA, Ryan S, Finney A</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Implementing core NICE guidelines for osteoarthritis in primary care with a model consultation (MOSAICS): a cluster randomised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Osteoarthritis Cartilage </w:t>
      </w:r>
      <w:r w:rsidRPr="0009594B">
        <w:rPr>
          <w:rFonts w:ascii="Times New Roman" w:hAnsi="Times New Roman" w:cs="Times New Roman"/>
          <w:noProof/>
        </w:rPr>
        <w:t xml:space="preserve">2018, </w:t>
      </w:r>
      <w:r w:rsidRPr="0009594B">
        <w:rPr>
          <w:rFonts w:ascii="Times New Roman" w:hAnsi="Times New Roman" w:cs="Times New Roman"/>
          <w:b/>
          <w:noProof/>
        </w:rPr>
        <w:t>26</w:t>
      </w:r>
      <w:r w:rsidRPr="0009594B">
        <w:rPr>
          <w:rFonts w:ascii="Times New Roman" w:hAnsi="Times New Roman" w:cs="Times New Roman"/>
          <w:noProof/>
        </w:rPr>
        <w:t>(1):43-53.</w:t>
      </w:r>
    </w:p>
    <w:p w14:paraId="274D8AD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45.</w:t>
      </w:r>
      <w:r w:rsidRPr="0009594B">
        <w:rPr>
          <w:rFonts w:ascii="Times New Roman" w:hAnsi="Times New Roman" w:cs="Times New Roman"/>
          <w:noProof/>
        </w:rPr>
        <w:tab/>
        <w:t xml:space="preserve">Etxeberria A, Alcorta I, Perez I, Emparanza JI, Ruiz de Velasco E, Iglesias MT, Rotaeche R: </w:t>
      </w:r>
      <w:r w:rsidRPr="0009594B">
        <w:rPr>
          <w:rFonts w:ascii="Times New Roman" w:hAnsi="Times New Roman" w:cs="Times New Roman"/>
          <w:b/>
          <w:noProof/>
        </w:rPr>
        <w:t>Results from the CLUES study: a cluster randomized trial for the evaluation of cardiovascular guideline implementation in primary care in Spain</w:t>
      </w:r>
      <w:r w:rsidRPr="0009594B">
        <w:rPr>
          <w:rFonts w:ascii="Times New Roman" w:hAnsi="Times New Roman" w:cs="Times New Roman"/>
          <w:noProof/>
        </w:rPr>
        <w:t xml:space="preserve">. </w:t>
      </w:r>
      <w:r w:rsidRPr="0009594B">
        <w:rPr>
          <w:rFonts w:ascii="Times New Roman" w:hAnsi="Times New Roman" w:cs="Times New Roman"/>
          <w:i/>
          <w:noProof/>
        </w:rPr>
        <w:t xml:space="preserve">BMC Health Serv Res </w:t>
      </w:r>
      <w:r w:rsidRPr="0009594B">
        <w:rPr>
          <w:rFonts w:ascii="Times New Roman" w:hAnsi="Times New Roman" w:cs="Times New Roman"/>
          <w:noProof/>
        </w:rPr>
        <w:t xml:space="preserve">2018, </w:t>
      </w:r>
      <w:r w:rsidRPr="0009594B">
        <w:rPr>
          <w:rFonts w:ascii="Times New Roman" w:hAnsi="Times New Roman" w:cs="Times New Roman"/>
          <w:b/>
          <w:noProof/>
        </w:rPr>
        <w:t>18</w:t>
      </w:r>
      <w:r w:rsidRPr="0009594B">
        <w:rPr>
          <w:rFonts w:ascii="Times New Roman" w:hAnsi="Times New Roman" w:cs="Times New Roman"/>
          <w:noProof/>
        </w:rPr>
        <w:t>(1):93.</w:t>
      </w:r>
    </w:p>
    <w:p w14:paraId="6DCE505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46.</w:t>
      </w:r>
      <w:r w:rsidRPr="0009594B">
        <w:rPr>
          <w:rFonts w:ascii="Times New Roman" w:hAnsi="Times New Roman" w:cs="Times New Roman"/>
          <w:noProof/>
        </w:rPr>
        <w:tab/>
        <w:t xml:space="preserve">Karlsson LO, Nilsson S, Bang M, Nilsson L, Charitakis E, Janzon M: </w:t>
      </w:r>
      <w:r w:rsidRPr="0009594B">
        <w:rPr>
          <w:rFonts w:ascii="Times New Roman" w:hAnsi="Times New Roman" w:cs="Times New Roman"/>
          <w:b/>
          <w:noProof/>
        </w:rPr>
        <w:t>A clinical decision support tool for improving adherence to guidelines on anticoagulant therapy in patients with atrial fibrillation at risk of stroke: A cluster-randomized trial in a Swedish primary care setting (the CDS-AF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PLoS Med </w:t>
      </w:r>
      <w:r w:rsidRPr="0009594B">
        <w:rPr>
          <w:rFonts w:ascii="Times New Roman" w:hAnsi="Times New Roman" w:cs="Times New Roman"/>
          <w:noProof/>
        </w:rPr>
        <w:t xml:space="preserve">2018, </w:t>
      </w:r>
      <w:r w:rsidRPr="0009594B">
        <w:rPr>
          <w:rFonts w:ascii="Times New Roman" w:hAnsi="Times New Roman" w:cs="Times New Roman"/>
          <w:b/>
          <w:noProof/>
        </w:rPr>
        <w:t>15</w:t>
      </w:r>
      <w:r w:rsidRPr="0009594B">
        <w:rPr>
          <w:rFonts w:ascii="Times New Roman" w:hAnsi="Times New Roman" w:cs="Times New Roman"/>
          <w:noProof/>
        </w:rPr>
        <w:t>(3):e1002528.</w:t>
      </w:r>
    </w:p>
    <w:p w14:paraId="165967F9"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47.</w:t>
      </w:r>
      <w:r w:rsidRPr="0009594B">
        <w:rPr>
          <w:rFonts w:ascii="Times New Roman" w:hAnsi="Times New Roman" w:cs="Times New Roman"/>
          <w:noProof/>
        </w:rPr>
        <w:tab/>
        <w:t>Knappe S, Einsle F, Rummel-Kluge C, Heinz I, Wieder G, Venz J, Schouler-Ocak M, Wittchen H-U, Lieb R, Hoyer J</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Niederschwellige leitlinienorientierte supportive Materialien (NILS) in der primärärztlichen Versorgung</w:t>
      </w:r>
      <w:r w:rsidRPr="0009594B">
        <w:rPr>
          <w:rFonts w:ascii="Times New Roman" w:hAnsi="Times New Roman" w:cs="Times New Roman"/>
          <w:noProof/>
        </w:rPr>
        <w:t xml:space="preserve">. </w:t>
      </w:r>
      <w:r w:rsidRPr="0009594B">
        <w:rPr>
          <w:rFonts w:ascii="Times New Roman" w:hAnsi="Times New Roman" w:cs="Times New Roman"/>
          <w:i/>
          <w:noProof/>
        </w:rPr>
        <w:t xml:space="preserve">Zeitschrift für Psychosomatische Medizin und Psychotherapie </w:t>
      </w:r>
      <w:r w:rsidRPr="0009594B">
        <w:rPr>
          <w:rFonts w:ascii="Times New Roman" w:hAnsi="Times New Roman" w:cs="Times New Roman"/>
          <w:noProof/>
        </w:rPr>
        <w:t xml:space="preserve">2018, </w:t>
      </w:r>
      <w:r w:rsidRPr="0009594B">
        <w:rPr>
          <w:rFonts w:ascii="Times New Roman" w:hAnsi="Times New Roman" w:cs="Times New Roman"/>
          <w:b/>
          <w:noProof/>
        </w:rPr>
        <w:t>64</w:t>
      </w:r>
      <w:r w:rsidRPr="0009594B">
        <w:rPr>
          <w:rFonts w:ascii="Times New Roman" w:hAnsi="Times New Roman" w:cs="Times New Roman"/>
          <w:noProof/>
        </w:rPr>
        <w:t>(3):14.</w:t>
      </w:r>
    </w:p>
    <w:p w14:paraId="68951BD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48.</w:t>
      </w:r>
      <w:r w:rsidRPr="0009594B">
        <w:rPr>
          <w:rFonts w:ascii="Times New Roman" w:hAnsi="Times New Roman" w:cs="Times New Roman"/>
          <w:noProof/>
        </w:rPr>
        <w:tab/>
        <w:t xml:space="preserve">Luitjes SHE, Hermens R, de Wit L, Heymans MW, van Tulder MW, Wouters M: </w:t>
      </w:r>
      <w:r w:rsidRPr="0009594B">
        <w:rPr>
          <w:rFonts w:ascii="Times New Roman" w:hAnsi="Times New Roman" w:cs="Times New Roman"/>
          <w:b/>
          <w:noProof/>
        </w:rPr>
        <w:t>An innovative implementation strategy to improve the use of Dutch guidelines on hypertensive disorders in pregnancy: A randomized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Pregnancy Hypertens </w:t>
      </w:r>
      <w:r w:rsidRPr="0009594B">
        <w:rPr>
          <w:rFonts w:ascii="Times New Roman" w:hAnsi="Times New Roman" w:cs="Times New Roman"/>
          <w:noProof/>
        </w:rPr>
        <w:t xml:space="preserve">2018, </w:t>
      </w:r>
      <w:r w:rsidRPr="0009594B">
        <w:rPr>
          <w:rFonts w:ascii="Times New Roman" w:hAnsi="Times New Roman" w:cs="Times New Roman"/>
          <w:b/>
          <w:noProof/>
        </w:rPr>
        <w:t>14</w:t>
      </w:r>
      <w:r w:rsidRPr="0009594B">
        <w:rPr>
          <w:rFonts w:ascii="Times New Roman" w:hAnsi="Times New Roman" w:cs="Times New Roman"/>
          <w:noProof/>
        </w:rPr>
        <w:t>:131-138.</w:t>
      </w:r>
    </w:p>
    <w:p w14:paraId="0F3F03B2"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lastRenderedPageBreak/>
        <w:t>49.</w:t>
      </w:r>
      <w:r w:rsidRPr="0009594B">
        <w:rPr>
          <w:rFonts w:ascii="Times New Roman" w:hAnsi="Times New Roman" w:cs="Times New Roman"/>
          <w:noProof/>
        </w:rPr>
        <w:tab/>
        <w:t xml:space="preserve">Mellin C, Lexa M, Bryant AL, Mason S, Mayer DK: </w:t>
      </w:r>
      <w:r w:rsidRPr="0009594B">
        <w:rPr>
          <w:rFonts w:ascii="Times New Roman" w:hAnsi="Times New Roman" w:cs="Times New Roman"/>
          <w:b/>
          <w:noProof/>
        </w:rPr>
        <w:t>Antiemetic Guidelines: Using education to improve adherence and reduce incidence of CINV in patients receiving highly emetogenic chemotherapy.</w:t>
      </w:r>
      <w:r w:rsidRPr="0009594B">
        <w:rPr>
          <w:rFonts w:ascii="Times New Roman" w:hAnsi="Times New Roman" w:cs="Times New Roman"/>
          <w:noProof/>
        </w:rPr>
        <w:t xml:space="preserve"> </w:t>
      </w:r>
      <w:r w:rsidRPr="0009594B">
        <w:rPr>
          <w:rFonts w:ascii="Times New Roman" w:hAnsi="Times New Roman" w:cs="Times New Roman"/>
          <w:i/>
          <w:noProof/>
        </w:rPr>
        <w:t xml:space="preserve">Clinical Journal of Oncology Nursing </w:t>
      </w:r>
      <w:r w:rsidRPr="0009594B">
        <w:rPr>
          <w:rFonts w:ascii="Times New Roman" w:hAnsi="Times New Roman" w:cs="Times New Roman"/>
          <w:noProof/>
        </w:rPr>
        <w:t xml:space="preserve">2018, </w:t>
      </w:r>
      <w:r w:rsidRPr="0009594B">
        <w:rPr>
          <w:rFonts w:ascii="Times New Roman" w:hAnsi="Times New Roman" w:cs="Times New Roman"/>
          <w:b/>
          <w:noProof/>
        </w:rPr>
        <w:t>22</w:t>
      </w:r>
      <w:r w:rsidRPr="0009594B">
        <w:rPr>
          <w:rFonts w:ascii="Times New Roman" w:hAnsi="Times New Roman" w:cs="Times New Roman"/>
          <w:noProof/>
        </w:rPr>
        <w:t>(3):7.</w:t>
      </w:r>
    </w:p>
    <w:p w14:paraId="31AB209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50.</w:t>
      </w:r>
      <w:r w:rsidRPr="0009594B">
        <w:rPr>
          <w:rFonts w:ascii="Times New Roman" w:hAnsi="Times New Roman" w:cs="Times New Roman"/>
          <w:noProof/>
        </w:rPr>
        <w:tab/>
        <w:t xml:space="preserve">Pauwels PPYT, Metsemakers JFM, Himawan AB, Kristina TN: </w:t>
      </w:r>
      <w:r w:rsidRPr="0009594B">
        <w:rPr>
          <w:rFonts w:ascii="Times New Roman" w:hAnsi="Times New Roman" w:cs="Times New Roman"/>
          <w:b/>
          <w:noProof/>
        </w:rPr>
        <w:t>The Efficacy of Education with the WHO Dengue Algorithm on Correct Diagnosing and Triaging of Dengue-Suspected Patients; Study in Public Health Centre</w:t>
      </w:r>
      <w:r w:rsidRPr="0009594B">
        <w:rPr>
          <w:rFonts w:ascii="Times New Roman" w:hAnsi="Times New Roman" w:cs="Times New Roman"/>
          <w:noProof/>
        </w:rPr>
        <w:t xml:space="preserve">. </w:t>
      </w:r>
      <w:r w:rsidRPr="0009594B">
        <w:rPr>
          <w:rFonts w:ascii="Times New Roman" w:hAnsi="Times New Roman" w:cs="Times New Roman"/>
          <w:i/>
          <w:noProof/>
        </w:rPr>
        <w:t xml:space="preserve">Hiroshima J Med Sci </w:t>
      </w:r>
      <w:r w:rsidRPr="0009594B">
        <w:rPr>
          <w:rFonts w:ascii="Times New Roman" w:hAnsi="Times New Roman" w:cs="Times New Roman"/>
          <w:noProof/>
        </w:rPr>
        <w:t xml:space="preserve">2018, </w:t>
      </w:r>
      <w:r w:rsidRPr="0009594B">
        <w:rPr>
          <w:rFonts w:ascii="Times New Roman" w:hAnsi="Times New Roman" w:cs="Times New Roman"/>
          <w:b/>
          <w:noProof/>
        </w:rPr>
        <w:t>67</w:t>
      </w:r>
      <w:r w:rsidRPr="0009594B">
        <w:rPr>
          <w:rFonts w:ascii="Times New Roman" w:hAnsi="Times New Roman" w:cs="Times New Roman"/>
          <w:noProof/>
        </w:rPr>
        <w:t>:6.</w:t>
      </w:r>
    </w:p>
    <w:p w14:paraId="14F95CE7"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51.</w:t>
      </w:r>
      <w:r w:rsidRPr="0009594B">
        <w:rPr>
          <w:rFonts w:ascii="Times New Roman" w:hAnsi="Times New Roman" w:cs="Times New Roman"/>
          <w:noProof/>
        </w:rPr>
        <w:tab/>
        <w:t xml:space="preserve">Pinto D, Heleno B, Rodrigues DS, Papoila AL, Santos I, Caetano PA: </w:t>
      </w:r>
      <w:r w:rsidRPr="0009594B">
        <w:rPr>
          <w:rFonts w:ascii="Times New Roman" w:hAnsi="Times New Roman" w:cs="Times New Roman"/>
          <w:b/>
          <w:noProof/>
        </w:rPr>
        <w:t>Effectiveness of educational outreach visits compared with usual guideline dissemination to improve family physician prescribing-an 18-month open cluster-randomized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2018, </w:t>
      </w:r>
      <w:r w:rsidRPr="0009594B">
        <w:rPr>
          <w:rFonts w:ascii="Times New Roman" w:hAnsi="Times New Roman" w:cs="Times New Roman"/>
          <w:b/>
          <w:noProof/>
        </w:rPr>
        <w:t>13</w:t>
      </w:r>
      <w:r w:rsidRPr="0009594B">
        <w:rPr>
          <w:rFonts w:ascii="Times New Roman" w:hAnsi="Times New Roman" w:cs="Times New Roman"/>
          <w:noProof/>
        </w:rPr>
        <w:t>(1):120.</w:t>
      </w:r>
    </w:p>
    <w:p w14:paraId="577825FB"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52.</w:t>
      </w:r>
      <w:r w:rsidRPr="0009594B">
        <w:rPr>
          <w:rFonts w:ascii="Times New Roman" w:hAnsi="Times New Roman" w:cs="Times New Roman"/>
          <w:noProof/>
        </w:rPr>
        <w:tab/>
        <w:t>Presseau J, Mackintosh J, Hawthorne G, Francis JJ, Johnston M, Grimshaw JM, Steen N, Coulthard T, Brown H, Kaner E</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Cluster randomised controlled trial of a theory-based multiple behaviour change intervention aimed at healthcare professionals to improve their management of type 2 diabetes in primary care</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2018, </w:t>
      </w:r>
      <w:r w:rsidRPr="0009594B">
        <w:rPr>
          <w:rFonts w:ascii="Times New Roman" w:hAnsi="Times New Roman" w:cs="Times New Roman"/>
          <w:b/>
          <w:noProof/>
        </w:rPr>
        <w:t>13</w:t>
      </w:r>
      <w:r w:rsidRPr="0009594B">
        <w:rPr>
          <w:rFonts w:ascii="Times New Roman" w:hAnsi="Times New Roman" w:cs="Times New Roman"/>
          <w:noProof/>
        </w:rPr>
        <w:t>(1):65.</w:t>
      </w:r>
    </w:p>
    <w:p w14:paraId="4A24869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53.</w:t>
      </w:r>
      <w:r w:rsidRPr="0009594B">
        <w:rPr>
          <w:rFonts w:ascii="Times New Roman" w:hAnsi="Times New Roman" w:cs="Times New Roman"/>
          <w:noProof/>
        </w:rPr>
        <w:tab/>
        <w:t xml:space="preserve">Quanbeck A, Brown RT, Zgierska AE, Jacobson N, Robinson JM, Johnson RA, Deyo BM, Madden L, Tuan WJ, Alagoz E: </w:t>
      </w:r>
      <w:r w:rsidRPr="0009594B">
        <w:rPr>
          <w:rFonts w:ascii="Times New Roman" w:hAnsi="Times New Roman" w:cs="Times New Roman"/>
          <w:b/>
          <w:noProof/>
        </w:rPr>
        <w:t>A randomized matched-pairs study of feasibility, acceptability, and effectiveness of systems consultation: a novel implementation strategy for adopting clinical guidelines for Opioid prescribing in primary care</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2018, </w:t>
      </w:r>
      <w:r w:rsidRPr="0009594B">
        <w:rPr>
          <w:rFonts w:ascii="Times New Roman" w:hAnsi="Times New Roman" w:cs="Times New Roman"/>
          <w:b/>
          <w:noProof/>
        </w:rPr>
        <w:t>13</w:t>
      </w:r>
      <w:r w:rsidRPr="0009594B">
        <w:rPr>
          <w:rFonts w:ascii="Times New Roman" w:hAnsi="Times New Roman" w:cs="Times New Roman"/>
          <w:noProof/>
        </w:rPr>
        <w:t>(1):21.</w:t>
      </w:r>
    </w:p>
    <w:p w14:paraId="671D2420"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54.</w:t>
      </w:r>
      <w:r w:rsidRPr="0009594B">
        <w:rPr>
          <w:rFonts w:ascii="Times New Roman" w:hAnsi="Times New Roman" w:cs="Times New Roman"/>
          <w:noProof/>
        </w:rPr>
        <w:tab/>
        <w:t xml:space="preserve">Ranta A, Dovey S, Gommans J, Tilyard M, Weatherall M: </w:t>
      </w:r>
      <w:r w:rsidRPr="0009594B">
        <w:rPr>
          <w:rFonts w:ascii="Times New Roman" w:hAnsi="Times New Roman" w:cs="Times New Roman"/>
          <w:b/>
          <w:noProof/>
        </w:rPr>
        <w:t>Impact of General Practitioner Transient Ischemic Attack Training on 90-Day Stroke Outcomes: Secondary Analysis of a Cluster Randomized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J Stroke Cerebrovasc Dis </w:t>
      </w:r>
      <w:r w:rsidRPr="0009594B">
        <w:rPr>
          <w:rFonts w:ascii="Times New Roman" w:hAnsi="Times New Roman" w:cs="Times New Roman"/>
          <w:noProof/>
        </w:rPr>
        <w:t xml:space="preserve">2018, </w:t>
      </w:r>
      <w:r w:rsidRPr="0009594B">
        <w:rPr>
          <w:rFonts w:ascii="Times New Roman" w:hAnsi="Times New Roman" w:cs="Times New Roman"/>
          <w:b/>
          <w:noProof/>
        </w:rPr>
        <w:t>27</w:t>
      </w:r>
      <w:r w:rsidRPr="0009594B">
        <w:rPr>
          <w:rFonts w:ascii="Times New Roman" w:hAnsi="Times New Roman" w:cs="Times New Roman"/>
          <w:noProof/>
        </w:rPr>
        <w:t>(7):2014-2018.</w:t>
      </w:r>
    </w:p>
    <w:p w14:paraId="1685C888"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55.</w:t>
      </w:r>
      <w:r w:rsidRPr="0009594B">
        <w:rPr>
          <w:rFonts w:ascii="Times New Roman" w:hAnsi="Times New Roman" w:cs="Times New Roman"/>
          <w:noProof/>
        </w:rPr>
        <w:tab/>
        <w:t xml:space="preserve">Safatly I, Singleton H, Decker K, Roman C, Bystrzycki A, Mitra B: </w:t>
      </w:r>
      <w:r w:rsidRPr="0009594B">
        <w:rPr>
          <w:rFonts w:ascii="Times New Roman" w:hAnsi="Times New Roman" w:cs="Times New Roman"/>
          <w:b/>
          <w:noProof/>
        </w:rPr>
        <w:t>Emergency management of patients with Supratherapeutic INRs on Warfarin: a multidisciplinary education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The Australian Journal of Advanced Nursing </w:t>
      </w:r>
      <w:r w:rsidRPr="0009594B">
        <w:rPr>
          <w:rFonts w:ascii="Times New Roman" w:hAnsi="Times New Roman" w:cs="Times New Roman"/>
          <w:noProof/>
        </w:rPr>
        <w:t xml:space="preserve">2018, </w:t>
      </w:r>
      <w:r w:rsidRPr="0009594B">
        <w:rPr>
          <w:rFonts w:ascii="Times New Roman" w:hAnsi="Times New Roman" w:cs="Times New Roman"/>
          <w:b/>
          <w:noProof/>
        </w:rPr>
        <w:t>36</w:t>
      </w:r>
      <w:r w:rsidRPr="0009594B">
        <w:rPr>
          <w:rFonts w:ascii="Times New Roman" w:hAnsi="Times New Roman" w:cs="Times New Roman"/>
          <w:noProof/>
        </w:rPr>
        <w:t>(2):8.</w:t>
      </w:r>
    </w:p>
    <w:p w14:paraId="19C0424A"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56.</w:t>
      </w:r>
      <w:r w:rsidRPr="0009594B">
        <w:rPr>
          <w:rFonts w:ascii="Times New Roman" w:hAnsi="Times New Roman" w:cs="Times New Roman"/>
          <w:noProof/>
        </w:rPr>
        <w:tab/>
        <w:t xml:space="preserve">Suman A, Schaafsma FG, van de Ven PM, Slottje P, Buchbinder R, van Tulder MW, Anema JR: </w:t>
      </w:r>
      <w:r w:rsidRPr="0009594B">
        <w:rPr>
          <w:rFonts w:ascii="Times New Roman" w:hAnsi="Times New Roman" w:cs="Times New Roman"/>
          <w:b/>
          <w:noProof/>
        </w:rPr>
        <w:t>Effectiveness of a multifaceted implementation strategy compared to usual care on low back pain guideline adherence among general practitioners</w:t>
      </w:r>
      <w:r w:rsidRPr="0009594B">
        <w:rPr>
          <w:rFonts w:ascii="Times New Roman" w:hAnsi="Times New Roman" w:cs="Times New Roman"/>
          <w:noProof/>
        </w:rPr>
        <w:t xml:space="preserve">. </w:t>
      </w:r>
      <w:r w:rsidRPr="0009594B">
        <w:rPr>
          <w:rFonts w:ascii="Times New Roman" w:hAnsi="Times New Roman" w:cs="Times New Roman"/>
          <w:i/>
          <w:noProof/>
        </w:rPr>
        <w:t xml:space="preserve">BMC Health Serv Res </w:t>
      </w:r>
      <w:r w:rsidRPr="0009594B">
        <w:rPr>
          <w:rFonts w:ascii="Times New Roman" w:hAnsi="Times New Roman" w:cs="Times New Roman"/>
          <w:noProof/>
        </w:rPr>
        <w:t xml:space="preserve">2018, </w:t>
      </w:r>
      <w:r w:rsidRPr="0009594B">
        <w:rPr>
          <w:rFonts w:ascii="Times New Roman" w:hAnsi="Times New Roman" w:cs="Times New Roman"/>
          <w:b/>
          <w:noProof/>
        </w:rPr>
        <w:t>18</w:t>
      </w:r>
      <w:r w:rsidRPr="0009594B">
        <w:rPr>
          <w:rFonts w:ascii="Times New Roman" w:hAnsi="Times New Roman" w:cs="Times New Roman"/>
          <w:noProof/>
        </w:rPr>
        <w:t>(1):358.</w:t>
      </w:r>
    </w:p>
    <w:p w14:paraId="104E15F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57.</w:t>
      </w:r>
      <w:r w:rsidRPr="0009594B">
        <w:rPr>
          <w:rFonts w:ascii="Times New Roman" w:hAnsi="Times New Roman" w:cs="Times New Roman"/>
          <w:noProof/>
        </w:rPr>
        <w:tab/>
        <w:t xml:space="preserve">Sun A, Tsoh JY, Tong EK, Cheng J, Chow EA, Stewart SL, Nguyen TT: </w:t>
      </w:r>
      <w:r w:rsidRPr="0009594B">
        <w:rPr>
          <w:rFonts w:ascii="Times New Roman" w:hAnsi="Times New Roman" w:cs="Times New Roman"/>
          <w:b/>
          <w:noProof/>
        </w:rPr>
        <w:t>A physician-initiated intervention to increase colorectal cancer screening in Chinese patients</w:t>
      </w:r>
      <w:r w:rsidRPr="0009594B">
        <w:rPr>
          <w:rFonts w:ascii="Times New Roman" w:hAnsi="Times New Roman" w:cs="Times New Roman"/>
          <w:noProof/>
        </w:rPr>
        <w:t xml:space="preserve">. </w:t>
      </w:r>
      <w:r w:rsidRPr="0009594B">
        <w:rPr>
          <w:rFonts w:ascii="Times New Roman" w:hAnsi="Times New Roman" w:cs="Times New Roman"/>
          <w:i/>
          <w:noProof/>
        </w:rPr>
        <w:t xml:space="preserve">Cancer </w:t>
      </w:r>
      <w:r w:rsidRPr="0009594B">
        <w:rPr>
          <w:rFonts w:ascii="Times New Roman" w:hAnsi="Times New Roman" w:cs="Times New Roman"/>
          <w:noProof/>
        </w:rPr>
        <w:t xml:space="preserve">2018, </w:t>
      </w:r>
      <w:r w:rsidRPr="0009594B">
        <w:rPr>
          <w:rFonts w:ascii="Times New Roman" w:hAnsi="Times New Roman" w:cs="Times New Roman"/>
          <w:b/>
          <w:noProof/>
        </w:rPr>
        <w:t>124 Suppl 7</w:t>
      </w:r>
      <w:r w:rsidRPr="0009594B">
        <w:rPr>
          <w:rFonts w:ascii="Times New Roman" w:hAnsi="Times New Roman" w:cs="Times New Roman"/>
          <w:noProof/>
        </w:rPr>
        <w:t>:1568-1575.</w:t>
      </w:r>
    </w:p>
    <w:p w14:paraId="5AE0666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58.</w:t>
      </w:r>
      <w:r w:rsidRPr="0009594B">
        <w:rPr>
          <w:rFonts w:ascii="Times New Roman" w:hAnsi="Times New Roman" w:cs="Times New Roman"/>
          <w:noProof/>
        </w:rPr>
        <w:tab/>
        <w:t xml:space="preserve">Witt TJ, Deyo-Svendsen ME, Mason ER, Deming JR, Stygar KK, Rosas SL, Phillips MR, Abu Dabrh AM: </w:t>
      </w:r>
      <w:r w:rsidRPr="0009594B">
        <w:rPr>
          <w:rFonts w:ascii="Times New Roman" w:hAnsi="Times New Roman" w:cs="Times New Roman"/>
          <w:b/>
          <w:noProof/>
        </w:rPr>
        <w:t>A Model for Improving Adherence to Prescribing Guidelines for Chronic Opioid Therapy in Rural Primary Care</w:t>
      </w:r>
      <w:r w:rsidRPr="0009594B">
        <w:rPr>
          <w:rFonts w:ascii="Times New Roman" w:hAnsi="Times New Roman" w:cs="Times New Roman"/>
          <w:noProof/>
        </w:rPr>
        <w:t xml:space="preserve">. </w:t>
      </w:r>
      <w:r w:rsidRPr="0009594B">
        <w:rPr>
          <w:rFonts w:ascii="Times New Roman" w:hAnsi="Times New Roman" w:cs="Times New Roman"/>
          <w:i/>
          <w:noProof/>
        </w:rPr>
        <w:t xml:space="preserve">Mayo Clin Proc Innov Qual Outcomes </w:t>
      </w:r>
      <w:r w:rsidRPr="0009594B">
        <w:rPr>
          <w:rFonts w:ascii="Times New Roman" w:hAnsi="Times New Roman" w:cs="Times New Roman"/>
          <w:noProof/>
        </w:rPr>
        <w:t xml:space="preserve">2018, </w:t>
      </w:r>
      <w:r w:rsidRPr="0009594B">
        <w:rPr>
          <w:rFonts w:ascii="Times New Roman" w:hAnsi="Times New Roman" w:cs="Times New Roman"/>
          <w:b/>
          <w:noProof/>
        </w:rPr>
        <w:t>2</w:t>
      </w:r>
      <w:r w:rsidRPr="0009594B">
        <w:rPr>
          <w:rFonts w:ascii="Times New Roman" w:hAnsi="Times New Roman" w:cs="Times New Roman"/>
          <w:noProof/>
        </w:rPr>
        <w:t>(4):317-323.</w:t>
      </w:r>
    </w:p>
    <w:p w14:paraId="41AF4A5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59.</w:t>
      </w:r>
      <w:r w:rsidRPr="0009594B">
        <w:rPr>
          <w:rFonts w:ascii="Times New Roman" w:hAnsi="Times New Roman" w:cs="Times New Roman"/>
          <w:noProof/>
        </w:rPr>
        <w:tab/>
        <w:t xml:space="preserve">Al Kalaldeh M: </w:t>
      </w:r>
      <w:r w:rsidRPr="0009594B">
        <w:rPr>
          <w:rFonts w:ascii="Times New Roman" w:hAnsi="Times New Roman" w:cs="Times New Roman"/>
          <w:b/>
          <w:noProof/>
        </w:rPr>
        <w:t>The influence of implementing nurse-led enteral nutrition guidelines on care delivery in the critically ill: a cohort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Gastrointestinal Nursing </w:t>
      </w:r>
      <w:r w:rsidRPr="0009594B">
        <w:rPr>
          <w:rFonts w:ascii="Times New Roman" w:hAnsi="Times New Roman" w:cs="Times New Roman"/>
          <w:noProof/>
        </w:rPr>
        <w:t xml:space="preserve">2017, </w:t>
      </w:r>
      <w:r w:rsidRPr="0009594B">
        <w:rPr>
          <w:rFonts w:ascii="Times New Roman" w:hAnsi="Times New Roman" w:cs="Times New Roman"/>
          <w:b/>
          <w:noProof/>
        </w:rPr>
        <w:t>15</w:t>
      </w:r>
      <w:r w:rsidRPr="0009594B">
        <w:rPr>
          <w:rFonts w:ascii="Times New Roman" w:hAnsi="Times New Roman" w:cs="Times New Roman"/>
          <w:noProof/>
        </w:rPr>
        <w:t>(6):9.</w:t>
      </w:r>
    </w:p>
    <w:p w14:paraId="5194E328"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60.</w:t>
      </w:r>
      <w:r w:rsidRPr="0009594B">
        <w:rPr>
          <w:rFonts w:ascii="Times New Roman" w:hAnsi="Times New Roman" w:cs="Times New Roman"/>
          <w:noProof/>
        </w:rPr>
        <w:tab/>
        <w:t xml:space="preserve">Aloush SM: </w:t>
      </w:r>
      <w:r w:rsidRPr="0009594B">
        <w:rPr>
          <w:rFonts w:ascii="Times New Roman" w:hAnsi="Times New Roman" w:cs="Times New Roman"/>
          <w:b/>
          <w:noProof/>
        </w:rPr>
        <w:t>Does educating nurses with ventilator-associated pneumonia prevention guidelines improve their compliance?</w:t>
      </w:r>
      <w:r w:rsidRPr="0009594B">
        <w:rPr>
          <w:rFonts w:ascii="Times New Roman" w:hAnsi="Times New Roman" w:cs="Times New Roman"/>
          <w:noProof/>
        </w:rPr>
        <w:t xml:space="preserve"> </w:t>
      </w:r>
      <w:r w:rsidRPr="0009594B">
        <w:rPr>
          <w:rFonts w:ascii="Times New Roman" w:hAnsi="Times New Roman" w:cs="Times New Roman"/>
          <w:i/>
          <w:noProof/>
        </w:rPr>
        <w:t xml:space="preserve">Am J Infect Control </w:t>
      </w:r>
      <w:r w:rsidRPr="0009594B">
        <w:rPr>
          <w:rFonts w:ascii="Times New Roman" w:hAnsi="Times New Roman" w:cs="Times New Roman"/>
          <w:noProof/>
        </w:rPr>
        <w:t xml:space="preserve">2017, </w:t>
      </w:r>
      <w:r w:rsidRPr="0009594B">
        <w:rPr>
          <w:rFonts w:ascii="Times New Roman" w:hAnsi="Times New Roman" w:cs="Times New Roman"/>
          <w:b/>
          <w:noProof/>
        </w:rPr>
        <w:t>45</w:t>
      </w:r>
      <w:r w:rsidRPr="0009594B">
        <w:rPr>
          <w:rFonts w:ascii="Times New Roman" w:hAnsi="Times New Roman" w:cs="Times New Roman"/>
          <w:noProof/>
        </w:rPr>
        <w:t>(9):969-973.</w:t>
      </w:r>
    </w:p>
    <w:p w14:paraId="239D7A6A"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61.</w:t>
      </w:r>
      <w:r w:rsidRPr="0009594B">
        <w:rPr>
          <w:rFonts w:ascii="Times New Roman" w:hAnsi="Times New Roman" w:cs="Times New Roman"/>
          <w:noProof/>
        </w:rPr>
        <w:tab/>
        <w:t xml:space="preserve">Coenen S, Weyts E, Jorissen C, De Munter P, Noman M, Ballet V, Vermeire S, Van Assche G, Ferrante M: </w:t>
      </w:r>
      <w:r w:rsidRPr="0009594B">
        <w:rPr>
          <w:rFonts w:ascii="Times New Roman" w:hAnsi="Times New Roman" w:cs="Times New Roman"/>
          <w:b/>
          <w:noProof/>
        </w:rPr>
        <w:t>Effects of Education and Information on Vaccination Behavior in Patients with Inflammatory Bowel Disease</w:t>
      </w:r>
      <w:r w:rsidRPr="0009594B">
        <w:rPr>
          <w:rFonts w:ascii="Times New Roman" w:hAnsi="Times New Roman" w:cs="Times New Roman"/>
          <w:noProof/>
        </w:rPr>
        <w:t xml:space="preserve">. </w:t>
      </w:r>
      <w:r w:rsidRPr="0009594B">
        <w:rPr>
          <w:rFonts w:ascii="Times New Roman" w:hAnsi="Times New Roman" w:cs="Times New Roman"/>
          <w:i/>
          <w:noProof/>
        </w:rPr>
        <w:t xml:space="preserve">Inflamm Bowel Dis </w:t>
      </w:r>
      <w:r w:rsidRPr="0009594B">
        <w:rPr>
          <w:rFonts w:ascii="Times New Roman" w:hAnsi="Times New Roman" w:cs="Times New Roman"/>
          <w:noProof/>
        </w:rPr>
        <w:t xml:space="preserve">2017, </w:t>
      </w:r>
      <w:r w:rsidRPr="0009594B">
        <w:rPr>
          <w:rFonts w:ascii="Times New Roman" w:hAnsi="Times New Roman" w:cs="Times New Roman"/>
          <w:b/>
          <w:noProof/>
        </w:rPr>
        <w:t>23</w:t>
      </w:r>
      <w:r w:rsidRPr="0009594B">
        <w:rPr>
          <w:rFonts w:ascii="Times New Roman" w:hAnsi="Times New Roman" w:cs="Times New Roman"/>
          <w:noProof/>
        </w:rPr>
        <w:t>(2):318-324.</w:t>
      </w:r>
    </w:p>
    <w:p w14:paraId="24B26D7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62.</w:t>
      </w:r>
      <w:r w:rsidRPr="0009594B">
        <w:rPr>
          <w:rFonts w:ascii="Times New Roman" w:hAnsi="Times New Roman" w:cs="Times New Roman"/>
          <w:noProof/>
        </w:rPr>
        <w:tab/>
        <w:t xml:space="preserve">Cummings MJ, Goldberg E, Mwaka S, Kabajaasi O, Vittinghoff E, Cattamanchi A, Katamba A, Kenya-Mugisha N, Jacob ST, Davis JL: </w:t>
      </w:r>
      <w:r w:rsidRPr="0009594B">
        <w:rPr>
          <w:rFonts w:ascii="Times New Roman" w:hAnsi="Times New Roman" w:cs="Times New Roman"/>
          <w:b/>
          <w:noProof/>
        </w:rPr>
        <w:t>A complex intervention to improve implementation of World Health Organization guidelines for diagnosis of severe illness in low-income settings: a quasi-experimental study from Uganda</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2017, </w:t>
      </w:r>
      <w:r w:rsidRPr="0009594B">
        <w:rPr>
          <w:rFonts w:ascii="Times New Roman" w:hAnsi="Times New Roman" w:cs="Times New Roman"/>
          <w:b/>
          <w:noProof/>
        </w:rPr>
        <w:t>12</w:t>
      </w:r>
      <w:r w:rsidRPr="0009594B">
        <w:rPr>
          <w:rFonts w:ascii="Times New Roman" w:hAnsi="Times New Roman" w:cs="Times New Roman"/>
          <w:noProof/>
        </w:rPr>
        <w:t>(1):126.</w:t>
      </w:r>
    </w:p>
    <w:p w14:paraId="4B987FF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63.</w:t>
      </w:r>
      <w:r w:rsidRPr="0009594B">
        <w:rPr>
          <w:rFonts w:ascii="Times New Roman" w:hAnsi="Times New Roman" w:cs="Times New Roman"/>
          <w:noProof/>
        </w:rPr>
        <w:tab/>
        <w:t xml:space="preserve">Eccleston D, Horrigan M, Rafter T, Holt G, Worthley SG, Sage P, Whelan A, Reid C, Thompson PL: </w:t>
      </w:r>
      <w:r w:rsidRPr="0009594B">
        <w:rPr>
          <w:rFonts w:ascii="Times New Roman" w:hAnsi="Times New Roman" w:cs="Times New Roman"/>
          <w:b/>
          <w:noProof/>
        </w:rPr>
        <w:t>Improving Guideline Compliance in Australia With a National Percutaneous Coronary Intervention Outcomes Registry</w:t>
      </w:r>
      <w:r w:rsidRPr="0009594B">
        <w:rPr>
          <w:rFonts w:ascii="Times New Roman" w:hAnsi="Times New Roman" w:cs="Times New Roman"/>
          <w:noProof/>
        </w:rPr>
        <w:t xml:space="preserve">. </w:t>
      </w:r>
      <w:r w:rsidRPr="0009594B">
        <w:rPr>
          <w:rFonts w:ascii="Times New Roman" w:hAnsi="Times New Roman" w:cs="Times New Roman"/>
          <w:i/>
          <w:noProof/>
        </w:rPr>
        <w:t xml:space="preserve">Heart Lung Circ </w:t>
      </w:r>
      <w:r w:rsidRPr="0009594B">
        <w:rPr>
          <w:rFonts w:ascii="Times New Roman" w:hAnsi="Times New Roman" w:cs="Times New Roman"/>
          <w:noProof/>
        </w:rPr>
        <w:t xml:space="preserve">2017, </w:t>
      </w:r>
      <w:r w:rsidRPr="0009594B">
        <w:rPr>
          <w:rFonts w:ascii="Times New Roman" w:hAnsi="Times New Roman" w:cs="Times New Roman"/>
          <w:b/>
          <w:noProof/>
        </w:rPr>
        <w:t>26</w:t>
      </w:r>
      <w:r w:rsidRPr="0009594B">
        <w:rPr>
          <w:rFonts w:ascii="Times New Roman" w:hAnsi="Times New Roman" w:cs="Times New Roman"/>
          <w:noProof/>
        </w:rPr>
        <w:t>(12):1303-1309.</w:t>
      </w:r>
    </w:p>
    <w:p w14:paraId="0AABD51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64.</w:t>
      </w:r>
      <w:r w:rsidRPr="0009594B">
        <w:rPr>
          <w:rFonts w:ascii="Times New Roman" w:hAnsi="Times New Roman" w:cs="Times New Roman"/>
          <w:noProof/>
        </w:rPr>
        <w:tab/>
        <w:t xml:space="preserve">Jordan KP, Edwards JJ, Porcheret M, Healey EL, Jinks C, Bedson J, Clarkson K, Hay EM, Dziedzic KS: </w:t>
      </w:r>
      <w:r w:rsidRPr="0009594B">
        <w:rPr>
          <w:rFonts w:ascii="Times New Roman" w:hAnsi="Times New Roman" w:cs="Times New Roman"/>
          <w:b/>
          <w:noProof/>
        </w:rPr>
        <w:t>Effect of a model consultation informed by guidelines on recorded quality of care of osteoarthritis (MOSAICS): a cluster randomised controlled trial in primary care</w:t>
      </w:r>
      <w:r w:rsidRPr="0009594B">
        <w:rPr>
          <w:rFonts w:ascii="Times New Roman" w:hAnsi="Times New Roman" w:cs="Times New Roman"/>
          <w:noProof/>
        </w:rPr>
        <w:t xml:space="preserve">. </w:t>
      </w:r>
      <w:r w:rsidRPr="0009594B">
        <w:rPr>
          <w:rFonts w:ascii="Times New Roman" w:hAnsi="Times New Roman" w:cs="Times New Roman"/>
          <w:i/>
          <w:noProof/>
        </w:rPr>
        <w:t xml:space="preserve">Osteoarthritis Cartilage </w:t>
      </w:r>
      <w:r w:rsidRPr="0009594B">
        <w:rPr>
          <w:rFonts w:ascii="Times New Roman" w:hAnsi="Times New Roman" w:cs="Times New Roman"/>
          <w:noProof/>
        </w:rPr>
        <w:t xml:space="preserve">2017, </w:t>
      </w:r>
      <w:r w:rsidRPr="0009594B">
        <w:rPr>
          <w:rFonts w:ascii="Times New Roman" w:hAnsi="Times New Roman" w:cs="Times New Roman"/>
          <w:b/>
          <w:noProof/>
        </w:rPr>
        <w:t>25</w:t>
      </w:r>
      <w:r w:rsidRPr="0009594B">
        <w:rPr>
          <w:rFonts w:ascii="Times New Roman" w:hAnsi="Times New Roman" w:cs="Times New Roman"/>
          <w:noProof/>
        </w:rPr>
        <w:t>(10):1588-1597.</w:t>
      </w:r>
    </w:p>
    <w:p w14:paraId="11ED819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65.</w:t>
      </w:r>
      <w:r w:rsidRPr="0009594B">
        <w:rPr>
          <w:rFonts w:ascii="Times New Roman" w:hAnsi="Times New Roman" w:cs="Times New Roman"/>
          <w:noProof/>
        </w:rPr>
        <w:tab/>
        <w:t>Kersten FAM, Nelen W, van den Boogaard NM, van Rumste MM, Koks CA, IntHout J, Verhoeve HR, Pelinck MJ, Boks DES, Gianotten J</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Implementing targeted expectant management in fertility care using prognostic modelling: a cluster randomized trial with a multifaceted strategy</w:t>
      </w:r>
      <w:r w:rsidRPr="0009594B">
        <w:rPr>
          <w:rFonts w:ascii="Times New Roman" w:hAnsi="Times New Roman" w:cs="Times New Roman"/>
          <w:noProof/>
        </w:rPr>
        <w:t xml:space="preserve">. </w:t>
      </w:r>
      <w:r w:rsidRPr="0009594B">
        <w:rPr>
          <w:rFonts w:ascii="Times New Roman" w:hAnsi="Times New Roman" w:cs="Times New Roman"/>
          <w:i/>
          <w:noProof/>
        </w:rPr>
        <w:t xml:space="preserve">Hum Reprod </w:t>
      </w:r>
      <w:r w:rsidRPr="0009594B">
        <w:rPr>
          <w:rFonts w:ascii="Times New Roman" w:hAnsi="Times New Roman" w:cs="Times New Roman"/>
          <w:noProof/>
        </w:rPr>
        <w:t xml:space="preserve">2017, </w:t>
      </w:r>
      <w:r w:rsidRPr="0009594B">
        <w:rPr>
          <w:rFonts w:ascii="Times New Roman" w:hAnsi="Times New Roman" w:cs="Times New Roman"/>
          <w:b/>
          <w:noProof/>
        </w:rPr>
        <w:t>32</w:t>
      </w:r>
      <w:r w:rsidRPr="0009594B">
        <w:rPr>
          <w:rFonts w:ascii="Times New Roman" w:hAnsi="Times New Roman" w:cs="Times New Roman"/>
          <w:noProof/>
        </w:rPr>
        <w:t>(8):1648-1657.</w:t>
      </w:r>
    </w:p>
    <w:p w14:paraId="5B254405"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lastRenderedPageBreak/>
        <w:t>66.</w:t>
      </w:r>
      <w:r w:rsidRPr="0009594B">
        <w:rPr>
          <w:rFonts w:ascii="Times New Roman" w:hAnsi="Times New Roman" w:cs="Times New Roman"/>
          <w:noProof/>
        </w:rPr>
        <w:tab/>
        <w:t xml:space="preserve">Lesuis N, van Vollenhoven RF, Akkermans RP, Verhoef LM, Hulscher ME, den Broeder AA: </w:t>
      </w:r>
      <w:r w:rsidRPr="0009594B">
        <w:rPr>
          <w:rFonts w:ascii="Times New Roman" w:hAnsi="Times New Roman" w:cs="Times New Roman"/>
          <w:b/>
          <w:noProof/>
        </w:rPr>
        <w:t>Rheumatologists' guideline adherence in rheumatoid arthritis: A randomised controlled study on electronic decision support, education and feedback</w:t>
      </w:r>
      <w:r w:rsidRPr="0009594B">
        <w:rPr>
          <w:rFonts w:ascii="Times New Roman" w:hAnsi="Times New Roman" w:cs="Times New Roman"/>
          <w:noProof/>
        </w:rPr>
        <w:t xml:space="preserve">. </w:t>
      </w:r>
      <w:r w:rsidRPr="0009594B">
        <w:rPr>
          <w:rFonts w:ascii="Times New Roman" w:hAnsi="Times New Roman" w:cs="Times New Roman"/>
          <w:i/>
          <w:noProof/>
        </w:rPr>
        <w:t xml:space="preserve">Clinical and Experimental Rheumatology </w:t>
      </w:r>
      <w:r w:rsidRPr="0009594B">
        <w:rPr>
          <w:rFonts w:ascii="Times New Roman" w:hAnsi="Times New Roman" w:cs="Times New Roman"/>
          <w:noProof/>
        </w:rPr>
        <w:t xml:space="preserve">2017, </w:t>
      </w:r>
      <w:r w:rsidRPr="0009594B">
        <w:rPr>
          <w:rFonts w:ascii="Times New Roman" w:hAnsi="Times New Roman" w:cs="Times New Roman"/>
          <w:b/>
          <w:noProof/>
        </w:rPr>
        <w:t>36</w:t>
      </w:r>
      <w:r w:rsidRPr="0009594B">
        <w:rPr>
          <w:rFonts w:ascii="Times New Roman" w:hAnsi="Times New Roman" w:cs="Times New Roman"/>
          <w:noProof/>
        </w:rPr>
        <w:t>(1):8.</w:t>
      </w:r>
    </w:p>
    <w:p w14:paraId="0A1E7415"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67.</w:t>
      </w:r>
      <w:r w:rsidRPr="0009594B">
        <w:rPr>
          <w:rFonts w:ascii="Times New Roman" w:hAnsi="Times New Roman" w:cs="Times New Roman"/>
          <w:noProof/>
        </w:rPr>
        <w:tab/>
        <w:t>Liebschutz JM, Xuan Z, Shanahan CW, LaRochelle M, Keosaian J, Beers D, Guara G, O'Connor K, Alford DP, Parker V</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Improving Adherence to Long-term Opioid Therapy Guidelines to Reduce Opioid Misuse in Primary Care: A Cluster-Randomized Clinical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JAMA Intern Med </w:t>
      </w:r>
      <w:r w:rsidRPr="0009594B">
        <w:rPr>
          <w:rFonts w:ascii="Times New Roman" w:hAnsi="Times New Roman" w:cs="Times New Roman"/>
          <w:noProof/>
        </w:rPr>
        <w:t xml:space="preserve">2017, </w:t>
      </w:r>
      <w:r w:rsidRPr="0009594B">
        <w:rPr>
          <w:rFonts w:ascii="Times New Roman" w:hAnsi="Times New Roman" w:cs="Times New Roman"/>
          <w:b/>
          <w:noProof/>
        </w:rPr>
        <w:t>177</w:t>
      </w:r>
      <w:r w:rsidRPr="0009594B">
        <w:rPr>
          <w:rFonts w:ascii="Times New Roman" w:hAnsi="Times New Roman" w:cs="Times New Roman"/>
          <w:noProof/>
        </w:rPr>
        <w:t>(9):1265-1272.</w:t>
      </w:r>
    </w:p>
    <w:p w14:paraId="36D7786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68.</w:t>
      </w:r>
      <w:r w:rsidRPr="0009594B">
        <w:rPr>
          <w:rFonts w:ascii="Times New Roman" w:hAnsi="Times New Roman" w:cs="Times New Roman"/>
          <w:noProof/>
        </w:rPr>
        <w:tab/>
        <w:t xml:space="preserve">Lilih S, Pereboom M, van der Hoeven RT, Mantel-Teeuwisse AK, Becker ML: </w:t>
      </w:r>
      <w:r w:rsidRPr="0009594B">
        <w:rPr>
          <w:rFonts w:ascii="Times New Roman" w:hAnsi="Times New Roman" w:cs="Times New Roman"/>
          <w:b/>
          <w:noProof/>
        </w:rPr>
        <w:t>Improving the effectiveness of drug safety alerts to increase adherence to the guideline for gastrointestinal prophylaxis</w:t>
      </w:r>
      <w:r w:rsidRPr="0009594B">
        <w:rPr>
          <w:rFonts w:ascii="Times New Roman" w:hAnsi="Times New Roman" w:cs="Times New Roman"/>
          <w:noProof/>
        </w:rPr>
        <w:t xml:space="preserve">. </w:t>
      </w:r>
      <w:r w:rsidRPr="0009594B">
        <w:rPr>
          <w:rFonts w:ascii="Times New Roman" w:hAnsi="Times New Roman" w:cs="Times New Roman"/>
          <w:i/>
          <w:noProof/>
        </w:rPr>
        <w:t xml:space="preserve">Int J Med Inform </w:t>
      </w:r>
      <w:r w:rsidRPr="0009594B">
        <w:rPr>
          <w:rFonts w:ascii="Times New Roman" w:hAnsi="Times New Roman" w:cs="Times New Roman"/>
          <w:noProof/>
        </w:rPr>
        <w:t xml:space="preserve">2017, </w:t>
      </w:r>
      <w:r w:rsidRPr="0009594B">
        <w:rPr>
          <w:rFonts w:ascii="Times New Roman" w:hAnsi="Times New Roman" w:cs="Times New Roman"/>
          <w:b/>
          <w:noProof/>
        </w:rPr>
        <w:t>97</w:t>
      </w:r>
      <w:r w:rsidRPr="0009594B">
        <w:rPr>
          <w:rFonts w:ascii="Times New Roman" w:hAnsi="Times New Roman" w:cs="Times New Roman"/>
          <w:noProof/>
        </w:rPr>
        <w:t>:139-144.</w:t>
      </w:r>
    </w:p>
    <w:p w14:paraId="03E7929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69.</w:t>
      </w:r>
      <w:r w:rsidRPr="0009594B">
        <w:rPr>
          <w:rFonts w:ascii="Times New Roman" w:hAnsi="Times New Roman" w:cs="Times New Roman"/>
          <w:noProof/>
        </w:rPr>
        <w:tab/>
        <w:t xml:space="preserve">Lin LA, Bohnert ASB, Kerns RD, Clay MA, Ganoczy D, Ilgen MA: </w:t>
      </w:r>
      <w:r w:rsidRPr="0009594B">
        <w:rPr>
          <w:rFonts w:ascii="Times New Roman" w:hAnsi="Times New Roman" w:cs="Times New Roman"/>
          <w:b/>
          <w:noProof/>
        </w:rPr>
        <w:t>Impact of the Opioid Safety Initiative on opioid-related prescribing in veterans</w:t>
      </w:r>
      <w:r w:rsidRPr="0009594B">
        <w:rPr>
          <w:rFonts w:ascii="Times New Roman" w:hAnsi="Times New Roman" w:cs="Times New Roman"/>
          <w:noProof/>
        </w:rPr>
        <w:t xml:space="preserve">. </w:t>
      </w:r>
      <w:r w:rsidRPr="0009594B">
        <w:rPr>
          <w:rFonts w:ascii="Times New Roman" w:hAnsi="Times New Roman" w:cs="Times New Roman"/>
          <w:i/>
          <w:noProof/>
        </w:rPr>
        <w:t xml:space="preserve">Pain </w:t>
      </w:r>
      <w:r w:rsidRPr="0009594B">
        <w:rPr>
          <w:rFonts w:ascii="Times New Roman" w:hAnsi="Times New Roman" w:cs="Times New Roman"/>
          <w:noProof/>
        </w:rPr>
        <w:t xml:space="preserve">2017, </w:t>
      </w:r>
      <w:r w:rsidRPr="0009594B">
        <w:rPr>
          <w:rFonts w:ascii="Times New Roman" w:hAnsi="Times New Roman" w:cs="Times New Roman"/>
          <w:b/>
          <w:noProof/>
        </w:rPr>
        <w:t>158</w:t>
      </w:r>
      <w:r w:rsidRPr="0009594B">
        <w:rPr>
          <w:rFonts w:ascii="Times New Roman" w:hAnsi="Times New Roman" w:cs="Times New Roman"/>
          <w:noProof/>
        </w:rPr>
        <w:t>(5):833-839.</w:t>
      </w:r>
    </w:p>
    <w:p w14:paraId="10C247B0"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70.</w:t>
      </w:r>
      <w:r w:rsidRPr="0009594B">
        <w:rPr>
          <w:rFonts w:ascii="Times New Roman" w:hAnsi="Times New Roman" w:cs="Times New Roman"/>
          <w:noProof/>
        </w:rPr>
        <w:tab/>
        <w:t xml:space="preserve">Lowe B, Piontek K, Daubmann A, Harter M, Wegscheider K, Konig HH, Shedden-Mora M: </w:t>
      </w:r>
      <w:r w:rsidRPr="0009594B">
        <w:rPr>
          <w:rFonts w:ascii="Times New Roman" w:hAnsi="Times New Roman" w:cs="Times New Roman"/>
          <w:b/>
          <w:noProof/>
        </w:rPr>
        <w:t>Effectiveness of a Stepped, Collaborative, and Coordinated Health Care Network for Somatoform Disorders (Sofu-Net): A Controlled Cluster Cohort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Psychosom Med </w:t>
      </w:r>
      <w:r w:rsidRPr="0009594B">
        <w:rPr>
          <w:rFonts w:ascii="Times New Roman" w:hAnsi="Times New Roman" w:cs="Times New Roman"/>
          <w:noProof/>
        </w:rPr>
        <w:t xml:space="preserve">2017, </w:t>
      </w:r>
      <w:r w:rsidRPr="0009594B">
        <w:rPr>
          <w:rFonts w:ascii="Times New Roman" w:hAnsi="Times New Roman" w:cs="Times New Roman"/>
          <w:b/>
          <w:noProof/>
        </w:rPr>
        <w:t>79</w:t>
      </w:r>
      <w:r w:rsidRPr="0009594B">
        <w:rPr>
          <w:rFonts w:ascii="Times New Roman" w:hAnsi="Times New Roman" w:cs="Times New Roman"/>
          <w:noProof/>
        </w:rPr>
        <w:t>(9):1016-1024.</w:t>
      </w:r>
    </w:p>
    <w:p w14:paraId="48C4D0A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71.</w:t>
      </w:r>
      <w:r w:rsidRPr="0009594B">
        <w:rPr>
          <w:rFonts w:ascii="Times New Roman" w:hAnsi="Times New Roman" w:cs="Times New Roman"/>
          <w:noProof/>
        </w:rPr>
        <w:tab/>
        <w:t>Patil VM, Noronha V, Joshi A, Ramaswamy A, Gupta S, Sahu A, Doshi V, Gupta T, Rath S, Banavali S</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Adherence to and Implementation of ASCO Antiemetic Guidelines in Routine Practice in a Tertiary Cancer Center in India</w:t>
      </w:r>
      <w:r w:rsidRPr="0009594B">
        <w:rPr>
          <w:rFonts w:ascii="Times New Roman" w:hAnsi="Times New Roman" w:cs="Times New Roman"/>
          <w:noProof/>
        </w:rPr>
        <w:t xml:space="preserve">. </w:t>
      </w:r>
      <w:r w:rsidRPr="0009594B">
        <w:rPr>
          <w:rFonts w:ascii="Times New Roman" w:hAnsi="Times New Roman" w:cs="Times New Roman"/>
          <w:i/>
          <w:noProof/>
        </w:rPr>
        <w:t xml:space="preserve">J Oncol Pract </w:t>
      </w:r>
      <w:r w:rsidRPr="0009594B">
        <w:rPr>
          <w:rFonts w:ascii="Times New Roman" w:hAnsi="Times New Roman" w:cs="Times New Roman"/>
          <w:noProof/>
        </w:rPr>
        <w:t xml:space="preserve">2017, </w:t>
      </w:r>
      <w:r w:rsidRPr="0009594B">
        <w:rPr>
          <w:rFonts w:ascii="Times New Roman" w:hAnsi="Times New Roman" w:cs="Times New Roman"/>
          <w:b/>
          <w:noProof/>
        </w:rPr>
        <w:t>13</w:t>
      </w:r>
      <w:r w:rsidRPr="0009594B">
        <w:rPr>
          <w:rFonts w:ascii="Times New Roman" w:hAnsi="Times New Roman" w:cs="Times New Roman"/>
          <w:noProof/>
        </w:rPr>
        <w:t>(6):e574-e581.</w:t>
      </w:r>
    </w:p>
    <w:p w14:paraId="5BB11AEB"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72.</w:t>
      </w:r>
      <w:r w:rsidRPr="0009594B">
        <w:rPr>
          <w:rFonts w:ascii="Times New Roman" w:hAnsi="Times New Roman" w:cs="Times New Roman"/>
          <w:noProof/>
        </w:rPr>
        <w:tab/>
        <w:t xml:space="preserve">Tahvonen P, Oikarinen H, Niinimaki J, Liukkonen E, Mattila S, Tervonen O: </w:t>
      </w:r>
      <w:r w:rsidRPr="0009594B">
        <w:rPr>
          <w:rFonts w:ascii="Times New Roman" w:hAnsi="Times New Roman" w:cs="Times New Roman"/>
          <w:b/>
          <w:noProof/>
        </w:rPr>
        <w:t>Justification and active guideline implementation for spine radiography referrals in primary care</w:t>
      </w:r>
      <w:r w:rsidRPr="0009594B">
        <w:rPr>
          <w:rFonts w:ascii="Times New Roman" w:hAnsi="Times New Roman" w:cs="Times New Roman"/>
          <w:noProof/>
        </w:rPr>
        <w:t xml:space="preserve">. </w:t>
      </w:r>
      <w:r w:rsidRPr="0009594B">
        <w:rPr>
          <w:rFonts w:ascii="Times New Roman" w:hAnsi="Times New Roman" w:cs="Times New Roman"/>
          <w:i/>
          <w:noProof/>
        </w:rPr>
        <w:t xml:space="preserve">Acta Radiol </w:t>
      </w:r>
      <w:r w:rsidRPr="0009594B">
        <w:rPr>
          <w:rFonts w:ascii="Times New Roman" w:hAnsi="Times New Roman" w:cs="Times New Roman"/>
          <w:noProof/>
        </w:rPr>
        <w:t xml:space="preserve">2017, </w:t>
      </w:r>
      <w:r w:rsidRPr="0009594B">
        <w:rPr>
          <w:rFonts w:ascii="Times New Roman" w:hAnsi="Times New Roman" w:cs="Times New Roman"/>
          <w:b/>
          <w:noProof/>
        </w:rPr>
        <w:t>58</w:t>
      </w:r>
      <w:r w:rsidRPr="0009594B">
        <w:rPr>
          <w:rFonts w:ascii="Times New Roman" w:hAnsi="Times New Roman" w:cs="Times New Roman"/>
          <w:noProof/>
        </w:rPr>
        <w:t>(5):586-592.</w:t>
      </w:r>
    </w:p>
    <w:p w14:paraId="2295C07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73.</w:t>
      </w:r>
      <w:r w:rsidRPr="0009594B">
        <w:rPr>
          <w:rFonts w:ascii="Times New Roman" w:hAnsi="Times New Roman" w:cs="Times New Roman"/>
          <w:noProof/>
        </w:rPr>
        <w:tab/>
        <w:t xml:space="preserve">Trietsch J, van Steenkiste B, Grol R, Winkens B, Ulenkate H, Metsemakers J, van der Weijden T: </w:t>
      </w:r>
      <w:r w:rsidRPr="0009594B">
        <w:rPr>
          <w:rFonts w:ascii="Times New Roman" w:hAnsi="Times New Roman" w:cs="Times New Roman"/>
          <w:b/>
          <w:noProof/>
        </w:rPr>
        <w:t>Effect of audit and feedback with peer review on general practitioners' prescribing and test ordering performance: a cluster-randomized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BMC Fam Pract </w:t>
      </w:r>
      <w:r w:rsidRPr="0009594B">
        <w:rPr>
          <w:rFonts w:ascii="Times New Roman" w:hAnsi="Times New Roman" w:cs="Times New Roman"/>
          <w:noProof/>
        </w:rPr>
        <w:t xml:space="preserve">2017, </w:t>
      </w:r>
      <w:r w:rsidRPr="0009594B">
        <w:rPr>
          <w:rFonts w:ascii="Times New Roman" w:hAnsi="Times New Roman" w:cs="Times New Roman"/>
          <w:b/>
          <w:noProof/>
        </w:rPr>
        <w:t>18</w:t>
      </w:r>
      <w:r w:rsidRPr="0009594B">
        <w:rPr>
          <w:rFonts w:ascii="Times New Roman" w:hAnsi="Times New Roman" w:cs="Times New Roman"/>
          <w:noProof/>
        </w:rPr>
        <w:t>(1):53.</w:t>
      </w:r>
    </w:p>
    <w:p w14:paraId="18FE97C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74.</w:t>
      </w:r>
      <w:r w:rsidRPr="0009594B">
        <w:rPr>
          <w:rFonts w:ascii="Times New Roman" w:hAnsi="Times New Roman" w:cs="Times New Roman"/>
          <w:noProof/>
        </w:rPr>
        <w:tab/>
        <w:t xml:space="preserve">Tunney Jr RK, Johnson DC, Wang L, Cox ZL: </w:t>
      </w:r>
      <w:r w:rsidRPr="0009594B">
        <w:rPr>
          <w:rFonts w:ascii="Times New Roman" w:hAnsi="Times New Roman" w:cs="Times New Roman"/>
          <w:b/>
          <w:noProof/>
        </w:rPr>
        <w:t>Impact of Pharmacist Intervention to Increase Compliance With Guideline-Directed Statin Therapy During an Acute Coronary Syndrome Hospitalization</w:t>
      </w:r>
      <w:r w:rsidRPr="0009594B">
        <w:rPr>
          <w:rFonts w:ascii="Times New Roman" w:hAnsi="Times New Roman" w:cs="Times New Roman"/>
          <w:noProof/>
        </w:rPr>
        <w:t xml:space="preserve">. </w:t>
      </w:r>
      <w:r w:rsidRPr="0009594B">
        <w:rPr>
          <w:rFonts w:ascii="Times New Roman" w:hAnsi="Times New Roman" w:cs="Times New Roman"/>
          <w:i/>
          <w:noProof/>
        </w:rPr>
        <w:t xml:space="preserve">Annals of Pharmacotherapy </w:t>
      </w:r>
      <w:r w:rsidRPr="0009594B">
        <w:rPr>
          <w:rFonts w:ascii="Times New Roman" w:hAnsi="Times New Roman" w:cs="Times New Roman"/>
          <w:noProof/>
        </w:rPr>
        <w:t xml:space="preserve">2017, </w:t>
      </w:r>
      <w:r w:rsidRPr="0009594B">
        <w:rPr>
          <w:rFonts w:ascii="Times New Roman" w:hAnsi="Times New Roman" w:cs="Times New Roman"/>
          <w:b/>
          <w:noProof/>
        </w:rPr>
        <w:t>51</w:t>
      </w:r>
      <w:r w:rsidRPr="0009594B">
        <w:rPr>
          <w:rFonts w:ascii="Times New Roman" w:hAnsi="Times New Roman" w:cs="Times New Roman"/>
          <w:noProof/>
        </w:rPr>
        <w:t>(5):7.</w:t>
      </w:r>
    </w:p>
    <w:p w14:paraId="74CD6090"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75.</w:t>
      </w:r>
      <w:r w:rsidRPr="0009594B">
        <w:rPr>
          <w:rFonts w:ascii="Times New Roman" w:hAnsi="Times New Roman" w:cs="Times New Roman"/>
          <w:noProof/>
        </w:rPr>
        <w:tab/>
        <w:t>Vander Weg MW, Holman JE, Rahman H, Sarrazin MV, Hillis SL, Fu SS, Grant KM, Prochazka AV, Adams SL, Battaglia CT</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Implementing smoking cessation guidelines for hospitalized Veterans: Cessation results from the VA-BEST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J Subst Abuse Treat </w:t>
      </w:r>
      <w:r w:rsidRPr="0009594B">
        <w:rPr>
          <w:rFonts w:ascii="Times New Roman" w:hAnsi="Times New Roman" w:cs="Times New Roman"/>
          <w:noProof/>
        </w:rPr>
        <w:t xml:space="preserve">2017, </w:t>
      </w:r>
      <w:r w:rsidRPr="0009594B">
        <w:rPr>
          <w:rFonts w:ascii="Times New Roman" w:hAnsi="Times New Roman" w:cs="Times New Roman"/>
          <w:b/>
          <w:noProof/>
        </w:rPr>
        <w:t>77</w:t>
      </w:r>
      <w:r w:rsidRPr="0009594B">
        <w:rPr>
          <w:rFonts w:ascii="Times New Roman" w:hAnsi="Times New Roman" w:cs="Times New Roman"/>
          <w:noProof/>
        </w:rPr>
        <w:t>:79-88.</w:t>
      </w:r>
    </w:p>
    <w:p w14:paraId="3FDE46BD"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76.</w:t>
      </w:r>
      <w:r w:rsidRPr="0009594B">
        <w:rPr>
          <w:rFonts w:ascii="Times New Roman" w:hAnsi="Times New Roman" w:cs="Times New Roman"/>
          <w:noProof/>
        </w:rPr>
        <w:tab/>
        <w:t xml:space="preserve">Wright SM: </w:t>
      </w:r>
      <w:r w:rsidRPr="0009594B">
        <w:rPr>
          <w:rFonts w:ascii="Times New Roman" w:hAnsi="Times New Roman" w:cs="Times New Roman"/>
          <w:b/>
          <w:noProof/>
        </w:rPr>
        <w:t>Using Evidence-Based Practice and an Educational Intervention to Improve Vascular Access Management: A Pilot Project</w:t>
      </w:r>
      <w:r w:rsidRPr="0009594B">
        <w:rPr>
          <w:rFonts w:ascii="Times New Roman" w:hAnsi="Times New Roman" w:cs="Times New Roman"/>
          <w:noProof/>
        </w:rPr>
        <w:t xml:space="preserve">. </w:t>
      </w:r>
      <w:r w:rsidRPr="0009594B">
        <w:rPr>
          <w:rFonts w:ascii="Times New Roman" w:hAnsi="Times New Roman" w:cs="Times New Roman"/>
          <w:i/>
          <w:noProof/>
        </w:rPr>
        <w:t xml:space="preserve">Nephrology Nursing Journal </w:t>
      </w:r>
      <w:r w:rsidRPr="0009594B">
        <w:rPr>
          <w:rFonts w:ascii="Times New Roman" w:hAnsi="Times New Roman" w:cs="Times New Roman"/>
          <w:noProof/>
        </w:rPr>
        <w:t xml:space="preserve">2017, </w:t>
      </w:r>
      <w:r w:rsidRPr="0009594B">
        <w:rPr>
          <w:rFonts w:ascii="Times New Roman" w:hAnsi="Times New Roman" w:cs="Times New Roman"/>
          <w:b/>
          <w:noProof/>
        </w:rPr>
        <w:t>44</w:t>
      </w:r>
      <w:r w:rsidRPr="0009594B">
        <w:rPr>
          <w:rFonts w:ascii="Times New Roman" w:hAnsi="Times New Roman" w:cs="Times New Roman"/>
          <w:noProof/>
        </w:rPr>
        <w:t>(5):14.</w:t>
      </w:r>
    </w:p>
    <w:p w14:paraId="7217BAC7"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77.</w:t>
      </w:r>
      <w:r w:rsidRPr="0009594B">
        <w:rPr>
          <w:rFonts w:ascii="Times New Roman" w:hAnsi="Times New Roman" w:cs="Times New Roman"/>
          <w:noProof/>
        </w:rPr>
        <w:tab/>
        <w:t xml:space="preserve">Aakhus E, Granlund I, Odgaard-Jensen J, Oxman AD, Flottorp SA: </w:t>
      </w:r>
      <w:r w:rsidRPr="0009594B">
        <w:rPr>
          <w:rFonts w:ascii="Times New Roman" w:hAnsi="Times New Roman" w:cs="Times New Roman"/>
          <w:b/>
          <w:noProof/>
        </w:rPr>
        <w:t>A tailored intervention to implement guideline recommendations for elderly patients with depression in primary care: a pragmatic cluster randomised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2016, </w:t>
      </w:r>
      <w:r w:rsidRPr="0009594B">
        <w:rPr>
          <w:rFonts w:ascii="Times New Roman" w:hAnsi="Times New Roman" w:cs="Times New Roman"/>
          <w:b/>
          <w:noProof/>
        </w:rPr>
        <w:t>11</w:t>
      </w:r>
      <w:r w:rsidRPr="0009594B">
        <w:rPr>
          <w:rFonts w:ascii="Times New Roman" w:hAnsi="Times New Roman" w:cs="Times New Roman"/>
          <w:noProof/>
        </w:rPr>
        <w:t>:32.</w:t>
      </w:r>
    </w:p>
    <w:p w14:paraId="346B46D9"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78.</w:t>
      </w:r>
      <w:r w:rsidRPr="0009594B">
        <w:rPr>
          <w:rFonts w:ascii="Times New Roman" w:hAnsi="Times New Roman" w:cs="Times New Roman"/>
          <w:noProof/>
        </w:rPr>
        <w:tab/>
        <w:t xml:space="preserve">Almatar M, Peterson GM, Thompson A, McKenzie D, Anderson T, Zaidi ST: </w:t>
      </w:r>
      <w:r w:rsidRPr="0009594B">
        <w:rPr>
          <w:rFonts w:ascii="Times New Roman" w:hAnsi="Times New Roman" w:cs="Times New Roman"/>
          <w:b/>
          <w:noProof/>
        </w:rPr>
        <w:t>Clinical Pathway and Monthly Feedback Improve Adherence to Antibiotic Guideline Recommendations for Community-Acquired Pneumonia</w:t>
      </w:r>
      <w:r w:rsidRPr="0009594B">
        <w:rPr>
          <w:rFonts w:ascii="Times New Roman" w:hAnsi="Times New Roman" w:cs="Times New Roman"/>
          <w:noProof/>
        </w:rPr>
        <w:t xml:space="preserve">. </w:t>
      </w:r>
      <w:r w:rsidRPr="0009594B">
        <w:rPr>
          <w:rFonts w:ascii="Times New Roman" w:hAnsi="Times New Roman" w:cs="Times New Roman"/>
          <w:i/>
          <w:noProof/>
        </w:rPr>
        <w:t xml:space="preserve">PLoS One </w:t>
      </w:r>
      <w:r w:rsidRPr="0009594B">
        <w:rPr>
          <w:rFonts w:ascii="Times New Roman" w:hAnsi="Times New Roman" w:cs="Times New Roman"/>
          <w:noProof/>
        </w:rPr>
        <w:t xml:space="preserve">2016, </w:t>
      </w:r>
      <w:r w:rsidRPr="0009594B">
        <w:rPr>
          <w:rFonts w:ascii="Times New Roman" w:hAnsi="Times New Roman" w:cs="Times New Roman"/>
          <w:b/>
          <w:noProof/>
        </w:rPr>
        <w:t>11</w:t>
      </w:r>
      <w:r w:rsidRPr="0009594B">
        <w:rPr>
          <w:rFonts w:ascii="Times New Roman" w:hAnsi="Times New Roman" w:cs="Times New Roman"/>
          <w:noProof/>
        </w:rPr>
        <w:t>(7):e0159467.</w:t>
      </w:r>
    </w:p>
    <w:p w14:paraId="6C11591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79.</w:t>
      </w:r>
      <w:r w:rsidRPr="0009594B">
        <w:rPr>
          <w:rFonts w:ascii="Times New Roman" w:hAnsi="Times New Roman" w:cs="Times New Roman"/>
          <w:noProof/>
        </w:rPr>
        <w:tab/>
        <w:t xml:space="preserve">Bautista M, Llinas A, Bonilla G, Mieth K, Diaz M, Rodriguez F, Clinical Care Program in Joint R: </w:t>
      </w:r>
      <w:r w:rsidRPr="0009594B">
        <w:rPr>
          <w:rFonts w:ascii="Times New Roman" w:hAnsi="Times New Roman" w:cs="Times New Roman"/>
          <w:b/>
          <w:noProof/>
        </w:rPr>
        <w:t>Thromboprophylaxis after major orthopedic surgery: Improving compliance with clinical practice guidelines</w:t>
      </w:r>
      <w:r w:rsidRPr="0009594B">
        <w:rPr>
          <w:rFonts w:ascii="Times New Roman" w:hAnsi="Times New Roman" w:cs="Times New Roman"/>
          <w:noProof/>
        </w:rPr>
        <w:t xml:space="preserve">. </w:t>
      </w:r>
      <w:r w:rsidRPr="0009594B">
        <w:rPr>
          <w:rFonts w:ascii="Times New Roman" w:hAnsi="Times New Roman" w:cs="Times New Roman"/>
          <w:i/>
          <w:noProof/>
        </w:rPr>
        <w:t xml:space="preserve">Thromb Res </w:t>
      </w:r>
      <w:r w:rsidRPr="0009594B">
        <w:rPr>
          <w:rFonts w:ascii="Times New Roman" w:hAnsi="Times New Roman" w:cs="Times New Roman"/>
          <w:noProof/>
        </w:rPr>
        <w:t xml:space="preserve">2016, </w:t>
      </w:r>
      <w:r w:rsidRPr="0009594B">
        <w:rPr>
          <w:rFonts w:ascii="Times New Roman" w:hAnsi="Times New Roman" w:cs="Times New Roman"/>
          <w:b/>
          <w:noProof/>
        </w:rPr>
        <w:t>137</w:t>
      </w:r>
      <w:r w:rsidRPr="0009594B">
        <w:rPr>
          <w:rFonts w:ascii="Times New Roman" w:hAnsi="Times New Roman" w:cs="Times New Roman"/>
          <w:noProof/>
        </w:rPr>
        <w:t>:113-118.</w:t>
      </w:r>
    </w:p>
    <w:p w14:paraId="684F23D9"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80.</w:t>
      </w:r>
      <w:r w:rsidRPr="0009594B">
        <w:rPr>
          <w:rFonts w:ascii="Times New Roman" w:hAnsi="Times New Roman" w:cs="Times New Roman"/>
          <w:noProof/>
        </w:rPr>
        <w:tab/>
        <w:t xml:space="preserve">Bhushan R, Lebwohl MG, Gottlieb AB, Boyer K, Hamarstrom E, Korman NJ, Kirsner RS, Sober AJ, Menter A: </w:t>
      </w:r>
      <w:r w:rsidRPr="0009594B">
        <w:rPr>
          <w:rFonts w:ascii="Times New Roman" w:hAnsi="Times New Roman" w:cs="Times New Roman"/>
          <w:b/>
          <w:noProof/>
        </w:rPr>
        <w:t>Translating psoriasis guidelines into practice: Important gaps revealed</w:t>
      </w:r>
      <w:r w:rsidRPr="0009594B">
        <w:rPr>
          <w:rFonts w:ascii="Times New Roman" w:hAnsi="Times New Roman" w:cs="Times New Roman"/>
          <w:noProof/>
        </w:rPr>
        <w:t xml:space="preserve">. </w:t>
      </w:r>
      <w:r w:rsidRPr="0009594B">
        <w:rPr>
          <w:rFonts w:ascii="Times New Roman" w:hAnsi="Times New Roman" w:cs="Times New Roman"/>
          <w:i/>
          <w:noProof/>
        </w:rPr>
        <w:t xml:space="preserve">J Am Acad Dermatol </w:t>
      </w:r>
      <w:r w:rsidRPr="0009594B">
        <w:rPr>
          <w:rFonts w:ascii="Times New Roman" w:hAnsi="Times New Roman" w:cs="Times New Roman"/>
          <w:noProof/>
        </w:rPr>
        <w:t xml:space="preserve">2016, </w:t>
      </w:r>
      <w:r w:rsidRPr="0009594B">
        <w:rPr>
          <w:rFonts w:ascii="Times New Roman" w:hAnsi="Times New Roman" w:cs="Times New Roman"/>
          <w:b/>
          <w:noProof/>
        </w:rPr>
        <w:t>74</w:t>
      </w:r>
      <w:r w:rsidRPr="0009594B">
        <w:rPr>
          <w:rFonts w:ascii="Times New Roman" w:hAnsi="Times New Roman" w:cs="Times New Roman"/>
          <w:noProof/>
        </w:rPr>
        <w:t>(3):544-551.</w:t>
      </w:r>
    </w:p>
    <w:p w14:paraId="41B2EFC9"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81.</w:t>
      </w:r>
      <w:r w:rsidRPr="0009594B">
        <w:rPr>
          <w:rFonts w:ascii="Times New Roman" w:hAnsi="Times New Roman" w:cs="Times New Roman"/>
          <w:noProof/>
        </w:rPr>
        <w:tab/>
        <w:t xml:space="preserve">Chen HJ, Huang N, Chen LS, Chou YJ, Li CP, Wu CY, Chang YC: </w:t>
      </w:r>
      <w:r w:rsidRPr="0009594B">
        <w:rPr>
          <w:rFonts w:ascii="Times New Roman" w:hAnsi="Times New Roman" w:cs="Times New Roman"/>
          <w:b/>
          <w:noProof/>
        </w:rPr>
        <w:t>Does Pay-For-Performance Program Increase Providers Adherence to Guidelines for Managing Hepatitis B and Hepatitis C Virus Infection in Taiwan?</w:t>
      </w:r>
      <w:r w:rsidRPr="0009594B">
        <w:rPr>
          <w:rFonts w:ascii="Times New Roman" w:hAnsi="Times New Roman" w:cs="Times New Roman"/>
          <w:noProof/>
        </w:rPr>
        <w:t xml:space="preserve"> </w:t>
      </w:r>
      <w:r w:rsidRPr="0009594B">
        <w:rPr>
          <w:rFonts w:ascii="Times New Roman" w:hAnsi="Times New Roman" w:cs="Times New Roman"/>
          <w:i/>
          <w:noProof/>
        </w:rPr>
        <w:t xml:space="preserve">PLoS One </w:t>
      </w:r>
      <w:r w:rsidRPr="0009594B">
        <w:rPr>
          <w:rFonts w:ascii="Times New Roman" w:hAnsi="Times New Roman" w:cs="Times New Roman"/>
          <w:noProof/>
        </w:rPr>
        <w:t xml:space="preserve">2016, </w:t>
      </w:r>
      <w:r w:rsidRPr="0009594B">
        <w:rPr>
          <w:rFonts w:ascii="Times New Roman" w:hAnsi="Times New Roman" w:cs="Times New Roman"/>
          <w:b/>
          <w:noProof/>
        </w:rPr>
        <w:t>11</w:t>
      </w:r>
      <w:r w:rsidRPr="0009594B">
        <w:rPr>
          <w:rFonts w:ascii="Times New Roman" w:hAnsi="Times New Roman" w:cs="Times New Roman"/>
          <w:noProof/>
        </w:rPr>
        <w:t>(8):e0161002.</w:t>
      </w:r>
    </w:p>
    <w:p w14:paraId="05DD11D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82.</w:t>
      </w:r>
      <w:r w:rsidRPr="0009594B">
        <w:rPr>
          <w:rFonts w:ascii="Times New Roman" w:hAnsi="Times New Roman" w:cs="Times New Roman"/>
          <w:noProof/>
        </w:rPr>
        <w:tab/>
        <w:t xml:space="preserve">Goodfellow J, Agarwal S, Harrad F, Shepherd D, Morris T, Ring A, Walker N, Rogers S, Baker R: </w:t>
      </w:r>
      <w:r w:rsidRPr="0009594B">
        <w:rPr>
          <w:rFonts w:ascii="Times New Roman" w:hAnsi="Times New Roman" w:cs="Times New Roman"/>
          <w:b/>
          <w:noProof/>
        </w:rPr>
        <w:t>Cluster randomised trial of a tailored intervention to improve the management of overweight and obesity in primary care in England</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2016, </w:t>
      </w:r>
      <w:r w:rsidRPr="0009594B">
        <w:rPr>
          <w:rFonts w:ascii="Times New Roman" w:hAnsi="Times New Roman" w:cs="Times New Roman"/>
          <w:b/>
          <w:noProof/>
        </w:rPr>
        <w:t>11</w:t>
      </w:r>
      <w:r w:rsidRPr="0009594B">
        <w:rPr>
          <w:rFonts w:ascii="Times New Roman" w:hAnsi="Times New Roman" w:cs="Times New Roman"/>
          <w:noProof/>
        </w:rPr>
        <w:t>(1):77.</w:t>
      </w:r>
    </w:p>
    <w:p w14:paraId="5F2D9C37"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83.</w:t>
      </w:r>
      <w:r w:rsidRPr="0009594B">
        <w:rPr>
          <w:rFonts w:ascii="Times New Roman" w:hAnsi="Times New Roman" w:cs="Times New Roman"/>
          <w:noProof/>
        </w:rPr>
        <w:tab/>
        <w:t xml:space="preserve">Hinds A, Lopez D, Rascati K, Jokerst J, Srinivasa M: </w:t>
      </w:r>
      <w:r w:rsidRPr="0009594B">
        <w:rPr>
          <w:rFonts w:ascii="Times New Roman" w:hAnsi="Times New Roman" w:cs="Times New Roman"/>
          <w:b/>
          <w:noProof/>
        </w:rPr>
        <w:t>Adherence to the 2013 Blood Cholesterol Guidelines in Patients With Diabetes at a PCMH: Comparison of Physician Only and Combination Physician/Pharmacist Visits</w:t>
      </w:r>
      <w:r w:rsidRPr="0009594B">
        <w:rPr>
          <w:rFonts w:ascii="Times New Roman" w:hAnsi="Times New Roman" w:cs="Times New Roman"/>
          <w:noProof/>
        </w:rPr>
        <w:t xml:space="preserve">. </w:t>
      </w:r>
      <w:r w:rsidRPr="0009594B">
        <w:rPr>
          <w:rFonts w:ascii="Times New Roman" w:hAnsi="Times New Roman" w:cs="Times New Roman"/>
          <w:i/>
          <w:noProof/>
        </w:rPr>
        <w:t xml:space="preserve">Diabetes Educ </w:t>
      </w:r>
      <w:r w:rsidRPr="0009594B">
        <w:rPr>
          <w:rFonts w:ascii="Times New Roman" w:hAnsi="Times New Roman" w:cs="Times New Roman"/>
          <w:noProof/>
        </w:rPr>
        <w:t xml:space="preserve">2016, </w:t>
      </w:r>
      <w:r w:rsidRPr="0009594B">
        <w:rPr>
          <w:rFonts w:ascii="Times New Roman" w:hAnsi="Times New Roman" w:cs="Times New Roman"/>
          <w:b/>
          <w:noProof/>
        </w:rPr>
        <w:t>42</w:t>
      </w:r>
      <w:r w:rsidRPr="0009594B">
        <w:rPr>
          <w:rFonts w:ascii="Times New Roman" w:hAnsi="Times New Roman" w:cs="Times New Roman"/>
          <w:noProof/>
        </w:rPr>
        <w:t>(2):228-233.</w:t>
      </w:r>
    </w:p>
    <w:p w14:paraId="11484FB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lastRenderedPageBreak/>
        <w:t>84.</w:t>
      </w:r>
      <w:r w:rsidRPr="0009594B">
        <w:rPr>
          <w:rFonts w:ascii="Times New Roman" w:hAnsi="Times New Roman" w:cs="Times New Roman"/>
          <w:noProof/>
        </w:rPr>
        <w:tab/>
        <w:t xml:space="preserve">Hogli JU, Garcia BH, Skjold F, Skogen V, Smabrekke L: </w:t>
      </w:r>
      <w:r w:rsidRPr="0009594B">
        <w:rPr>
          <w:rFonts w:ascii="Times New Roman" w:hAnsi="Times New Roman" w:cs="Times New Roman"/>
          <w:b/>
          <w:noProof/>
        </w:rPr>
        <w:t>An audit and feedback intervention study increased adherence to antibiotic prescribing guidelines at a Norwegian hospital</w:t>
      </w:r>
      <w:r w:rsidRPr="0009594B">
        <w:rPr>
          <w:rFonts w:ascii="Times New Roman" w:hAnsi="Times New Roman" w:cs="Times New Roman"/>
          <w:noProof/>
        </w:rPr>
        <w:t xml:space="preserve">. </w:t>
      </w:r>
      <w:r w:rsidRPr="0009594B">
        <w:rPr>
          <w:rFonts w:ascii="Times New Roman" w:hAnsi="Times New Roman" w:cs="Times New Roman"/>
          <w:i/>
          <w:noProof/>
        </w:rPr>
        <w:t xml:space="preserve">BMC Infect Dis </w:t>
      </w:r>
      <w:r w:rsidRPr="0009594B">
        <w:rPr>
          <w:rFonts w:ascii="Times New Roman" w:hAnsi="Times New Roman" w:cs="Times New Roman"/>
          <w:noProof/>
        </w:rPr>
        <w:t xml:space="preserve">2016, </w:t>
      </w:r>
      <w:r w:rsidRPr="0009594B">
        <w:rPr>
          <w:rFonts w:ascii="Times New Roman" w:hAnsi="Times New Roman" w:cs="Times New Roman"/>
          <w:b/>
          <w:noProof/>
        </w:rPr>
        <w:t>16</w:t>
      </w:r>
      <w:r w:rsidRPr="0009594B">
        <w:rPr>
          <w:rFonts w:ascii="Times New Roman" w:hAnsi="Times New Roman" w:cs="Times New Roman"/>
          <w:noProof/>
        </w:rPr>
        <w:t>:96.</w:t>
      </w:r>
    </w:p>
    <w:p w14:paraId="0BD2F025"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85.</w:t>
      </w:r>
      <w:r w:rsidRPr="0009594B">
        <w:rPr>
          <w:rFonts w:ascii="Times New Roman" w:hAnsi="Times New Roman" w:cs="Times New Roman"/>
          <w:noProof/>
        </w:rPr>
        <w:tab/>
        <w:t xml:space="preserve">Krassioukov A, Tomasone JR, Pak M, Craven BC, Ghotbi MH, Ethans K, Martin Ginis KA, Ford M, Krassioukov-Enns D: </w:t>
      </w:r>
      <w:r w:rsidRPr="0009594B">
        <w:rPr>
          <w:rFonts w:ascii="Times New Roman" w:hAnsi="Times New Roman" w:cs="Times New Roman"/>
          <w:b/>
          <w:noProof/>
        </w:rPr>
        <w:t>"The ABCs of AD": A prospective evaluation of the efficacy of an educational intervention to increase knowledge of autonomic dysreflexia management among emergency health care professionals</w:t>
      </w:r>
      <w:r w:rsidRPr="0009594B">
        <w:rPr>
          <w:rFonts w:ascii="Times New Roman" w:hAnsi="Times New Roman" w:cs="Times New Roman"/>
          <w:noProof/>
        </w:rPr>
        <w:t xml:space="preserve">. </w:t>
      </w:r>
      <w:r w:rsidRPr="0009594B">
        <w:rPr>
          <w:rFonts w:ascii="Times New Roman" w:hAnsi="Times New Roman" w:cs="Times New Roman"/>
          <w:i/>
          <w:noProof/>
        </w:rPr>
        <w:t xml:space="preserve">J Spinal Cord Med </w:t>
      </w:r>
      <w:r w:rsidRPr="0009594B">
        <w:rPr>
          <w:rFonts w:ascii="Times New Roman" w:hAnsi="Times New Roman" w:cs="Times New Roman"/>
          <w:noProof/>
        </w:rPr>
        <w:t xml:space="preserve">2016, </w:t>
      </w:r>
      <w:r w:rsidRPr="0009594B">
        <w:rPr>
          <w:rFonts w:ascii="Times New Roman" w:hAnsi="Times New Roman" w:cs="Times New Roman"/>
          <w:b/>
          <w:noProof/>
        </w:rPr>
        <w:t>39</w:t>
      </w:r>
      <w:r w:rsidRPr="0009594B">
        <w:rPr>
          <w:rFonts w:ascii="Times New Roman" w:hAnsi="Times New Roman" w:cs="Times New Roman"/>
          <w:noProof/>
        </w:rPr>
        <w:t>(2):190-196.</w:t>
      </w:r>
    </w:p>
    <w:p w14:paraId="49734C51"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86.</w:t>
      </w:r>
      <w:r w:rsidRPr="0009594B">
        <w:rPr>
          <w:rFonts w:ascii="Times New Roman" w:hAnsi="Times New Roman" w:cs="Times New Roman"/>
          <w:noProof/>
        </w:rPr>
        <w:tab/>
        <w:t xml:space="preserve">Lu MT, Rosman DA, Wu CC, Gilman MD, Harvey HB, Gervais DA, Alkasab TK, Shepard JA, Boland GW, Pandharipande PV: </w:t>
      </w:r>
      <w:r w:rsidRPr="0009594B">
        <w:rPr>
          <w:rFonts w:ascii="Times New Roman" w:hAnsi="Times New Roman" w:cs="Times New Roman"/>
          <w:b/>
          <w:noProof/>
        </w:rPr>
        <w:t>Radiologist Point-of-Care Clinical Decision Support and Adherence to Guidelines for Incidental Lung Nodules</w:t>
      </w:r>
      <w:r w:rsidRPr="0009594B">
        <w:rPr>
          <w:rFonts w:ascii="Times New Roman" w:hAnsi="Times New Roman" w:cs="Times New Roman"/>
          <w:noProof/>
        </w:rPr>
        <w:t xml:space="preserve">. </w:t>
      </w:r>
      <w:r w:rsidRPr="0009594B">
        <w:rPr>
          <w:rFonts w:ascii="Times New Roman" w:hAnsi="Times New Roman" w:cs="Times New Roman"/>
          <w:i/>
          <w:noProof/>
        </w:rPr>
        <w:t xml:space="preserve">J Am Coll Radiol </w:t>
      </w:r>
      <w:r w:rsidRPr="0009594B">
        <w:rPr>
          <w:rFonts w:ascii="Times New Roman" w:hAnsi="Times New Roman" w:cs="Times New Roman"/>
          <w:noProof/>
        </w:rPr>
        <w:t xml:space="preserve">2016, </w:t>
      </w:r>
      <w:r w:rsidRPr="0009594B">
        <w:rPr>
          <w:rFonts w:ascii="Times New Roman" w:hAnsi="Times New Roman" w:cs="Times New Roman"/>
          <w:b/>
          <w:noProof/>
        </w:rPr>
        <w:t>13</w:t>
      </w:r>
      <w:r w:rsidRPr="0009594B">
        <w:rPr>
          <w:rFonts w:ascii="Times New Roman" w:hAnsi="Times New Roman" w:cs="Times New Roman"/>
          <w:noProof/>
        </w:rPr>
        <w:t>(2):156-162.</w:t>
      </w:r>
    </w:p>
    <w:p w14:paraId="1B455BE9"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87.</w:t>
      </w:r>
      <w:r w:rsidRPr="0009594B">
        <w:rPr>
          <w:rFonts w:ascii="Times New Roman" w:hAnsi="Times New Roman" w:cs="Times New Roman"/>
          <w:noProof/>
        </w:rPr>
        <w:tab/>
        <w:t xml:space="preserve">Mader EM, Fox CH, Epling JW, Noronha GJ, Swanger CM, Wisniewski AM, Vitale K, Norton AL, Morley CP: </w:t>
      </w:r>
      <w:r w:rsidRPr="0009594B">
        <w:rPr>
          <w:rFonts w:ascii="Times New Roman" w:hAnsi="Times New Roman" w:cs="Times New Roman"/>
          <w:b/>
          <w:noProof/>
        </w:rPr>
        <w:t>A Practice Facilitation and Academic Detailing Intervention Can Improve Cancer Screening Rates in Primary Care Safety Net Clinics</w:t>
      </w:r>
      <w:r w:rsidRPr="0009594B">
        <w:rPr>
          <w:rFonts w:ascii="Times New Roman" w:hAnsi="Times New Roman" w:cs="Times New Roman"/>
          <w:noProof/>
        </w:rPr>
        <w:t xml:space="preserve">. </w:t>
      </w:r>
      <w:r w:rsidRPr="0009594B">
        <w:rPr>
          <w:rFonts w:ascii="Times New Roman" w:hAnsi="Times New Roman" w:cs="Times New Roman"/>
          <w:i/>
          <w:noProof/>
        </w:rPr>
        <w:t xml:space="preserve">J Am Board Fam Med </w:t>
      </w:r>
      <w:r w:rsidRPr="0009594B">
        <w:rPr>
          <w:rFonts w:ascii="Times New Roman" w:hAnsi="Times New Roman" w:cs="Times New Roman"/>
          <w:noProof/>
        </w:rPr>
        <w:t xml:space="preserve">2016, </w:t>
      </w:r>
      <w:r w:rsidRPr="0009594B">
        <w:rPr>
          <w:rFonts w:ascii="Times New Roman" w:hAnsi="Times New Roman" w:cs="Times New Roman"/>
          <w:b/>
          <w:noProof/>
        </w:rPr>
        <w:t>29</w:t>
      </w:r>
      <w:r w:rsidRPr="0009594B">
        <w:rPr>
          <w:rFonts w:ascii="Times New Roman" w:hAnsi="Times New Roman" w:cs="Times New Roman"/>
          <w:noProof/>
        </w:rPr>
        <w:t>(5):533-542.</w:t>
      </w:r>
    </w:p>
    <w:p w14:paraId="6749975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88.</w:t>
      </w:r>
      <w:r w:rsidRPr="0009594B">
        <w:rPr>
          <w:rFonts w:ascii="Times New Roman" w:hAnsi="Times New Roman" w:cs="Times New Roman"/>
          <w:noProof/>
        </w:rPr>
        <w:tab/>
        <w:t xml:space="preserve">Paulus F, Binnekade JM, Middelhoek P, Vroom MB, SchuItz MJ: </w:t>
      </w:r>
      <w:r w:rsidRPr="0009594B">
        <w:rPr>
          <w:rFonts w:ascii="Times New Roman" w:hAnsi="Times New Roman" w:cs="Times New Roman"/>
          <w:b/>
          <w:noProof/>
        </w:rPr>
        <w:t>Guideline implementation powered by feedback and education improves manual hyperinflation performance</w:t>
      </w:r>
      <w:r w:rsidRPr="0009594B">
        <w:rPr>
          <w:rFonts w:ascii="Times New Roman" w:hAnsi="Times New Roman" w:cs="Times New Roman"/>
          <w:noProof/>
        </w:rPr>
        <w:t xml:space="preserve">. </w:t>
      </w:r>
      <w:r w:rsidRPr="0009594B">
        <w:rPr>
          <w:rFonts w:ascii="Times New Roman" w:hAnsi="Times New Roman" w:cs="Times New Roman"/>
          <w:i/>
          <w:noProof/>
        </w:rPr>
        <w:t xml:space="preserve">Nurs Crit Care </w:t>
      </w:r>
      <w:r w:rsidRPr="0009594B">
        <w:rPr>
          <w:rFonts w:ascii="Times New Roman" w:hAnsi="Times New Roman" w:cs="Times New Roman"/>
          <w:noProof/>
        </w:rPr>
        <w:t xml:space="preserve">2016, </w:t>
      </w:r>
      <w:r w:rsidRPr="0009594B">
        <w:rPr>
          <w:rFonts w:ascii="Times New Roman" w:hAnsi="Times New Roman" w:cs="Times New Roman"/>
          <w:b/>
          <w:noProof/>
        </w:rPr>
        <w:t>21</w:t>
      </w:r>
      <w:r w:rsidRPr="0009594B">
        <w:rPr>
          <w:rFonts w:ascii="Times New Roman" w:hAnsi="Times New Roman" w:cs="Times New Roman"/>
          <w:noProof/>
        </w:rPr>
        <w:t>(1):36-43.</w:t>
      </w:r>
    </w:p>
    <w:p w14:paraId="174B8449"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89.</w:t>
      </w:r>
      <w:r w:rsidRPr="0009594B">
        <w:rPr>
          <w:rFonts w:ascii="Times New Roman" w:hAnsi="Times New Roman" w:cs="Times New Roman"/>
          <w:noProof/>
        </w:rPr>
        <w:tab/>
        <w:t xml:space="preserve">Riis A, Jensen CE, Bro F, Maindal HT, Petersen KD, Bendtsen MD, Jensen MB: </w:t>
      </w:r>
      <w:r w:rsidRPr="0009594B">
        <w:rPr>
          <w:rFonts w:ascii="Times New Roman" w:hAnsi="Times New Roman" w:cs="Times New Roman"/>
          <w:b/>
          <w:noProof/>
        </w:rPr>
        <w:t>A multifaceted implementation strategy versus passive implementation of low back pain guidelines in general practice: a cluster randomised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2016, </w:t>
      </w:r>
      <w:r w:rsidRPr="0009594B">
        <w:rPr>
          <w:rFonts w:ascii="Times New Roman" w:hAnsi="Times New Roman" w:cs="Times New Roman"/>
          <w:b/>
          <w:noProof/>
        </w:rPr>
        <w:t>11</w:t>
      </w:r>
      <w:r w:rsidRPr="0009594B">
        <w:rPr>
          <w:rFonts w:ascii="Times New Roman" w:hAnsi="Times New Roman" w:cs="Times New Roman"/>
          <w:noProof/>
        </w:rPr>
        <w:t>(1):143.</w:t>
      </w:r>
    </w:p>
    <w:p w14:paraId="26BC96BA"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90.</w:t>
      </w:r>
      <w:r w:rsidRPr="0009594B">
        <w:rPr>
          <w:rFonts w:ascii="Times New Roman" w:hAnsi="Times New Roman" w:cs="Times New Roman"/>
          <w:noProof/>
        </w:rPr>
        <w:tab/>
        <w:t xml:space="preserve">Sacco TL, LaRiccia B: </w:t>
      </w:r>
      <w:r w:rsidRPr="0009594B">
        <w:rPr>
          <w:rFonts w:ascii="Times New Roman" w:hAnsi="Times New Roman" w:cs="Times New Roman"/>
          <w:b/>
          <w:noProof/>
        </w:rPr>
        <w:t>Interprofessional Implementation of a Pain/Sedation Guideline on a Trauma Intensive Care Unit</w:t>
      </w:r>
      <w:r w:rsidRPr="0009594B">
        <w:rPr>
          <w:rFonts w:ascii="Times New Roman" w:hAnsi="Times New Roman" w:cs="Times New Roman"/>
          <w:noProof/>
        </w:rPr>
        <w:t xml:space="preserve">. </w:t>
      </w:r>
      <w:r w:rsidRPr="0009594B">
        <w:rPr>
          <w:rFonts w:ascii="Times New Roman" w:hAnsi="Times New Roman" w:cs="Times New Roman"/>
          <w:i/>
          <w:noProof/>
        </w:rPr>
        <w:t xml:space="preserve">J Trauma Nurs </w:t>
      </w:r>
      <w:r w:rsidRPr="0009594B">
        <w:rPr>
          <w:rFonts w:ascii="Times New Roman" w:hAnsi="Times New Roman" w:cs="Times New Roman"/>
          <w:noProof/>
        </w:rPr>
        <w:t xml:space="preserve">2016, </w:t>
      </w:r>
      <w:r w:rsidRPr="0009594B">
        <w:rPr>
          <w:rFonts w:ascii="Times New Roman" w:hAnsi="Times New Roman" w:cs="Times New Roman"/>
          <w:b/>
          <w:noProof/>
        </w:rPr>
        <w:t>23</w:t>
      </w:r>
      <w:r w:rsidRPr="0009594B">
        <w:rPr>
          <w:rFonts w:ascii="Times New Roman" w:hAnsi="Times New Roman" w:cs="Times New Roman"/>
          <w:noProof/>
        </w:rPr>
        <w:t>(3):156-164.</w:t>
      </w:r>
    </w:p>
    <w:p w14:paraId="5F23B64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91.</w:t>
      </w:r>
      <w:r w:rsidRPr="0009594B">
        <w:rPr>
          <w:rFonts w:ascii="Times New Roman" w:hAnsi="Times New Roman" w:cs="Times New Roman"/>
          <w:noProof/>
        </w:rPr>
        <w:tab/>
        <w:t xml:space="preserve">Thomas S, Mackintosh S: </w:t>
      </w:r>
      <w:r w:rsidRPr="0009594B">
        <w:rPr>
          <w:rFonts w:ascii="Times New Roman" w:hAnsi="Times New Roman" w:cs="Times New Roman"/>
          <w:b/>
          <w:noProof/>
        </w:rPr>
        <w:t>Improvement of Physical Therapist Assessment of Risk of Falls in the Hospital and Discharge Handover Through an Intervention to Modify Clinical Behavior</w:t>
      </w:r>
      <w:r w:rsidRPr="0009594B">
        <w:rPr>
          <w:rFonts w:ascii="Times New Roman" w:hAnsi="Times New Roman" w:cs="Times New Roman"/>
          <w:noProof/>
        </w:rPr>
        <w:t xml:space="preserve">. </w:t>
      </w:r>
      <w:r w:rsidRPr="0009594B">
        <w:rPr>
          <w:rFonts w:ascii="Times New Roman" w:hAnsi="Times New Roman" w:cs="Times New Roman"/>
          <w:i/>
          <w:noProof/>
        </w:rPr>
        <w:t xml:space="preserve">Physical Therapy </w:t>
      </w:r>
      <w:r w:rsidRPr="0009594B">
        <w:rPr>
          <w:rFonts w:ascii="Times New Roman" w:hAnsi="Times New Roman" w:cs="Times New Roman"/>
          <w:noProof/>
        </w:rPr>
        <w:t xml:space="preserve">2016, </w:t>
      </w:r>
      <w:r w:rsidRPr="0009594B">
        <w:rPr>
          <w:rFonts w:ascii="Times New Roman" w:hAnsi="Times New Roman" w:cs="Times New Roman"/>
          <w:b/>
          <w:noProof/>
        </w:rPr>
        <w:t>96</w:t>
      </w:r>
      <w:r w:rsidRPr="0009594B">
        <w:rPr>
          <w:rFonts w:ascii="Times New Roman" w:hAnsi="Times New Roman" w:cs="Times New Roman"/>
          <w:noProof/>
        </w:rPr>
        <w:t>(6):10.</w:t>
      </w:r>
    </w:p>
    <w:p w14:paraId="24FE7AF0"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92.</w:t>
      </w:r>
      <w:r w:rsidRPr="0009594B">
        <w:rPr>
          <w:rFonts w:ascii="Times New Roman" w:hAnsi="Times New Roman" w:cs="Times New Roman"/>
          <w:noProof/>
        </w:rPr>
        <w:tab/>
        <w:t xml:space="preserve">Vellinga A, Galvin S, Duane S, Callan A, Bennett K, Cormican M, Domegan C, Murphy AW: </w:t>
      </w:r>
      <w:r w:rsidRPr="0009594B">
        <w:rPr>
          <w:rFonts w:ascii="Times New Roman" w:hAnsi="Times New Roman" w:cs="Times New Roman"/>
          <w:b/>
          <w:noProof/>
        </w:rPr>
        <w:t>Intervention to improve the quality of antimicrobial prescribing for urinary tract infection: a cluster randomized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CMAJ </w:t>
      </w:r>
      <w:r w:rsidRPr="0009594B">
        <w:rPr>
          <w:rFonts w:ascii="Times New Roman" w:hAnsi="Times New Roman" w:cs="Times New Roman"/>
          <w:noProof/>
        </w:rPr>
        <w:t xml:space="preserve">2016, </w:t>
      </w:r>
      <w:r w:rsidRPr="0009594B">
        <w:rPr>
          <w:rFonts w:ascii="Times New Roman" w:hAnsi="Times New Roman" w:cs="Times New Roman"/>
          <w:b/>
          <w:noProof/>
        </w:rPr>
        <w:t>188</w:t>
      </w:r>
      <w:r w:rsidRPr="0009594B">
        <w:rPr>
          <w:rFonts w:ascii="Times New Roman" w:hAnsi="Times New Roman" w:cs="Times New Roman"/>
          <w:noProof/>
        </w:rPr>
        <w:t>(2):108-115.</w:t>
      </w:r>
    </w:p>
    <w:p w14:paraId="67D6041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93.</w:t>
      </w:r>
      <w:r w:rsidRPr="0009594B">
        <w:rPr>
          <w:rFonts w:ascii="Times New Roman" w:hAnsi="Times New Roman" w:cs="Times New Roman"/>
          <w:noProof/>
        </w:rPr>
        <w:tab/>
        <w:t xml:space="preserve">Barnes ER, Theeke LA, Mallow J: </w:t>
      </w:r>
      <w:r w:rsidRPr="0009594B">
        <w:rPr>
          <w:rFonts w:ascii="Times New Roman" w:hAnsi="Times New Roman" w:cs="Times New Roman"/>
          <w:b/>
          <w:noProof/>
        </w:rPr>
        <w:t>Impact of the Provider and Healthcare team Adherence to Treatment Guidelines (PHAT-G) intervention on adherence to national obesity clinical practice guidelines in a primary care centre</w:t>
      </w:r>
      <w:r w:rsidRPr="0009594B">
        <w:rPr>
          <w:rFonts w:ascii="Times New Roman" w:hAnsi="Times New Roman" w:cs="Times New Roman"/>
          <w:noProof/>
        </w:rPr>
        <w:t xml:space="preserve">. </w:t>
      </w:r>
      <w:r w:rsidRPr="0009594B">
        <w:rPr>
          <w:rFonts w:ascii="Times New Roman" w:hAnsi="Times New Roman" w:cs="Times New Roman"/>
          <w:i/>
          <w:noProof/>
        </w:rPr>
        <w:t xml:space="preserve">J Eval Clin Pract </w:t>
      </w:r>
      <w:r w:rsidRPr="0009594B">
        <w:rPr>
          <w:rFonts w:ascii="Times New Roman" w:hAnsi="Times New Roman" w:cs="Times New Roman"/>
          <w:noProof/>
        </w:rPr>
        <w:t xml:space="preserve">2015, </w:t>
      </w:r>
      <w:r w:rsidRPr="0009594B">
        <w:rPr>
          <w:rFonts w:ascii="Times New Roman" w:hAnsi="Times New Roman" w:cs="Times New Roman"/>
          <w:b/>
          <w:noProof/>
        </w:rPr>
        <w:t>21</w:t>
      </w:r>
      <w:r w:rsidRPr="0009594B">
        <w:rPr>
          <w:rFonts w:ascii="Times New Roman" w:hAnsi="Times New Roman" w:cs="Times New Roman"/>
          <w:noProof/>
        </w:rPr>
        <w:t>(2):300-306.</w:t>
      </w:r>
    </w:p>
    <w:p w14:paraId="51099C0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94.</w:t>
      </w:r>
      <w:r w:rsidRPr="0009594B">
        <w:rPr>
          <w:rFonts w:ascii="Times New Roman" w:hAnsi="Times New Roman" w:cs="Times New Roman"/>
          <w:noProof/>
        </w:rPr>
        <w:tab/>
        <w:t xml:space="preserve">de Beurs DP, de Groot MH, de Keijser J, Mokkenstorm J, van Duijn E, de Winter RF, Kerkhof AJ: </w:t>
      </w:r>
      <w:r w:rsidRPr="0009594B">
        <w:rPr>
          <w:rFonts w:ascii="Times New Roman" w:hAnsi="Times New Roman" w:cs="Times New Roman"/>
          <w:b/>
          <w:noProof/>
        </w:rPr>
        <w:t>The effect of an e-learning supported Train-the-Trainer programme on implementation of suicide guidelines in mental health care</w:t>
      </w:r>
      <w:r w:rsidRPr="0009594B">
        <w:rPr>
          <w:rFonts w:ascii="Times New Roman" w:hAnsi="Times New Roman" w:cs="Times New Roman"/>
          <w:noProof/>
        </w:rPr>
        <w:t xml:space="preserve">. </w:t>
      </w:r>
      <w:r w:rsidRPr="0009594B">
        <w:rPr>
          <w:rFonts w:ascii="Times New Roman" w:hAnsi="Times New Roman" w:cs="Times New Roman"/>
          <w:i/>
          <w:noProof/>
        </w:rPr>
        <w:t xml:space="preserve">J Affect Disord </w:t>
      </w:r>
      <w:r w:rsidRPr="0009594B">
        <w:rPr>
          <w:rFonts w:ascii="Times New Roman" w:hAnsi="Times New Roman" w:cs="Times New Roman"/>
          <w:noProof/>
        </w:rPr>
        <w:t xml:space="preserve">2015, </w:t>
      </w:r>
      <w:r w:rsidRPr="0009594B">
        <w:rPr>
          <w:rFonts w:ascii="Times New Roman" w:hAnsi="Times New Roman" w:cs="Times New Roman"/>
          <w:b/>
          <w:noProof/>
        </w:rPr>
        <w:t>175</w:t>
      </w:r>
      <w:r w:rsidRPr="0009594B">
        <w:rPr>
          <w:rFonts w:ascii="Times New Roman" w:hAnsi="Times New Roman" w:cs="Times New Roman"/>
          <w:noProof/>
        </w:rPr>
        <w:t>:446-453.</w:t>
      </w:r>
    </w:p>
    <w:p w14:paraId="562045E3"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95.</w:t>
      </w:r>
      <w:r w:rsidRPr="0009594B">
        <w:rPr>
          <w:rFonts w:ascii="Times New Roman" w:hAnsi="Times New Roman" w:cs="Times New Roman"/>
          <w:noProof/>
        </w:rPr>
        <w:tab/>
        <w:t>Bouaud J, Spano J-P, Lefranc J-P, Cojean-Zelek I, Blaszka-Jaulerry B, Zelek L, Durieux A, Tournigand C, Rousseau A, Vandenbussche P-Y</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Physicians’ Attitudes Towards the Advice of a Guideline-Based Decision Support System: A Case Study With OncoDoc2 in the Management of Breast Cancer Patients</w:t>
      </w:r>
      <w:r w:rsidRPr="0009594B">
        <w:rPr>
          <w:rFonts w:ascii="Times New Roman" w:hAnsi="Times New Roman" w:cs="Times New Roman"/>
          <w:noProof/>
        </w:rPr>
        <w:t xml:space="preserve">. </w:t>
      </w:r>
      <w:r w:rsidRPr="0009594B">
        <w:rPr>
          <w:rFonts w:ascii="Times New Roman" w:hAnsi="Times New Roman" w:cs="Times New Roman"/>
          <w:i/>
          <w:noProof/>
        </w:rPr>
        <w:t xml:space="preserve">MEDINFO </w:t>
      </w:r>
      <w:r w:rsidRPr="0009594B">
        <w:rPr>
          <w:rFonts w:ascii="Times New Roman" w:hAnsi="Times New Roman" w:cs="Times New Roman"/>
          <w:noProof/>
        </w:rPr>
        <w:t>2015:6.</w:t>
      </w:r>
    </w:p>
    <w:p w14:paraId="27E1013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96.</w:t>
      </w:r>
      <w:r w:rsidRPr="0009594B">
        <w:rPr>
          <w:rFonts w:ascii="Times New Roman" w:hAnsi="Times New Roman" w:cs="Times New Roman"/>
          <w:noProof/>
        </w:rPr>
        <w:tab/>
        <w:t xml:space="preserve">Breimaier HE, Halfens RJ, Lohrmann C: </w:t>
      </w:r>
      <w:r w:rsidRPr="0009594B">
        <w:rPr>
          <w:rFonts w:ascii="Times New Roman" w:hAnsi="Times New Roman" w:cs="Times New Roman"/>
          <w:b/>
          <w:noProof/>
        </w:rPr>
        <w:t>Effectiveness of multifaceted and tailored strategies to implement a fall-prevention guideline into acute care nursing practice: a before-and-after, mixed-method study using a participatory action research approach</w:t>
      </w:r>
      <w:r w:rsidRPr="0009594B">
        <w:rPr>
          <w:rFonts w:ascii="Times New Roman" w:hAnsi="Times New Roman" w:cs="Times New Roman"/>
          <w:noProof/>
        </w:rPr>
        <w:t xml:space="preserve">. </w:t>
      </w:r>
      <w:r w:rsidRPr="0009594B">
        <w:rPr>
          <w:rFonts w:ascii="Times New Roman" w:hAnsi="Times New Roman" w:cs="Times New Roman"/>
          <w:i/>
          <w:noProof/>
        </w:rPr>
        <w:t xml:space="preserve">BMC Nurs </w:t>
      </w:r>
      <w:r w:rsidRPr="0009594B">
        <w:rPr>
          <w:rFonts w:ascii="Times New Roman" w:hAnsi="Times New Roman" w:cs="Times New Roman"/>
          <w:noProof/>
        </w:rPr>
        <w:t xml:space="preserve">2015, </w:t>
      </w:r>
      <w:r w:rsidRPr="0009594B">
        <w:rPr>
          <w:rFonts w:ascii="Times New Roman" w:hAnsi="Times New Roman" w:cs="Times New Roman"/>
          <w:b/>
          <w:noProof/>
        </w:rPr>
        <w:t>14</w:t>
      </w:r>
      <w:r w:rsidRPr="0009594B">
        <w:rPr>
          <w:rFonts w:ascii="Times New Roman" w:hAnsi="Times New Roman" w:cs="Times New Roman"/>
          <w:noProof/>
        </w:rPr>
        <w:t>:18.</w:t>
      </w:r>
    </w:p>
    <w:p w14:paraId="0E092D12"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97.</w:t>
      </w:r>
      <w:r w:rsidRPr="0009594B">
        <w:rPr>
          <w:rFonts w:ascii="Times New Roman" w:hAnsi="Times New Roman" w:cs="Times New Roman"/>
          <w:noProof/>
        </w:rPr>
        <w:tab/>
        <w:t xml:space="preserve">Elder KG, Lemon SK, Costello TJ: </w:t>
      </w:r>
      <w:r w:rsidRPr="0009594B">
        <w:rPr>
          <w:rFonts w:ascii="Times New Roman" w:hAnsi="Times New Roman" w:cs="Times New Roman"/>
          <w:b/>
          <w:noProof/>
        </w:rPr>
        <w:t>Increasing compliance with national quality measures for stroke through use of a standard order set</w:t>
      </w:r>
      <w:r w:rsidRPr="0009594B">
        <w:rPr>
          <w:rFonts w:ascii="Times New Roman" w:hAnsi="Times New Roman" w:cs="Times New Roman"/>
          <w:noProof/>
        </w:rPr>
        <w:t xml:space="preserve">. </w:t>
      </w:r>
      <w:r w:rsidRPr="0009594B">
        <w:rPr>
          <w:rFonts w:ascii="Times New Roman" w:hAnsi="Times New Roman" w:cs="Times New Roman"/>
          <w:i/>
          <w:noProof/>
        </w:rPr>
        <w:t xml:space="preserve">Am J Health Syst Pharm </w:t>
      </w:r>
      <w:r w:rsidRPr="0009594B">
        <w:rPr>
          <w:rFonts w:ascii="Times New Roman" w:hAnsi="Times New Roman" w:cs="Times New Roman"/>
          <w:noProof/>
        </w:rPr>
        <w:t xml:space="preserve">2015, </w:t>
      </w:r>
      <w:r w:rsidRPr="0009594B">
        <w:rPr>
          <w:rFonts w:ascii="Times New Roman" w:hAnsi="Times New Roman" w:cs="Times New Roman"/>
          <w:b/>
          <w:noProof/>
        </w:rPr>
        <w:t>72</w:t>
      </w:r>
      <w:r w:rsidRPr="0009594B">
        <w:rPr>
          <w:rFonts w:ascii="Times New Roman" w:hAnsi="Times New Roman" w:cs="Times New Roman"/>
          <w:noProof/>
        </w:rPr>
        <w:t>(11 Suppl 1):S6-S10.</w:t>
      </w:r>
    </w:p>
    <w:p w14:paraId="7761B8A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98.</w:t>
      </w:r>
      <w:r w:rsidRPr="0009594B">
        <w:rPr>
          <w:rFonts w:ascii="Times New Roman" w:hAnsi="Times New Roman" w:cs="Times New Roman"/>
          <w:noProof/>
        </w:rPr>
        <w:tab/>
        <w:t xml:space="preserve">Erickson KJ, Monsen KA, Attleson IS, Radosevich DM, Oftedahl G, Neely C, Thorson DR: </w:t>
      </w:r>
      <w:r w:rsidRPr="0009594B">
        <w:rPr>
          <w:rFonts w:ascii="Times New Roman" w:hAnsi="Times New Roman" w:cs="Times New Roman"/>
          <w:b/>
          <w:noProof/>
        </w:rPr>
        <w:t>Translation of obesity practice guidelines: measurement and evaluation</w:t>
      </w:r>
      <w:r w:rsidRPr="0009594B">
        <w:rPr>
          <w:rFonts w:ascii="Times New Roman" w:hAnsi="Times New Roman" w:cs="Times New Roman"/>
          <w:noProof/>
        </w:rPr>
        <w:t xml:space="preserve">. </w:t>
      </w:r>
      <w:r w:rsidRPr="0009594B">
        <w:rPr>
          <w:rFonts w:ascii="Times New Roman" w:hAnsi="Times New Roman" w:cs="Times New Roman"/>
          <w:i/>
          <w:noProof/>
        </w:rPr>
        <w:t xml:space="preserve">Public Health Nurs </w:t>
      </w:r>
      <w:r w:rsidRPr="0009594B">
        <w:rPr>
          <w:rFonts w:ascii="Times New Roman" w:hAnsi="Times New Roman" w:cs="Times New Roman"/>
          <w:noProof/>
        </w:rPr>
        <w:t xml:space="preserve">2015, </w:t>
      </w:r>
      <w:r w:rsidRPr="0009594B">
        <w:rPr>
          <w:rFonts w:ascii="Times New Roman" w:hAnsi="Times New Roman" w:cs="Times New Roman"/>
          <w:b/>
          <w:noProof/>
        </w:rPr>
        <w:t>32</w:t>
      </w:r>
      <w:r w:rsidRPr="0009594B">
        <w:rPr>
          <w:rFonts w:ascii="Times New Roman" w:hAnsi="Times New Roman" w:cs="Times New Roman"/>
          <w:noProof/>
        </w:rPr>
        <w:t>(3):222-231.</w:t>
      </w:r>
    </w:p>
    <w:p w14:paraId="71DF6325"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99.</w:t>
      </w:r>
      <w:r w:rsidRPr="0009594B">
        <w:rPr>
          <w:rFonts w:ascii="Times New Roman" w:hAnsi="Times New Roman" w:cs="Times New Roman"/>
          <w:noProof/>
        </w:rPr>
        <w:tab/>
        <w:t xml:space="preserve">Gervera K, Graves BA: </w:t>
      </w:r>
      <w:r w:rsidRPr="0009594B">
        <w:rPr>
          <w:rFonts w:ascii="Times New Roman" w:hAnsi="Times New Roman" w:cs="Times New Roman"/>
          <w:b/>
          <w:noProof/>
        </w:rPr>
        <w:t>Integrating Diabetes Guidelines into a Telehealth Screening Tool</w:t>
      </w:r>
      <w:r w:rsidRPr="0009594B">
        <w:rPr>
          <w:rFonts w:ascii="Times New Roman" w:hAnsi="Times New Roman" w:cs="Times New Roman"/>
          <w:noProof/>
        </w:rPr>
        <w:t xml:space="preserve">. </w:t>
      </w:r>
      <w:r w:rsidRPr="0009594B">
        <w:rPr>
          <w:rFonts w:ascii="Times New Roman" w:hAnsi="Times New Roman" w:cs="Times New Roman"/>
          <w:i/>
          <w:noProof/>
        </w:rPr>
        <w:t xml:space="preserve">Perspectives in Health Information Management </w:t>
      </w:r>
      <w:r w:rsidRPr="0009594B">
        <w:rPr>
          <w:rFonts w:ascii="Times New Roman" w:hAnsi="Times New Roman" w:cs="Times New Roman"/>
          <w:noProof/>
        </w:rPr>
        <w:t xml:space="preserve">2015, </w:t>
      </w:r>
      <w:r w:rsidRPr="0009594B">
        <w:rPr>
          <w:rFonts w:ascii="Times New Roman" w:hAnsi="Times New Roman" w:cs="Times New Roman"/>
          <w:b/>
          <w:noProof/>
        </w:rPr>
        <w:t>12 (Summer)</w:t>
      </w:r>
      <w:r w:rsidRPr="0009594B">
        <w:rPr>
          <w:rFonts w:ascii="Times New Roman" w:hAnsi="Times New Roman" w:cs="Times New Roman"/>
          <w:noProof/>
        </w:rPr>
        <w:t>:37.</w:t>
      </w:r>
    </w:p>
    <w:p w14:paraId="0230B579"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100.</w:t>
      </w:r>
      <w:r w:rsidRPr="0009594B">
        <w:rPr>
          <w:rFonts w:ascii="Times New Roman" w:hAnsi="Times New Roman" w:cs="Times New Roman"/>
          <w:noProof/>
        </w:rPr>
        <w:tab/>
        <w:t xml:space="preserve">Giuliani S, McArthur A, Greenwood J: </w:t>
      </w:r>
      <w:r w:rsidRPr="0009594B">
        <w:rPr>
          <w:rFonts w:ascii="Times New Roman" w:hAnsi="Times New Roman" w:cs="Times New Roman"/>
          <w:b/>
          <w:noProof/>
        </w:rPr>
        <w:t>Preoperative fasting among burns patients in an acute care setting: a best practice implementation project</w:t>
      </w:r>
      <w:r w:rsidRPr="0009594B">
        <w:rPr>
          <w:rFonts w:ascii="Times New Roman" w:hAnsi="Times New Roman" w:cs="Times New Roman"/>
          <w:noProof/>
        </w:rPr>
        <w:t xml:space="preserve">. </w:t>
      </w:r>
      <w:r w:rsidRPr="0009594B">
        <w:rPr>
          <w:rFonts w:ascii="Times New Roman" w:hAnsi="Times New Roman" w:cs="Times New Roman"/>
          <w:i/>
          <w:noProof/>
        </w:rPr>
        <w:t xml:space="preserve">JBI Database System Rev Implement Rep </w:t>
      </w:r>
      <w:r w:rsidRPr="0009594B">
        <w:rPr>
          <w:rFonts w:ascii="Times New Roman" w:hAnsi="Times New Roman" w:cs="Times New Roman"/>
          <w:noProof/>
        </w:rPr>
        <w:t xml:space="preserve">2015, </w:t>
      </w:r>
      <w:r w:rsidRPr="0009594B">
        <w:rPr>
          <w:rFonts w:ascii="Times New Roman" w:hAnsi="Times New Roman" w:cs="Times New Roman"/>
          <w:b/>
          <w:noProof/>
        </w:rPr>
        <w:t>13</w:t>
      </w:r>
      <w:r w:rsidRPr="0009594B">
        <w:rPr>
          <w:rFonts w:ascii="Times New Roman" w:hAnsi="Times New Roman" w:cs="Times New Roman"/>
          <w:noProof/>
        </w:rPr>
        <w:t>(11):235-253.</w:t>
      </w:r>
    </w:p>
    <w:p w14:paraId="2EBA6BE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lastRenderedPageBreak/>
        <w:t>101.</w:t>
      </w:r>
      <w:r w:rsidRPr="0009594B">
        <w:rPr>
          <w:rFonts w:ascii="Times New Roman" w:hAnsi="Times New Roman" w:cs="Times New Roman"/>
          <w:noProof/>
        </w:rPr>
        <w:tab/>
        <w:t xml:space="preserve">Guder G, Stork S, Gelbrich G, Brenner S, Deubner N, Morbach C, Wallenborn J, Berliner D, Ertl G, Angermann CE: </w:t>
      </w:r>
      <w:r w:rsidRPr="0009594B">
        <w:rPr>
          <w:rFonts w:ascii="Times New Roman" w:hAnsi="Times New Roman" w:cs="Times New Roman"/>
          <w:b/>
          <w:noProof/>
        </w:rPr>
        <w:t>Nurse-coordinated collaborative disease management improves the quality of guideline-recommended heart failure therapy, patient-reported outcomes, and left ventricular remodelling</w:t>
      </w:r>
      <w:r w:rsidRPr="0009594B">
        <w:rPr>
          <w:rFonts w:ascii="Times New Roman" w:hAnsi="Times New Roman" w:cs="Times New Roman"/>
          <w:noProof/>
        </w:rPr>
        <w:t xml:space="preserve">. </w:t>
      </w:r>
      <w:r w:rsidRPr="0009594B">
        <w:rPr>
          <w:rFonts w:ascii="Times New Roman" w:hAnsi="Times New Roman" w:cs="Times New Roman"/>
          <w:i/>
          <w:noProof/>
        </w:rPr>
        <w:t xml:space="preserve">Eur J Heart Fail </w:t>
      </w:r>
      <w:r w:rsidRPr="0009594B">
        <w:rPr>
          <w:rFonts w:ascii="Times New Roman" w:hAnsi="Times New Roman" w:cs="Times New Roman"/>
          <w:noProof/>
        </w:rPr>
        <w:t xml:space="preserve">2015, </w:t>
      </w:r>
      <w:r w:rsidRPr="0009594B">
        <w:rPr>
          <w:rFonts w:ascii="Times New Roman" w:hAnsi="Times New Roman" w:cs="Times New Roman"/>
          <w:b/>
          <w:noProof/>
        </w:rPr>
        <w:t>17</w:t>
      </w:r>
      <w:r w:rsidRPr="0009594B">
        <w:rPr>
          <w:rFonts w:ascii="Times New Roman" w:hAnsi="Times New Roman" w:cs="Times New Roman"/>
          <w:noProof/>
        </w:rPr>
        <w:t>(4):442-452.</w:t>
      </w:r>
    </w:p>
    <w:p w14:paraId="2CB95B0C"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102.</w:t>
      </w:r>
      <w:r w:rsidRPr="0009594B">
        <w:rPr>
          <w:rFonts w:ascii="Times New Roman" w:hAnsi="Times New Roman" w:cs="Times New Roman"/>
          <w:noProof/>
        </w:rPr>
        <w:tab/>
        <w:t xml:space="preserve">Liddy C, Hogg W, Singh J, Taljaard M, Russell G, Deri Armstrong C, Akbari A, Dahrouge S, Grimshaw JM: </w:t>
      </w:r>
      <w:r w:rsidRPr="0009594B">
        <w:rPr>
          <w:rFonts w:ascii="Times New Roman" w:hAnsi="Times New Roman" w:cs="Times New Roman"/>
          <w:b/>
          <w:noProof/>
        </w:rPr>
        <w:t>A real-world stepped wedge cluster randomized trial of practice facilitation to improve cardiovascular care</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2015, </w:t>
      </w:r>
      <w:r w:rsidRPr="0009594B">
        <w:rPr>
          <w:rFonts w:ascii="Times New Roman" w:hAnsi="Times New Roman" w:cs="Times New Roman"/>
          <w:b/>
          <w:noProof/>
        </w:rPr>
        <w:t>10</w:t>
      </w:r>
      <w:r w:rsidRPr="0009594B">
        <w:rPr>
          <w:rFonts w:ascii="Times New Roman" w:hAnsi="Times New Roman" w:cs="Times New Roman"/>
          <w:noProof/>
        </w:rPr>
        <w:t>:150.</w:t>
      </w:r>
    </w:p>
    <w:p w14:paraId="503DB1BE"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103.</w:t>
      </w:r>
      <w:r w:rsidRPr="0009594B">
        <w:rPr>
          <w:rFonts w:ascii="Times New Roman" w:hAnsi="Times New Roman" w:cs="Times New Roman"/>
          <w:noProof/>
        </w:rPr>
        <w:tab/>
        <w:t>Peiris D, Usherwood T, Panaretto K, Harris M, Hunt J, Redfern J, Zwar N, Colagiuri S, Hayman N, Lo S</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Effect of a computer-guided, quality improvement program for cardiovascular disease risk management in primary health care: the treatment of cardiovascular risk using electronic decision support cluster-randomized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Circ Cardiovasc Qual Outcomes </w:t>
      </w:r>
      <w:r w:rsidRPr="0009594B">
        <w:rPr>
          <w:rFonts w:ascii="Times New Roman" w:hAnsi="Times New Roman" w:cs="Times New Roman"/>
          <w:noProof/>
        </w:rPr>
        <w:t xml:space="preserve">2015, </w:t>
      </w:r>
      <w:r w:rsidRPr="0009594B">
        <w:rPr>
          <w:rFonts w:ascii="Times New Roman" w:hAnsi="Times New Roman" w:cs="Times New Roman"/>
          <w:b/>
          <w:noProof/>
        </w:rPr>
        <w:t>8</w:t>
      </w:r>
      <w:r w:rsidRPr="0009594B">
        <w:rPr>
          <w:rFonts w:ascii="Times New Roman" w:hAnsi="Times New Roman" w:cs="Times New Roman"/>
          <w:noProof/>
        </w:rPr>
        <w:t>(1):87-95.</w:t>
      </w:r>
    </w:p>
    <w:p w14:paraId="34A18E2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104.</w:t>
      </w:r>
      <w:r w:rsidRPr="0009594B">
        <w:rPr>
          <w:rFonts w:ascii="Times New Roman" w:hAnsi="Times New Roman" w:cs="Times New Roman"/>
          <w:noProof/>
        </w:rPr>
        <w:tab/>
        <w:t xml:space="preserve">Peter W, van der Wees PJ, Verhoef J, de Jong Z, van Bodegom-Vos L, Hilberdink WK, Fiocco M, Vliet Vlieland TP: </w:t>
      </w:r>
      <w:r w:rsidRPr="0009594B">
        <w:rPr>
          <w:rFonts w:ascii="Times New Roman" w:hAnsi="Times New Roman" w:cs="Times New Roman"/>
          <w:b/>
          <w:noProof/>
        </w:rPr>
        <w:t>Effectiveness of an interactive postgraduate educational intervention with patient participation on the adherence to a physiotherapy guideline for hip and knee osteoarthritis: a randomised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Disabil Rehabil </w:t>
      </w:r>
      <w:r w:rsidRPr="0009594B">
        <w:rPr>
          <w:rFonts w:ascii="Times New Roman" w:hAnsi="Times New Roman" w:cs="Times New Roman"/>
          <w:noProof/>
        </w:rPr>
        <w:t xml:space="preserve">2015, </w:t>
      </w:r>
      <w:r w:rsidRPr="0009594B">
        <w:rPr>
          <w:rFonts w:ascii="Times New Roman" w:hAnsi="Times New Roman" w:cs="Times New Roman"/>
          <w:b/>
          <w:noProof/>
        </w:rPr>
        <w:t>37</w:t>
      </w:r>
      <w:r w:rsidRPr="0009594B">
        <w:rPr>
          <w:rFonts w:ascii="Times New Roman" w:hAnsi="Times New Roman" w:cs="Times New Roman"/>
          <w:noProof/>
        </w:rPr>
        <w:t>(3):274-282.</w:t>
      </w:r>
    </w:p>
    <w:p w14:paraId="6241861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105.</w:t>
      </w:r>
      <w:r w:rsidRPr="0009594B">
        <w:rPr>
          <w:rFonts w:ascii="Times New Roman" w:hAnsi="Times New Roman" w:cs="Times New Roman"/>
          <w:noProof/>
        </w:rPr>
        <w:tab/>
        <w:t xml:space="preserve">Shelton JB, Ochotorena L, Bennett C, Shekelle P, Kwan L, Skolarus T, Goldzweig C: </w:t>
      </w:r>
      <w:r w:rsidRPr="0009594B">
        <w:rPr>
          <w:rFonts w:ascii="Times New Roman" w:hAnsi="Times New Roman" w:cs="Times New Roman"/>
          <w:b/>
          <w:noProof/>
        </w:rPr>
        <w:t>Reducing PSA-Based Prostate Cancer Screening in Men Aged 75 Years and Older with the Use of Highly Specific Computerized Clinical Decision Support</w:t>
      </w:r>
      <w:r w:rsidRPr="0009594B">
        <w:rPr>
          <w:rFonts w:ascii="Times New Roman" w:hAnsi="Times New Roman" w:cs="Times New Roman"/>
          <w:noProof/>
        </w:rPr>
        <w:t xml:space="preserve">. </w:t>
      </w:r>
      <w:r w:rsidRPr="0009594B">
        <w:rPr>
          <w:rFonts w:ascii="Times New Roman" w:hAnsi="Times New Roman" w:cs="Times New Roman"/>
          <w:i/>
          <w:noProof/>
        </w:rPr>
        <w:t xml:space="preserve">J Gen Intern Med </w:t>
      </w:r>
      <w:r w:rsidRPr="0009594B">
        <w:rPr>
          <w:rFonts w:ascii="Times New Roman" w:hAnsi="Times New Roman" w:cs="Times New Roman"/>
          <w:noProof/>
        </w:rPr>
        <w:t xml:space="preserve">2015, </w:t>
      </w:r>
      <w:r w:rsidRPr="0009594B">
        <w:rPr>
          <w:rFonts w:ascii="Times New Roman" w:hAnsi="Times New Roman" w:cs="Times New Roman"/>
          <w:b/>
          <w:noProof/>
        </w:rPr>
        <w:t>30</w:t>
      </w:r>
      <w:r w:rsidRPr="0009594B">
        <w:rPr>
          <w:rFonts w:ascii="Times New Roman" w:hAnsi="Times New Roman" w:cs="Times New Roman"/>
          <w:noProof/>
        </w:rPr>
        <w:t>(8):1133-1139.</w:t>
      </w:r>
    </w:p>
    <w:p w14:paraId="45A34FC5"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106.</w:t>
      </w:r>
      <w:r w:rsidRPr="0009594B">
        <w:rPr>
          <w:rFonts w:ascii="Times New Roman" w:hAnsi="Times New Roman" w:cs="Times New Roman"/>
          <w:noProof/>
        </w:rPr>
        <w:tab/>
        <w:t xml:space="preserve">Sherrard H, Duchesne L, Wells G, Kearns SA, Struthers C: </w:t>
      </w:r>
      <w:r w:rsidRPr="0009594B">
        <w:rPr>
          <w:rFonts w:ascii="Times New Roman" w:hAnsi="Times New Roman" w:cs="Times New Roman"/>
          <w:b/>
          <w:noProof/>
        </w:rPr>
        <w:t>Using interactive voice response to improve disease management and compliance with acute coronary syndrome best practice guidelines: A randomized controlled trial</w:t>
      </w:r>
      <w:r w:rsidRPr="0009594B">
        <w:rPr>
          <w:rFonts w:ascii="Times New Roman" w:hAnsi="Times New Roman" w:cs="Times New Roman"/>
          <w:noProof/>
        </w:rPr>
        <w:t xml:space="preserve">. </w:t>
      </w:r>
      <w:r w:rsidRPr="0009594B">
        <w:rPr>
          <w:rFonts w:ascii="Times New Roman" w:hAnsi="Times New Roman" w:cs="Times New Roman"/>
          <w:i/>
          <w:noProof/>
        </w:rPr>
        <w:t xml:space="preserve">Canadian Journal of Cardiovascular Nursing </w:t>
      </w:r>
      <w:r w:rsidRPr="0009594B">
        <w:rPr>
          <w:rFonts w:ascii="Times New Roman" w:hAnsi="Times New Roman" w:cs="Times New Roman"/>
          <w:noProof/>
        </w:rPr>
        <w:t xml:space="preserve">2015, </w:t>
      </w:r>
      <w:r w:rsidRPr="0009594B">
        <w:rPr>
          <w:rFonts w:ascii="Times New Roman" w:hAnsi="Times New Roman" w:cs="Times New Roman"/>
          <w:b/>
          <w:noProof/>
        </w:rPr>
        <w:t>25</w:t>
      </w:r>
      <w:r w:rsidRPr="0009594B">
        <w:rPr>
          <w:rFonts w:ascii="Times New Roman" w:hAnsi="Times New Roman" w:cs="Times New Roman"/>
          <w:noProof/>
        </w:rPr>
        <w:t>(1):6.</w:t>
      </w:r>
    </w:p>
    <w:p w14:paraId="2C4318D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107.</w:t>
      </w:r>
      <w:r w:rsidRPr="0009594B">
        <w:rPr>
          <w:rFonts w:ascii="Times New Roman" w:hAnsi="Times New Roman" w:cs="Times New Roman"/>
          <w:noProof/>
        </w:rPr>
        <w:tab/>
        <w:t xml:space="preserve">Terasaki J, Singh G, Zhang W, Wagner P, Sharma G: </w:t>
      </w:r>
      <w:r w:rsidRPr="0009594B">
        <w:rPr>
          <w:rFonts w:ascii="Times New Roman" w:hAnsi="Times New Roman" w:cs="Times New Roman"/>
          <w:b/>
          <w:noProof/>
        </w:rPr>
        <w:t>Using EMR to improve compliance with clinical practice guidelines for management of stable COPD</w:t>
      </w:r>
      <w:r w:rsidRPr="0009594B">
        <w:rPr>
          <w:rFonts w:ascii="Times New Roman" w:hAnsi="Times New Roman" w:cs="Times New Roman"/>
          <w:noProof/>
        </w:rPr>
        <w:t xml:space="preserve">. </w:t>
      </w:r>
      <w:r w:rsidRPr="0009594B">
        <w:rPr>
          <w:rFonts w:ascii="Times New Roman" w:hAnsi="Times New Roman" w:cs="Times New Roman"/>
          <w:i/>
          <w:noProof/>
        </w:rPr>
        <w:t xml:space="preserve">Respir Med </w:t>
      </w:r>
      <w:r w:rsidRPr="0009594B">
        <w:rPr>
          <w:rFonts w:ascii="Times New Roman" w:hAnsi="Times New Roman" w:cs="Times New Roman"/>
          <w:noProof/>
        </w:rPr>
        <w:t xml:space="preserve">2015, </w:t>
      </w:r>
      <w:r w:rsidRPr="0009594B">
        <w:rPr>
          <w:rFonts w:ascii="Times New Roman" w:hAnsi="Times New Roman" w:cs="Times New Roman"/>
          <w:b/>
          <w:noProof/>
        </w:rPr>
        <w:t>109</w:t>
      </w:r>
      <w:r w:rsidRPr="0009594B">
        <w:rPr>
          <w:rFonts w:ascii="Times New Roman" w:hAnsi="Times New Roman" w:cs="Times New Roman"/>
          <w:noProof/>
        </w:rPr>
        <w:t>(11):1423-1429.</w:t>
      </w:r>
    </w:p>
    <w:p w14:paraId="7A15E23F"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108.</w:t>
      </w:r>
      <w:r w:rsidRPr="0009594B">
        <w:rPr>
          <w:rFonts w:ascii="Times New Roman" w:hAnsi="Times New Roman" w:cs="Times New Roman"/>
          <w:noProof/>
        </w:rPr>
        <w:tab/>
        <w:t xml:space="preserve">Ballesca MA, LaGuardia JC, Lee PC, Hwang AM, Park DK, Gardner MN, Turk BJ, Kipnis P, Escobar GJ: </w:t>
      </w:r>
      <w:r w:rsidRPr="0009594B">
        <w:rPr>
          <w:rFonts w:ascii="Times New Roman" w:hAnsi="Times New Roman" w:cs="Times New Roman"/>
          <w:b/>
          <w:noProof/>
        </w:rPr>
        <w:t>An electronic order set for acute myocardial infarction is associated with improved patient outcomes through better adherence to clinical practice guidelines</w:t>
      </w:r>
      <w:r w:rsidRPr="0009594B">
        <w:rPr>
          <w:rFonts w:ascii="Times New Roman" w:hAnsi="Times New Roman" w:cs="Times New Roman"/>
          <w:noProof/>
        </w:rPr>
        <w:t xml:space="preserve">. </w:t>
      </w:r>
      <w:r w:rsidRPr="0009594B">
        <w:rPr>
          <w:rFonts w:ascii="Times New Roman" w:hAnsi="Times New Roman" w:cs="Times New Roman"/>
          <w:i/>
          <w:noProof/>
        </w:rPr>
        <w:t xml:space="preserve">J Hosp Med </w:t>
      </w:r>
      <w:r w:rsidRPr="0009594B">
        <w:rPr>
          <w:rFonts w:ascii="Times New Roman" w:hAnsi="Times New Roman" w:cs="Times New Roman"/>
          <w:noProof/>
        </w:rPr>
        <w:t xml:space="preserve">2014, </w:t>
      </w:r>
      <w:r w:rsidRPr="0009594B">
        <w:rPr>
          <w:rFonts w:ascii="Times New Roman" w:hAnsi="Times New Roman" w:cs="Times New Roman"/>
          <w:b/>
          <w:noProof/>
        </w:rPr>
        <w:t>9</w:t>
      </w:r>
      <w:r w:rsidRPr="0009594B">
        <w:rPr>
          <w:rFonts w:ascii="Times New Roman" w:hAnsi="Times New Roman" w:cs="Times New Roman"/>
          <w:noProof/>
        </w:rPr>
        <w:t>(3):155-161.</w:t>
      </w:r>
    </w:p>
    <w:p w14:paraId="245F3E1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109.</w:t>
      </w:r>
      <w:r w:rsidRPr="0009594B">
        <w:rPr>
          <w:rFonts w:ascii="Times New Roman" w:hAnsi="Times New Roman" w:cs="Times New Roman"/>
          <w:noProof/>
        </w:rPr>
        <w:tab/>
        <w:t xml:space="preserve">Cabilan CJ, Hines SJ, Chang A: </w:t>
      </w:r>
      <w:r w:rsidRPr="0009594B">
        <w:rPr>
          <w:rFonts w:ascii="Times New Roman" w:hAnsi="Times New Roman" w:cs="Times New Roman"/>
          <w:b/>
          <w:noProof/>
        </w:rPr>
        <w:t>Managing peripheral intravenous devices in the adults' general surgical setting: a best practice implementation report</w:t>
      </w:r>
      <w:r w:rsidRPr="0009594B">
        <w:rPr>
          <w:rFonts w:ascii="Times New Roman" w:hAnsi="Times New Roman" w:cs="Times New Roman"/>
          <w:noProof/>
        </w:rPr>
        <w:t xml:space="preserve">. </w:t>
      </w:r>
      <w:r w:rsidRPr="0009594B">
        <w:rPr>
          <w:rFonts w:ascii="Times New Roman" w:hAnsi="Times New Roman" w:cs="Times New Roman"/>
          <w:i/>
          <w:noProof/>
        </w:rPr>
        <w:t xml:space="preserve">Int J Evid Based Healthc </w:t>
      </w:r>
      <w:r w:rsidRPr="0009594B">
        <w:rPr>
          <w:rFonts w:ascii="Times New Roman" w:hAnsi="Times New Roman" w:cs="Times New Roman"/>
          <w:noProof/>
        </w:rPr>
        <w:t xml:space="preserve">2014, </w:t>
      </w:r>
      <w:r w:rsidRPr="0009594B">
        <w:rPr>
          <w:rFonts w:ascii="Times New Roman" w:hAnsi="Times New Roman" w:cs="Times New Roman"/>
          <w:b/>
          <w:noProof/>
        </w:rPr>
        <w:t>12</w:t>
      </w:r>
      <w:r w:rsidRPr="0009594B">
        <w:rPr>
          <w:rFonts w:ascii="Times New Roman" w:hAnsi="Times New Roman" w:cs="Times New Roman"/>
          <w:noProof/>
        </w:rPr>
        <w:t>(1):25-30.</w:t>
      </w:r>
    </w:p>
    <w:p w14:paraId="26EFC8B9"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110.</w:t>
      </w:r>
      <w:r w:rsidRPr="0009594B">
        <w:rPr>
          <w:rFonts w:ascii="Times New Roman" w:hAnsi="Times New Roman" w:cs="Times New Roman"/>
          <w:noProof/>
        </w:rPr>
        <w:tab/>
        <w:t xml:space="preserve">Cahill NE, Murch L, Cook D, Heyland DK, Group ObotCCCT: </w:t>
      </w:r>
      <w:r w:rsidRPr="0009594B">
        <w:rPr>
          <w:rFonts w:ascii="Times New Roman" w:hAnsi="Times New Roman" w:cs="Times New Roman"/>
          <w:b/>
          <w:noProof/>
        </w:rPr>
        <w:t>Implementing a multifaceted tailored intervention to improve nutrition adequacy in critically ill patients: results of a multicenter feasibility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Critical Care </w:t>
      </w:r>
      <w:r w:rsidRPr="0009594B">
        <w:rPr>
          <w:rFonts w:ascii="Times New Roman" w:hAnsi="Times New Roman" w:cs="Times New Roman"/>
          <w:noProof/>
        </w:rPr>
        <w:t xml:space="preserve">2014, </w:t>
      </w:r>
      <w:r w:rsidRPr="0009594B">
        <w:rPr>
          <w:rFonts w:ascii="Times New Roman" w:hAnsi="Times New Roman" w:cs="Times New Roman"/>
          <w:b/>
          <w:noProof/>
        </w:rPr>
        <w:t>19</w:t>
      </w:r>
      <w:r w:rsidRPr="0009594B">
        <w:rPr>
          <w:rFonts w:ascii="Times New Roman" w:hAnsi="Times New Roman" w:cs="Times New Roman"/>
          <w:noProof/>
        </w:rPr>
        <w:t>.</w:t>
      </w:r>
    </w:p>
    <w:p w14:paraId="06D65B84"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111.</w:t>
      </w:r>
      <w:r w:rsidRPr="0009594B">
        <w:rPr>
          <w:rFonts w:ascii="Times New Roman" w:hAnsi="Times New Roman" w:cs="Times New Roman"/>
          <w:noProof/>
        </w:rPr>
        <w:tab/>
        <w:t xml:space="preserve">van Dijk MK, Oosterbaan DB, Verbraak MJ, Hoogendoorn AW, Penninx BW, van Balkom AJ: </w:t>
      </w:r>
      <w:r w:rsidRPr="0009594B">
        <w:rPr>
          <w:rFonts w:ascii="Times New Roman" w:hAnsi="Times New Roman" w:cs="Times New Roman"/>
          <w:b/>
          <w:noProof/>
        </w:rPr>
        <w:t>Effectiveness of the implementation of guidelines for anxiety disorders in specialized mental health care</w:t>
      </w:r>
      <w:r w:rsidRPr="0009594B">
        <w:rPr>
          <w:rFonts w:ascii="Times New Roman" w:hAnsi="Times New Roman" w:cs="Times New Roman"/>
          <w:noProof/>
        </w:rPr>
        <w:t xml:space="preserve">. </w:t>
      </w:r>
      <w:r w:rsidRPr="0009594B">
        <w:rPr>
          <w:rFonts w:ascii="Times New Roman" w:hAnsi="Times New Roman" w:cs="Times New Roman"/>
          <w:i/>
          <w:noProof/>
        </w:rPr>
        <w:t xml:space="preserve">Acta Psychiatr Scand </w:t>
      </w:r>
      <w:r w:rsidRPr="0009594B">
        <w:rPr>
          <w:rFonts w:ascii="Times New Roman" w:hAnsi="Times New Roman" w:cs="Times New Roman"/>
          <w:noProof/>
        </w:rPr>
        <w:t xml:space="preserve">2015, </w:t>
      </w:r>
      <w:r w:rsidRPr="0009594B">
        <w:rPr>
          <w:rFonts w:ascii="Times New Roman" w:hAnsi="Times New Roman" w:cs="Times New Roman"/>
          <w:b/>
          <w:noProof/>
        </w:rPr>
        <w:t>132</w:t>
      </w:r>
      <w:r w:rsidRPr="0009594B">
        <w:rPr>
          <w:rFonts w:ascii="Times New Roman" w:hAnsi="Times New Roman" w:cs="Times New Roman"/>
          <w:noProof/>
        </w:rPr>
        <w:t>(1):69-80.</w:t>
      </w:r>
    </w:p>
    <w:p w14:paraId="6FF8AB55" w14:textId="77777777" w:rsidR="00963E4F" w:rsidRPr="0009594B" w:rsidRDefault="00982E2E" w:rsidP="00F66272">
      <w:pPr>
        <w:pStyle w:val="EndNoteBibliography"/>
        <w:framePr w:hSpace="0" w:wrap="auto" w:hAnchor="text" w:xAlign="left" w:yAlign="inline"/>
        <w:ind w:left="720" w:hanging="720"/>
        <w:rPr>
          <w:rFonts w:ascii="Times New Roman" w:hAnsi="Times New Roman" w:cs="Times New Roman"/>
          <w:noProof/>
        </w:rPr>
      </w:pPr>
      <w:r w:rsidRPr="0009594B">
        <w:rPr>
          <w:rFonts w:ascii="Times New Roman" w:hAnsi="Times New Roman" w:cs="Times New Roman"/>
          <w:noProof/>
        </w:rPr>
        <w:t>112.</w:t>
      </w:r>
      <w:r w:rsidRPr="0009594B">
        <w:rPr>
          <w:rFonts w:ascii="Times New Roman" w:hAnsi="Times New Roman" w:cs="Times New Roman"/>
          <w:noProof/>
        </w:rPr>
        <w:tab/>
        <w:t xml:space="preserve">Franx G, Huyser J, Koetsenruijter J, Feltz-Cornelis CMvd, Verhaak PF, Grol RP, Wensing M: </w:t>
      </w:r>
      <w:r w:rsidRPr="0009594B">
        <w:rPr>
          <w:rFonts w:ascii="Times New Roman" w:hAnsi="Times New Roman" w:cs="Times New Roman"/>
          <w:b/>
          <w:noProof/>
        </w:rPr>
        <w:t>Implementing guidelines for depression on</w:t>
      </w:r>
      <w:r w:rsidR="00963E4F" w:rsidRPr="0009594B">
        <w:rPr>
          <w:rFonts w:ascii="Times New Roman" w:hAnsi="Times New Roman" w:cs="Times New Roman"/>
          <w:b/>
          <w:noProof/>
        </w:rPr>
        <w:t xml:space="preserve"> </w:t>
      </w:r>
      <w:r w:rsidRPr="0009594B">
        <w:rPr>
          <w:rFonts w:ascii="Times New Roman" w:hAnsi="Times New Roman" w:cs="Times New Roman"/>
          <w:b/>
          <w:noProof/>
        </w:rPr>
        <w:t>antidepressant prescribing in general practice: a</w:t>
      </w:r>
      <w:r w:rsidR="00963E4F" w:rsidRPr="0009594B">
        <w:rPr>
          <w:rFonts w:ascii="Times New Roman" w:hAnsi="Times New Roman" w:cs="Times New Roman"/>
          <w:b/>
          <w:noProof/>
        </w:rPr>
        <w:t xml:space="preserve"> </w:t>
      </w:r>
      <w:r w:rsidRPr="0009594B">
        <w:rPr>
          <w:rFonts w:ascii="Times New Roman" w:hAnsi="Times New Roman" w:cs="Times New Roman"/>
          <w:b/>
          <w:noProof/>
        </w:rPr>
        <w:t>quasi-experimental evaluation</w:t>
      </w:r>
      <w:r w:rsidRPr="0009594B">
        <w:rPr>
          <w:rFonts w:ascii="Times New Roman" w:hAnsi="Times New Roman" w:cs="Times New Roman"/>
          <w:noProof/>
        </w:rPr>
        <w:t xml:space="preserve">. </w:t>
      </w:r>
      <w:r w:rsidRPr="0009594B">
        <w:rPr>
          <w:rFonts w:ascii="Times New Roman" w:hAnsi="Times New Roman" w:cs="Times New Roman"/>
          <w:i/>
          <w:noProof/>
        </w:rPr>
        <w:t xml:space="preserve">BMC Family Practice </w:t>
      </w:r>
      <w:r w:rsidRPr="0009594B">
        <w:rPr>
          <w:rFonts w:ascii="Times New Roman" w:hAnsi="Times New Roman" w:cs="Times New Roman"/>
          <w:noProof/>
        </w:rPr>
        <w:t xml:space="preserve">2014, </w:t>
      </w:r>
      <w:r w:rsidRPr="0009594B">
        <w:rPr>
          <w:rFonts w:ascii="Times New Roman" w:hAnsi="Times New Roman" w:cs="Times New Roman"/>
          <w:b/>
          <w:noProof/>
        </w:rPr>
        <w:t>15</w:t>
      </w:r>
      <w:r w:rsidRPr="0009594B">
        <w:rPr>
          <w:rFonts w:ascii="Times New Roman" w:hAnsi="Times New Roman" w:cs="Times New Roman"/>
          <w:noProof/>
        </w:rPr>
        <w:t>.</w:t>
      </w:r>
    </w:p>
    <w:p w14:paraId="6681FB78" w14:textId="2CAC7B08" w:rsidR="00982E2E" w:rsidRPr="0009594B" w:rsidRDefault="00982E2E" w:rsidP="00F66272">
      <w:pPr>
        <w:pStyle w:val="EndNoteBibliography"/>
        <w:framePr w:hSpace="0" w:wrap="auto" w:hAnchor="text" w:xAlign="left" w:yAlign="inline"/>
        <w:ind w:left="720" w:hanging="720"/>
        <w:rPr>
          <w:rFonts w:ascii="Times New Roman" w:hAnsi="Times New Roman" w:cs="Times New Roman"/>
          <w:noProof/>
        </w:rPr>
      </w:pPr>
      <w:r w:rsidRPr="0009594B">
        <w:rPr>
          <w:rFonts w:ascii="Times New Roman" w:hAnsi="Times New Roman" w:cs="Times New Roman"/>
          <w:noProof/>
        </w:rPr>
        <w:t>113.</w:t>
      </w:r>
      <w:r w:rsidRPr="0009594B">
        <w:rPr>
          <w:rFonts w:ascii="Times New Roman" w:hAnsi="Times New Roman" w:cs="Times New Roman"/>
          <w:noProof/>
        </w:rPr>
        <w:tab/>
        <w:t xml:space="preserve">Gupta A, Ip IK, Raja AS, Andruchow JE, Sodickson A, Khorasani R: </w:t>
      </w:r>
      <w:r w:rsidRPr="0009594B">
        <w:rPr>
          <w:rFonts w:ascii="Times New Roman" w:hAnsi="Times New Roman" w:cs="Times New Roman"/>
          <w:b/>
          <w:noProof/>
        </w:rPr>
        <w:t>Effect of clinical decision support on documented guideline adherence for head CT in emergency department patients with mild traumatic brain injury</w:t>
      </w:r>
      <w:r w:rsidRPr="0009594B">
        <w:rPr>
          <w:rFonts w:ascii="Times New Roman" w:hAnsi="Times New Roman" w:cs="Times New Roman"/>
          <w:noProof/>
        </w:rPr>
        <w:t xml:space="preserve">. </w:t>
      </w:r>
      <w:r w:rsidRPr="0009594B">
        <w:rPr>
          <w:rFonts w:ascii="Times New Roman" w:hAnsi="Times New Roman" w:cs="Times New Roman"/>
          <w:i/>
          <w:noProof/>
        </w:rPr>
        <w:t xml:space="preserve">J Am Med Inform Assoc </w:t>
      </w:r>
      <w:r w:rsidRPr="0009594B">
        <w:rPr>
          <w:rFonts w:ascii="Times New Roman" w:hAnsi="Times New Roman" w:cs="Times New Roman"/>
          <w:noProof/>
        </w:rPr>
        <w:t xml:space="preserve">2014, </w:t>
      </w:r>
      <w:r w:rsidRPr="0009594B">
        <w:rPr>
          <w:rFonts w:ascii="Times New Roman" w:hAnsi="Times New Roman" w:cs="Times New Roman"/>
          <w:b/>
          <w:noProof/>
        </w:rPr>
        <w:t>21</w:t>
      </w:r>
      <w:r w:rsidRPr="0009594B">
        <w:rPr>
          <w:rFonts w:ascii="Times New Roman" w:hAnsi="Times New Roman" w:cs="Times New Roman"/>
          <w:noProof/>
        </w:rPr>
        <w:t>(e2):e347-351.</w:t>
      </w:r>
    </w:p>
    <w:p w14:paraId="665CF1B6"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114.</w:t>
      </w:r>
      <w:r w:rsidRPr="0009594B">
        <w:rPr>
          <w:rFonts w:ascii="Times New Roman" w:hAnsi="Times New Roman" w:cs="Times New Roman"/>
          <w:noProof/>
        </w:rPr>
        <w:tab/>
        <w:t>Mold JW, Aspy CB, Smith PD, Zink T, Knox L, Lipman PD, Krauss M, Robert Harris D, Fox C, Solberg LI</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Leveraging practice-based research networks to accelerate implementation and diffusion of chronic kidney disease guidelines in primary care practices: a prospective cohort study</w:t>
      </w:r>
      <w:r w:rsidRPr="0009594B">
        <w:rPr>
          <w:rFonts w:ascii="Times New Roman" w:hAnsi="Times New Roman" w:cs="Times New Roman"/>
          <w:noProof/>
        </w:rPr>
        <w:t xml:space="preserve">. </w:t>
      </w:r>
      <w:r w:rsidRPr="0009594B">
        <w:rPr>
          <w:rFonts w:ascii="Times New Roman" w:hAnsi="Times New Roman" w:cs="Times New Roman"/>
          <w:i/>
          <w:noProof/>
        </w:rPr>
        <w:t xml:space="preserve">Implement Sci </w:t>
      </w:r>
      <w:r w:rsidRPr="0009594B">
        <w:rPr>
          <w:rFonts w:ascii="Times New Roman" w:hAnsi="Times New Roman" w:cs="Times New Roman"/>
          <w:noProof/>
        </w:rPr>
        <w:t xml:space="preserve">2014, </w:t>
      </w:r>
      <w:r w:rsidRPr="0009594B">
        <w:rPr>
          <w:rFonts w:ascii="Times New Roman" w:hAnsi="Times New Roman" w:cs="Times New Roman"/>
          <w:b/>
          <w:noProof/>
        </w:rPr>
        <w:t>9</w:t>
      </w:r>
      <w:r w:rsidRPr="0009594B">
        <w:rPr>
          <w:rFonts w:ascii="Times New Roman" w:hAnsi="Times New Roman" w:cs="Times New Roman"/>
          <w:noProof/>
        </w:rPr>
        <w:t>:11.</w:t>
      </w:r>
    </w:p>
    <w:p w14:paraId="4883B6A5"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115.</w:t>
      </w:r>
      <w:r w:rsidRPr="0009594B">
        <w:rPr>
          <w:rFonts w:ascii="Times New Roman" w:hAnsi="Times New Roman" w:cs="Times New Roman"/>
          <w:noProof/>
        </w:rPr>
        <w:tab/>
        <w:t>Peng B, Ni J, Anderson CS, Zhu Y, Wang Y, Pu C, Wu J, Wang J, Zhou L, Yao M</w:t>
      </w:r>
      <w:r w:rsidRPr="0009594B">
        <w:rPr>
          <w:rFonts w:ascii="Times New Roman" w:hAnsi="Times New Roman" w:cs="Times New Roman"/>
          <w:i/>
          <w:noProof/>
        </w:rPr>
        <w:t xml:space="preserve"> et al</w:t>
      </w:r>
      <w:r w:rsidRPr="0009594B">
        <w:rPr>
          <w:rFonts w:ascii="Times New Roman" w:hAnsi="Times New Roman" w:cs="Times New Roman"/>
          <w:noProof/>
        </w:rPr>
        <w:t xml:space="preserve">: </w:t>
      </w:r>
      <w:r w:rsidRPr="0009594B">
        <w:rPr>
          <w:rFonts w:ascii="Times New Roman" w:hAnsi="Times New Roman" w:cs="Times New Roman"/>
          <w:b/>
          <w:noProof/>
        </w:rPr>
        <w:t>Implementation of a structured guideline-based program for the secondary prevention of ischemic stroke in China</w:t>
      </w:r>
      <w:r w:rsidRPr="0009594B">
        <w:rPr>
          <w:rFonts w:ascii="Times New Roman" w:hAnsi="Times New Roman" w:cs="Times New Roman"/>
          <w:noProof/>
        </w:rPr>
        <w:t xml:space="preserve">. </w:t>
      </w:r>
      <w:r w:rsidRPr="0009594B">
        <w:rPr>
          <w:rFonts w:ascii="Times New Roman" w:hAnsi="Times New Roman" w:cs="Times New Roman"/>
          <w:i/>
          <w:noProof/>
        </w:rPr>
        <w:t xml:space="preserve">Stroke </w:t>
      </w:r>
      <w:r w:rsidRPr="0009594B">
        <w:rPr>
          <w:rFonts w:ascii="Times New Roman" w:hAnsi="Times New Roman" w:cs="Times New Roman"/>
          <w:noProof/>
        </w:rPr>
        <w:t xml:space="preserve">2014, </w:t>
      </w:r>
      <w:r w:rsidRPr="0009594B">
        <w:rPr>
          <w:rFonts w:ascii="Times New Roman" w:hAnsi="Times New Roman" w:cs="Times New Roman"/>
          <w:b/>
          <w:noProof/>
        </w:rPr>
        <w:t>45</w:t>
      </w:r>
      <w:r w:rsidRPr="0009594B">
        <w:rPr>
          <w:rFonts w:ascii="Times New Roman" w:hAnsi="Times New Roman" w:cs="Times New Roman"/>
          <w:noProof/>
        </w:rPr>
        <w:t>(2):515-519.</w:t>
      </w:r>
    </w:p>
    <w:p w14:paraId="0CF5FBD0"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t>116.</w:t>
      </w:r>
      <w:r w:rsidRPr="0009594B">
        <w:rPr>
          <w:rFonts w:ascii="Times New Roman" w:hAnsi="Times New Roman" w:cs="Times New Roman"/>
          <w:noProof/>
        </w:rPr>
        <w:tab/>
        <w:t xml:space="preserve">Pimenta HB, Caldeira AP, Mamede S: </w:t>
      </w:r>
      <w:r w:rsidRPr="0009594B">
        <w:rPr>
          <w:rFonts w:ascii="Times New Roman" w:hAnsi="Times New Roman" w:cs="Times New Roman"/>
          <w:b/>
          <w:noProof/>
        </w:rPr>
        <w:t>Effects of 2 educational interventions on the management of hypertensive patients in primary health care</w:t>
      </w:r>
      <w:r w:rsidRPr="0009594B">
        <w:rPr>
          <w:rFonts w:ascii="Times New Roman" w:hAnsi="Times New Roman" w:cs="Times New Roman"/>
          <w:noProof/>
        </w:rPr>
        <w:t xml:space="preserve">. </w:t>
      </w:r>
      <w:r w:rsidRPr="0009594B">
        <w:rPr>
          <w:rFonts w:ascii="Times New Roman" w:hAnsi="Times New Roman" w:cs="Times New Roman"/>
          <w:i/>
          <w:noProof/>
        </w:rPr>
        <w:t xml:space="preserve">J Contin Educ Health Prof </w:t>
      </w:r>
      <w:r w:rsidRPr="0009594B">
        <w:rPr>
          <w:rFonts w:ascii="Times New Roman" w:hAnsi="Times New Roman" w:cs="Times New Roman"/>
          <w:noProof/>
        </w:rPr>
        <w:t xml:space="preserve">2014, </w:t>
      </w:r>
      <w:r w:rsidRPr="0009594B">
        <w:rPr>
          <w:rFonts w:ascii="Times New Roman" w:hAnsi="Times New Roman" w:cs="Times New Roman"/>
          <w:b/>
          <w:noProof/>
        </w:rPr>
        <w:t>34</w:t>
      </w:r>
      <w:r w:rsidRPr="0009594B">
        <w:rPr>
          <w:rFonts w:ascii="Times New Roman" w:hAnsi="Times New Roman" w:cs="Times New Roman"/>
          <w:noProof/>
        </w:rPr>
        <w:t>(4):243-251.</w:t>
      </w:r>
    </w:p>
    <w:p w14:paraId="2277EE68" w14:textId="77777777" w:rsidR="00982E2E" w:rsidRPr="0009594B" w:rsidRDefault="00982E2E" w:rsidP="00F66272">
      <w:pPr>
        <w:pStyle w:val="EndNoteBibliography"/>
        <w:framePr w:hSpace="0" w:wrap="auto" w:hAnchor="text" w:xAlign="left" w:yAlign="inline"/>
        <w:spacing w:after="0"/>
        <w:ind w:left="720" w:hanging="720"/>
        <w:rPr>
          <w:rFonts w:ascii="Times New Roman" w:hAnsi="Times New Roman" w:cs="Times New Roman"/>
          <w:noProof/>
        </w:rPr>
      </w:pPr>
      <w:r w:rsidRPr="0009594B">
        <w:rPr>
          <w:rFonts w:ascii="Times New Roman" w:hAnsi="Times New Roman" w:cs="Times New Roman"/>
          <w:noProof/>
        </w:rPr>
        <w:lastRenderedPageBreak/>
        <w:t>117.</w:t>
      </w:r>
      <w:r w:rsidRPr="0009594B">
        <w:rPr>
          <w:rFonts w:ascii="Times New Roman" w:hAnsi="Times New Roman" w:cs="Times New Roman"/>
          <w:noProof/>
        </w:rPr>
        <w:tab/>
        <w:t xml:space="preserve">Santos Md, Tygesen H, Eriksson H: </w:t>
      </w:r>
      <w:r w:rsidRPr="0009594B">
        <w:rPr>
          <w:rFonts w:ascii="Times New Roman" w:hAnsi="Times New Roman" w:cs="Times New Roman"/>
          <w:b/>
          <w:noProof/>
        </w:rPr>
        <w:t>Clinical decision support system (CDSS) – effects on care quality</w:t>
      </w:r>
      <w:r w:rsidRPr="0009594B">
        <w:rPr>
          <w:rFonts w:ascii="Times New Roman" w:hAnsi="Times New Roman" w:cs="Times New Roman"/>
          <w:noProof/>
        </w:rPr>
        <w:t xml:space="preserve">. </w:t>
      </w:r>
      <w:r w:rsidRPr="0009594B">
        <w:rPr>
          <w:rFonts w:ascii="Times New Roman" w:hAnsi="Times New Roman" w:cs="Times New Roman"/>
          <w:i/>
          <w:noProof/>
        </w:rPr>
        <w:t>International journal of health care quality assurance/MCB University Press</w:t>
      </w:r>
      <w:r w:rsidRPr="0009594B">
        <w:rPr>
          <w:rFonts w:ascii="Times New Roman" w:hAnsi="Times New Roman" w:cs="Times New Roman"/>
          <w:noProof/>
        </w:rPr>
        <w:t xml:space="preserve">, </w:t>
      </w:r>
      <w:r w:rsidRPr="0009594B">
        <w:rPr>
          <w:rFonts w:ascii="Times New Roman" w:hAnsi="Times New Roman" w:cs="Times New Roman"/>
          <w:b/>
          <w:noProof/>
        </w:rPr>
        <w:t>27</w:t>
      </w:r>
      <w:r w:rsidRPr="0009594B">
        <w:rPr>
          <w:rFonts w:ascii="Times New Roman" w:hAnsi="Times New Roman" w:cs="Times New Roman"/>
          <w:noProof/>
        </w:rPr>
        <w:t>(8):12.</w:t>
      </w:r>
    </w:p>
    <w:p w14:paraId="0A1F7F6D" w14:textId="3C7EDC96" w:rsidR="00396A05" w:rsidRPr="0009594B" w:rsidRDefault="00982E2E" w:rsidP="00F66272">
      <w:pPr>
        <w:pStyle w:val="EndNoteBibliography"/>
        <w:framePr w:hSpace="0" w:wrap="auto" w:hAnchor="text" w:xAlign="left" w:yAlign="inline"/>
        <w:ind w:left="720" w:hanging="720"/>
        <w:rPr>
          <w:rFonts w:ascii="Times New Roman" w:hAnsi="Times New Roman" w:cs="Times New Roman"/>
          <w:sz w:val="20"/>
          <w:szCs w:val="20"/>
        </w:rPr>
      </w:pPr>
      <w:r w:rsidRPr="0009594B">
        <w:rPr>
          <w:rFonts w:ascii="Times New Roman" w:hAnsi="Times New Roman" w:cs="Times New Roman"/>
          <w:noProof/>
        </w:rPr>
        <w:t>118.</w:t>
      </w:r>
      <w:r w:rsidRPr="0009594B">
        <w:rPr>
          <w:rFonts w:ascii="Times New Roman" w:hAnsi="Times New Roman" w:cs="Times New Roman"/>
          <w:noProof/>
        </w:rPr>
        <w:tab/>
        <w:t xml:space="preserve">Sonstein L, Clark C, Seidensticker S, Zeng L, Sharma G: </w:t>
      </w:r>
      <w:r w:rsidRPr="0009594B">
        <w:rPr>
          <w:rFonts w:ascii="Times New Roman" w:hAnsi="Times New Roman" w:cs="Times New Roman"/>
          <w:b/>
          <w:noProof/>
        </w:rPr>
        <w:t>Improving adherence for management of acute exacerbation of chronic obstructive pulmonary disease</w:t>
      </w:r>
      <w:r w:rsidRPr="0009594B">
        <w:rPr>
          <w:rFonts w:ascii="Times New Roman" w:hAnsi="Times New Roman" w:cs="Times New Roman"/>
          <w:noProof/>
        </w:rPr>
        <w:t xml:space="preserve">. </w:t>
      </w:r>
      <w:r w:rsidRPr="0009594B">
        <w:rPr>
          <w:rFonts w:ascii="Times New Roman" w:hAnsi="Times New Roman" w:cs="Times New Roman"/>
          <w:i/>
          <w:noProof/>
        </w:rPr>
        <w:t xml:space="preserve">Am J Med </w:t>
      </w:r>
      <w:r w:rsidRPr="0009594B">
        <w:rPr>
          <w:rFonts w:ascii="Times New Roman" w:hAnsi="Times New Roman" w:cs="Times New Roman"/>
          <w:noProof/>
        </w:rPr>
        <w:t xml:space="preserve">2014, </w:t>
      </w:r>
      <w:r w:rsidRPr="0009594B">
        <w:rPr>
          <w:rFonts w:ascii="Times New Roman" w:hAnsi="Times New Roman" w:cs="Times New Roman"/>
          <w:b/>
          <w:noProof/>
        </w:rPr>
        <w:t>127</w:t>
      </w:r>
      <w:r w:rsidRPr="0009594B">
        <w:rPr>
          <w:rFonts w:ascii="Times New Roman" w:hAnsi="Times New Roman" w:cs="Times New Roman"/>
          <w:noProof/>
        </w:rPr>
        <w:t>(11):1097-1104.</w:t>
      </w:r>
      <w:r w:rsidR="005E5FAF" w:rsidRPr="0009594B">
        <w:rPr>
          <w:rFonts w:ascii="Times New Roman" w:hAnsi="Times New Roman" w:cs="Times New Roman"/>
          <w:sz w:val="20"/>
          <w:szCs w:val="20"/>
        </w:rPr>
        <w:fldChar w:fldCharType="end"/>
      </w:r>
    </w:p>
    <w:sectPr w:rsidR="00396A05" w:rsidRPr="0009594B" w:rsidSect="00D75DA3">
      <w:pgSz w:w="15840" w:h="12240" w:orient="landscape" w:code="1"/>
      <w:pgMar w:top="1008" w:right="1008" w:bottom="1008" w:left="1008" w:header="432" w:footer="43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OT3e16243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NewBaskerville-Roman">
    <w:altName w:val="Cambria"/>
    <w:panose1 w:val="00000000000000000000"/>
    <w:charset w:val="00"/>
    <w:family w:val="roman"/>
    <w:notTrueType/>
    <w:pitch w:val="default"/>
    <w:sig w:usb0="00000003" w:usb1="00000000" w:usb2="00000000" w:usb3="00000000" w:csb0="00000001" w:csb1="00000000"/>
  </w:font>
  <w:font w:name="WgjckbAdvTT86d47313">
    <w:altName w:val="Times New Roman"/>
    <w:panose1 w:val="00000000000000000000"/>
    <w:charset w:val="00"/>
    <w:family w:val="roman"/>
    <w:notTrueType/>
    <w:pitch w:val="default"/>
  </w:font>
  <w:font w:name="CenturyOldstEU-Normal">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imes-Italic">
    <w:altName w:val="Times New Roman"/>
    <w:charset w:val="00"/>
    <w:family w:val="roman"/>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2161"/>
    <w:multiLevelType w:val="hybridMultilevel"/>
    <w:tmpl w:val="679E9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0147FF"/>
    <w:multiLevelType w:val="hybridMultilevel"/>
    <w:tmpl w:val="68F4B3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B941A7"/>
    <w:multiLevelType w:val="hybridMultilevel"/>
    <w:tmpl w:val="61963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D60C22"/>
    <w:multiLevelType w:val="hybridMultilevel"/>
    <w:tmpl w:val="232E0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70279E"/>
    <w:multiLevelType w:val="hybridMultilevel"/>
    <w:tmpl w:val="2CA05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DD7F08"/>
    <w:multiLevelType w:val="hybridMultilevel"/>
    <w:tmpl w:val="02C0C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7242948"/>
    <w:multiLevelType w:val="hybridMultilevel"/>
    <w:tmpl w:val="F24E639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8A60E5"/>
    <w:multiLevelType w:val="hybridMultilevel"/>
    <w:tmpl w:val="259AF9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1A7A86"/>
    <w:multiLevelType w:val="hybridMultilevel"/>
    <w:tmpl w:val="71F666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9D43EE8"/>
    <w:multiLevelType w:val="hybridMultilevel"/>
    <w:tmpl w:val="FC6C7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A80791C"/>
    <w:multiLevelType w:val="hybridMultilevel"/>
    <w:tmpl w:val="D158D5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B480132"/>
    <w:multiLevelType w:val="hybridMultilevel"/>
    <w:tmpl w:val="0E86A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BF44A6B"/>
    <w:multiLevelType w:val="hybridMultilevel"/>
    <w:tmpl w:val="4AD2D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C9E3707"/>
    <w:multiLevelType w:val="hybridMultilevel"/>
    <w:tmpl w:val="144E4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D4B2A99"/>
    <w:multiLevelType w:val="hybridMultilevel"/>
    <w:tmpl w:val="E0CEE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36673F"/>
    <w:multiLevelType w:val="hybridMultilevel"/>
    <w:tmpl w:val="86A4C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FD4659D"/>
    <w:multiLevelType w:val="hybridMultilevel"/>
    <w:tmpl w:val="EBBC4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1CB3E6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2707BA2"/>
    <w:multiLevelType w:val="hybridMultilevel"/>
    <w:tmpl w:val="6F14C2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33C15EF"/>
    <w:multiLevelType w:val="hybridMultilevel"/>
    <w:tmpl w:val="2FAC29D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3C176AC"/>
    <w:multiLevelType w:val="hybridMultilevel"/>
    <w:tmpl w:val="EA74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536459"/>
    <w:multiLevelType w:val="hybridMultilevel"/>
    <w:tmpl w:val="666E2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4B10C55"/>
    <w:multiLevelType w:val="hybridMultilevel"/>
    <w:tmpl w:val="C4101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4EF5AF3"/>
    <w:multiLevelType w:val="hybridMultilevel"/>
    <w:tmpl w:val="C00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5BD28B3"/>
    <w:multiLevelType w:val="hybridMultilevel"/>
    <w:tmpl w:val="1548D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6392AAD"/>
    <w:multiLevelType w:val="hybridMultilevel"/>
    <w:tmpl w:val="CF883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735789F"/>
    <w:multiLevelType w:val="hybridMultilevel"/>
    <w:tmpl w:val="7E6C7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7497DF6"/>
    <w:multiLevelType w:val="hybridMultilevel"/>
    <w:tmpl w:val="1D5481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8716268"/>
    <w:multiLevelType w:val="hybridMultilevel"/>
    <w:tmpl w:val="DA02F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B48592D"/>
    <w:multiLevelType w:val="hybridMultilevel"/>
    <w:tmpl w:val="46FA4C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635EA3"/>
    <w:multiLevelType w:val="hybridMultilevel"/>
    <w:tmpl w:val="B9266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B752109"/>
    <w:multiLevelType w:val="hybridMultilevel"/>
    <w:tmpl w:val="1A06B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C36090B"/>
    <w:multiLevelType w:val="hybridMultilevel"/>
    <w:tmpl w:val="D2A0E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DB904B9"/>
    <w:multiLevelType w:val="hybridMultilevel"/>
    <w:tmpl w:val="D03AB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E2D6D5A"/>
    <w:multiLevelType w:val="hybridMultilevel"/>
    <w:tmpl w:val="DEFAA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E706E7D"/>
    <w:multiLevelType w:val="hybridMultilevel"/>
    <w:tmpl w:val="13A2A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E8A5780"/>
    <w:multiLevelType w:val="hybridMultilevel"/>
    <w:tmpl w:val="DFE846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FF833E8"/>
    <w:multiLevelType w:val="hybridMultilevel"/>
    <w:tmpl w:val="2FBCD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04A6AB0"/>
    <w:multiLevelType w:val="hybridMultilevel"/>
    <w:tmpl w:val="2CCE2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1D76912"/>
    <w:multiLevelType w:val="hybridMultilevel"/>
    <w:tmpl w:val="2B5E1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2844FC4"/>
    <w:multiLevelType w:val="hybridMultilevel"/>
    <w:tmpl w:val="D02812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38607C"/>
    <w:multiLevelType w:val="hybridMultilevel"/>
    <w:tmpl w:val="9454C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47E2B68"/>
    <w:multiLevelType w:val="hybridMultilevel"/>
    <w:tmpl w:val="EF22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52F4474"/>
    <w:multiLevelType w:val="hybridMultilevel"/>
    <w:tmpl w:val="1182F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5A139E6"/>
    <w:multiLevelType w:val="hybridMultilevel"/>
    <w:tmpl w:val="C24E9E8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6665D79"/>
    <w:multiLevelType w:val="hybridMultilevel"/>
    <w:tmpl w:val="4EE07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6CD5282"/>
    <w:multiLevelType w:val="hybridMultilevel"/>
    <w:tmpl w:val="F746E3F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70243D3"/>
    <w:multiLevelType w:val="hybridMultilevel"/>
    <w:tmpl w:val="50FA1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7825FF1"/>
    <w:multiLevelType w:val="hybridMultilevel"/>
    <w:tmpl w:val="07A22B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7AF10EB"/>
    <w:multiLevelType w:val="hybridMultilevel"/>
    <w:tmpl w:val="E17CDE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CE3EFD"/>
    <w:multiLevelType w:val="hybridMultilevel"/>
    <w:tmpl w:val="702CC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8225268"/>
    <w:multiLevelType w:val="hybridMultilevel"/>
    <w:tmpl w:val="41CA6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8BA352B"/>
    <w:multiLevelType w:val="hybridMultilevel"/>
    <w:tmpl w:val="8D64DD5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8E340AD"/>
    <w:multiLevelType w:val="hybridMultilevel"/>
    <w:tmpl w:val="02C0B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AC04410"/>
    <w:multiLevelType w:val="hybridMultilevel"/>
    <w:tmpl w:val="DB2A6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AE55AC1"/>
    <w:multiLevelType w:val="hybridMultilevel"/>
    <w:tmpl w:val="0200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BE93C7E"/>
    <w:multiLevelType w:val="hybridMultilevel"/>
    <w:tmpl w:val="BB08D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C0753D5"/>
    <w:multiLevelType w:val="hybridMultilevel"/>
    <w:tmpl w:val="D6F2A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C963F22"/>
    <w:multiLevelType w:val="hybridMultilevel"/>
    <w:tmpl w:val="4650C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D9266F4"/>
    <w:multiLevelType w:val="hybridMultilevel"/>
    <w:tmpl w:val="B1E6629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2DF67F94"/>
    <w:multiLevelType w:val="hybridMultilevel"/>
    <w:tmpl w:val="62E43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E8151C7"/>
    <w:multiLevelType w:val="hybridMultilevel"/>
    <w:tmpl w:val="EFC4F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2EB33D9D"/>
    <w:multiLevelType w:val="hybridMultilevel"/>
    <w:tmpl w:val="FBC8D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2EB63C14"/>
    <w:multiLevelType w:val="hybridMultilevel"/>
    <w:tmpl w:val="1DE09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F951248"/>
    <w:multiLevelType w:val="hybridMultilevel"/>
    <w:tmpl w:val="28BE6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01D7BDC"/>
    <w:multiLevelType w:val="hybridMultilevel"/>
    <w:tmpl w:val="F152A1E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0F97F20"/>
    <w:multiLevelType w:val="hybridMultilevel"/>
    <w:tmpl w:val="8D428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1CE5C6A"/>
    <w:multiLevelType w:val="hybridMultilevel"/>
    <w:tmpl w:val="043E3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1E60CB1"/>
    <w:multiLevelType w:val="hybridMultilevel"/>
    <w:tmpl w:val="362EEAA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1F8256D"/>
    <w:multiLevelType w:val="hybridMultilevel"/>
    <w:tmpl w:val="FE14F1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3C96399"/>
    <w:multiLevelType w:val="hybridMultilevel"/>
    <w:tmpl w:val="5F8A8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33FF73F3"/>
    <w:multiLevelType w:val="hybridMultilevel"/>
    <w:tmpl w:val="F8D83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342104D1"/>
    <w:multiLevelType w:val="hybridMultilevel"/>
    <w:tmpl w:val="FE5A788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3" w15:restartNumberingAfterBreak="0">
    <w:nsid w:val="34887050"/>
    <w:multiLevelType w:val="hybridMultilevel"/>
    <w:tmpl w:val="DC9CF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5E42045"/>
    <w:multiLevelType w:val="hybridMultilevel"/>
    <w:tmpl w:val="7CF68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36A043BE"/>
    <w:multiLevelType w:val="hybridMultilevel"/>
    <w:tmpl w:val="2294E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6DB3524"/>
    <w:multiLevelType w:val="hybridMultilevel"/>
    <w:tmpl w:val="E8743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760176B"/>
    <w:multiLevelType w:val="hybridMultilevel"/>
    <w:tmpl w:val="0FCA25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7AA2F15"/>
    <w:multiLevelType w:val="hybridMultilevel"/>
    <w:tmpl w:val="CEDC5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7F73A3D"/>
    <w:multiLevelType w:val="hybridMultilevel"/>
    <w:tmpl w:val="0650A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389D2737"/>
    <w:multiLevelType w:val="hybridMultilevel"/>
    <w:tmpl w:val="7826AD1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38B11774"/>
    <w:multiLevelType w:val="hybridMultilevel"/>
    <w:tmpl w:val="DA3E0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944287B"/>
    <w:multiLevelType w:val="hybridMultilevel"/>
    <w:tmpl w:val="6EEE0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94D765B"/>
    <w:multiLevelType w:val="hybridMultilevel"/>
    <w:tmpl w:val="B0BE0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9AC2AD6"/>
    <w:multiLevelType w:val="hybridMultilevel"/>
    <w:tmpl w:val="DC3691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A1160EB"/>
    <w:multiLevelType w:val="hybridMultilevel"/>
    <w:tmpl w:val="8FA89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3C4433E9"/>
    <w:multiLevelType w:val="hybridMultilevel"/>
    <w:tmpl w:val="3FDC5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3E43577E"/>
    <w:multiLevelType w:val="hybridMultilevel"/>
    <w:tmpl w:val="99562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3EDF2F85"/>
    <w:multiLevelType w:val="hybridMultilevel"/>
    <w:tmpl w:val="80F4A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3F795837"/>
    <w:multiLevelType w:val="hybridMultilevel"/>
    <w:tmpl w:val="F81C0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3FB71DEB"/>
    <w:multiLevelType w:val="hybridMultilevel"/>
    <w:tmpl w:val="1124F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404D0E54"/>
    <w:multiLevelType w:val="hybridMultilevel"/>
    <w:tmpl w:val="B6D21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405C46D8"/>
    <w:multiLevelType w:val="hybridMultilevel"/>
    <w:tmpl w:val="1F4C2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40D272E5"/>
    <w:multiLevelType w:val="hybridMultilevel"/>
    <w:tmpl w:val="F998C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15A649D"/>
    <w:multiLevelType w:val="hybridMultilevel"/>
    <w:tmpl w:val="57164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18E354C"/>
    <w:multiLevelType w:val="hybridMultilevel"/>
    <w:tmpl w:val="BB7AE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2E937F9"/>
    <w:multiLevelType w:val="hybridMultilevel"/>
    <w:tmpl w:val="854C3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2F746B4"/>
    <w:multiLevelType w:val="hybridMultilevel"/>
    <w:tmpl w:val="840C5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3D044B1"/>
    <w:multiLevelType w:val="hybridMultilevel"/>
    <w:tmpl w:val="5E460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44360584"/>
    <w:multiLevelType w:val="hybridMultilevel"/>
    <w:tmpl w:val="6F9AC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44966201"/>
    <w:multiLevelType w:val="hybridMultilevel"/>
    <w:tmpl w:val="92148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4839024C"/>
    <w:multiLevelType w:val="hybridMultilevel"/>
    <w:tmpl w:val="C7E2C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86D388D"/>
    <w:multiLevelType w:val="hybridMultilevel"/>
    <w:tmpl w:val="8B4C6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9063BB0"/>
    <w:multiLevelType w:val="hybridMultilevel"/>
    <w:tmpl w:val="0D54951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BD15F10"/>
    <w:multiLevelType w:val="hybridMultilevel"/>
    <w:tmpl w:val="67F48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CB57289"/>
    <w:multiLevelType w:val="hybridMultilevel"/>
    <w:tmpl w:val="62D64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EDF18AE"/>
    <w:multiLevelType w:val="hybridMultilevel"/>
    <w:tmpl w:val="03984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FFB0357"/>
    <w:multiLevelType w:val="hybridMultilevel"/>
    <w:tmpl w:val="870C4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5000489A"/>
    <w:multiLevelType w:val="hybridMultilevel"/>
    <w:tmpl w:val="FC32D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51BE3A3D"/>
    <w:multiLevelType w:val="hybridMultilevel"/>
    <w:tmpl w:val="FD462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51FD22A5"/>
    <w:multiLevelType w:val="hybridMultilevel"/>
    <w:tmpl w:val="B8A05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52844A7D"/>
    <w:multiLevelType w:val="hybridMultilevel"/>
    <w:tmpl w:val="DD2426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2B52374"/>
    <w:multiLevelType w:val="hybridMultilevel"/>
    <w:tmpl w:val="43D844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52C80297"/>
    <w:multiLevelType w:val="hybridMultilevel"/>
    <w:tmpl w:val="02689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532F080F"/>
    <w:multiLevelType w:val="hybridMultilevel"/>
    <w:tmpl w:val="C2826F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53E41D78"/>
    <w:multiLevelType w:val="hybridMultilevel"/>
    <w:tmpl w:val="8F74C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54435E40"/>
    <w:multiLevelType w:val="hybridMultilevel"/>
    <w:tmpl w:val="FB08F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550448E9"/>
    <w:multiLevelType w:val="hybridMultilevel"/>
    <w:tmpl w:val="A9A0E2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5817FCA"/>
    <w:multiLevelType w:val="hybridMultilevel"/>
    <w:tmpl w:val="58845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56665D78"/>
    <w:multiLevelType w:val="hybridMultilevel"/>
    <w:tmpl w:val="2FA40D5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567920AF"/>
    <w:multiLevelType w:val="hybridMultilevel"/>
    <w:tmpl w:val="0EF6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8D22701"/>
    <w:multiLevelType w:val="hybridMultilevel"/>
    <w:tmpl w:val="865E62D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94752ED"/>
    <w:multiLevelType w:val="hybridMultilevel"/>
    <w:tmpl w:val="49C2E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597B7B0C"/>
    <w:multiLevelType w:val="hybridMultilevel"/>
    <w:tmpl w:val="38267D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597F1AE1"/>
    <w:multiLevelType w:val="hybridMultilevel"/>
    <w:tmpl w:val="BA42E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AD14A59"/>
    <w:multiLevelType w:val="hybridMultilevel"/>
    <w:tmpl w:val="E11A216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B812DDD"/>
    <w:multiLevelType w:val="hybridMultilevel"/>
    <w:tmpl w:val="568C9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B824107"/>
    <w:multiLevelType w:val="hybridMultilevel"/>
    <w:tmpl w:val="D65C0C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5DA83754"/>
    <w:multiLevelType w:val="hybridMultilevel"/>
    <w:tmpl w:val="AF386D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DC105A1"/>
    <w:multiLevelType w:val="hybridMultilevel"/>
    <w:tmpl w:val="416C3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DDE5619"/>
    <w:multiLevelType w:val="hybridMultilevel"/>
    <w:tmpl w:val="71649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DF675C6"/>
    <w:multiLevelType w:val="hybridMultilevel"/>
    <w:tmpl w:val="0D3AC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5E234150"/>
    <w:multiLevelType w:val="hybridMultilevel"/>
    <w:tmpl w:val="FEAA5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F4D521E"/>
    <w:multiLevelType w:val="hybridMultilevel"/>
    <w:tmpl w:val="3A9CE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F685872"/>
    <w:multiLevelType w:val="hybridMultilevel"/>
    <w:tmpl w:val="3CCA7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608E62F1"/>
    <w:multiLevelType w:val="hybridMultilevel"/>
    <w:tmpl w:val="9182B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610F3B6F"/>
    <w:multiLevelType w:val="hybridMultilevel"/>
    <w:tmpl w:val="C3701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14B3644"/>
    <w:multiLevelType w:val="hybridMultilevel"/>
    <w:tmpl w:val="2D1CE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6167754A"/>
    <w:multiLevelType w:val="hybridMultilevel"/>
    <w:tmpl w:val="E7C2B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62E40D24"/>
    <w:multiLevelType w:val="hybridMultilevel"/>
    <w:tmpl w:val="7EF88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62EA7010"/>
    <w:multiLevelType w:val="hybridMultilevel"/>
    <w:tmpl w:val="CA584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62FD5C79"/>
    <w:multiLevelType w:val="hybridMultilevel"/>
    <w:tmpl w:val="D1BEF1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63614801"/>
    <w:multiLevelType w:val="hybridMultilevel"/>
    <w:tmpl w:val="38D0D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643B7795"/>
    <w:multiLevelType w:val="hybridMultilevel"/>
    <w:tmpl w:val="DBEC7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48D53EB"/>
    <w:multiLevelType w:val="hybridMultilevel"/>
    <w:tmpl w:val="AAD05D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6616391B"/>
    <w:multiLevelType w:val="hybridMultilevel"/>
    <w:tmpl w:val="F48C5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66581700"/>
    <w:multiLevelType w:val="hybridMultilevel"/>
    <w:tmpl w:val="4628C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673A6AA6"/>
    <w:multiLevelType w:val="hybridMultilevel"/>
    <w:tmpl w:val="5A002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67E747B3"/>
    <w:multiLevelType w:val="hybridMultilevel"/>
    <w:tmpl w:val="06FC6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8543586"/>
    <w:multiLevelType w:val="hybridMultilevel"/>
    <w:tmpl w:val="11100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6AE77D20"/>
    <w:multiLevelType w:val="hybridMultilevel"/>
    <w:tmpl w:val="B9C44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6AFC0F2A"/>
    <w:multiLevelType w:val="hybridMultilevel"/>
    <w:tmpl w:val="5024F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6B197062"/>
    <w:multiLevelType w:val="hybridMultilevel"/>
    <w:tmpl w:val="64D47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B2C45AB"/>
    <w:multiLevelType w:val="hybridMultilevel"/>
    <w:tmpl w:val="791E198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6B795D8B"/>
    <w:multiLevelType w:val="hybridMultilevel"/>
    <w:tmpl w:val="CF884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6C7F2143"/>
    <w:multiLevelType w:val="hybridMultilevel"/>
    <w:tmpl w:val="31D2A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6E32313D"/>
    <w:multiLevelType w:val="hybridMultilevel"/>
    <w:tmpl w:val="525CF5B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6E37057E"/>
    <w:multiLevelType w:val="hybridMultilevel"/>
    <w:tmpl w:val="E39A4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70AD5E75"/>
    <w:multiLevelType w:val="hybridMultilevel"/>
    <w:tmpl w:val="F5B84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70C0572E"/>
    <w:multiLevelType w:val="hybridMultilevel"/>
    <w:tmpl w:val="EF02A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70F116DD"/>
    <w:multiLevelType w:val="hybridMultilevel"/>
    <w:tmpl w:val="D2CA08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1046FB6"/>
    <w:multiLevelType w:val="hybridMultilevel"/>
    <w:tmpl w:val="AF18A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72AC7EC5"/>
    <w:multiLevelType w:val="hybridMultilevel"/>
    <w:tmpl w:val="41469B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737C3235"/>
    <w:multiLevelType w:val="hybridMultilevel"/>
    <w:tmpl w:val="9D7E8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74BB061C"/>
    <w:multiLevelType w:val="hybridMultilevel"/>
    <w:tmpl w:val="FAA07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74DD1982"/>
    <w:multiLevelType w:val="hybridMultilevel"/>
    <w:tmpl w:val="71B8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7055BBC"/>
    <w:multiLevelType w:val="hybridMultilevel"/>
    <w:tmpl w:val="03D2F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77275688"/>
    <w:multiLevelType w:val="hybridMultilevel"/>
    <w:tmpl w:val="F2B0E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77D9243A"/>
    <w:multiLevelType w:val="hybridMultilevel"/>
    <w:tmpl w:val="F0FA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79DB255E"/>
    <w:multiLevelType w:val="hybridMultilevel"/>
    <w:tmpl w:val="709C93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79FC1BFD"/>
    <w:multiLevelType w:val="hybridMultilevel"/>
    <w:tmpl w:val="19B6A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7A5864E5"/>
    <w:multiLevelType w:val="hybridMultilevel"/>
    <w:tmpl w:val="397EF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A931B47"/>
    <w:multiLevelType w:val="hybridMultilevel"/>
    <w:tmpl w:val="404883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7B5949E6"/>
    <w:multiLevelType w:val="hybridMultilevel"/>
    <w:tmpl w:val="A6966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7BC519F7"/>
    <w:multiLevelType w:val="hybridMultilevel"/>
    <w:tmpl w:val="7D6AB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7C1B77CF"/>
    <w:multiLevelType w:val="hybridMultilevel"/>
    <w:tmpl w:val="88742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C730A24"/>
    <w:multiLevelType w:val="hybridMultilevel"/>
    <w:tmpl w:val="4A46C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C9663B2"/>
    <w:multiLevelType w:val="hybridMultilevel"/>
    <w:tmpl w:val="F0FA5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7CCC706B"/>
    <w:multiLevelType w:val="hybridMultilevel"/>
    <w:tmpl w:val="97BEE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E067F84"/>
    <w:multiLevelType w:val="hybridMultilevel"/>
    <w:tmpl w:val="2C0E5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E8627F5"/>
    <w:multiLevelType w:val="hybridMultilevel"/>
    <w:tmpl w:val="094E7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15:restartNumberingAfterBreak="0">
    <w:nsid w:val="7EAA15C9"/>
    <w:multiLevelType w:val="hybridMultilevel"/>
    <w:tmpl w:val="D3E0E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7F7756FF"/>
    <w:multiLevelType w:val="hybridMultilevel"/>
    <w:tmpl w:val="6D329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4281011">
    <w:abstractNumId w:val="86"/>
  </w:num>
  <w:num w:numId="2" w16cid:durableId="998268293">
    <w:abstractNumId w:val="29"/>
  </w:num>
  <w:num w:numId="3" w16cid:durableId="1046370654">
    <w:abstractNumId w:val="7"/>
  </w:num>
  <w:num w:numId="4" w16cid:durableId="70929555">
    <w:abstractNumId w:val="49"/>
  </w:num>
  <w:num w:numId="5" w16cid:durableId="1786538959">
    <w:abstractNumId w:val="20"/>
  </w:num>
  <w:num w:numId="6" w16cid:durableId="218439991">
    <w:abstractNumId w:val="42"/>
  </w:num>
  <w:num w:numId="7" w16cid:durableId="260187094">
    <w:abstractNumId w:val="120"/>
  </w:num>
  <w:num w:numId="8" w16cid:durableId="1824813653">
    <w:abstractNumId w:val="72"/>
  </w:num>
  <w:num w:numId="9" w16cid:durableId="2107731564">
    <w:abstractNumId w:val="165"/>
  </w:num>
  <w:num w:numId="10" w16cid:durableId="1975912717">
    <w:abstractNumId w:val="84"/>
  </w:num>
  <w:num w:numId="11" w16cid:durableId="2098551648">
    <w:abstractNumId w:val="117"/>
  </w:num>
  <w:num w:numId="12" w16cid:durableId="416875915">
    <w:abstractNumId w:val="160"/>
  </w:num>
  <w:num w:numId="13" w16cid:durableId="1167744319">
    <w:abstractNumId w:val="6"/>
  </w:num>
  <w:num w:numId="14" w16cid:durableId="496967292">
    <w:abstractNumId w:val="56"/>
  </w:num>
  <w:num w:numId="15" w16cid:durableId="1805538550">
    <w:abstractNumId w:val="32"/>
  </w:num>
  <w:num w:numId="16" w16cid:durableId="447117322">
    <w:abstractNumId w:val="123"/>
  </w:num>
  <w:num w:numId="17" w16cid:durableId="1379550192">
    <w:abstractNumId w:val="55"/>
  </w:num>
  <w:num w:numId="18" w16cid:durableId="1392119994">
    <w:abstractNumId w:val="31"/>
  </w:num>
  <w:num w:numId="19" w16cid:durableId="2003462158">
    <w:abstractNumId w:val="26"/>
  </w:num>
  <w:num w:numId="20" w16cid:durableId="616714864">
    <w:abstractNumId w:val="112"/>
  </w:num>
  <w:num w:numId="21" w16cid:durableId="294529462">
    <w:abstractNumId w:val="129"/>
  </w:num>
  <w:num w:numId="22" w16cid:durableId="600800576">
    <w:abstractNumId w:val="144"/>
  </w:num>
  <w:num w:numId="23" w16cid:durableId="53089226">
    <w:abstractNumId w:val="68"/>
  </w:num>
  <w:num w:numId="24" w16cid:durableId="1009797333">
    <w:abstractNumId w:val="118"/>
  </w:num>
  <w:num w:numId="25" w16cid:durableId="1392078418">
    <w:abstractNumId w:val="75"/>
  </w:num>
  <w:num w:numId="26" w16cid:durableId="92824470">
    <w:abstractNumId w:val="125"/>
  </w:num>
  <w:num w:numId="27" w16cid:durableId="986787949">
    <w:abstractNumId w:val="28"/>
  </w:num>
  <w:num w:numId="28" w16cid:durableId="444234824">
    <w:abstractNumId w:val="80"/>
  </w:num>
  <w:num w:numId="29" w16cid:durableId="1074086374">
    <w:abstractNumId w:val="96"/>
  </w:num>
  <w:num w:numId="30" w16cid:durableId="1913930706">
    <w:abstractNumId w:val="17"/>
  </w:num>
  <w:num w:numId="31" w16cid:durableId="470287281">
    <w:abstractNumId w:val="2"/>
  </w:num>
  <w:num w:numId="32" w16cid:durableId="645402812">
    <w:abstractNumId w:val="121"/>
  </w:num>
  <w:num w:numId="33" w16cid:durableId="1991251863">
    <w:abstractNumId w:val="170"/>
  </w:num>
  <w:num w:numId="34" w16cid:durableId="1330017205">
    <w:abstractNumId w:val="105"/>
  </w:num>
  <w:num w:numId="35" w16cid:durableId="1154494651">
    <w:abstractNumId w:val="5"/>
  </w:num>
  <w:num w:numId="36" w16cid:durableId="649403580">
    <w:abstractNumId w:val="88"/>
  </w:num>
  <w:num w:numId="37" w16cid:durableId="178355938">
    <w:abstractNumId w:val="152"/>
  </w:num>
  <w:num w:numId="38" w16cid:durableId="855388139">
    <w:abstractNumId w:val="104"/>
  </w:num>
  <w:num w:numId="39" w16cid:durableId="787704604">
    <w:abstractNumId w:val="176"/>
  </w:num>
  <w:num w:numId="40" w16cid:durableId="939948938">
    <w:abstractNumId w:val="43"/>
  </w:num>
  <w:num w:numId="41" w16cid:durableId="1677727635">
    <w:abstractNumId w:val="48"/>
  </w:num>
  <w:num w:numId="42" w16cid:durableId="250823797">
    <w:abstractNumId w:val="46"/>
  </w:num>
  <w:num w:numId="43" w16cid:durableId="1092123523">
    <w:abstractNumId w:val="153"/>
  </w:num>
  <w:num w:numId="44" w16cid:durableId="378360003">
    <w:abstractNumId w:val="12"/>
  </w:num>
  <w:num w:numId="45" w16cid:durableId="866913562">
    <w:abstractNumId w:val="158"/>
  </w:num>
  <w:num w:numId="46" w16cid:durableId="970016874">
    <w:abstractNumId w:val="113"/>
  </w:num>
  <w:num w:numId="47" w16cid:durableId="2089887228">
    <w:abstractNumId w:val="47"/>
  </w:num>
  <w:num w:numId="48" w16cid:durableId="1627202315">
    <w:abstractNumId w:val="61"/>
  </w:num>
  <w:num w:numId="49" w16cid:durableId="1749112658">
    <w:abstractNumId w:val="95"/>
  </w:num>
  <w:num w:numId="50" w16cid:durableId="1717394274">
    <w:abstractNumId w:val="65"/>
  </w:num>
  <w:num w:numId="51" w16cid:durableId="806046215">
    <w:abstractNumId w:val="57"/>
  </w:num>
  <w:num w:numId="52" w16cid:durableId="2009213382">
    <w:abstractNumId w:val="53"/>
  </w:num>
  <w:num w:numId="53" w16cid:durableId="266550278">
    <w:abstractNumId w:val="138"/>
  </w:num>
  <w:num w:numId="54" w16cid:durableId="72359989">
    <w:abstractNumId w:val="90"/>
  </w:num>
  <w:num w:numId="55" w16cid:durableId="507796319">
    <w:abstractNumId w:val="37"/>
  </w:num>
  <w:num w:numId="56" w16cid:durableId="1634628818">
    <w:abstractNumId w:val="148"/>
  </w:num>
  <w:num w:numId="57" w16cid:durableId="653608134">
    <w:abstractNumId w:val="140"/>
  </w:num>
  <w:num w:numId="58" w16cid:durableId="702249880">
    <w:abstractNumId w:val="59"/>
  </w:num>
  <w:num w:numId="59" w16cid:durableId="1962418710">
    <w:abstractNumId w:val="71"/>
  </w:num>
  <w:num w:numId="60" w16cid:durableId="1117990161">
    <w:abstractNumId w:val="106"/>
  </w:num>
  <w:num w:numId="61" w16cid:durableId="535242572">
    <w:abstractNumId w:val="58"/>
  </w:num>
  <w:num w:numId="62" w16cid:durableId="436753090">
    <w:abstractNumId w:val="14"/>
  </w:num>
  <w:num w:numId="63" w16cid:durableId="219828971">
    <w:abstractNumId w:val="13"/>
  </w:num>
  <w:num w:numId="64" w16cid:durableId="701511884">
    <w:abstractNumId w:val="124"/>
  </w:num>
  <w:num w:numId="65" w16cid:durableId="70350132">
    <w:abstractNumId w:val="25"/>
  </w:num>
  <w:num w:numId="66" w16cid:durableId="646741246">
    <w:abstractNumId w:val="87"/>
  </w:num>
  <w:num w:numId="67" w16cid:durableId="1412120191">
    <w:abstractNumId w:val="69"/>
  </w:num>
  <w:num w:numId="68" w16cid:durableId="68385425">
    <w:abstractNumId w:val="133"/>
  </w:num>
  <w:num w:numId="69" w16cid:durableId="1244338058">
    <w:abstractNumId w:val="182"/>
  </w:num>
  <w:num w:numId="70" w16cid:durableId="473447392">
    <w:abstractNumId w:val="45"/>
  </w:num>
  <w:num w:numId="71" w16cid:durableId="2059930602">
    <w:abstractNumId w:val="91"/>
  </w:num>
  <w:num w:numId="72" w16cid:durableId="85812374">
    <w:abstractNumId w:val="73"/>
  </w:num>
  <w:num w:numId="73" w16cid:durableId="355009500">
    <w:abstractNumId w:val="9"/>
  </w:num>
  <w:num w:numId="74" w16cid:durableId="986209605">
    <w:abstractNumId w:val="8"/>
  </w:num>
  <w:num w:numId="75" w16cid:durableId="1056928219">
    <w:abstractNumId w:val="169"/>
  </w:num>
  <w:num w:numId="76" w16cid:durableId="1320843822">
    <w:abstractNumId w:val="78"/>
  </w:num>
  <w:num w:numId="77" w16cid:durableId="561020678">
    <w:abstractNumId w:val="21"/>
  </w:num>
  <w:num w:numId="78" w16cid:durableId="210701144">
    <w:abstractNumId w:val="0"/>
  </w:num>
  <w:num w:numId="79" w16cid:durableId="1633099109">
    <w:abstractNumId w:val="51"/>
  </w:num>
  <w:num w:numId="80" w16cid:durableId="408886288">
    <w:abstractNumId w:val="33"/>
  </w:num>
  <w:num w:numId="81" w16cid:durableId="892272661">
    <w:abstractNumId w:val="70"/>
  </w:num>
  <w:num w:numId="82" w16cid:durableId="274022935">
    <w:abstractNumId w:val="174"/>
  </w:num>
  <w:num w:numId="83" w16cid:durableId="1449927787">
    <w:abstractNumId w:val="23"/>
  </w:num>
  <w:num w:numId="84" w16cid:durableId="403988334">
    <w:abstractNumId w:val="179"/>
  </w:num>
  <w:num w:numId="85" w16cid:durableId="744765798">
    <w:abstractNumId w:val="115"/>
  </w:num>
  <w:num w:numId="86" w16cid:durableId="460147112">
    <w:abstractNumId w:val="114"/>
  </w:num>
  <w:num w:numId="87" w16cid:durableId="1309479476">
    <w:abstractNumId w:val="127"/>
  </w:num>
  <w:num w:numId="88" w16cid:durableId="206914224">
    <w:abstractNumId w:val="177"/>
  </w:num>
  <w:num w:numId="89" w16cid:durableId="465971003">
    <w:abstractNumId w:val="161"/>
  </w:num>
  <w:num w:numId="90" w16cid:durableId="1504010632">
    <w:abstractNumId w:val="16"/>
  </w:num>
  <w:num w:numId="91" w16cid:durableId="972710157">
    <w:abstractNumId w:val="102"/>
  </w:num>
  <w:num w:numId="92" w16cid:durableId="1227687747">
    <w:abstractNumId w:val="108"/>
  </w:num>
  <w:num w:numId="93" w16cid:durableId="574976070">
    <w:abstractNumId w:val="10"/>
  </w:num>
  <w:num w:numId="94" w16cid:durableId="888296975">
    <w:abstractNumId w:val="18"/>
  </w:num>
  <w:num w:numId="95" w16cid:durableId="62259867">
    <w:abstractNumId w:val="141"/>
  </w:num>
  <w:num w:numId="96" w16cid:durableId="256408983">
    <w:abstractNumId w:val="30"/>
  </w:num>
  <w:num w:numId="97" w16cid:durableId="900092570">
    <w:abstractNumId w:val="98"/>
  </w:num>
  <w:num w:numId="98" w16cid:durableId="1458068056">
    <w:abstractNumId w:val="94"/>
  </w:num>
  <w:num w:numId="99" w16cid:durableId="732436944">
    <w:abstractNumId w:val="22"/>
  </w:num>
  <w:num w:numId="100" w16cid:durableId="360324243">
    <w:abstractNumId w:val="180"/>
  </w:num>
  <w:num w:numId="101" w16cid:durableId="2081127690">
    <w:abstractNumId w:val="135"/>
  </w:num>
  <w:num w:numId="102" w16cid:durableId="273094592">
    <w:abstractNumId w:val="155"/>
  </w:num>
  <w:num w:numId="103" w16cid:durableId="1886595349">
    <w:abstractNumId w:val="77"/>
  </w:num>
  <w:num w:numId="104" w16cid:durableId="881092060">
    <w:abstractNumId w:val="62"/>
  </w:num>
  <w:num w:numId="105" w16cid:durableId="53816137">
    <w:abstractNumId w:val="3"/>
  </w:num>
  <w:num w:numId="106" w16cid:durableId="1358123073">
    <w:abstractNumId w:val="63"/>
  </w:num>
  <w:num w:numId="107" w16cid:durableId="2146703593">
    <w:abstractNumId w:val="44"/>
  </w:num>
  <w:num w:numId="108" w16cid:durableId="304939577">
    <w:abstractNumId w:val="119"/>
  </w:num>
  <w:num w:numId="109" w16cid:durableId="1323393288">
    <w:abstractNumId w:val="19"/>
  </w:num>
  <w:num w:numId="110" w16cid:durableId="1526939611">
    <w:abstractNumId w:val="103"/>
  </w:num>
  <w:num w:numId="111" w16cid:durableId="795100326">
    <w:abstractNumId w:val="166"/>
  </w:num>
  <w:num w:numId="112" w16cid:durableId="312026190">
    <w:abstractNumId w:val="76"/>
  </w:num>
  <w:num w:numId="113" w16cid:durableId="1238783009">
    <w:abstractNumId w:val="172"/>
  </w:num>
  <w:num w:numId="114" w16cid:durableId="786042868">
    <w:abstractNumId w:val="64"/>
  </w:num>
  <w:num w:numId="115" w16cid:durableId="466239287">
    <w:abstractNumId w:val="136"/>
  </w:num>
  <w:num w:numId="116" w16cid:durableId="1455558620">
    <w:abstractNumId w:val="164"/>
  </w:num>
  <w:num w:numId="117" w16cid:durableId="589435706">
    <w:abstractNumId w:val="163"/>
  </w:num>
  <w:num w:numId="118" w16cid:durableId="1440221677">
    <w:abstractNumId w:val="162"/>
  </w:num>
  <w:num w:numId="119" w16cid:durableId="606812689">
    <w:abstractNumId w:val="54"/>
  </w:num>
  <w:num w:numId="120" w16cid:durableId="1913660749">
    <w:abstractNumId w:val="145"/>
  </w:num>
  <w:num w:numId="121" w16cid:durableId="563763138">
    <w:abstractNumId w:val="85"/>
  </w:num>
  <w:num w:numId="122" w16cid:durableId="2093811332">
    <w:abstractNumId w:val="92"/>
  </w:num>
  <w:num w:numId="123" w16cid:durableId="1696075759">
    <w:abstractNumId w:val="178"/>
  </w:num>
  <w:num w:numId="124" w16cid:durableId="1011292">
    <w:abstractNumId w:val="79"/>
  </w:num>
  <w:num w:numId="125" w16cid:durableId="1836609918">
    <w:abstractNumId w:val="60"/>
  </w:num>
  <w:num w:numId="126" w16cid:durableId="904485131">
    <w:abstractNumId w:val="154"/>
  </w:num>
  <w:num w:numId="127" w16cid:durableId="1189101210">
    <w:abstractNumId w:val="35"/>
  </w:num>
  <w:num w:numId="128" w16cid:durableId="79257637">
    <w:abstractNumId w:val="149"/>
  </w:num>
  <w:num w:numId="129" w16cid:durableId="1207446295">
    <w:abstractNumId w:val="156"/>
  </w:num>
  <w:num w:numId="130" w16cid:durableId="1061291367">
    <w:abstractNumId w:val="36"/>
  </w:num>
  <w:num w:numId="131" w16cid:durableId="1337731562">
    <w:abstractNumId w:val="15"/>
  </w:num>
  <w:num w:numId="132" w16cid:durableId="578710090">
    <w:abstractNumId w:val="132"/>
  </w:num>
  <w:num w:numId="133" w16cid:durableId="826869019">
    <w:abstractNumId w:val="97"/>
  </w:num>
  <w:num w:numId="134" w16cid:durableId="336736497">
    <w:abstractNumId w:val="168"/>
  </w:num>
  <w:num w:numId="135" w16cid:durableId="49546105">
    <w:abstractNumId w:val="93"/>
  </w:num>
  <w:num w:numId="136" w16cid:durableId="944656817">
    <w:abstractNumId w:val="131"/>
  </w:num>
  <w:num w:numId="137" w16cid:durableId="1179851152">
    <w:abstractNumId w:val="11"/>
  </w:num>
  <w:num w:numId="138" w16cid:durableId="1201357257">
    <w:abstractNumId w:val="1"/>
  </w:num>
  <w:num w:numId="139" w16cid:durableId="620457210">
    <w:abstractNumId w:val="109"/>
  </w:num>
  <w:num w:numId="140" w16cid:durableId="1003976349">
    <w:abstractNumId w:val="167"/>
  </w:num>
  <w:num w:numId="141" w16cid:durableId="1798059493">
    <w:abstractNumId w:val="126"/>
  </w:num>
  <w:num w:numId="142" w16cid:durableId="889657796">
    <w:abstractNumId w:val="142"/>
  </w:num>
  <w:num w:numId="143" w16cid:durableId="1851866419">
    <w:abstractNumId w:val="157"/>
  </w:num>
  <w:num w:numId="144" w16cid:durableId="1238202412">
    <w:abstractNumId w:val="24"/>
  </w:num>
  <w:num w:numId="145" w16cid:durableId="1056664082">
    <w:abstractNumId w:val="107"/>
  </w:num>
  <w:num w:numId="146" w16cid:durableId="1678269030">
    <w:abstractNumId w:val="137"/>
  </w:num>
  <w:num w:numId="147" w16cid:durableId="796682373">
    <w:abstractNumId w:val="159"/>
  </w:num>
  <w:num w:numId="148" w16cid:durableId="1874072950">
    <w:abstractNumId w:val="39"/>
  </w:num>
  <w:num w:numId="149" w16cid:durableId="1534419996">
    <w:abstractNumId w:val="89"/>
  </w:num>
  <w:num w:numId="150" w16cid:durableId="482888008">
    <w:abstractNumId w:val="27"/>
  </w:num>
  <w:num w:numId="151" w16cid:durableId="271669202">
    <w:abstractNumId w:val="50"/>
  </w:num>
  <w:num w:numId="152" w16cid:durableId="43065848">
    <w:abstractNumId w:val="110"/>
  </w:num>
  <w:num w:numId="153" w16cid:durableId="1120149469">
    <w:abstractNumId w:val="143"/>
  </w:num>
  <w:num w:numId="154" w16cid:durableId="1200170962">
    <w:abstractNumId w:val="67"/>
  </w:num>
  <w:num w:numId="155" w16cid:durableId="92553274">
    <w:abstractNumId w:val="175"/>
  </w:num>
  <w:num w:numId="156" w16cid:durableId="1031226278">
    <w:abstractNumId w:val="100"/>
  </w:num>
  <w:num w:numId="157" w16cid:durableId="1144852504">
    <w:abstractNumId w:val="134"/>
  </w:num>
  <w:num w:numId="158" w16cid:durableId="1228758934">
    <w:abstractNumId w:val="171"/>
  </w:num>
  <w:num w:numId="159" w16cid:durableId="1350598642">
    <w:abstractNumId w:val="99"/>
  </w:num>
  <w:num w:numId="160" w16cid:durableId="962882857">
    <w:abstractNumId w:val="101"/>
  </w:num>
  <w:num w:numId="161" w16cid:durableId="1575234827">
    <w:abstractNumId w:val="38"/>
  </w:num>
  <w:num w:numId="162" w16cid:durableId="1660573701">
    <w:abstractNumId w:val="150"/>
  </w:num>
  <w:num w:numId="163" w16cid:durableId="1393501217">
    <w:abstractNumId w:val="82"/>
  </w:num>
  <w:num w:numId="164" w16cid:durableId="1999845396">
    <w:abstractNumId w:val="52"/>
  </w:num>
  <w:num w:numId="165" w16cid:durableId="2008172470">
    <w:abstractNumId w:val="34"/>
  </w:num>
  <w:num w:numId="166" w16cid:durableId="637880967">
    <w:abstractNumId w:val="173"/>
  </w:num>
  <w:num w:numId="167" w16cid:durableId="2144153654">
    <w:abstractNumId w:val="130"/>
  </w:num>
  <w:num w:numId="168" w16cid:durableId="503327936">
    <w:abstractNumId w:val="40"/>
  </w:num>
  <w:num w:numId="169" w16cid:durableId="876814967">
    <w:abstractNumId w:val="128"/>
  </w:num>
  <w:num w:numId="170" w16cid:durableId="18700792">
    <w:abstractNumId w:val="111"/>
  </w:num>
  <w:num w:numId="171" w16cid:durableId="2076972973">
    <w:abstractNumId w:val="4"/>
  </w:num>
  <w:num w:numId="172" w16cid:durableId="497304557">
    <w:abstractNumId w:val="74"/>
  </w:num>
  <w:num w:numId="173" w16cid:durableId="652948610">
    <w:abstractNumId w:val="139"/>
  </w:num>
  <w:num w:numId="174" w16cid:durableId="278610913">
    <w:abstractNumId w:val="81"/>
  </w:num>
  <w:num w:numId="175" w16cid:durableId="1682706726">
    <w:abstractNumId w:val="41"/>
  </w:num>
  <w:num w:numId="176" w16cid:durableId="1175415592">
    <w:abstractNumId w:val="66"/>
  </w:num>
  <w:num w:numId="177" w16cid:durableId="1199002999">
    <w:abstractNumId w:val="181"/>
  </w:num>
  <w:num w:numId="178" w16cid:durableId="301547066">
    <w:abstractNumId w:val="83"/>
  </w:num>
  <w:num w:numId="179" w16cid:durableId="1833720789">
    <w:abstractNumId w:val="122"/>
  </w:num>
  <w:num w:numId="180" w16cid:durableId="1044449373">
    <w:abstractNumId w:val="151"/>
  </w:num>
  <w:num w:numId="181" w16cid:durableId="412943483">
    <w:abstractNumId w:val="116"/>
  </w:num>
  <w:num w:numId="182" w16cid:durableId="1594584751">
    <w:abstractNumId w:val="146"/>
  </w:num>
  <w:num w:numId="183" w16cid:durableId="104158185">
    <w:abstractNumId w:val="147"/>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al Educ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ztaspw25vzptew9xqvaf0mfardzstetpaw&quot;&gt;EndNote Library Trends review All_KS_06JAN2022&lt;record-ids&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record-ids&gt;&lt;/item&gt;&lt;/Libraries&gt;"/>
  </w:docVars>
  <w:rsids>
    <w:rsidRoot w:val="00D75DA3"/>
    <w:rsid w:val="00000A43"/>
    <w:rsid w:val="000018D5"/>
    <w:rsid w:val="00002C15"/>
    <w:rsid w:val="00003672"/>
    <w:rsid w:val="000040E5"/>
    <w:rsid w:val="000043E1"/>
    <w:rsid w:val="0000640F"/>
    <w:rsid w:val="0000736B"/>
    <w:rsid w:val="000100E8"/>
    <w:rsid w:val="00010648"/>
    <w:rsid w:val="000106CF"/>
    <w:rsid w:val="00010C0D"/>
    <w:rsid w:val="00010F53"/>
    <w:rsid w:val="000115D6"/>
    <w:rsid w:val="00011773"/>
    <w:rsid w:val="000120A9"/>
    <w:rsid w:val="000126B5"/>
    <w:rsid w:val="00012752"/>
    <w:rsid w:val="000147CA"/>
    <w:rsid w:val="0001492F"/>
    <w:rsid w:val="00015880"/>
    <w:rsid w:val="0001618C"/>
    <w:rsid w:val="000161A3"/>
    <w:rsid w:val="00016BBD"/>
    <w:rsid w:val="00016C84"/>
    <w:rsid w:val="00016FB9"/>
    <w:rsid w:val="00020DBA"/>
    <w:rsid w:val="00024C43"/>
    <w:rsid w:val="000264B6"/>
    <w:rsid w:val="0002695B"/>
    <w:rsid w:val="00026A08"/>
    <w:rsid w:val="00027A69"/>
    <w:rsid w:val="0003094D"/>
    <w:rsid w:val="00030B7A"/>
    <w:rsid w:val="00031609"/>
    <w:rsid w:val="000321D9"/>
    <w:rsid w:val="000332B6"/>
    <w:rsid w:val="00033397"/>
    <w:rsid w:val="000347DC"/>
    <w:rsid w:val="0003493E"/>
    <w:rsid w:val="00035050"/>
    <w:rsid w:val="00036272"/>
    <w:rsid w:val="0003655A"/>
    <w:rsid w:val="00040093"/>
    <w:rsid w:val="0004037F"/>
    <w:rsid w:val="00040729"/>
    <w:rsid w:val="00040A69"/>
    <w:rsid w:val="00041A89"/>
    <w:rsid w:val="0004259F"/>
    <w:rsid w:val="00042DA4"/>
    <w:rsid w:val="00042DAB"/>
    <w:rsid w:val="00043E6A"/>
    <w:rsid w:val="0004401F"/>
    <w:rsid w:val="00044878"/>
    <w:rsid w:val="00044F21"/>
    <w:rsid w:val="00044F87"/>
    <w:rsid w:val="0004672E"/>
    <w:rsid w:val="00047741"/>
    <w:rsid w:val="00047F87"/>
    <w:rsid w:val="000521F4"/>
    <w:rsid w:val="0005278A"/>
    <w:rsid w:val="000528D5"/>
    <w:rsid w:val="00052EBE"/>
    <w:rsid w:val="00053E4F"/>
    <w:rsid w:val="0005574A"/>
    <w:rsid w:val="00056531"/>
    <w:rsid w:val="00057FF4"/>
    <w:rsid w:val="000604B8"/>
    <w:rsid w:val="00060915"/>
    <w:rsid w:val="00060E69"/>
    <w:rsid w:val="00061387"/>
    <w:rsid w:val="000613E7"/>
    <w:rsid w:val="00061948"/>
    <w:rsid w:val="000628B9"/>
    <w:rsid w:val="000628EA"/>
    <w:rsid w:val="000632C5"/>
    <w:rsid w:val="00065BD2"/>
    <w:rsid w:val="00065CD4"/>
    <w:rsid w:val="00066094"/>
    <w:rsid w:val="0006668B"/>
    <w:rsid w:val="00066D64"/>
    <w:rsid w:val="00067241"/>
    <w:rsid w:val="000702F4"/>
    <w:rsid w:val="00070464"/>
    <w:rsid w:val="00070BDB"/>
    <w:rsid w:val="00073150"/>
    <w:rsid w:val="0007331D"/>
    <w:rsid w:val="0007578F"/>
    <w:rsid w:val="00075BE6"/>
    <w:rsid w:val="0007633C"/>
    <w:rsid w:val="0008021E"/>
    <w:rsid w:val="00080222"/>
    <w:rsid w:val="00080828"/>
    <w:rsid w:val="000814EA"/>
    <w:rsid w:val="00081AB2"/>
    <w:rsid w:val="00081B22"/>
    <w:rsid w:val="00082311"/>
    <w:rsid w:val="00082656"/>
    <w:rsid w:val="000828E5"/>
    <w:rsid w:val="0008301D"/>
    <w:rsid w:val="000838B4"/>
    <w:rsid w:val="000839DB"/>
    <w:rsid w:val="000842C3"/>
    <w:rsid w:val="000846C1"/>
    <w:rsid w:val="000855C5"/>
    <w:rsid w:val="00085664"/>
    <w:rsid w:val="00085E9F"/>
    <w:rsid w:val="00085F01"/>
    <w:rsid w:val="000909D3"/>
    <w:rsid w:val="00090BC3"/>
    <w:rsid w:val="00090FCC"/>
    <w:rsid w:val="00091415"/>
    <w:rsid w:val="00091B1F"/>
    <w:rsid w:val="00092AD2"/>
    <w:rsid w:val="0009399E"/>
    <w:rsid w:val="00094641"/>
    <w:rsid w:val="00095767"/>
    <w:rsid w:val="0009594B"/>
    <w:rsid w:val="00095B8B"/>
    <w:rsid w:val="00095E37"/>
    <w:rsid w:val="00096FEF"/>
    <w:rsid w:val="000A06A8"/>
    <w:rsid w:val="000A07BC"/>
    <w:rsid w:val="000A0F7A"/>
    <w:rsid w:val="000A14FE"/>
    <w:rsid w:val="000A1FC2"/>
    <w:rsid w:val="000A2047"/>
    <w:rsid w:val="000A27CF"/>
    <w:rsid w:val="000A4520"/>
    <w:rsid w:val="000A6D79"/>
    <w:rsid w:val="000B0672"/>
    <w:rsid w:val="000B18C4"/>
    <w:rsid w:val="000B2C2F"/>
    <w:rsid w:val="000B2D17"/>
    <w:rsid w:val="000B3704"/>
    <w:rsid w:val="000B41D1"/>
    <w:rsid w:val="000B41E6"/>
    <w:rsid w:val="000B42B0"/>
    <w:rsid w:val="000B4874"/>
    <w:rsid w:val="000B492A"/>
    <w:rsid w:val="000B4F44"/>
    <w:rsid w:val="000B5C3A"/>
    <w:rsid w:val="000B6B31"/>
    <w:rsid w:val="000B6DB5"/>
    <w:rsid w:val="000B6EE8"/>
    <w:rsid w:val="000B7EB0"/>
    <w:rsid w:val="000C14A0"/>
    <w:rsid w:val="000C1EE6"/>
    <w:rsid w:val="000C313B"/>
    <w:rsid w:val="000C3668"/>
    <w:rsid w:val="000C6203"/>
    <w:rsid w:val="000C62A9"/>
    <w:rsid w:val="000C6530"/>
    <w:rsid w:val="000D020D"/>
    <w:rsid w:val="000D1300"/>
    <w:rsid w:val="000D3676"/>
    <w:rsid w:val="000D37A8"/>
    <w:rsid w:val="000D3D76"/>
    <w:rsid w:val="000D3E7A"/>
    <w:rsid w:val="000D5402"/>
    <w:rsid w:val="000D5F17"/>
    <w:rsid w:val="000D61BB"/>
    <w:rsid w:val="000E0DCA"/>
    <w:rsid w:val="000E0F86"/>
    <w:rsid w:val="000E1F80"/>
    <w:rsid w:val="000E214E"/>
    <w:rsid w:val="000E27E6"/>
    <w:rsid w:val="000E2E31"/>
    <w:rsid w:val="000E32D7"/>
    <w:rsid w:val="000E3B5E"/>
    <w:rsid w:val="000E456F"/>
    <w:rsid w:val="000E5301"/>
    <w:rsid w:val="000E6894"/>
    <w:rsid w:val="000E70D1"/>
    <w:rsid w:val="000E7D0C"/>
    <w:rsid w:val="000F149F"/>
    <w:rsid w:val="000F178F"/>
    <w:rsid w:val="000F2FA2"/>
    <w:rsid w:val="000F4B67"/>
    <w:rsid w:val="000F60FE"/>
    <w:rsid w:val="000F6530"/>
    <w:rsid w:val="001007F9"/>
    <w:rsid w:val="00100A64"/>
    <w:rsid w:val="00100F6C"/>
    <w:rsid w:val="00103BAD"/>
    <w:rsid w:val="00103C76"/>
    <w:rsid w:val="00103E7C"/>
    <w:rsid w:val="00104A02"/>
    <w:rsid w:val="001057B2"/>
    <w:rsid w:val="00106B56"/>
    <w:rsid w:val="00110EA5"/>
    <w:rsid w:val="001111BC"/>
    <w:rsid w:val="00111D3F"/>
    <w:rsid w:val="001120B7"/>
    <w:rsid w:val="0011260E"/>
    <w:rsid w:val="00112BB2"/>
    <w:rsid w:val="00113178"/>
    <w:rsid w:val="00113930"/>
    <w:rsid w:val="00113C6E"/>
    <w:rsid w:val="00113D11"/>
    <w:rsid w:val="0011494E"/>
    <w:rsid w:val="00114D46"/>
    <w:rsid w:val="0011557A"/>
    <w:rsid w:val="00115E13"/>
    <w:rsid w:val="0011685D"/>
    <w:rsid w:val="00116E40"/>
    <w:rsid w:val="00121890"/>
    <w:rsid w:val="00121E7B"/>
    <w:rsid w:val="0012204B"/>
    <w:rsid w:val="00122539"/>
    <w:rsid w:val="00123833"/>
    <w:rsid w:val="001265BC"/>
    <w:rsid w:val="0012752F"/>
    <w:rsid w:val="00127872"/>
    <w:rsid w:val="001318B2"/>
    <w:rsid w:val="00132799"/>
    <w:rsid w:val="00132830"/>
    <w:rsid w:val="00132845"/>
    <w:rsid w:val="0013285D"/>
    <w:rsid w:val="00134964"/>
    <w:rsid w:val="001351A5"/>
    <w:rsid w:val="00136302"/>
    <w:rsid w:val="00136AEA"/>
    <w:rsid w:val="00137360"/>
    <w:rsid w:val="001404B5"/>
    <w:rsid w:val="00140948"/>
    <w:rsid w:val="00140A33"/>
    <w:rsid w:val="00140AB9"/>
    <w:rsid w:val="00141355"/>
    <w:rsid w:val="00141752"/>
    <w:rsid w:val="00141DB8"/>
    <w:rsid w:val="0014247D"/>
    <w:rsid w:val="001426FA"/>
    <w:rsid w:val="001433FC"/>
    <w:rsid w:val="001464F3"/>
    <w:rsid w:val="001505A1"/>
    <w:rsid w:val="00150964"/>
    <w:rsid w:val="001525CB"/>
    <w:rsid w:val="0015377E"/>
    <w:rsid w:val="00153B63"/>
    <w:rsid w:val="00153EE7"/>
    <w:rsid w:val="001542CA"/>
    <w:rsid w:val="0015447E"/>
    <w:rsid w:val="001551C2"/>
    <w:rsid w:val="00155757"/>
    <w:rsid w:val="00155E76"/>
    <w:rsid w:val="001560CD"/>
    <w:rsid w:val="0015691C"/>
    <w:rsid w:val="00156E1B"/>
    <w:rsid w:val="00157820"/>
    <w:rsid w:val="001606F7"/>
    <w:rsid w:val="0016154F"/>
    <w:rsid w:val="00161661"/>
    <w:rsid w:val="00161C23"/>
    <w:rsid w:val="00163334"/>
    <w:rsid w:val="0016381A"/>
    <w:rsid w:val="0016510E"/>
    <w:rsid w:val="00165A49"/>
    <w:rsid w:val="00166403"/>
    <w:rsid w:val="00166B6A"/>
    <w:rsid w:val="00166D19"/>
    <w:rsid w:val="00166F47"/>
    <w:rsid w:val="00170E18"/>
    <w:rsid w:val="001723F3"/>
    <w:rsid w:val="001737DD"/>
    <w:rsid w:val="001738D9"/>
    <w:rsid w:val="00175D92"/>
    <w:rsid w:val="00175DE9"/>
    <w:rsid w:val="00175E4D"/>
    <w:rsid w:val="001763B0"/>
    <w:rsid w:val="001763CE"/>
    <w:rsid w:val="001803ED"/>
    <w:rsid w:val="001816EF"/>
    <w:rsid w:val="0018182B"/>
    <w:rsid w:val="00181864"/>
    <w:rsid w:val="00182244"/>
    <w:rsid w:val="00182326"/>
    <w:rsid w:val="001827D6"/>
    <w:rsid w:val="00182F46"/>
    <w:rsid w:val="00183542"/>
    <w:rsid w:val="00184E23"/>
    <w:rsid w:val="00185299"/>
    <w:rsid w:val="001859C4"/>
    <w:rsid w:val="00186E84"/>
    <w:rsid w:val="001874AA"/>
    <w:rsid w:val="001879B0"/>
    <w:rsid w:val="00190030"/>
    <w:rsid w:val="001900C2"/>
    <w:rsid w:val="00191169"/>
    <w:rsid w:val="00191623"/>
    <w:rsid w:val="0019235F"/>
    <w:rsid w:val="00193776"/>
    <w:rsid w:val="0019378A"/>
    <w:rsid w:val="00193856"/>
    <w:rsid w:val="00193C32"/>
    <w:rsid w:val="0019402D"/>
    <w:rsid w:val="00194478"/>
    <w:rsid w:val="00194EFF"/>
    <w:rsid w:val="0019688B"/>
    <w:rsid w:val="00196E21"/>
    <w:rsid w:val="001979D2"/>
    <w:rsid w:val="00197E1F"/>
    <w:rsid w:val="001A0311"/>
    <w:rsid w:val="001A11B5"/>
    <w:rsid w:val="001A1760"/>
    <w:rsid w:val="001A2A5C"/>
    <w:rsid w:val="001A3706"/>
    <w:rsid w:val="001A3BE3"/>
    <w:rsid w:val="001A5AEA"/>
    <w:rsid w:val="001B0532"/>
    <w:rsid w:val="001B088A"/>
    <w:rsid w:val="001B08F0"/>
    <w:rsid w:val="001B1C0F"/>
    <w:rsid w:val="001B1E7E"/>
    <w:rsid w:val="001B2964"/>
    <w:rsid w:val="001B299A"/>
    <w:rsid w:val="001B2E08"/>
    <w:rsid w:val="001B3347"/>
    <w:rsid w:val="001B345E"/>
    <w:rsid w:val="001B346C"/>
    <w:rsid w:val="001B35EF"/>
    <w:rsid w:val="001B372F"/>
    <w:rsid w:val="001B503F"/>
    <w:rsid w:val="001B62C8"/>
    <w:rsid w:val="001B670C"/>
    <w:rsid w:val="001B76CA"/>
    <w:rsid w:val="001C06A4"/>
    <w:rsid w:val="001C0DFA"/>
    <w:rsid w:val="001C0FDF"/>
    <w:rsid w:val="001C42F6"/>
    <w:rsid w:val="001C4E4A"/>
    <w:rsid w:val="001C584D"/>
    <w:rsid w:val="001C6471"/>
    <w:rsid w:val="001C6813"/>
    <w:rsid w:val="001D04EF"/>
    <w:rsid w:val="001D2F04"/>
    <w:rsid w:val="001D4905"/>
    <w:rsid w:val="001D50A2"/>
    <w:rsid w:val="001D6696"/>
    <w:rsid w:val="001E06D0"/>
    <w:rsid w:val="001E0D1F"/>
    <w:rsid w:val="001E10C7"/>
    <w:rsid w:val="001E15C9"/>
    <w:rsid w:val="001E1CAD"/>
    <w:rsid w:val="001E2365"/>
    <w:rsid w:val="001E43CF"/>
    <w:rsid w:val="001F007D"/>
    <w:rsid w:val="001F01FC"/>
    <w:rsid w:val="001F02F0"/>
    <w:rsid w:val="001F0997"/>
    <w:rsid w:val="001F0D1D"/>
    <w:rsid w:val="001F2440"/>
    <w:rsid w:val="001F3EA6"/>
    <w:rsid w:val="001F5AB2"/>
    <w:rsid w:val="001F6625"/>
    <w:rsid w:val="001F683E"/>
    <w:rsid w:val="00200C14"/>
    <w:rsid w:val="002013E3"/>
    <w:rsid w:val="002014D9"/>
    <w:rsid w:val="002020BC"/>
    <w:rsid w:val="00202280"/>
    <w:rsid w:val="00202D99"/>
    <w:rsid w:val="00202E56"/>
    <w:rsid w:val="002042B1"/>
    <w:rsid w:val="00205B30"/>
    <w:rsid w:val="0020683B"/>
    <w:rsid w:val="002100F3"/>
    <w:rsid w:val="0021062D"/>
    <w:rsid w:val="00211083"/>
    <w:rsid w:val="00214074"/>
    <w:rsid w:val="002158E2"/>
    <w:rsid w:val="00215D9B"/>
    <w:rsid w:val="0021787B"/>
    <w:rsid w:val="002178D3"/>
    <w:rsid w:val="00217BAF"/>
    <w:rsid w:val="00220993"/>
    <w:rsid w:val="00220DF3"/>
    <w:rsid w:val="002211B3"/>
    <w:rsid w:val="002213B8"/>
    <w:rsid w:val="002219C3"/>
    <w:rsid w:val="00222F4B"/>
    <w:rsid w:val="00222FAA"/>
    <w:rsid w:val="00223407"/>
    <w:rsid w:val="00223D25"/>
    <w:rsid w:val="002258FE"/>
    <w:rsid w:val="002270AB"/>
    <w:rsid w:val="002270E0"/>
    <w:rsid w:val="0022771D"/>
    <w:rsid w:val="0022787D"/>
    <w:rsid w:val="002307DD"/>
    <w:rsid w:val="00231C3B"/>
    <w:rsid w:val="0023300B"/>
    <w:rsid w:val="00235A26"/>
    <w:rsid w:val="00236ABE"/>
    <w:rsid w:val="00237C28"/>
    <w:rsid w:val="0024246D"/>
    <w:rsid w:val="0024250B"/>
    <w:rsid w:val="00242619"/>
    <w:rsid w:val="002443AB"/>
    <w:rsid w:val="002444D5"/>
    <w:rsid w:val="00244557"/>
    <w:rsid w:val="002460E0"/>
    <w:rsid w:val="00246504"/>
    <w:rsid w:val="0024717E"/>
    <w:rsid w:val="00250133"/>
    <w:rsid w:val="002506CB"/>
    <w:rsid w:val="00250B80"/>
    <w:rsid w:val="00251352"/>
    <w:rsid w:val="00255A9F"/>
    <w:rsid w:val="002566DE"/>
    <w:rsid w:val="002569BE"/>
    <w:rsid w:val="0025705A"/>
    <w:rsid w:val="00257595"/>
    <w:rsid w:val="00257B7B"/>
    <w:rsid w:val="00257C51"/>
    <w:rsid w:val="00260526"/>
    <w:rsid w:val="00261B1F"/>
    <w:rsid w:val="00262901"/>
    <w:rsid w:val="00262D9F"/>
    <w:rsid w:val="00263AB1"/>
    <w:rsid w:val="002642EC"/>
    <w:rsid w:val="00265F1C"/>
    <w:rsid w:val="002702B2"/>
    <w:rsid w:val="002704FC"/>
    <w:rsid w:val="00270903"/>
    <w:rsid w:val="00270CA0"/>
    <w:rsid w:val="00270FE9"/>
    <w:rsid w:val="00271733"/>
    <w:rsid w:val="00273730"/>
    <w:rsid w:val="0027389E"/>
    <w:rsid w:val="00274BEC"/>
    <w:rsid w:val="00274DEC"/>
    <w:rsid w:val="00275815"/>
    <w:rsid w:val="00280164"/>
    <w:rsid w:val="00281292"/>
    <w:rsid w:val="002813FE"/>
    <w:rsid w:val="002819EA"/>
    <w:rsid w:val="00282127"/>
    <w:rsid w:val="00282D54"/>
    <w:rsid w:val="0028365E"/>
    <w:rsid w:val="002847D0"/>
    <w:rsid w:val="00285478"/>
    <w:rsid w:val="00285950"/>
    <w:rsid w:val="0028649A"/>
    <w:rsid w:val="002865C2"/>
    <w:rsid w:val="00286E3F"/>
    <w:rsid w:val="00287397"/>
    <w:rsid w:val="00287AB5"/>
    <w:rsid w:val="002905A0"/>
    <w:rsid w:val="00290A3F"/>
    <w:rsid w:val="002911B1"/>
    <w:rsid w:val="00291CBD"/>
    <w:rsid w:val="0029209F"/>
    <w:rsid w:val="002924CB"/>
    <w:rsid w:val="00292552"/>
    <w:rsid w:val="002928EA"/>
    <w:rsid w:val="0029422A"/>
    <w:rsid w:val="00294ACB"/>
    <w:rsid w:val="00294C4D"/>
    <w:rsid w:val="00294F03"/>
    <w:rsid w:val="00295027"/>
    <w:rsid w:val="00295257"/>
    <w:rsid w:val="002955E3"/>
    <w:rsid w:val="002958FC"/>
    <w:rsid w:val="00295AE6"/>
    <w:rsid w:val="002970C1"/>
    <w:rsid w:val="002978DB"/>
    <w:rsid w:val="002A01D9"/>
    <w:rsid w:val="002A0AA8"/>
    <w:rsid w:val="002A0FD5"/>
    <w:rsid w:val="002A2223"/>
    <w:rsid w:val="002A2BF1"/>
    <w:rsid w:val="002A3B4D"/>
    <w:rsid w:val="002A48CC"/>
    <w:rsid w:val="002A4E38"/>
    <w:rsid w:val="002A5785"/>
    <w:rsid w:val="002A6636"/>
    <w:rsid w:val="002A6D6C"/>
    <w:rsid w:val="002A7999"/>
    <w:rsid w:val="002A7F66"/>
    <w:rsid w:val="002B01C8"/>
    <w:rsid w:val="002B1793"/>
    <w:rsid w:val="002B3D6C"/>
    <w:rsid w:val="002B4CF5"/>
    <w:rsid w:val="002B56AA"/>
    <w:rsid w:val="002B7B05"/>
    <w:rsid w:val="002B7FF5"/>
    <w:rsid w:val="002C00B4"/>
    <w:rsid w:val="002C161E"/>
    <w:rsid w:val="002C168F"/>
    <w:rsid w:val="002C169A"/>
    <w:rsid w:val="002C26F6"/>
    <w:rsid w:val="002C2F08"/>
    <w:rsid w:val="002C328B"/>
    <w:rsid w:val="002C32C8"/>
    <w:rsid w:val="002C3387"/>
    <w:rsid w:val="002C33F7"/>
    <w:rsid w:val="002C37E7"/>
    <w:rsid w:val="002C4225"/>
    <w:rsid w:val="002C4A27"/>
    <w:rsid w:val="002C4B7C"/>
    <w:rsid w:val="002C544F"/>
    <w:rsid w:val="002C63E4"/>
    <w:rsid w:val="002C7C0B"/>
    <w:rsid w:val="002D014F"/>
    <w:rsid w:val="002D05C1"/>
    <w:rsid w:val="002D1082"/>
    <w:rsid w:val="002D13C0"/>
    <w:rsid w:val="002D1766"/>
    <w:rsid w:val="002D2448"/>
    <w:rsid w:val="002D44A4"/>
    <w:rsid w:val="002D4AFC"/>
    <w:rsid w:val="002D4FAD"/>
    <w:rsid w:val="002D604D"/>
    <w:rsid w:val="002D7A3D"/>
    <w:rsid w:val="002E0644"/>
    <w:rsid w:val="002E0742"/>
    <w:rsid w:val="002E0CF8"/>
    <w:rsid w:val="002E191F"/>
    <w:rsid w:val="002E2056"/>
    <w:rsid w:val="002E253F"/>
    <w:rsid w:val="002E3148"/>
    <w:rsid w:val="002E35B5"/>
    <w:rsid w:val="002E3CF0"/>
    <w:rsid w:val="002E4293"/>
    <w:rsid w:val="002E48B1"/>
    <w:rsid w:val="002E5133"/>
    <w:rsid w:val="002E5558"/>
    <w:rsid w:val="002E6A52"/>
    <w:rsid w:val="002E7647"/>
    <w:rsid w:val="002F1483"/>
    <w:rsid w:val="002F1FC0"/>
    <w:rsid w:val="002F3C13"/>
    <w:rsid w:val="002F4260"/>
    <w:rsid w:val="002F53DC"/>
    <w:rsid w:val="002F5C26"/>
    <w:rsid w:val="002F5EAC"/>
    <w:rsid w:val="002F69ED"/>
    <w:rsid w:val="002F6CAE"/>
    <w:rsid w:val="002F6E7C"/>
    <w:rsid w:val="002F75B2"/>
    <w:rsid w:val="00300C5A"/>
    <w:rsid w:val="003022AB"/>
    <w:rsid w:val="00303DDD"/>
    <w:rsid w:val="00304DEC"/>
    <w:rsid w:val="00305331"/>
    <w:rsid w:val="00305664"/>
    <w:rsid w:val="003056FC"/>
    <w:rsid w:val="00305A50"/>
    <w:rsid w:val="00306C28"/>
    <w:rsid w:val="00306CA5"/>
    <w:rsid w:val="00306FFA"/>
    <w:rsid w:val="0030754B"/>
    <w:rsid w:val="003104B8"/>
    <w:rsid w:val="003107DD"/>
    <w:rsid w:val="00312566"/>
    <w:rsid w:val="00312DD1"/>
    <w:rsid w:val="00313153"/>
    <w:rsid w:val="003136DC"/>
    <w:rsid w:val="00314387"/>
    <w:rsid w:val="003148F7"/>
    <w:rsid w:val="003153F6"/>
    <w:rsid w:val="00315DC3"/>
    <w:rsid w:val="003170D7"/>
    <w:rsid w:val="00317B61"/>
    <w:rsid w:val="003205FD"/>
    <w:rsid w:val="00320AE1"/>
    <w:rsid w:val="00320EC2"/>
    <w:rsid w:val="00322B83"/>
    <w:rsid w:val="00323D9D"/>
    <w:rsid w:val="00326A64"/>
    <w:rsid w:val="003272C6"/>
    <w:rsid w:val="00327744"/>
    <w:rsid w:val="00330443"/>
    <w:rsid w:val="0033056B"/>
    <w:rsid w:val="0033142A"/>
    <w:rsid w:val="00332837"/>
    <w:rsid w:val="00333A61"/>
    <w:rsid w:val="00334DC3"/>
    <w:rsid w:val="00335AA7"/>
    <w:rsid w:val="00336B96"/>
    <w:rsid w:val="003370A0"/>
    <w:rsid w:val="003405A8"/>
    <w:rsid w:val="0034078B"/>
    <w:rsid w:val="003423A2"/>
    <w:rsid w:val="00342C43"/>
    <w:rsid w:val="003443C4"/>
    <w:rsid w:val="00346504"/>
    <w:rsid w:val="00350577"/>
    <w:rsid w:val="00353F97"/>
    <w:rsid w:val="00353FC2"/>
    <w:rsid w:val="0035533F"/>
    <w:rsid w:val="003570E5"/>
    <w:rsid w:val="003572AE"/>
    <w:rsid w:val="00357C0F"/>
    <w:rsid w:val="00357C14"/>
    <w:rsid w:val="00357C35"/>
    <w:rsid w:val="00357CD6"/>
    <w:rsid w:val="00360742"/>
    <w:rsid w:val="00360E58"/>
    <w:rsid w:val="0036206E"/>
    <w:rsid w:val="003622C2"/>
    <w:rsid w:val="0036266D"/>
    <w:rsid w:val="003637D6"/>
    <w:rsid w:val="003641E1"/>
    <w:rsid w:val="00364989"/>
    <w:rsid w:val="00364A3B"/>
    <w:rsid w:val="00364B74"/>
    <w:rsid w:val="00365598"/>
    <w:rsid w:val="00365B89"/>
    <w:rsid w:val="0036772E"/>
    <w:rsid w:val="003678AF"/>
    <w:rsid w:val="00367CEA"/>
    <w:rsid w:val="003709DC"/>
    <w:rsid w:val="00370A74"/>
    <w:rsid w:val="00370DFD"/>
    <w:rsid w:val="00370E3B"/>
    <w:rsid w:val="00370F85"/>
    <w:rsid w:val="00371BC3"/>
    <w:rsid w:val="00372781"/>
    <w:rsid w:val="0037360B"/>
    <w:rsid w:val="003750F7"/>
    <w:rsid w:val="003754E0"/>
    <w:rsid w:val="003760AE"/>
    <w:rsid w:val="003764C3"/>
    <w:rsid w:val="00376E8D"/>
    <w:rsid w:val="0037730A"/>
    <w:rsid w:val="003778C6"/>
    <w:rsid w:val="003811D7"/>
    <w:rsid w:val="00381811"/>
    <w:rsid w:val="00381A45"/>
    <w:rsid w:val="00382077"/>
    <w:rsid w:val="00382881"/>
    <w:rsid w:val="00383475"/>
    <w:rsid w:val="003838E0"/>
    <w:rsid w:val="00384547"/>
    <w:rsid w:val="00384CC4"/>
    <w:rsid w:val="0038595E"/>
    <w:rsid w:val="00385A7B"/>
    <w:rsid w:val="00386153"/>
    <w:rsid w:val="0038618C"/>
    <w:rsid w:val="00386AB2"/>
    <w:rsid w:val="00391A57"/>
    <w:rsid w:val="00391F1B"/>
    <w:rsid w:val="00392120"/>
    <w:rsid w:val="00393740"/>
    <w:rsid w:val="00393D6E"/>
    <w:rsid w:val="00394CB8"/>
    <w:rsid w:val="0039512C"/>
    <w:rsid w:val="00395962"/>
    <w:rsid w:val="0039685B"/>
    <w:rsid w:val="00396A05"/>
    <w:rsid w:val="00397006"/>
    <w:rsid w:val="00397C8A"/>
    <w:rsid w:val="003A02BD"/>
    <w:rsid w:val="003A04FC"/>
    <w:rsid w:val="003A4CF8"/>
    <w:rsid w:val="003A5245"/>
    <w:rsid w:val="003A5722"/>
    <w:rsid w:val="003A6941"/>
    <w:rsid w:val="003B0034"/>
    <w:rsid w:val="003B0223"/>
    <w:rsid w:val="003B3DB8"/>
    <w:rsid w:val="003B4DA1"/>
    <w:rsid w:val="003B4F48"/>
    <w:rsid w:val="003B690C"/>
    <w:rsid w:val="003B6AD8"/>
    <w:rsid w:val="003B6BE0"/>
    <w:rsid w:val="003B7C0D"/>
    <w:rsid w:val="003C139B"/>
    <w:rsid w:val="003C1922"/>
    <w:rsid w:val="003C1E32"/>
    <w:rsid w:val="003C2920"/>
    <w:rsid w:val="003C4242"/>
    <w:rsid w:val="003C4712"/>
    <w:rsid w:val="003C4D9E"/>
    <w:rsid w:val="003C5034"/>
    <w:rsid w:val="003C6A55"/>
    <w:rsid w:val="003C71B9"/>
    <w:rsid w:val="003D13F9"/>
    <w:rsid w:val="003D1977"/>
    <w:rsid w:val="003D1DF7"/>
    <w:rsid w:val="003D43D1"/>
    <w:rsid w:val="003D4CBC"/>
    <w:rsid w:val="003D5172"/>
    <w:rsid w:val="003D5B4E"/>
    <w:rsid w:val="003D5B5E"/>
    <w:rsid w:val="003D5D6E"/>
    <w:rsid w:val="003D5ECC"/>
    <w:rsid w:val="003D5FDC"/>
    <w:rsid w:val="003D6339"/>
    <w:rsid w:val="003D6797"/>
    <w:rsid w:val="003D6FF8"/>
    <w:rsid w:val="003D7546"/>
    <w:rsid w:val="003E0B56"/>
    <w:rsid w:val="003E16D6"/>
    <w:rsid w:val="003E456A"/>
    <w:rsid w:val="003E4AC6"/>
    <w:rsid w:val="003E51F2"/>
    <w:rsid w:val="003E614D"/>
    <w:rsid w:val="003E64AC"/>
    <w:rsid w:val="003E6B63"/>
    <w:rsid w:val="003E797F"/>
    <w:rsid w:val="003E7CAD"/>
    <w:rsid w:val="003F02FD"/>
    <w:rsid w:val="003F071B"/>
    <w:rsid w:val="003F07DF"/>
    <w:rsid w:val="003F0CE4"/>
    <w:rsid w:val="003F12FB"/>
    <w:rsid w:val="003F17FB"/>
    <w:rsid w:val="003F24D3"/>
    <w:rsid w:val="003F3449"/>
    <w:rsid w:val="003F4A69"/>
    <w:rsid w:val="003F4F3F"/>
    <w:rsid w:val="003F585A"/>
    <w:rsid w:val="003F7621"/>
    <w:rsid w:val="003F77D2"/>
    <w:rsid w:val="004007ED"/>
    <w:rsid w:val="004016BF"/>
    <w:rsid w:val="004018EE"/>
    <w:rsid w:val="00401EDB"/>
    <w:rsid w:val="004025BB"/>
    <w:rsid w:val="00403495"/>
    <w:rsid w:val="004036E1"/>
    <w:rsid w:val="0040547E"/>
    <w:rsid w:val="004054A9"/>
    <w:rsid w:val="00405FA8"/>
    <w:rsid w:val="00407842"/>
    <w:rsid w:val="00412C84"/>
    <w:rsid w:val="00412DD6"/>
    <w:rsid w:val="0041385B"/>
    <w:rsid w:val="00413E47"/>
    <w:rsid w:val="00414B49"/>
    <w:rsid w:val="004151C1"/>
    <w:rsid w:val="004153DA"/>
    <w:rsid w:val="004154FA"/>
    <w:rsid w:val="00415A15"/>
    <w:rsid w:val="00416131"/>
    <w:rsid w:val="00416844"/>
    <w:rsid w:val="0042047C"/>
    <w:rsid w:val="00420E1C"/>
    <w:rsid w:val="00421701"/>
    <w:rsid w:val="00422015"/>
    <w:rsid w:val="004223FD"/>
    <w:rsid w:val="0042285D"/>
    <w:rsid w:val="00422A96"/>
    <w:rsid w:val="004244C0"/>
    <w:rsid w:val="0042545E"/>
    <w:rsid w:val="00425515"/>
    <w:rsid w:val="00425611"/>
    <w:rsid w:val="00425EC4"/>
    <w:rsid w:val="004261F4"/>
    <w:rsid w:val="00426406"/>
    <w:rsid w:val="00426968"/>
    <w:rsid w:val="004277C1"/>
    <w:rsid w:val="00431311"/>
    <w:rsid w:val="00431C26"/>
    <w:rsid w:val="00431EC0"/>
    <w:rsid w:val="004320C0"/>
    <w:rsid w:val="00432B38"/>
    <w:rsid w:val="00432F46"/>
    <w:rsid w:val="004335F1"/>
    <w:rsid w:val="0043437D"/>
    <w:rsid w:val="004344E8"/>
    <w:rsid w:val="004350E2"/>
    <w:rsid w:val="00436FC2"/>
    <w:rsid w:val="004373B8"/>
    <w:rsid w:val="00437A72"/>
    <w:rsid w:val="00437D69"/>
    <w:rsid w:val="004403C7"/>
    <w:rsid w:val="004413C5"/>
    <w:rsid w:val="00441586"/>
    <w:rsid w:val="00442578"/>
    <w:rsid w:val="004433CB"/>
    <w:rsid w:val="00444A27"/>
    <w:rsid w:val="00444C27"/>
    <w:rsid w:val="00445C3B"/>
    <w:rsid w:val="00446651"/>
    <w:rsid w:val="0044725C"/>
    <w:rsid w:val="004479AD"/>
    <w:rsid w:val="00447BCE"/>
    <w:rsid w:val="00450117"/>
    <w:rsid w:val="0045075A"/>
    <w:rsid w:val="004509A7"/>
    <w:rsid w:val="00450AEC"/>
    <w:rsid w:val="00451559"/>
    <w:rsid w:val="00451EF9"/>
    <w:rsid w:val="00452045"/>
    <w:rsid w:val="00452FEA"/>
    <w:rsid w:val="00453196"/>
    <w:rsid w:val="00453700"/>
    <w:rsid w:val="004548A5"/>
    <w:rsid w:val="00455658"/>
    <w:rsid w:val="00455915"/>
    <w:rsid w:val="004567C2"/>
    <w:rsid w:val="00456FB7"/>
    <w:rsid w:val="00457AC7"/>
    <w:rsid w:val="00460775"/>
    <w:rsid w:val="00462991"/>
    <w:rsid w:val="004635B0"/>
    <w:rsid w:val="00463D63"/>
    <w:rsid w:val="004646A3"/>
    <w:rsid w:val="00466C4C"/>
    <w:rsid w:val="00466D3A"/>
    <w:rsid w:val="00470EF1"/>
    <w:rsid w:val="00471035"/>
    <w:rsid w:val="00471194"/>
    <w:rsid w:val="004718C2"/>
    <w:rsid w:val="00471CC5"/>
    <w:rsid w:val="00472B59"/>
    <w:rsid w:val="004740B8"/>
    <w:rsid w:val="0047744A"/>
    <w:rsid w:val="0047748B"/>
    <w:rsid w:val="00477BF9"/>
    <w:rsid w:val="00480617"/>
    <w:rsid w:val="00481623"/>
    <w:rsid w:val="00483249"/>
    <w:rsid w:val="00483365"/>
    <w:rsid w:val="004833DE"/>
    <w:rsid w:val="00484F92"/>
    <w:rsid w:val="00485A7C"/>
    <w:rsid w:val="00485B30"/>
    <w:rsid w:val="0048639C"/>
    <w:rsid w:val="00487199"/>
    <w:rsid w:val="004906F0"/>
    <w:rsid w:val="0049092E"/>
    <w:rsid w:val="004926A9"/>
    <w:rsid w:val="00492C47"/>
    <w:rsid w:val="00493208"/>
    <w:rsid w:val="004940BD"/>
    <w:rsid w:val="004941D7"/>
    <w:rsid w:val="00494AF7"/>
    <w:rsid w:val="0049596A"/>
    <w:rsid w:val="00495BC6"/>
    <w:rsid w:val="00495D42"/>
    <w:rsid w:val="004979CF"/>
    <w:rsid w:val="00497CE0"/>
    <w:rsid w:val="00497EA0"/>
    <w:rsid w:val="004A06D3"/>
    <w:rsid w:val="004A06FC"/>
    <w:rsid w:val="004A129A"/>
    <w:rsid w:val="004A17E3"/>
    <w:rsid w:val="004A1E16"/>
    <w:rsid w:val="004A656B"/>
    <w:rsid w:val="004A6B1A"/>
    <w:rsid w:val="004A77F7"/>
    <w:rsid w:val="004A7E72"/>
    <w:rsid w:val="004B0716"/>
    <w:rsid w:val="004B13A7"/>
    <w:rsid w:val="004B1E51"/>
    <w:rsid w:val="004B3D9F"/>
    <w:rsid w:val="004B4529"/>
    <w:rsid w:val="004B456D"/>
    <w:rsid w:val="004B45B0"/>
    <w:rsid w:val="004B50D3"/>
    <w:rsid w:val="004B5866"/>
    <w:rsid w:val="004B60D6"/>
    <w:rsid w:val="004C0484"/>
    <w:rsid w:val="004C0883"/>
    <w:rsid w:val="004C0D54"/>
    <w:rsid w:val="004C1273"/>
    <w:rsid w:val="004C18B5"/>
    <w:rsid w:val="004C2959"/>
    <w:rsid w:val="004C3BFB"/>
    <w:rsid w:val="004C4901"/>
    <w:rsid w:val="004C4A5C"/>
    <w:rsid w:val="004C6778"/>
    <w:rsid w:val="004C799E"/>
    <w:rsid w:val="004D1BE4"/>
    <w:rsid w:val="004D2CFE"/>
    <w:rsid w:val="004D3F86"/>
    <w:rsid w:val="004D452A"/>
    <w:rsid w:val="004D4F8B"/>
    <w:rsid w:val="004D5A84"/>
    <w:rsid w:val="004D6E4C"/>
    <w:rsid w:val="004D70A5"/>
    <w:rsid w:val="004D7BF4"/>
    <w:rsid w:val="004E06F1"/>
    <w:rsid w:val="004E0CE6"/>
    <w:rsid w:val="004E2CD1"/>
    <w:rsid w:val="004E4122"/>
    <w:rsid w:val="004E435C"/>
    <w:rsid w:val="004E4F07"/>
    <w:rsid w:val="004E55B5"/>
    <w:rsid w:val="004E604B"/>
    <w:rsid w:val="004E63CC"/>
    <w:rsid w:val="004E6F53"/>
    <w:rsid w:val="004F0C56"/>
    <w:rsid w:val="004F13A2"/>
    <w:rsid w:val="004F1483"/>
    <w:rsid w:val="004F2232"/>
    <w:rsid w:val="004F3969"/>
    <w:rsid w:val="004F543D"/>
    <w:rsid w:val="004F5567"/>
    <w:rsid w:val="004F55E4"/>
    <w:rsid w:val="004F61B5"/>
    <w:rsid w:val="004F718F"/>
    <w:rsid w:val="004F7870"/>
    <w:rsid w:val="004F7B5A"/>
    <w:rsid w:val="004F7C53"/>
    <w:rsid w:val="005014F4"/>
    <w:rsid w:val="005016F6"/>
    <w:rsid w:val="00501F4D"/>
    <w:rsid w:val="005033ED"/>
    <w:rsid w:val="005037BD"/>
    <w:rsid w:val="005052BE"/>
    <w:rsid w:val="0050573E"/>
    <w:rsid w:val="005059D9"/>
    <w:rsid w:val="00505F7D"/>
    <w:rsid w:val="00506DE9"/>
    <w:rsid w:val="00510AC1"/>
    <w:rsid w:val="0051107E"/>
    <w:rsid w:val="00511933"/>
    <w:rsid w:val="0051257B"/>
    <w:rsid w:val="00512BB1"/>
    <w:rsid w:val="005158A2"/>
    <w:rsid w:val="005161AD"/>
    <w:rsid w:val="00516658"/>
    <w:rsid w:val="00517218"/>
    <w:rsid w:val="00517D52"/>
    <w:rsid w:val="0052036C"/>
    <w:rsid w:val="0052093E"/>
    <w:rsid w:val="00520F54"/>
    <w:rsid w:val="005216CF"/>
    <w:rsid w:val="00522001"/>
    <w:rsid w:val="005220A6"/>
    <w:rsid w:val="00525834"/>
    <w:rsid w:val="00525932"/>
    <w:rsid w:val="00526398"/>
    <w:rsid w:val="005307BA"/>
    <w:rsid w:val="00530A5A"/>
    <w:rsid w:val="00531205"/>
    <w:rsid w:val="0053168C"/>
    <w:rsid w:val="00531F1D"/>
    <w:rsid w:val="0053224D"/>
    <w:rsid w:val="00532610"/>
    <w:rsid w:val="00534951"/>
    <w:rsid w:val="00535403"/>
    <w:rsid w:val="005364D2"/>
    <w:rsid w:val="00536B26"/>
    <w:rsid w:val="00536D3A"/>
    <w:rsid w:val="005374AC"/>
    <w:rsid w:val="00537EFA"/>
    <w:rsid w:val="00541117"/>
    <w:rsid w:val="0054209A"/>
    <w:rsid w:val="00542B33"/>
    <w:rsid w:val="00542F21"/>
    <w:rsid w:val="00543CD9"/>
    <w:rsid w:val="00544937"/>
    <w:rsid w:val="005456EF"/>
    <w:rsid w:val="00545A56"/>
    <w:rsid w:val="00546251"/>
    <w:rsid w:val="005465F8"/>
    <w:rsid w:val="0054775C"/>
    <w:rsid w:val="005501ED"/>
    <w:rsid w:val="005502F1"/>
    <w:rsid w:val="005506AF"/>
    <w:rsid w:val="005518F0"/>
    <w:rsid w:val="005528A6"/>
    <w:rsid w:val="00552C9B"/>
    <w:rsid w:val="005533AF"/>
    <w:rsid w:val="0055342B"/>
    <w:rsid w:val="00553E22"/>
    <w:rsid w:val="00554054"/>
    <w:rsid w:val="00555BE1"/>
    <w:rsid w:val="00556835"/>
    <w:rsid w:val="0056133E"/>
    <w:rsid w:val="005624DC"/>
    <w:rsid w:val="0056250F"/>
    <w:rsid w:val="005626BD"/>
    <w:rsid w:val="0056337D"/>
    <w:rsid w:val="00564002"/>
    <w:rsid w:val="00565058"/>
    <w:rsid w:val="00565371"/>
    <w:rsid w:val="005705D7"/>
    <w:rsid w:val="00570BC8"/>
    <w:rsid w:val="00571B40"/>
    <w:rsid w:val="00571BB1"/>
    <w:rsid w:val="005733C8"/>
    <w:rsid w:val="0057358C"/>
    <w:rsid w:val="00573656"/>
    <w:rsid w:val="00573C8B"/>
    <w:rsid w:val="00574412"/>
    <w:rsid w:val="005745AF"/>
    <w:rsid w:val="005751BA"/>
    <w:rsid w:val="00575EFA"/>
    <w:rsid w:val="005760BA"/>
    <w:rsid w:val="005762E3"/>
    <w:rsid w:val="00581FE6"/>
    <w:rsid w:val="00582229"/>
    <w:rsid w:val="00582D70"/>
    <w:rsid w:val="00582EF1"/>
    <w:rsid w:val="00583290"/>
    <w:rsid w:val="00584183"/>
    <w:rsid w:val="00585C44"/>
    <w:rsid w:val="00585D55"/>
    <w:rsid w:val="00585E79"/>
    <w:rsid w:val="005864A7"/>
    <w:rsid w:val="0058725E"/>
    <w:rsid w:val="00587569"/>
    <w:rsid w:val="00590FF1"/>
    <w:rsid w:val="00591542"/>
    <w:rsid w:val="005917FC"/>
    <w:rsid w:val="00592910"/>
    <w:rsid w:val="00592D44"/>
    <w:rsid w:val="00595D73"/>
    <w:rsid w:val="0059706F"/>
    <w:rsid w:val="005A0219"/>
    <w:rsid w:val="005A1269"/>
    <w:rsid w:val="005A1EBE"/>
    <w:rsid w:val="005A2860"/>
    <w:rsid w:val="005A2EAD"/>
    <w:rsid w:val="005A3B01"/>
    <w:rsid w:val="005A4502"/>
    <w:rsid w:val="005A4CC9"/>
    <w:rsid w:val="005A4D3A"/>
    <w:rsid w:val="005A5276"/>
    <w:rsid w:val="005A5F41"/>
    <w:rsid w:val="005A7CF9"/>
    <w:rsid w:val="005B119C"/>
    <w:rsid w:val="005B1711"/>
    <w:rsid w:val="005B1B5D"/>
    <w:rsid w:val="005B2216"/>
    <w:rsid w:val="005B26EB"/>
    <w:rsid w:val="005B28ED"/>
    <w:rsid w:val="005B32BF"/>
    <w:rsid w:val="005B395B"/>
    <w:rsid w:val="005B3EBB"/>
    <w:rsid w:val="005B7045"/>
    <w:rsid w:val="005B7DFD"/>
    <w:rsid w:val="005C183B"/>
    <w:rsid w:val="005C1F67"/>
    <w:rsid w:val="005C1F77"/>
    <w:rsid w:val="005C2AE8"/>
    <w:rsid w:val="005C2AE9"/>
    <w:rsid w:val="005C2E89"/>
    <w:rsid w:val="005C3488"/>
    <w:rsid w:val="005C363B"/>
    <w:rsid w:val="005C513B"/>
    <w:rsid w:val="005C5436"/>
    <w:rsid w:val="005C5A4D"/>
    <w:rsid w:val="005C6568"/>
    <w:rsid w:val="005C6FD0"/>
    <w:rsid w:val="005C7379"/>
    <w:rsid w:val="005C7ECF"/>
    <w:rsid w:val="005D059F"/>
    <w:rsid w:val="005D0DF5"/>
    <w:rsid w:val="005D2420"/>
    <w:rsid w:val="005D32A5"/>
    <w:rsid w:val="005D34FB"/>
    <w:rsid w:val="005D37FC"/>
    <w:rsid w:val="005D414B"/>
    <w:rsid w:val="005D41C4"/>
    <w:rsid w:val="005D4C9E"/>
    <w:rsid w:val="005D5B9F"/>
    <w:rsid w:val="005D5C5A"/>
    <w:rsid w:val="005D67CE"/>
    <w:rsid w:val="005D6890"/>
    <w:rsid w:val="005D72FD"/>
    <w:rsid w:val="005D7B09"/>
    <w:rsid w:val="005E1227"/>
    <w:rsid w:val="005E1CD4"/>
    <w:rsid w:val="005E2B5E"/>
    <w:rsid w:val="005E3570"/>
    <w:rsid w:val="005E3C2F"/>
    <w:rsid w:val="005E47E7"/>
    <w:rsid w:val="005E5FAF"/>
    <w:rsid w:val="005F028F"/>
    <w:rsid w:val="005F1173"/>
    <w:rsid w:val="005F15DC"/>
    <w:rsid w:val="005F198C"/>
    <w:rsid w:val="005F2F8D"/>
    <w:rsid w:val="005F31B1"/>
    <w:rsid w:val="005F442D"/>
    <w:rsid w:val="005F4F48"/>
    <w:rsid w:val="005F5129"/>
    <w:rsid w:val="005F73BF"/>
    <w:rsid w:val="005F79A0"/>
    <w:rsid w:val="00600119"/>
    <w:rsid w:val="006006AC"/>
    <w:rsid w:val="0060103B"/>
    <w:rsid w:val="00602795"/>
    <w:rsid w:val="00602934"/>
    <w:rsid w:val="0060328C"/>
    <w:rsid w:val="00603B6F"/>
    <w:rsid w:val="00604724"/>
    <w:rsid w:val="00605BAE"/>
    <w:rsid w:val="006060BE"/>
    <w:rsid w:val="006069D5"/>
    <w:rsid w:val="00607FDE"/>
    <w:rsid w:val="00611289"/>
    <w:rsid w:val="006127D7"/>
    <w:rsid w:val="00612ADD"/>
    <w:rsid w:val="00616239"/>
    <w:rsid w:val="006164A5"/>
    <w:rsid w:val="006170C7"/>
    <w:rsid w:val="006179EE"/>
    <w:rsid w:val="00617C4C"/>
    <w:rsid w:val="006208BB"/>
    <w:rsid w:val="00621792"/>
    <w:rsid w:val="00621798"/>
    <w:rsid w:val="006217B1"/>
    <w:rsid w:val="0062343E"/>
    <w:rsid w:val="00623637"/>
    <w:rsid w:val="00623BD8"/>
    <w:rsid w:val="00623DC9"/>
    <w:rsid w:val="00624574"/>
    <w:rsid w:val="00624F47"/>
    <w:rsid w:val="00625161"/>
    <w:rsid w:val="006265E3"/>
    <w:rsid w:val="00630259"/>
    <w:rsid w:val="006316EF"/>
    <w:rsid w:val="00631A71"/>
    <w:rsid w:val="00634BDF"/>
    <w:rsid w:val="00635616"/>
    <w:rsid w:val="00636463"/>
    <w:rsid w:val="00636AA7"/>
    <w:rsid w:val="00637BD4"/>
    <w:rsid w:val="00640C8D"/>
    <w:rsid w:val="0064207A"/>
    <w:rsid w:val="006430A3"/>
    <w:rsid w:val="00643F3A"/>
    <w:rsid w:val="00644476"/>
    <w:rsid w:val="00644BBB"/>
    <w:rsid w:val="0064596A"/>
    <w:rsid w:val="00645A80"/>
    <w:rsid w:val="006477A8"/>
    <w:rsid w:val="00651131"/>
    <w:rsid w:val="00651194"/>
    <w:rsid w:val="006512B2"/>
    <w:rsid w:val="00651BCB"/>
    <w:rsid w:val="00651E89"/>
    <w:rsid w:val="00652A34"/>
    <w:rsid w:val="0065572D"/>
    <w:rsid w:val="00655836"/>
    <w:rsid w:val="00656EB0"/>
    <w:rsid w:val="006570CE"/>
    <w:rsid w:val="006609FC"/>
    <w:rsid w:val="00660D23"/>
    <w:rsid w:val="00660F65"/>
    <w:rsid w:val="00662D0B"/>
    <w:rsid w:val="0066367F"/>
    <w:rsid w:val="00664174"/>
    <w:rsid w:val="00664A88"/>
    <w:rsid w:val="00665F33"/>
    <w:rsid w:val="0066715C"/>
    <w:rsid w:val="00667C48"/>
    <w:rsid w:val="0067040F"/>
    <w:rsid w:val="00670E58"/>
    <w:rsid w:val="006729B8"/>
    <w:rsid w:val="00672C62"/>
    <w:rsid w:val="0067378F"/>
    <w:rsid w:val="00673A34"/>
    <w:rsid w:val="00673A69"/>
    <w:rsid w:val="006747B0"/>
    <w:rsid w:val="00674F68"/>
    <w:rsid w:val="00675BA8"/>
    <w:rsid w:val="0067664B"/>
    <w:rsid w:val="00680463"/>
    <w:rsid w:val="006816DC"/>
    <w:rsid w:val="00681C8E"/>
    <w:rsid w:val="006822B3"/>
    <w:rsid w:val="0068574C"/>
    <w:rsid w:val="00686056"/>
    <w:rsid w:val="0068626E"/>
    <w:rsid w:val="0068772B"/>
    <w:rsid w:val="00687831"/>
    <w:rsid w:val="00690489"/>
    <w:rsid w:val="00690591"/>
    <w:rsid w:val="00690C14"/>
    <w:rsid w:val="00691F4D"/>
    <w:rsid w:val="00692022"/>
    <w:rsid w:val="006924CF"/>
    <w:rsid w:val="00693A36"/>
    <w:rsid w:val="00693A90"/>
    <w:rsid w:val="006946AD"/>
    <w:rsid w:val="00694F2B"/>
    <w:rsid w:val="00695F61"/>
    <w:rsid w:val="00696173"/>
    <w:rsid w:val="0069742B"/>
    <w:rsid w:val="006A00FD"/>
    <w:rsid w:val="006A0FEC"/>
    <w:rsid w:val="006A1839"/>
    <w:rsid w:val="006A1A39"/>
    <w:rsid w:val="006A25E8"/>
    <w:rsid w:val="006A2BD7"/>
    <w:rsid w:val="006A3827"/>
    <w:rsid w:val="006A3F49"/>
    <w:rsid w:val="006A44E5"/>
    <w:rsid w:val="006A47B3"/>
    <w:rsid w:val="006A4B64"/>
    <w:rsid w:val="006A4CC3"/>
    <w:rsid w:val="006A4D0A"/>
    <w:rsid w:val="006A4F70"/>
    <w:rsid w:val="006A58CD"/>
    <w:rsid w:val="006A5C95"/>
    <w:rsid w:val="006A663F"/>
    <w:rsid w:val="006A6779"/>
    <w:rsid w:val="006A6AF6"/>
    <w:rsid w:val="006A78E2"/>
    <w:rsid w:val="006A7DA6"/>
    <w:rsid w:val="006B087A"/>
    <w:rsid w:val="006B1EC4"/>
    <w:rsid w:val="006B231F"/>
    <w:rsid w:val="006B3072"/>
    <w:rsid w:val="006B31CA"/>
    <w:rsid w:val="006B3792"/>
    <w:rsid w:val="006B37CB"/>
    <w:rsid w:val="006B57E6"/>
    <w:rsid w:val="006B5CB1"/>
    <w:rsid w:val="006B66A9"/>
    <w:rsid w:val="006B6BE7"/>
    <w:rsid w:val="006B71C6"/>
    <w:rsid w:val="006B7E45"/>
    <w:rsid w:val="006B7E9C"/>
    <w:rsid w:val="006C0787"/>
    <w:rsid w:val="006C0CF5"/>
    <w:rsid w:val="006C3FF9"/>
    <w:rsid w:val="006C5444"/>
    <w:rsid w:val="006C5D9F"/>
    <w:rsid w:val="006C5EBA"/>
    <w:rsid w:val="006C63E4"/>
    <w:rsid w:val="006C68E4"/>
    <w:rsid w:val="006D05AE"/>
    <w:rsid w:val="006D0749"/>
    <w:rsid w:val="006D1DA8"/>
    <w:rsid w:val="006D2916"/>
    <w:rsid w:val="006D2B71"/>
    <w:rsid w:val="006D33F8"/>
    <w:rsid w:val="006D353A"/>
    <w:rsid w:val="006D4D30"/>
    <w:rsid w:val="006D4DA5"/>
    <w:rsid w:val="006D51A8"/>
    <w:rsid w:val="006D540C"/>
    <w:rsid w:val="006D5594"/>
    <w:rsid w:val="006D5B1D"/>
    <w:rsid w:val="006D6C3E"/>
    <w:rsid w:val="006E2399"/>
    <w:rsid w:val="006E24C4"/>
    <w:rsid w:val="006E304E"/>
    <w:rsid w:val="006E314D"/>
    <w:rsid w:val="006E3580"/>
    <w:rsid w:val="006E513F"/>
    <w:rsid w:val="006E58CD"/>
    <w:rsid w:val="006E5E0A"/>
    <w:rsid w:val="006E5E3A"/>
    <w:rsid w:val="006F0049"/>
    <w:rsid w:val="006F10DF"/>
    <w:rsid w:val="006F169F"/>
    <w:rsid w:val="006F2572"/>
    <w:rsid w:val="006F336A"/>
    <w:rsid w:val="006F3561"/>
    <w:rsid w:val="006F3974"/>
    <w:rsid w:val="006F5DF9"/>
    <w:rsid w:val="006F65AD"/>
    <w:rsid w:val="006F66CE"/>
    <w:rsid w:val="006F67B5"/>
    <w:rsid w:val="006F681D"/>
    <w:rsid w:val="006F6DEB"/>
    <w:rsid w:val="006F70E4"/>
    <w:rsid w:val="007005CB"/>
    <w:rsid w:val="00702908"/>
    <w:rsid w:val="0070338F"/>
    <w:rsid w:val="00703996"/>
    <w:rsid w:val="00706E42"/>
    <w:rsid w:val="00707692"/>
    <w:rsid w:val="00707B64"/>
    <w:rsid w:val="00710A92"/>
    <w:rsid w:val="007117CA"/>
    <w:rsid w:val="00712C2F"/>
    <w:rsid w:val="00713E1B"/>
    <w:rsid w:val="00714720"/>
    <w:rsid w:val="00721740"/>
    <w:rsid w:val="00722DD4"/>
    <w:rsid w:val="0072429A"/>
    <w:rsid w:val="0072512C"/>
    <w:rsid w:val="007252BE"/>
    <w:rsid w:val="0072562B"/>
    <w:rsid w:val="00725B6C"/>
    <w:rsid w:val="00725DDF"/>
    <w:rsid w:val="00725F4B"/>
    <w:rsid w:val="00726335"/>
    <w:rsid w:val="00726A78"/>
    <w:rsid w:val="00726DAD"/>
    <w:rsid w:val="007277A8"/>
    <w:rsid w:val="00727D80"/>
    <w:rsid w:val="00727FDB"/>
    <w:rsid w:val="00730B67"/>
    <w:rsid w:val="0073174B"/>
    <w:rsid w:val="007317C2"/>
    <w:rsid w:val="007317F8"/>
    <w:rsid w:val="00732F6B"/>
    <w:rsid w:val="007337FB"/>
    <w:rsid w:val="007341DB"/>
    <w:rsid w:val="00734D44"/>
    <w:rsid w:val="00736A33"/>
    <w:rsid w:val="0073718F"/>
    <w:rsid w:val="0073727D"/>
    <w:rsid w:val="00737630"/>
    <w:rsid w:val="0074011A"/>
    <w:rsid w:val="00741981"/>
    <w:rsid w:val="007425EB"/>
    <w:rsid w:val="00742B38"/>
    <w:rsid w:val="00742D5F"/>
    <w:rsid w:val="00742DFA"/>
    <w:rsid w:val="00743026"/>
    <w:rsid w:val="007430DD"/>
    <w:rsid w:val="007438A2"/>
    <w:rsid w:val="00744C93"/>
    <w:rsid w:val="00745043"/>
    <w:rsid w:val="007453BF"/>
    <w:rsid w:val="007463C3"/>
    <w:rsid w:val="00746E48"/>
    <w:rsid w:val="00751C0F"/>
    <w:rsid w:val="00751F97"/>
    <w:rsid w:val="007520B9"/>
    <w:rsid w:val="0075214D"/>
    <w:rsid w:val="007526BD"/>
    <w:rsid w:val="007529D4"/>
    <w:rsid w:val="00752EA4"/>
    <w:rsid w:val="00753B1E"/>
    <w:rsid w:val="00753B1F"/>
    <w:rsid w:val="0075539A"/>
    <w:rsid w:val="00755C6D"/>
    <w:rsid w:val="00756181"/>
    <w:rsid w:val="00757841"/>
    <w:rsid w:val="007601B7"/>
    <w:rsid w:val="0076285E"/>
    <w:rsid w:val="00762D71"/>
    <w:rsid w:val="00764048"/>
    <w:rsid w:val="00764445"/>
    <w:rsid w:val="007648F3"/>
    <w:rsid w:val="00765754"/>
    <w:rsid w:val="00766A3A"/>
    <w:rsid w:val="00766B70"/>
    <w:rsid w:val="007671B5"/>
    <w:rsid w:val="00767312"/>
    <w:rsid w:val="0077034C"/>
    <w:rsid w:val="00772429"/>
    <w:rsid w:val="00773EA6"/>
    <w:rsid w:val="007742CA"/>
    <w:rsid w:val="00774FDB"/>
    <w:rsid w:val="0077500E"/>
    <w:rsid w:val="007756F7"/>
    <w:rsid w:val="007758B5"/>
    <w:rsid w:val="00775B23"/>
    <w:rsid w:val="00776506"/>
    <w:rsid w:val="007765F1"/>
    <w:rsid w:val="007770E3"/>
    <w:rsid w:val="007775ED"/>
    <w:rsid w:val="00777A77"/>
    <w:rsid w:val="007806E8"/>
    <w:rsid w:val="00780C2C"/>
    <w:rsid w:val="0078124C"/>
    <w:rsid w:val="00781602"/>
    <w:rsid w:val="00783436"/>
    <w:rsid w:val="0078412A"/>
    <w:rsid w:val="0078456C"/>
    <w:rsid w:val="00784A5E"/>
    <w:rsid w:val="00784BE7"/>
    <w:rsid w:val="0078504C"/>
    <w:rsid w:val="007850A1"/>
    <w:rsid w:val="007862B8"/>
    <w:rsid w:val="00787103"/>
    <w:rsid w:val="007872DF"/>
    <w:rsid w:val="00793A8A"/>
    <w:rsid w:val="00794477"/>
    <w:rsid w:val="00795F8B"/>
    <w:rsid w:val="00797A31"/>
    <w:rsid w:val="007A0DA4"/>
    <w:rsid w:val="007A0F42"/>
    <w:rsid w:val="007A1226"/>
    <w:rsid w:val="007A2C44"/>
    <w:rsid w:val="007A3919"/>
    <w:rsid w:val="007A3F7E"/>
    <w:rsid w:val="007A4917"/>
    <w:rsid w:val="007A494A"/>
    <w:rsid w:val="007A6A3B"/>
    <w:rsid w:val="007A706F"/>
    <w:rsid w:val="007A766A"/>
    <w:rsid w:val="007B0574"/>
    <w:rsid w:val="007B0D27"/>
    <w:rsid w:val="007B0EE7"/>
    <w:rsid w:val="007B15B6"/>
    <w:rsid w:val="007B217A"/>
    <w:rsid w:val="007B2840"/>
    <w:rsid w:val="007B3E8C"/>
    <w:rsid w:val="007B424F"/>
    <w:rsid w:val="007B426C"/>
    <w:rsid w:val="007B42FD"/>
    <w:rsid w:val="007B4A44"/>
    <w:rsid w:val="007B4BB2"/>
    <w:rsid w:val="007B6886"/>
    <w:rsid w:val="007B70EA"/>
    <w:rsid w:val="007B72D2"/>
    <w:rsid w:val="007C048F"/>
    <w:rsid w:val="007C0539"/>
    <w:rsid w:val="007C115E"/>
    <w:rsid w:val="007C1337"/>
    <w:rsid w:val="007C2CC7"/>
    <w:rsid w:val="007C3D10"/>
    <w:rsid w:val="007C4190"/>
    <w:rsid w:val="007C4DDF"/>
    <w:rsid w:val="007C5808"/>
    <w:rsid w:val="007C592C"/>
    <w:rsid w:val="007C6F13"/>
    <w:rsid w:val="007D086A"/>
    <w:rsid w:val="007D0FA6"/>
    <w:rsid w:val="007D259A"/>
    <w:rsid w:val="007D28B4"/>
    <w:rsid w:val="007D2CCE"/>
    <w:rsid w:val="007D465F"/>
    <w:rsid w:val="007D51F8"/>
    <w:rsid w:val="007E09B1"/>
    <w:rsid w:val="007E1619"/>
    <w:rsid w:val="007E1B87"/>
    <w:rsid w:val="007E20FD"/>
    <w:rsid w:val="007E282E"/>
    <w:rsid w:val="007E436A"/>
    <w:rsid w:val="007E45B2"/>
    <w:rsid w:val="007E4A78"/>
    <w:rsid w:val="007E5336"/>
    <w:rsid w:val="007E5A84"/>
    <w:rsid w:val="007E6C40"/>
    <w:rsid w:val="007E6C95"/>
    <w:rsid w:val="007E6FE2"/>
    <w:rsid w:val="007E7876"/>
    <w:rsid w:val="007E7E49"/>
    <w:rsid w:val="007E7FC8"/>
    <w:rsid w:val="007F01F0"/>
    <w:rsid w:val="007F0567"/>
    <w:rsid w:val="007F1479"/>
    <w:rsid w:val="007F2202"/>
    <w:rsid w:val="007F26F6"/>
    <w:rsid w:val="007F2A0A"/>
    <w:rsid w:val="007F2F3C"/>
    <w:rsid w:val="007F3595"/>
    <w:rsid w:val="007F3AD5"/>
    <w:rsid w:val="007F455F"/>
    <w:rsid w:val="007F76C3"/>
    <w:rsid w:val="00800338"/>
    <w:rsid w:val="0080077F"/>
    <w:rsid w:val="00800954"/>
    <w:rsid w:val="00800E8D"/>
    <w:rsid w:val="008015FC"/>
    <w:rsid w:val="00801CD2"/>
    <w:rsid w:val="0080246C"/>
    <w:rsid w:val="0080272B"/>
    <w:rsid w:val="008035E5"/>
    <w:rsid w:val="00804DA9"/>
    <w:rsid w:val="00805457"/>
    <w:rsid w:val="0080574F"/>
    <w:rsid w:val="00806412"/>
    <w:rsid w:val="0081002A"/>
    <w:rsid w:val="008110EE"/>
    <w:rsid w:val="00811383"/>
    <w:rsid w:val="00811F71"/>
    <w:rsid w:val="0081350C"/>
    <w:rsid w:val="008143F6"/>
    <w:rsid w:val="00814D07"/>
    <w:rsid w:val="008156C2"/>
    <w:rsid w:val="0081576E"/>
    <w:rsid w:val="00815A87"/>
    <w:rsid w:val="008160C1"/>
    <w:rsid w:val="00816B99"/>
    <w:rsid w:val="00817BC9"/>
    <w:rsid w:val="00817FCD"/>
    <w:rsid w:val="00820102"/>
    <w:rsid w:val="00820F7E"/>
    <w:rsid w:val="00821CE8"/>
    <w:rsid w:val="00822154"/>
    <w:rsid w:val="00823472"/>
    <w:rsid w:val="008248E6"/>
    <w:rsid w:val="00825C46"/>
    <w:rsid w:val="00825EA5"/>
    <w:rsid w:val="0082684C"/>
    <w:rsid w:val="008269D7"/>
    <w:rsid w:val="00827637"/>
    <w:rsid w:val="008304B3"/>
    <w:rsid w:val="008305C8"/>
    <w:rsid w:val="00833E4B"/>
    <w:rsid w:val="0083590E"/>
    <w:rsid w:val="00836E89"/>
    <w:rsid w:val="008377AC"/>
    <w:rsid w:val="00837F51"/>
    <w:rsid w:val="00840C08"/>
    <w:rsid w:val="00840C3A"/>
    <w:rsid w:val="00841F0D"/>
    <w:rsid w:val="008428A7"/>
    <w:rsid w:val="00843B4D"/>
    <w:rsid w:val="0084463B"/>
    <w:rsid w:val="00844C6A"/>
    <w:rsid w:val="0084585C"/>
    <w:rsid w:val="00846586"/>
    <w:rsid w:val="00846F51"/>
    <w:rsid w:val="008510B0"/>
    <w:rsid w:val="0085152F"/>
    <w:rsid w:val="008523F5"/>
    <w:rsid w:val="0085287C"/>
    <w:rsid w:val="00853ACC"/>
    <w:rsid w:val="00853CED"/>
    <w:rsid w:val="00854491"/>
    <w:rsid w:val="0085460E"/>
    <w:rsid w:val="0085497C"/>
    <w:rsid w:val="00854BF6"/>
    <w:rsid w:val="008561D2"/>
    <w:rsid w:val="00857C59"/>
    <w:rsid w:val="00857DA3"/>
    <w:rsid w:val="0086054B"/>
    <w:rsid w:val="00860D9A"/>
    <w:rsid w:val="00861139"/>
    <w:rsid w:val="008617DE"/>
    <w:rsid w:val="00861802"/>
    <w:rsid w:val="00863C02"/>
    <w:rsid w:val="00864058"/>
    <w:rsid w:val="008647F0"/>
    <w:rsid w:val="00864D71"/>
    <w:rsid w:val="008659F6"/>
    <w:rsid w:val="00865C6D"/>
    <w:rsid w:val="0086656C"/>
    <w:rsid w:val="00866ADC"/>
    <w:rsid w:val="008672CD"/>
    <w:rsid w:val="00867416"/>
    <w:rsid w:val="00867C3B"/>
    <w:rsid w:val="008715C8"/>
    <w:rsid w:val="0087181C"/>
    <w:rsid w:val="00871BED"/>
    <w:rsid w:val="00871CF1"/>
    <w:rsid w:val="008729F4"/>
    <w:rsid w:val="008733E3"/>
    <w:rsid w:val="00875D47"/>
    <w:rsid w:val="00876D48"/>
    <w:rsid w:val="00876F3F"/>
    <w:rsid w:val="00877933"/>
    <w:rsid w:val="0088188E"/>
    <w:rsid w:val="00881D72"/>
    <w:rsid w:val="00881D8B"/>
    <w:rsid w:val="00881E77"/>
    <w:rsid w:val="00885BFA"/>
    <w:rsid w:val="008875B5"/>
    <w:rsid w:val="008901D2"/>
    <w:rsid w:val="008907BF"/>
    <w:rsid w:val="00890973"/>
    <w:rsid w:val="00890C93"/>
    <w:rsid w:val="0089142F"/>
    <w:rsid w:val="00891E3A"/>
    <w:rsid w:val="00892044"/>
    <w:rsid w:val="008927CD"/>
    <w:rsid w:val="00893060"/>
    <w:rsid w:val="00893384"/>
    <w:rsid w:val="008945BA"/>
    <w:rsid w:val="008950C9"/>
    <w:rsid w:val="008952A2"/>
    <w:rsid w:val="00895850"/>
    <w:rsid w:val="00895984"/>
    <w:rsid w:val="00896522"/>
    <w:rsid w:val="008969E6"/>
    <w:rsid w:val="00896B29"/>
    <w:rsid w:val="00896EB4"/>
    <w:rsid w:val="008A0271"/>
    <w:rsid w:val="008A09D7"/>
    <w:rsid w:val="008A1F7E"/>
    <w:rsid w:val="008A2254"/>
    <w:rsid w:val="008A355F"/>
    <w:rsid w:val="008A3602"/>
    <w:rsid w:val="008A3640"/>
    <w:rsid w:val="008A44D4"/>
    <w:rsid w:val="008A4AA4"/>
    <w:rsid w:val="008A4B81"/>
    <w:rsid w:val="008A4FBC"/>
    <w:rsid w:val="008A557C"/>
    <w:rsid w:val="008A5650"/>
    <w:rsid w:val="008A5C9C"/>
    <w:rsid w:val="008A6196"/>
    <w:rsid w:val="008A66A9"/>
    <w:rsid w:val="008A7C3D"/>
    <w:rsid w:val="008B147E"/>
    <w:rsid w:val="008B1CB9"/>
    <w:rsid w:val="008B1F40"/>
    <w:rsid w:val="008B23AD"/>
    <w:rsid w:val="008B3859"/>
    <w:rsid w:val="008B41D8"/>
    <w:rsid w:val="008B4A77"/>
    <w:rsid w:val="008B55C9"/>
    <w:rsid w:val="008B5C4F"/>
    <w:rsid w:val="008B61A4"/>
    <w:rsid w:val="008B6DEC"/>
    <w:rsid w:val="008B6FD1"/>
    <w:rsid w:val="008C1219"/>
    <w:rsid w:val="008C1F7E"/>
    <w:rsid w:val="008C20CC"/>
    <w:rsid w:val="008C27D4"/>
    <w:rsid w:val="008C2AB7"/>
    <w:rsid w:val="008C3C01"/>
    <w:rsid w:val="008C5566"/>
    <w:rsid w:val="008C5FDF"/>
    <w:rsid w:val="008C5FE0"/>
    <w:rsid w:val="008C6EBC"/>
    <w:rsid w:val="008C7180"/>
    <w:rsid w:val="008D1AB4"/>
    <w:rsid w:val="008D214D"/>
    <w:rsid w:val="008D3618"/>
    <w:rsid w:val="008D3839"/>
    <w:rsid w:val="008D4314"/>
    <w:rsid w:val="008D4AE4"/>
    <w:rsid w:val="008D4F9E"/>
    <w:rsid w:val="008D5328"/>
    <w:rsid w:val="008D58E3"/>
    <w:rsid w:val="008D66F8"/>
    <w:rsid w:val="008D6C90"/>
    <w:rsid w:val="008D7131"/>
    <w:rsid w:val="008D7907"/>
    <w:rsid w:val="008D7BF2"/>
    <w:rsid w:val="008E129E"/>
    <w:rsid w:val="008E19C5"/>
    <w:rsid w:val="008E2727"/>
    <w:rsid w:val="008E4153"/>
    <w:rsid w:val="008E43A1"/>
    <w:rsid w:val="008E47F2"/>
    <w:rsid w:val="008E4CF8"/>
    <w:rsid w:val="008E59C2"/>
    <w:rsid w:val="008E5F43"/>
    <w:rsid w:val="008E6564"/>
    <w:rsid w:val="008F1879"/>
    <w:rsid w:val="008F2B3B"/>
    <w:rsid w:val="008F2E7C"/>
    <w:rsid w:val="008F37B2"/>
    <w:rsid w:val="008F50E0"/>
    <w:rsid w:val="008F72DB"/>
    <w:rsid w:val="008F7674"/>
    <w:rsid w:val="00900937"/>
    <w:rsid w:val="00900D5A"/>
    <w:rsid w:val="00901AA2"/>
    <w:rsid w:val="00901F98"/>
    <w:rsid w:val="00903105"/>
    <w:rsid w:val="009031C5"/>
    <w:rsid w:val="00903D01"/>
    <w:rsid w:val="00903DD0"/>
    <w:rsid w:val="00904258"/>
    <w:rsid w:val="00905732"/>
    <w:rsid w:val="00905CE0"/>
    <w:rsid w:val="00906124"/>
    <w:rsid w:val="00906BC4"/>
    <w:rsid w:val="009076B7"/>
    <w:rsid w:val="009105B3"/>
    <w:rsid w:val="00910B82"/>
    <w:rsid w:val="00910C2F"/>
    <w:rsid w:val="009115C4"/>
    <w:rsid w:val="00911792"/>
    <w:rsid w:val="0091181B"/>
    <w:rsid w:val="00911E2A"/>
    <w:rsid w:val="00912FCB"/>
    <w:rsid w:val="00912FE8"/>
    <w:rsid w:val="0091377F"/>
    <w:rsid w:val="009145C1"/>
    <w:rsid w:val="00914996"/>
    <w:rsid w:val="00914D27"/>
    <w:rsid w:val="00915496"/>
    <w:rsid w:val="009155E2"/>
    <w:rsid w:val="00915E63"/>
    <w:rsid w:val="00916715"/>
    <w:rsid w:val="00916A94"/>
    <w:rsid w:val="009170F2"/>
    <w:rsid w:val="009206E4"/>
    <w:rsid w:val="00920AE8"/>
    <w:rsid w:val="009213C6"/>
    <w:rsid w:val="00922B0A"/>
    <w:rsid w:val="009230FB"/>
    <w:rsid w:val="009235AB"/>
    <w:rsid w:val="009240AB"/>
    <w:rsid w:val="009251B9"/>
    <w:rsid w:val="0092589A"/>
    <w:rsid w:val="00926B1F"/>
    <w:rsid w:val="0093013F"/>
    <w:rsid w:val="009308CF"/>
    <w:rsid w:val="00932214"/>
    <w:rsid w:val="00932E43"/>
    <w:rsid w:val="009331CF"/>
    <w:rsid w:val="00933497"/>
    <w:rsid w:val="00933F4F"/>
    <w:rsid w:val="00934112"/>
    <w:rsid w:val="00936F71"/>
    <w:rsid w:val="009374DF"/>
    <w:rsid w:val="0094158D"/>
    <w:rsid w:val="00941BAA"/>
    <w:rsid w:val="00942C7D"/>
    <w:rsid w:val="00942EE3"/>
    <w:rsid w:val="0094500E"/>
    <w:rsid w:val="0094521E"/>
    <w:rsid w:val="0094608F"/>
    <w:rsid w:val="009474BA"/>
    <w:rsid w:val="0094790D"/>
    <w:rsid w:val="009501BA"/>
    <w:rsid w:val="009506AF"/>
    <w:rsid w:val="00950ACB"/>
    <w:rsid w:val="009516D5"/>
    <w:rsid w:val="00951779"/>
    <w:rsid w:val="00951F79"/>
    <w:rsid w:val="0095326B"/>
    <w:rsid w:val="00953336"/>
    <w:rsid w:val="009535B0"/>
    <w:rsid w:val="00953818"/>
    <w:rsid w:val="00954467"/>
    <w:rsid w:val="00954886"/>
    <w:rsid w:val="00954898"/>
    <w:rsid w:val="00954A93"/>
    <w:rsid w:val="00956D89"/>
    <w:rsid w:val="009573AF"/>
    <w:rsid w:val="00957A3E"/>
    <w:rsid w:val="00961209"/>
    <w:rsid w:val="0096134D"/>
    <w:rsid w:val="00961932"/>
    <w:rsid w:val="00962104"/>
    <w:rsid w:val="00962251"/>
    <w:rsid w:val="009629EB"/>
    <w:rsid w:val="009635AE"/>
    <w:rsid w:val="00963E4F"/>
    <w:rsid w:val="009651EC"/>
    <w:rsid w:val="00966F81"/>
    <w:rsid w:val="009676B8"/>
    <w:rsid w:val="0097159E"/>
    <w:rsid w:val="0097164C"/>
    <w:rsid w:val="009738C1"/>
    <w:rsid w:val="00974095"/>
    <w:rsid w:val="009746B1"/>
    <w:rsid w:val="00974F4C"/>
    <w:rsid w:val="009750CE"/>
    <w:rsid w:val="00976D4C"/>
    <w:rsid w:val="00977DFF"/>
    <w:rsid w:val="00977E62"/>
    <w:rsid w:val="009805AD"/>
    <w:rsid w:val="00980CE7"/>
    <w:rsid w:val="0098159E"/>
    <w:rsid w:val="00981CFD"/>
    <w:rsid w:val="00982072"/>
    <w:rsid w:val="009825A0"/>
    <w:rsid w:val="00982E2E"/>
    <w:rsid w:val="00982E47"/>
    <w:rsid w:val="00982F03"/>
    <w:rsid w:val="00984D7C"/>
    <w:rsid w:val="00985CBD"/>
    <w:rsid w:val="00986DBB"/>
    <w:rsid w:val="00987408"/>
    <w:rsid w:val="00987B44"/>
    <w:rsid w:val="009905DE"/>
    <w:rsid w:val="0099097C"/>
    <w:rsid w:val="009918C9"/>
    <w:rsid w:val="00992272"/>
    <w:rsid w:val="00993076"/>
    <w:rsid w:val="00993680"/>
    <w:rsid w:val="009947B4"/>
    <w:rsid w:val="0099482A"/>
    <w:rsid w:val="009950FA"/>
    <w:rsid w:val="00995E51"/>
    <w:rsid w:val="009962B4"/>
    <w:rsid w:val="0099687C"/>
    <w:rsid w:val="00996C53"/>
    <w:rsid w:val="00997287"/>
    <w:rsid w:val="009975F7"/>
    <w:rsid w:val="009A0953"/>
    <w:rsid w:val="009A166E"/>
    <w:rsid w:val="009A2493"/>
    <w:rsid w:val="009A2C6D"/>
    <w:rsid w:val="009A5482"/>
    <w:rsid w:val="009A6925"/>
    <w:rsid w:val="009A727F"/>
    <w:rsid w:val="009A7B1B"/>
    <w:rsid w:val="009B09FB"/>
    <w:rsid w:val="009B175E"/>
    <w:rsid w:val="009B2377"/>
    <w:rsid w:val="009B256E"/>
    <w:rsid w:val="009B2FC1"/>
    <w:rsid w:val="009B4464"/>
    <w:rsid w:val="009B52BD"/>
    <w:rsid w:val="009B5CBB"/>
    <w:rsid w:val="009B6A6A"/>
    <w:rsid w:val="009B7568"/>
    <w:rsid w:val="009B7CCE"/>
    <w:rsid w:val="009C03AA"/>
    <w:rsid w:val="009C05DD"/>
    <w:rsid w:val="009C14B4"/>
    <w:rsid w:val="009C16BC"/>
    <w:rsid w:val="009C1BCC"/>
    <w:rsid w:val="009C1DFF"/>
    <w:rsid w:val="009C2B74"/>
    <w:rsid w:val="009C391A"/>
    <w:rsid w:val="009C3BC9"/>
    <w:rsid w:val="009C3BE7"/>
    <w:rsid w:val="009C64DF"/>
    <w:rsid w:val="009C67D7"/>
    <w:rsid w:val="009C6D02"/>
    <w:rsid w:val="009C7840"/>
    <w:rsid w:val="009C7934"/>
    <w:rsid w:val="009C7BA7"/>
    <w:rsid w:val="009D0565"/>
    <w:rsid w:val="009D0BEF"/>
    <w:rsid w:val="009D0DD5"/>
    <w:rsid w:val="009D11D3"/>
    <w:rsid w:val="009D186C"/>
    <w:rsid w:val="009D1FB0"/>
    <w:rsid w:val="009D3C03"/>
    <w:rsid w:val="009D3DF5"/>
    <w:rsid w:val="009D432F"/>
    <w:rsid w:val="009D6302"/>
    <w:rsid w:val="009D6879"/>
    <w:rsid w:val="009D7BFC"/>
    <w:rsid w:val="009D7C65"/>
    <w:rsid w:val="009E23D6"/>
    <w:rsid w:val="009E2CFD"/>
    <w:rsid w:val="009E3D4B"/>
    <w:rsid w:val="009E4114"/>
    <w:rsid w:val="009E4953"/>
    <w:rsid w:val="009E56A3"/>
    <w:rsid w:val="009E5ACF"/>
    <w:rsid w:val="009E6485"/>
    <w:rsid w:val="009E6493"/>
    <w:rsid w:val="009E67DC"/>
    <w:rsid w:val="009F0491"/>
    <w:rsid w:val="009F0BB6"/>
    <w:rsid w:val="009F14BA"/>
    <w:rsid w:val="009F17A4"/>
    <w:rsid w:val="009F1D53"/>
    <w:rsid w:val="009F2025"/>
    <w:rsid w:val="009F425F"/>
    <w:rsid w:val="009F58E9"/>
    <w:rsid w:val="009F5B17"/>
    <w:rsid w:val="009F5FC1"/>
    <w:rsid w:val="009F69E1"/>
    <w:rsid w:val="009F7430"/>
    <w:rsid w:val="00A005C6"/>
    <w:rsid w:val="00A00630"/>
    <w:rsid w:val="00A00AA7"/>
    <w:rsid w:val="00A01F1B"/>
    <w:rsid w:val="00A03118"/>
    <w:rsid w:val="00A032FB"/>
    <w:rsid w:val="00A04147"/>
    <w:rsid w:val="00A04775"/>
    <w:rsid w:val="00A0508B"/>
    <w:rsid w:val="00A05A28"/>
    <w:rsid w:val="00A05EF7"/>
    <w:rsid w:val="00A05F4B"/>
    <w:rsid w:val="00A06AA6"/>
    <w:rsid w:val="00A07B2D"/>
    <w:rsid w:val="00A10286"/>
    <w:rsid w:val="00A10498"/>
    <w:rsid w:val="00A10529"/>
    <w:rsid w:val="00A10EE4"/>
    <w:rsid w:val="00A118FC"/>
    <w:rsid w:val="00A1205F"/>
    <w:rsid w:val="00A1235F"/>
    <w:rsid w:val="00A12481"/>
    <w:rsid w:val="00A1374B"/>
    <w:rsid w:val="00A13C27"/>
    <w:rsid w:val="00A14A69"/>
    <w:rsid w:val="00A150B3"/>
    <w:rsid w:val="00A167E5"/>
    <w:rsid w:val="00A175C2"/>
    <w:rsid w:val="00A17844"/>
    <w:rsid w:val="00A17F9D"/>
    <w:rsid w:val="00A20D32"/>
    <w:rsid w:val="00A212EF"/>
    <w:rsid w:val="00A2197F"/>
    <w:rsid w:val="00A24357"/>
    <w:rsid w:val="00A24BB8"/>
    <w:rsid w:val="00A24F74"/>
    <w:rsid w:val="00A2619E"/>
    <w:rsid w:val="00A278B4"/>
    <w:rsid w:val="00A27B3B"/>
    <w:rsid w:val="00A27C24"/>
    <w:rsid w:val="00A27E99"/>
    <w:rsid w:val="00A3088D"/>
    <w:rsid w:val="00A30A3B"/>
    <w:rsid w:val="00A30BAB"/>
    <w:rsid w:val="00A313B7"/>
    <w:rsid w:val="00A319C2"/>
    <w:rsid w:val="00A31BE7"/>
    <w:rsid w:val="00A31DAA"/>
    <w:rsid w:val="00A32110"/>
    <w:rsid w:val="00A324DF"/>
    <w:rsid w:val="00A327B7"/>
    <w:rsid w:val="00A328AB"/>
    <w:rsid w:val="00A33C6C"/>
    <w:rsid w:val="00A33D02"/>
    <w:rsid w:val="00A35054"/>
    <w:rsid w:val="00A35127"/>
    <w:rsid w:val="00A36BC8"/>
    <w:rsid w:val="00A36D8A"/>
    <w:rsid w:val="00A37F18"/>
    <w:rsid w:val="00A421F6"/>
    <w:rsid w:val="00A43786"/>
    <w:rsid w:val="00A456B6"/>
    <w:rsid w:val="00A5035B"/>
    <w:rsid w:val="00A50D92"/>
    <w:rsid w:val="00A52CDF"/>
    <w:rsid w:val="00A540A9"/>
    <w:rsid w:val="00A55A1C"/>
    <w:rsid w:val="00A55AEE"/>
    <w:rsid w:val="00A55D82"/>
    <w:rsid w:val="00A563C7"/>
    <w:rsid w:val="00A570FD"/>
    <w:rsid w:val="00A572D0"/>
    <w:rsid w:val="00A60B7B"/>
    <w:rsid w:val="00A60FD9"/>
    <w:rsid w:val="00A610C8"/>
    <w:rsid w:val="00A636E2"/>
    <w:rsid w:val="00A64107"/>
    <w:rsid w:val="00A64998"/>
    <w:rsid w:val="00A656E2"/>
    <w:rsid w:val="00A65CA6"/>
    <w:rsid w:val="00A70009"/>
    <w:rsid w:val="00A71E13"/>
    <w:rsid w:val="00A71F69"/>
    <w:rsid w:val="00A7201A"/>
    <w:rsid w:val="00A72537"/>
    <w:rsid w:val="00A769D2"/>
    <w:rsid w:val="00A771F9"/>
    <w:rsid w:val="00A80538"/>
    <w:rsid w:val="00A812EE"/>
    <w:rsid w:val="00A816BB"/>
    <w:rsid w:val="00A818E5"/>
    <w:rsid w:val="00A84758"/>
    <w:rsid w:val="00A860DA"/>
    <w:rsid w:val="00A863E1"/>
    <w:rsid w:val="00A905C7"/>
    <w:rsid w:val="00A9136B"/>
    <w:rsid w:val="00A91EF1"/>
    <w:rsid w:val="00A9210D"/>
    <w:rsid w:val="00A9255E"/>
    <w:rsid w:val="00A92D84"/>
    <w:rsid w:val="00A92ECF"/>
    <w:rsid w:val="00A93940"/>
    <w:rsid w:val="00A9488B"/>
    <w:rsid w:val="00A948E6"/>
    <w:rsid w:val="00A954CB"/>
    <w:rsid w:val="00A955F3"/>
    <w:rsid w:val="00A9580D"/>
    <w:rsid w:val="00A95EDC"/>
    <w:rsid w:val="00A976D9"/>
    <w:rsid w:val="00AA083B"/>
    <w:rsid w:val="00AA24AA"/>
    <w:rsid w:val="00AA2984"/>
    <w:rsid w:val="00AA2AFF"/>
    <w:rsid w:val="00AA2EEC"/>
    <w:rsid w:val="00AA4189"/>
    <w:rsid w:val="00AA45DD"/>
    <w:rsid w:val="00AA4A39"/>
    <w:rsid w:val="00AA57E6"/>
    <w:rsid w:val="00AA5ACA"/>
    <w:rsid w:val="00AA6BE1"/>
    <w:rsid w:val="00AA73C6"/>
    <w:rsid w:val="00AA74C6"/>
    <w:rsid w:val="00AB05B2"/>
    <w:rsid w:val="00AB0E6F"/>
    <w:rsid w:val="00AB0F67"/>
    <w:rsid w:val="00AB1FE2"/>
    <w:rsid w:val="00AB2968"/>
    <w:rsid w:val="00AB2C7C"/>
    <w:rsid w:val="00AB4ADA"/>
    <w:rsid w:val="00AB5FB4"/>
    <w:rsid w:val="00AB71E2"/>
    <w:rsid w:val="00AB7FD4"/>
    <w:rsid w:val="00AC0C65"/>
    <w:rsid w:val="00AC0C73"/>
    <w:rsid w:val="00AC1D71"/>
    <w:rsid w:val="00AC1ED8"/>
    <w:rsid w:val="00AC2290"/>
    <w:rsid w:val="00AC2592"/>
    <w:rsid w:val="00AC2FE7"/>
    <w:rsid w:val="00AC5065"/>
    <w:rsid w:val="00AC5968"/>
    <w:rsid w:val="00AC5CE1"/>
    <w:rsid w:val="00AC6B4B"/>
    <w:rsid w:val="00AC7234"/>
    <w:rsid w:val="00AD05BA"/>
    <w:rsid w:val="00AD0E48"/>
    <w:rsid w:val="00AD1D02"/>
    <w:rsid w:val="00AD206A"/>
    <w:rsid w:val="00AD2BAD"/>
    <w:rsid w:val="00AD2F82"/>
    <w:rsid w:val="00AD3384"/>
    <w:rsid w:val="00AD382B"/>
    <w:rsid w:val="00AD3BAE"/>
    <w:rsid w:val="00AD42F5"/>
    <w:rsid w:val="00AD4A52"/>
    <w:rsid w:val="00AD4E66"/>
    <w:rsid w:val="00AD509E"/>
    <w:rsid w:val="00AD60AB"/>
    <w:rsid w:val="00AD78EB"/>
    <w:rsid w:val="00AD7E97"/>
    <w:rsid w:val="00AE001B"/>
    <w:rsid w:val="00AE0815"/>
    <w:rsid w:val="00AE14EF"/>
    <w:rsid w:val="00AE28D6"/>
    <w:rsid w:val="00AE4C8E"/>
    <w:rsid w:val="00AE59C6"/>
    <w:rsid w:val="00AE7C34"/>
    <w:rsid w:val="00AE7E3B"/>
    <w:rsid w:val="00AF04BF"/>
    <w:rsid w:val="00AF05B8"/>
    <w:rsid w:val="00AF16CB"/>
    <w:rsid w:val="00AF4A2D"/>
    <w:rsid w:val="00AF4CD8"/>
    <w:rsid w:val="00AF4D85"/>
    <w:rsid w:val="00AF6084"/>
    <w:rsid w:val="00AF69A5"/>
    <w:rsid w:val="00AF7204"/>
    <w:rsid w:val="00AF7451"/>
    <w:rsid w:val="00AF7F93"/>
    <w:rsid w:val="00B0005A"/>
    <w:rsid w:val="00B00406"/>
    <w:rsid w:val="00B00C81"/>
    <w:rsid w:val="00B02DF4"/>
    <w:rsid w:val="00B03D0B"/>
    <w:rsid w:val="00B040DB"/>
    <w:rsid w:val="00B04298"/>
    <w:rsid w:val="00B047FD"/>
    <w:rsid w:val="00B04B61"/>
    <w:rsid w:val="00B04BAC"/>
    <w:rsid w:val="00B05E96"/>
    <w:rsid w:val="00B06265"/>
    <w:rsid w:val="00B071D4"/>
    <w:rsid w:val="00B07697"/>
    <w:rsid w:val="00B07A7C"/>
    <w:rsid w:val="00B1003C"/>
    <w:rsid w:val="00B11DB3"/>
    <w:rsid w:val="00B123F8"/>
    <w:rsid w:val="00B12417"/>
    <w:rsid w:val="00B126C7"/>
    <w:rsid w:val="00B128C1"/>
    <w:rsid w:val="00B128FB"/>
    <w:rsid w:val="00B134B4"/>
    <w:rsid w:val="00B14EA9"/>
    <w:rsid w:val="00B14FCE"/>
    <w:rsid w:val="00B1703D"/>
    <w:rsid w:val="00B21906"/>
    <w:rsid w:val="00B2242F"/>
    <w:rsid w:val="00B22737"/>
    <w:rsid w:val="00B232C4"/>
    <w:rsid w:val="00B23C86"/>
    <w:rsid w:val="00B255D4"/>
    <w:rsid w:val="00B25FF6"/>
    <w:rsid w:val="00B26B27"/>
    <w:rsid w:val="00B2704A"/>
    <w:rsid w:val="00B27104"/>
    <w:rsid w:val="00B27423"/>
    <w:rsid w:val="00B27577"/>
    <w:rsid w:val="00B27646"/>
    <w:rsid w:val="00B30005"/>
    <w:rsid w:val="00B3012D"/>
    <w:rsid w:val="00B30BD1"/>
    <w:rsid w:val="00B30DBD"/>
    <w:rsid w:val="00B31E0B"/>
    <w:rsid w:val="00B32785"/>
    <w:rsid w:val="00B32ECF"/>
    <w:rsid w:val="00B33170"/>
    <w:rsid w:val="00B33281"/>
    <w:rsid w:val="00B332C8"/>
    <w:rsid w:val="00B33361"/>
    <w:rsid w:val="00B35F9D"/>
    <w:rsid w:val="00B36238"/>
    <w:rsid w:val="00B36823"/>
    <w:rsid w:val="00B3682E"/>
    <w:rsid w:val="00B40214"/>
    <w:rsid w:val="00B40750"/>
    <w:rsid w:val="00B414B5"/>
    <w:rsid w:val="00B41D32"/>
    <w:rsid w:val="00B41EB2"/>
    <w:rsid w:val="00B42074"/>
    <w:rsid w:val="00B430B4"/>
    <w:rsid w:val="00B443EC"/>
    <w:rsid w:val="00B46B88"/>
    <w:rsid w:val="00B51FD5"/>
    <w:rsid w:val="00B5227A"/>
    <w:rsid w:val="00B5232C"/>
    <w:rsid w:val="00B523B3"/>
    <w:rsid w:val="00B52BBB"/>
    <w:rsid w:val="00B52CCB"/>
    <w:rsid w:val="00B53907"/>
    <w:rsid w:val="00B54559"/>
    <w:rsid w:val="00B561A8"/>
    <w:rsid w:val="00B56871"/>
    <w:rsid w:val="00B56C8F"/>
    <w:rsid w:val="00B56DCF"/>
    <w:rsid w:val="00B56E80"/>
    <w:rsid w:val="00B5797B"/>
    <w:rsid w:val="00B57F92"/>
    <w:rsid w:val="00B60743"/>
    <w:rsid w:val="00B60DC2"/>
    <w:rsid w:val="00B6105B"/>
    <w:rsid w:val="00B63B27"/>
    <w:rsid w:val="00B643F9"/>
    <w:rsid w:val="00B65C60"/>
    <w:rsid w:val="00B67033"/>
    <w:rsid w:val="00B6792A"/>
    <w:rsid w:val="00B71446"/>
    <w:rsid w:val="00B715E7"/>
    <w:rsid w:val="00B717F7"/>
    <w:rsid w:val="00B74E3B"/>
    <w:rsid w:val="00B75848"/>
    <w:rsid w:val="00B76B32"/>
    <w:rsid w:val="00B76B98"/>
    <w:rsid w:val="00B76C14"/>
    <w:rsid w:val="00B8030D"/>
    <w:rsid w:val="00B80447"/>
    <w:rsid w:val="00B82495"/>
    <w:rsid w:val="00B82583"/>
    <w:rsid w:val="00B830D0"/>
    <w:rsid w:val="00B847F6"/>
    <w:rsid w:val="00B864DE"/>
    <w:rsid w:val="00B875BC"/>
    <w:rsid w:val="00B9035C"/>
    <w:rsid w:val="00B91127"/>
    <w:rsid w:val="00B91F25"/>
    <w:rsid w:val="00B92ADE"/>
    <w:rsid w:val="00B92CB0"/>
    <w:rsid w:val="00B92E63"/>
    <w:rsid w:val="00B93541"/>
    <w:rsid w:val="00B939EE"/>
    <w:rsid w:val="00B93AAB"/>
    <w:rsid w:val="00B94A4D"/>
    <w:rsid w:val="00B95AD8"/>
    <w:rsid w:val="00B96536"/>
    <w:rsid w:val="00B96DCC"/>
    <w:rsid w:val="00BA0284"/>
    <w:rsid w:val="00BA116C"/>
    <w:rsid w:val="00BA13D5"/>
    <w:rsid w:val="00BA1F15"/>
    <w:rsid w:val="00BA2687"/>
    <w:rsid w:val="00BA391B"/>
    <w:rsid w:val="00BA3EFE"/>
    <w:rsid w:val="00BA4277"/>
    <w:rsid w:val="00BA4DE3"/>
    <w:rsid w:val="00BA4EA1"/>
    <w:rsid w:val="00BA52D5"/>
    <w:rsid w:val="00BA6637"/>
    <w:rsid w:val="00BA751C"/>
    <w:rsid w:val="00BB0509"/>
    <w:rsid w:val="00BB0F8E"/>
    <w:rsid w:val="00BB138B"/>
    <w:rsid w:val="00BB1E47"/>
    <w:rsid w:val="00BB362D"/>
    <w:rsid w:val="00BB411D"/>
    <w:rsid w:val="00BB49D3"/>
    <w:rsid w:val="00BB678E"/>
    <w:rsid w:val="00BB6B78"/>
    <w:rsid w:val="00BC0F56"/>
    <w:rsid w:val="00BC16BA"/>
    <w:rsid w:val="00BC2143"/>
    <w:rsid w:val="00BC2504"/>
    <w:rsid w:val="00BC3E6B"/>
    <w:rsid w:val="00BC5FE9"/>
    <w:rsid w:val="00BC6832"/>
    <w:rsid w:val="00BC716B"/>
    <w:rsid w:val="00BC7D0D"/>
    <w:rsid w:val="00BD031D"/>
    <w:rsid w:val="00BD058D"/>
    <w:rsid w:val="00BD0E47"/>
    <w:rsid w:val="00BD13C7"/>
    <w:rsid w:val="00BD15E0"/>
    <w:rsid w:val="00BD1A53"/>
    <w:rsid w:val="00BD2F76"/>
    <w:rsid w:val="00BD4346"/>
    <w:rsid w:val="00BD46FF"/>
    <w:rsid w:val="00BD4C48"/>
    <w:rsid w:val="00BD50B3"/>
    <w:rsid w:val="00BD580C"/>
    <w:rsid w:val="00BD7197"/>
    <w:rsid w:val="00BD76DE"/>
    <w:rsid w:val="00BE2994"/>
    <w:rsid w:val="00BE2E23"/>
    <w:rsid w:val="00BE5622"/>
    <w:rsid w:val="00BE5646"/>
    <w:rsid w:val="00BE58A7"/>
    <w:rsid w:val="00BE597B"/>
    <w:rsid w:val="00BF0399"/>
    <w:rsid w:val="00BF2313"/>
    <w:rsid w:val="00BF2995"/>
    <w:rsid w:val="00BF2E62"/>
    <w:rsid w:val="00BF2F31"/>
    <w:rsid w:val="00BF3C78"/>
    <w:rsid w:val="00BF4B30"/>
    <w:rsid w:val="00BF5104"/>
    <w:rsid w:val="00BF6245"/>
    <w:rsid w:val="00BF72DB"/>
    <w:rsid w:val="00BF7623"/>
    <w:rsid w:val="00C00773"/>
    <w:rsid w:val="00C00D09"/>
    <w:rsid w:val="00C02937"/>
    <w:rsid w:val="00C059E8"/>
    <w:rsid w:val="00C06BE3"/>
    <w:rsid w:val="00C07B81"/>
    <w:rsid w:val="00C10466"/>
    <w:rsid w:val="00C10974"/>
    <w:rsid w:val="00C10A7D"/>
    <w:rsid w:val="00C12B5D"/>
    <w:rsid w:val="00C13839"/>
    <w:rsid w:val="00C13F0C"/>
    <w:rsid w:val="00C15A37"/>
    <w:rsid w:val="00C15CAA"/>
    <w:rsid w:val="00C16595"/>
    <w:rsid w:val="00C16800"/>
    <w:rsid w:val="00C17030"/>
    <w:rsid w:val="00C178A8"/>
    <w:rsid w:val="00C20614"/>
    <w:rsid w:val="00C207BE"/>
    <w:rsid w:val="00C2153C"/>
    <w:rsid w:val="00C21938"/>
    <w:rsid w:val="00C21E78"/>
    <w:rsid w:val="00C220BD"/>
    <w:rsid w:val="00C221E1"/>
    <w:rsid w:val="00C22DB6"/>
    <w:rsid w:val="00C22FF8"/>
    <w:rsid w:val="00C23EE0"/>
    <w:rsid w:val="00C247D6"/>
    <w:rsid w:val="00C24AD2"/>
    <w:rsid w:val="00C24B06"/>
    <w:rsid w:val="00C26F47"/>
    <w:rsid w:val="00C276DB"/>
    <w:rsid w:val="00C27F2A"/>
    <w:rsid w:val="00C3368D"/>
    <w:rsid w:val="00C35AF3"/>
    <w:rsid w:val="00C37644"/>
    <w:rsid w:val="00C37684"/>
    <w:rsid w:val="00C37E8C"/>
    <w:rsid w:val="00C4061B"/>
    <w:rsid w:val="00C4155B"/>
    <w:rsid w:val="00C4189C"/>
    <w:rsid w:val="00C43822"/>
    <w:rsid w:val="00C43844"/>
    <w:rsid w:val="00C441E4"/>
    <w:rsid w:val="00C46209"/>
    <w:rsid w:val="00C5034F"/>
    <w:rsid w:val="00C50522"/>
    <w:rsid w:val="00C50972"/>
    <w:rsid w:val="00C513FB"/>
    <w:rsid w:val="00C51BCB"/>
    <w:rsid w:val="00C52390"/>
    <w:rsid w:val="00C52B80"/>
    <w:rsid w:val="00C533F1"/>
    <w:rsid w:val="00C55509"/>
    <w:rsid w:val="00C5559F"/>
    <w:rsid w:val="00C55DF2"/>
    <w:rsid w:val="00C561A5"/>
    <w:rsid w:val="00C56238"/>
    <w:rsid w:val="00C57DE3"/>
    <w:rsid w:val="00C60865"/>
    <w:rsid w:val="00C60B1C"/>
    <w:rsid w:val="00C61B31"/>
    <w:rsid w:val="00C61DB8"/>
    <w:rsid w:val="00C62AD2"/>
    <w:rsid w:val="00C70154"/>
    <w:rsid w:val="00C70B34"/>
    <w:rsid w:val="00C70DD3"/>
    <w:rsid w:val="00C70E82"/>
    <w:rsid w:val="00C713A1"/>
    <w:rsid w:val="00C72214"/>
    <w:rsid w:val="00C7501F"/>
    <w:rsid w:val="00C754CC"/>
    <w:rsid w:val="00C756AE"/>
    <w:rsid w:val="00C75D54"/>
    <w:rsid w:val="00C766B1"/>
    <w:rsid w:val="00C76731"/>
    <w:rsid w:val="00C76F76"/>
    <w:rsid w:val="00C77EEF"/>
    <w:rsid w:val="00C802C7"/>
    <w:rsid w:val="00C81075"/>
    <w:rsid w:val="00C81394"/>
    <w:rsid w:val="00C8190E"/>
    <w:rsid w:val="00C81E3F"/>
    <w:rsid w:val="00C821F0"/>
    <w:rsid w:val="00C82228"/>
    <w:rsid w:val="00C83FAA"/>
    <w:rsid w:val="00C84548"/>
    <w:rsid w:val="00C85415"/>
    <w:rsid w:val="00C85BEF"/>
    <w:rsid w:val="00C90425"/>
    <w:rsid w:val="00C90B5B"/>
    <w:rsid w:val="00C912AE"/>
    <w:rsid w:val="00C9135C"/>
    <w:rsid w:val="00C920C1"/>
    <w:rsid w:val="00C922E2"/>
    <w:rsid w:val="00C94BBF"/>
    <w:rsid w:val="00C96089"/>
    <w:rsid w:val="00C96990"/>
    <w:rsid w:val="00CA080B"/>
    <w:rsid w:val="00CA14EC"/>
    <w:rsid w:val="00CA4015"/>
    <w:rsid w:val="00CA4647"/>
    <w:rsid w:val="00CA4950"/>
    <w:rsid w:val="00CA4E0A"/>
    <w:rsid w:val="00CA784E"/>
    <w:rsid w:val="00CA7BFA"/>
    <w:rsid w:val="00CB0BF5"/>
    <w:rsid w:val="00CB2CA1"/>
    <w:rsid w:val="00CB3139"/>
    <w:rsid w:val="00CB3351"/>
    <w:rsid w:val="00CB3B3A"/>
    <w:rsid w:val="00CB3F61"/>
    <w:rsid w:val="00CB4A4C"/>
    <w:rsid w:val="00CB4D56"/>
    <w:rsid w:val="00CB5C9B"/>
    <w:rsid w:val="00CB6951"/>
    <w:rsid w:val="00CB6E14"/>
    <w:rsid w:val="00CC0765"/>
    <w:rsid w:val="00CC12A7"/>
    <w:rsid w:val="00CC1CD2"/>
    <w:rsid w:val="00CC1D0B"/>
    <w:rsid w:val="00CC25D3"/>
    <w:rsid w:val="00CC2BC7"/>
    <w:rsid w:val="00CC4978"/>
    <w:rsid w:val="00CC5E86"/>
    <w:rsid w:val="00CC786E"/>
    <w:rsid w:val="00CD050B"/>
    <w:rsid w:val="00CD1FFF"/>
    <w:rsid w:val="00CD2062"/>
    <w:rsid w:val="00CD29D1"/>
    <w:rsid w:val="00CD3576"/>
    <w:rsid w:val="00CD42CC"/>
    <w:rsid w:val="00CD4EC3"/>
    <w:rsid w:val="00CD5BCF"/>
    <w:rsid w:val="00CD62C6"/>
    <w:rsid w:val="00CD63C3"/>
    <w:rsid w:val="00CD661B"/>
    <w:rsid w:val="00CD6934"/>
    <w:rsid w:val="00CD6D86"/>
    <w:rsid w:val="00CD732A"/>
    <w:rsid w:val="00CE071E"/>
    <w:rsid w:val="00CE0995"/>
    <w:rsid w:val="00CE1F55"/>
    <w:rsid w:val="00CE3B2E"/>
    <w:rsid w:val="00CE449C"/>
    <w:rsid w:val="00CE4B36"/>
    <w:rsid w:val="00CE5A2C"/>
    <w:rsid w:val="00CE5D19"/>
    <w:rsid w:val="00CE6DAF"/>
    <w:rsid w:val="00CE7A8E"/>
    <w:rsid w:val="00CE7A9E"/>
    <w:rsid w:val="00CE7ADD"/>
    <w:rsid w:val="00CF1CDA"/>
    <w:rsid w:val="00CF2870"/>
    <w:rsid w:val="00CF3070"/>
    <w:rsid w:val="00CF3526"/>
    <w:rsid w:val="00CF36FC"/>
    <w:rsid w:val="00CF47BA"/>
    <w:rsid w:val="00CF539E"/>
    <w:rsid w:val="00CF5530"/>
    <w:rsid w:val="00CF673E"/>
    <w:rsid w:val="00CF71CA"/>
    <w:rsid w:val="00CF7472"/>
    <w:rsid w:val="00CF79AF"/>
    <w:rsid w:val="00D019F6"/>
    <w:rsid w:val="00D020D0"/>
    <w:rsid w:val="00D03E49"/>
    <w:rsid w:val="00D04766"/>
    <w:rsid w:val="00D060EC"/>
    <w:rsid w:val="00D06D18"/>
    <w:rsid w:val="00D07CEB"/>
    <w:rsid w:val="00D13024"/>
    <w:rsid w:val="00D13274"/>
    <w:rsid w:val="00D13BCE"/>
    <w:rsid w:val="00D13E35"/>
    <w:rsid w:val="00D14A79"/>
    <w:rsid w:val="00D14FB4"/>
    <w:rsid w:val="00D17D5F"/>
    <w:rsid w:val="00D20DB7"/>
    <w:rsid w:val="00D21061"/>
    <w:rsid w:val="00D21DDA"/>
    <w:rsid w:val="00D22A96"/>
    <w:rsid w:val="00D23656"/>
    <w:rsid w:val="00D25BD3"/>
    <w:rsid w:val="00D25E91"/>
    <w:rsid w:val="00D27B05"/>
    <w:rsid w:val="00D30D57"/>
    <w:rsid w:val="00D3139C"/>
    <w:rsid w:val="00D31E0C"/>
    <w:rsid w:val="00D32592"/>
    <w:rsid w:val="00D33251"/>
    <w:rsid w:val="00D34836"/>
    <w:rsid w:val="00D34BBB"/>
    <w:rsid w:val="00D34ED0"/>
    <w:rsid w:val="00D37759"/>
    <w:rsid w:val="00D37B59"/>
    <w:rsid w:val="00D37EF3"/>
    <w:rsid w:val="00D4111B"/>
    <w:rsid w:val="00D41796"/>
    <w:rsid w:val="00D434E0"/>
    <w:rsid w:val="00D43DE6"/>
    <w:rsid w:val="00D44087"/>
    <w:rsid w:val="00D443FF"/>
    <w:rsid w:val="00D4467E"/>
    <w:rsid w:val="00D451C5"/>
    <w:rsid w:val="00D45C41"/>
    <w:rsid w:val="00D464CC"/>
    <w:rsid w:val="00D46AE7"/>
    <w:rsid w:val="00D46AED"/>
    <w:rsid w:val="00D46BC5"/>
    <w:rsid w:val="00D504CE"/>
    <w:rsid w:val="00D5158F"/>
    <w:rsid w:val="00D523E0"/>
    <w:rsid w:val="00D53F41"/>
    <w:rsid w:val="00D5449C"/>
    <w:rsid w:val="00D552A3"/>
    <w:rsid w:val="00D55F4D"/>
    <w:rsid w:val="00D56337"/>
    <w:rsid w:val="00D56B3D"/>
    <w:rsid w:val="00D57470"/>
    <w:rsid w:val="00D603C3"/>
    <w:rsid w:val="00D608CD"/>
    <w:rsid w:val="00D60B00"/>
    <w:rsid w:val="00D621E1"/>
    <w:rsid w:val="00D649D3"/>
    <w:rsid w:val="00D64C4E"/>
    <w:rsid w:val="00D657B3"/>
    <w:rsid w:val="00D65C0C"/>
    <w:rsid w:val="00D66632"/>
    <w:rsid w:val="00D6683E"/>
    <w:rsid w:val="00D67E46"/>
    <w:rsid w:val="00D67FF2"/>
    <w:rsid w:val="00D70558"/>
    <w:rsid w:val="00D7115C"/>
    <w:rsid w:val="00D719E4"/>
    <w:rsid w:val="00D72CDA"/>
    <w:rsid w:val="00D72CF2"/>
    <w:rsid w:val="00D72D50"/>
    <w:rsid w:val="00D735D6"/>
    <w:rsid w:val="00D7363A"/>
    <w:rsid w:val="00D73A74"/>
    <w:rsid w:val="00D742A4"/>
    <w:rsid w:val="00D74ECC"/>
    <w:rsid w:val="00D74F98"/>
    <w:rsid w:val="00D75DA3"/>
    <w:rsid w:val="00D775DF"/>
    <w:rsid w:val="00D805C2"/>
    <w:rsid w:val="00D806F8"/>
    <w:rsid w:val="00D80DBD"/>
    <w:rsid w:val="00D816F1"/>
    <w:rsid w:val="00D83398"/>
    <w:rsid w:val="00D83A1C"/>
    <w:rsid w:val="00D83E70"/>
    <w:rsid w:val="00D84F52"/>
    <w:rsid w:val="00D8599F"/>
    <w:rsid w:val="00D86481"/>
    <w:rsid w:val="00D86E69"/>
    <w:rsid w:val="00D86F5F"/>
    <w:rsid w:val="00D870AE"/>
    <w:rsid w:val="00D87342"/>
    <w:rsid w:val="00D87EAE"/>
    <w:rsid w:val="00D90312"/>
    <w:rsid w:val="00D928A5"/>
    <w:rsid w:val="00D93199"/>
    <w:rsid w:val="00D93B16"/>
    <w:rsid w:val="00D944F5"/>
    <w:rsid w:val="00D955B8"/>
    <w:rsid w:val="00D96133"/>
    <w:rsid w:val="00D97996"/>
    <w:rsid w:val="00D97EC1"/>
    <w:rsid w:val="00DA2194"/>
    <w:rsid w:val="00DA3290"/>
    <w:rsid w:val="00DA346C"/>
    <w:rsid w:val="00DA36E6"/>
    <w:rsid w:val="00DA3A91"/>
    <w:rsid w:val="00DA3DE0"/>
    <w:rsid w:val="00DA3E63"/>
    <w:rsid w:val="00DA6004"/>
    <w:rsid w:val="00DA7D2E"/>
    <w:rsid w:val="00DB0794"/>
    <w:rsid w:val="00DB14CA"/>
    <w:rsid w:val="00DB1EBA"/>
    <w:rsid w:val="00DB1F7E"/>
    <w:rsid w:val="00DB4C90"/>
    <w:rsid w:val="00DB5A1F"/>
    <w:rsid w:val="00DC11D8"/>
    <w:rsid w:val="00DC29A6"/>
    <w:rsid w:val="00DC2E3F"/>
    <w:rsid w:val="00DC4264"/>
    <w:rsid w:val="00DC4557"/>
    <w:rsid w:val="00DC5A08"/>
    <w:rsid w:val="00DC67D7"/>
    <w:rsid w:val="00DC71C3"/>
    <w:rsid w:val="00DD2632"/>
    <w:rsid w:val="00DD39D9"/>
    <w:rsid w:val="00DD505D"/>
    <w:rsid w:val="00DD5D8F"/>
    <w:rsid w:val="00DD7379"/>
    <w:rsid w:val="00DD77E4"/>
    <w:rsid w:val="00DD78DC"/>
    <w:rsid w:val="00DD7F43"/>
    <w:rsid w:val="00DE06F0"/>
    <w:rsid w:val="00DE07A2"/>
    <w:rsid w:val="00DE2446"/>
    <w:rsid w:val="00DE2A0A"/>
    <w:rsid w:val="00DE2B6F"/>
    <w:rsid w:val="00DE41DA"/>
    <w:rsid w:val="00DE519F"/>
    <w:rsid w:val="00DE5706"/>
    <w:rsid w:val="00DE69E5"/>
    <w:rsid w:val="00DE7657"/>
    <w:rsid w:val="00DF0123"/>
    <w:rsid w:val="00DF066E"/>
    <w:rsid w:val="00DF06C0"/>
    <w:rsid w:val="00DF5F5E"/>
    <w:rsid w:val="00DF7C7F"/>
    <w:rsid w:val="00DF7F82"/>
    <w:rsid w:val="00E014CB"/>
    <w:rsid w:val="00E02686"/>
    <w:rsid w:val="00E03CCE"/>
    <w:rsid w:val="00E055F8"/>
    <w:rsid w:val="00E0586C"/>
    <w:rsid w:val="00E062CC"/>
    <w:rsid w:val="00E07267"/>
    <w:rsid w:val="00E07F64"/>
    <w:rsid w:val="00E121CA"/>
    <w:rsid w:val="00E1366A"/>
    <w:rsid w:val="00E13D75"/>
    <w:rsid w:val="00E14160"/>
    <w:rsid w:val="00E147AF"/>
    <w:rsid w:val="00E14AC8"/>
    <w:rsid w:val="00E14B4A"/>
    <w:rsid w:val="00E14B78"/>
    <w:rsid w:val="00E152FE"/>
    <w:rsid w:val="00E15369"/>
    <w:rsid w:val="00E16A94"/>
    <w:rsid w:val="00E17086"/>
    <w:rsid w:val="00E20FB9"/>
    <w:rsid w:val="00E21634"/>
    <w:rsid w:val="00E21677"/>
    <w:rsid w:val="00E2202A"/>
    <w:rsid w:val="00E2225F"/>
    <w:rsid w:val="00E22DBF"/>
    <w:rsid w:val="00E231F1"/>
    <w:rsid w:val="00E23668"/>
    <w:rsid w:val="00E23A31"/>
    <w:rsid w:val="00E23DCD"/>
    <w:rsid w:val="00E24350"/>
    <w:rsid w:val="00E31662"/>
    <w:rsid w:val="00E327E8"/>
    <w:rsid w:val="00E32B7D"/>
    <w:rsid w:val="00E33E30"/>
    <w:rsid w:val="00E33FB9"/>
    <w:rsid w:val="00E35A39"/>
    <w:rsid w:val="00E36D78"/>
    <w:rsid w:val="00E3718B"/>
    <w:rsid w:val="00E37220"/>
    <w:rsid w:val="00E3743E"/>
    <w:rsid w:val="00E37895"/>
    <w:rsid w:val="00E37A27"/>
    <w:rsid w:val="00E40065"/>
    <w:rsid w:val="00E40166"/>
    <w:rsid w:val="00E40A3D"/>
    <w:rsid w:val="00E41220"/>
    <w:rsid w:val="00E4205E"/>
    <w:rsid w:val="00E42AD9"/>
    <w:rsid w:val="00E43275"/>
    <w:rsid w:val="00E434A5"/>
    <w:rsid w:val="00E44D0D"/>
    <w:rsid w:val="00E453E5"/>
    <w:rsid w:val="00E501AB"/>
    <w:rsid w:val="00E50C9A"/>
    <w:rsid w:val="00E5146F"/>
    <w:rsid w:val="00E52CA0"/>
    <w:rsid w:val="00E535AC"/>
    <w:rsid w:val="00E536E0"/>
    <w:rsid w:val="00E539D8"/>
    <w:rsid w:val="00E546AA"/>
    <w:rsid w:val="00E54F0C"/>
    <w:rsid w:val="00E5623B"/>
    <w:rsid w:val="00E567E0"/>
    <w:rsid w:val="00E57063"/>
    <w:rsid w:val="00E573ED"/>
    <w:rsid w:val="00E574CE"/>
    <w:rsid w:val="00E57BF5"/>
    <w:rsid w:val="00E62314"/>
    <w:rsid w:val="00E623C6"/>
    <w:rsid w:val="00E62E8E"/>
    <w:rsid w:val="00E63032"/>
    <w:rsid w:val="00E6364D"/>
    <w:rsid w:val="00E64145"/>
    <w:rsid w:val="00E64B3C"/>
    <w:rsid w:val="00E656A6"/>
    <w:rsid w:val="00E65AEC"/>
    <w:rsid w:val="00E65B0F"/>
    <w:rsid w:val="00E665E0"/>
    <w:rsid w:val="00E66A20"/>
    <w:rsid w:val="00E70AFE"/>
    <w:rsid w:val="00E7188D"/>
    <w:rsid w:val="00E71D8C"/>
    <w:rsid w:val="00E71DA1"/>
    <w:rsid w:val="00E71DD6"/>
    <w:rsid w:val="00E72024"/>
    <w:rsid w:val="00E723EA"/>
    <w:rsid w:val="00E7320D"/>
    <w:rsid w:val="00E74C42"/>
    <w:rsid w:val="00E74ED7"/>
    <w:rsid w:val="00E75778"/>
    <w:rsid w:val="00E757D5"/>
    <w:rsid w:val="00E75AA5"/>
    <w:rsid w:val="00E7602D"/>
    <w:rsid w:val="00E7725E"/>
    <w:rsid w:val="00E77A2F"/>
    <w:rsid w:val="00E77CE9"/>
    <w:rsid w:val="00E802C3"/>
    <w:rsid w:val="00E8061B"/>
    <w:rsid w:val="00E80F1F"/>
    <w:rsid w:val="00E8131A"/>
    <w:rsid w:val="00E82726"/>
    <w:rsid w:val="00E82B70"/>
    <w:rsid w:val="00E82E92"/>
    <w:rsid w:val="00E83297"/>
    <w:rsid w:val="00E834F6"/>
    <w:rsid w:val="00E8374A"/>
    <w:rsid w:val="00E83C36"/>
    <w:rsid w:val="00E851DF"/>
    <w:rsid w:val="00E85879"/>
    <w:rsid w:val="00E866B8"/>
    <w:rsid w:val="00E87190"/>
    <w:rsid w:val="00E87ADA"/>
    <w:rsid w:val="00E87AE5"/>
    <w:rsid w:val="00E87E10"/>
    <w:rsid w:val="00E90802"/>
    <w:rsid w:val="00E91412"/>
    <w:rsid w:val="00E91C69"/>
    <w:rsid w:val="00E92890"/>
    <w:rsid w:val="00E92BB9"/>
    <w:rsid w:val="00E92DD1"/>
    <w:rsid w:val="00E93081"/>
    <w:rsid w:val="00E955D9"/>
    <w:rsid w:val="00E95989"/>
    <w:rsid w:val="00E96902"/>
    <w:rsid w:val="00E969E3"/>
    <w:rsid w:val="00EA0CC5"/>
    <w:rsid w:val="00EA2F2F"/>
    <w:rsid w:val="00EA356E"/>
    <w:rsid w:val="00EA36D9"/>
    <w:rsid w:val="00EA4DAC"/>
    <w:rsid w:val="00EA53AF"/>
    <w:rsid w:val="00EA57D0"/>
    <w:rsid w:val="00EA57DF"/>
    <w:rsid w:val="00EA586A"/>
    <w:rsid w:val="00EA665D"/>
    <w:rsid w:val="00EA6DAE"/>
    <w:rsid w:val="00EA7554"/>
    <w:rsid w:val="00EA7E97"/>
    <w:rsid w:val="00EB0E56"/>
    <w:rsid w:val="00EB19FF"/>
    <w:rsid w:val="00EB25EC"/>
    <w:rsid w:val="00EB264D"/>
    <w:rsid w:val="00EB2E43"/>
    <w:rsid w:val="00EB3B21"/>
    <w:rsid w:val="00EB3D08"/>
    <w:rsid w:val="00EB6CFE"/>
    <w:rsid w:val="00EB72BF"/>
    <w:rsid w:val="00EC0C07"/>
    <w:rsid w:val="00EC2310"/>
    <w:rsid w:val="00EC2E29"/>
    <w:rsid w:val="00EC3470"/>
    <w:rsid w:val="00EC5F38"/>
    <w:rsid w:val="00EC6773"/>
    <w:rsid w:val="00EC6ADB"/>
    <w:rsid w:val="00ED00F8"/>
    <w:rsid w:val="00ED112B"/>
    <w:rsid w:val="00ED16CB"/>
    <w:rsid w:val="00ED1CFC"/>
    <w:rsid w:val="00ED1E34"/>
    <w:rsid w:val="00ED1E4C"/>
    <w:rsid w:val="00ED2358"/>
    <w:rsid w:val="00ED3FB5"/>
    <w:rsid w:val="00ED41EF"/>
    <w:rsid w:val="00ED55DC"/>
    <w:rsid w:val="00EE009B"/>
    <w:rsid w:val="00EE0668"/>
    <w:rsid w:val="00EE180B"/>
    <w:rsid w:val="00EE3F86"/>
    <w:rsid w:val="00EE4A63"/>
    <w:rsid w:val="00EE51EB"/>
    <w:rsid w:val="00EE7FA5"/>
    <w:rsid w:val="00EF031C"/>
    <w:rsid w:val="00EF0B02"/>
    <w:rsid w:val="00EF0BF9"/>
    <w:rsid w:val="00EF2007"/>
    <w:rsid w:val="00EF2D5C"/>
    <w:rsid w:val="00EF3671"/>
    <w:rsid w:val="00EF372B"/>
    <w:rsid w:val="00EF3E3B"/>
    <w:rsid w:val="00EF40AC"/>
    <w:rsid w:val="00EF40E4"/>
    <w:rsid w:val="00EF5A63"/>
    <w:rsid w:val="00EF6A91"/>
    <w:rsid w:val="00F002E5"/>
    <w:rsid w:val="00F00B99"/>
    <w:rsid w:val="00F0192A"/>
    <w:rsid w:val="00F01B1B"/>
    <w:rsid w:val="00F02690"/>
    <w:rsid w:val="00F02829"/>
    <w:rsid w:val="00F03347"/>
    <w:rsid w:val="00F038E7"/>
    <w:rsid w:val="00F03A11"/>
    <w:rsid w:val="00F03A3F"/>
    <w:rsid w:val="00F03F9E"/>
    <w:rsid w:val="00F04012"/>
    <w:rsid w:val="00F046EE"/>
    <w:rsid w:val="00F06742"/>
    <w:rsid w:val="00F06AE9"/>
    <w:rsid w:val="00F06EC9"/>
    <w:rsid w:val="00F100A7"/>
    <w:rsid w:val="00F11263"/>
    <w:rsid w:val="00F12622"/>
    <w:rsid w:val="00F127B5"/>
    <w:rsid w:val="00F14216"/>
    <w:rsid w:val="00F142FB"/>
    <w:rsid w:val="00F1543C"/>
    <w:rsid w:val="00F154E6"/>
    <w:rsid w:val="00F15569"/>
    <w:rsid w:val="00F16033"/>
    <w:rsid w:val="00F16143"/>
    <w:rsid w:val="00F1657E"/>
    <w:rsid w:val="00F16FE0"/>
    <w:rsid w:val="00F17150"/>
    <w:rsid w:val="00F20A23"/>
    <w:rsid w:val="00F20D37"/>
    <w:rsid w:val="00F216FB"/>
    <w:rsid w:val="00F218C8"/>
    <w:rsid w:val="00F21AFF"/>
    <w:rsid w:val="00F22336"/>
    <w:rsid w:val="00F24AC7"/>
    <w:rsid w:val="00F24DF1"/>
    <w:rsid w:val="00F25337"/>
    <w:rsid w:val="00F254CD"/>
    <w:rsid w:val="00F26743"/>
    <w:rsid w:val="00F27261"/>
    <w:rsid w:val="00F27269"/>
    <w:rsid w:val="00F27A27"/>
    <w:rsid w:val="00F3094B"/>
    <w:rsid w:val="00F30C71"/>
    <w:rsid w:val="00F31725"/>
    <w:rsid w:val="00F31DFD"/>
    <w:rsid w:val="00F323C5"/>
    <w:rsid w:val="00F3268D"/>
    <w:rsid w:val="00F33535"/>
    <w:rsid w:val="00F3392B"/>
    <w:rsid w:val="00F339A7"/>
    <w:rsid w:val="00F34EEA"/>
    <w:rsid w:val="00F3541E"/>
    <w:rsid w:val="00F379F2"/>
    <w:rsid w:val="00F37AF0"/>
    <w:rsid w:val="00F4090A"/>
    <w:rsid w:val="00F415C5"/>
    <w:rsid w:val="00F41922"/>
    <w:rsid w:val="00F41F76"/>
    <w:rsid w:val="00F4333C"/>
    <w:rsid w:val="00F43523"/>
    <w:rsid w:val="00F46377"/>
    <w:rsid w:val="00F467EC"/>
    <w:rsid w:val="00F46949"/>
    <w:rsid w:val="00F472C3"/>
    <w:rsid w:val="00F4739D"/>
    <w:rsid w:val="00F47A45"/>
    <w:rsid w:val="00F502FD"/>
    <w:rsid w:val="00F5034E"/>
    <w:rsid w:val="00F50900"/>
    <w:rsid w:val="00F51E16"/>
    <w:rsid w:val="00F51E6C"/>
    <w:rsid w:val="00F52454"/>
    <w:rsid w:val="00F53EBE"/>
    <w:rsid w:val="00F5775C"/>
    <w:rsid w:val="00F57AD3"/>
    <w:rsid w:val="00F6022F"/>
    <w:rsid w:val="00F6065C"/>
    <w:rsid w:val="00F60822"/>
    <w:rsid w:val="00F60992"/>
    <w:rsid w:val="00F61180"/>
    <w:rsid w:val="00F627EF"/>
    <w:rsid w:val="00F63529"/>
    <w:rsid w:val="00F63661"/>
    <w:rsid w:val="00F648E0"/>
    <w:rsid w:val="00F64B50"/>
    <w:rsid w:val="00F65CCC"/>
    <w:rsid w:val="00F65FDC"/>
    <w:rsid w:val="00F661B5"/>
    <w:rsid w:val="00F66272"/>
    <w:rsid w:val="00F663D1"/>
    <w:rsid w:val="00F66876"/>
    <w:rsid w:val="00F66C56"/>
    <w:rsid w:val="00F675B2"/>
    <w:rsid w:val="00F67963"/>
    <w:rsid w:val="00F71860"/>
    <w:rsid w:val="00F74110"/>
    <w:rsid w:val="00F74B9B"/>
    <w:rsid w:val="00F75D9B"/>
    <w:rsid w:val="00F762BA"/>
    <w:rsid w:val="00F77DAD"/>
    <w:rsid w:val="00F80020"/>
    <w:rsid w:val="00F80D06"/>
    <w:rsid w:val="00F81E11"/>
    <w:rsid w:val="00F82077"/>
    <w:rsid w:val="00F8214D"/>
    <w:rsid w:val="00F8284A"/>
    <w:rsid w:val="00F83914"/>
    <w:rsid w:val="00F8501A"/>
    <w:rsid w:val="00F85C2E"/>
    <w:rsid w:val="00F86F58"/>
    <w:rsid w:val="00F8712F"/>
    <w:rsid w:val="00F9035C"/>
    <w:rsid w:val="00F90C01"/>
    <w:rsid w:val="00F93EC8"/>
    <w:rsid w:val="00F942C9"/>
    <w:rsid w:val="00F9451B"/>
    <w:rsid w:val="00F94721"/>
    <w:rsid w:val="00F957DC"/>
    <w:rsid w:val="00F95B12"/>
    <w:rsid w:val="00F95F33"/>
    <w:rsid w:val="00F97089"/>
    <w:rsid w:val="00F9724D"/>
    <w:rsid w:val="00F976D4"/>
    <w:rsid w:val="00FA0165"/>
    <w:rsid w:val="00FA3914"/>
    <w:rsid w:val="00FA3FF6"/>
    <w:rsid w:val="00FA6116"/>
    <w:rsid w:val="00FA6340"/>
    <w:rsid w:val="00FB105D"/>
    <w:rsid w:val="00FB1991"/>
    <w:rsid w:val="00FB3772"/>
    <w:rsid w:val="00FB3A1D"/>
    <w:rsid w:val="00FB485D"/>
    <w:rsid w:val="00FB4D21"/>
    <w:rsid w:val="00FB625D"/>
    <w:rsid w:val="00FB6FC9"/>
    <w:rsid w:val="00FC07ED"/>
    <w:rsid w:val="00FC1D23"/>
    <w:rsid w:val="00FC1D3D"/>
    <w:rsid w:val="00FC1EDA"/>
    <w:rsid w:val="00FC218C"/>
    <w:rsid w:val="00FC33D7"/>
    <w:rsid w:val="00FC3504"/>
    <w:rsid w:val="00FC396A"/>
    <w:rsid w:val="00FC3A40"/>
    <w:rsid w:val="00FC3A80"/>
    <w:rsid w:val="00FC4D27"/>
    <w:rsid w:val="00FC66E6"/>
    <w:rsid w:val="00FD0073"/>
    <w:rsid w:val="00FD06D0"/>
    <w:rsid w:val="00FD0E7F"/>
    <w:rsid w:val="00FD1338"/>
    <w:rsid w:val="00FD24D8"/>
    <w:rsid w:val="00FD361C"/>
    <w:rsid w:val="00FD4488"/>
    <w:rsid w:val="00FD5C94"/>
    <w:rsid w:val="00FD626D"/>
    <w:rsid w:val="00FD6E93"/>
    <w:rsid w:val="00FD6F7E"/>
    <w:rsid w:val="00FE003E"/>
    <w:rsid w:val="00FE1397"/>
    <w:rsid w:val="00FE1CC2"/>
    <w:rsid w:val="00FE2677"/>
    <w:rsid w:val="00FE2C0A"/>
    <w:rsid w:val="00FE343C"/>
    <w:rsid w:val="00FE3A62"/>
    <w:rsid w:val="00FE3B60"/>
    <w:rsid w:val="00FE3D75"/>
    <w:rsid w:val="00FE43BF"/>
    <w:rsid w:val="00FE4A0A"/>
    <w:rsid w:val="00FE4C16"/>
    <w:rsid w:val="00FE6282"/>
    <w:rsid w:val="00FE66E6"/>
    <w:rsid w:val="00FE69A2"/>
    <w:rsid w:val="00FE6F0C"/>
    <w:rsid w:val="00FE7A36"/>
    <w:rsid w:val="00FF03CF"/>
    <w:rsid w:val="00FF19D5"/>
    <w:rsid w:val="00FF2301"/>
    <w:rsid w:val="00FF34B0"/>
    <w:rsid w:val="00FF4A3B"/>
    <w:rsid w:val="00FF59B5"/>
    <w:rsid w:val="00FF6120"/>
    <w:rsid w:val="00FF7038"/>
    <w:rsid w:val="00FF7A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D3B5F"/>
  <w15:chartTrackingRefBased/>
  <w15:docId w15:val="{CF6DC3C6-3BEC-4C7F-AC50-EC218DF0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75DA3"/>
  </w:style>
  <w:style w:type="paragraph" w:styleId="Heading2">
    <w:name w:val="heading 2"/>
    <w:basedOn w:val="Normal"/>
    <w:next w:val="Normal"/>
    <w:link w:val="Heading2Char"/>
    <w:uiPriority w:val="9"/>
    <w:unhideWhenUsed/>
    <w:qFormat/>
    <w:rsid w:val="002704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04F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5377E"/>
    <w:pPr>
      <w:ind w:left="720"/>
      <w:contextualSpacing/>
    </w:pPr>
  </w:style>
  <w:style w:type="character" w:customStyle="1" w:styleId="fontstyle01">
    <w:name w:val="fontstyle01"/>
    <w:basedOn w:val="DefaultParagraphFont"/>
    <w:rsid w:val="00E65AEC"/>
    <w:rPr>
      <w:rFonts w:ascii="AdvOT3e16243d" w:hAnsi="AdvOT3e16243d" w:hint="default"/>
      <w:b w:val="0"/>
      <w:bCs w:val="0"/>
      <w:i w:val="0"/>
      <w:iCs w:val="0"/>
      <w:color w:val="000000"/>
      <w:sz w:val="44"/>
      <w:szCs w:val="44"/>
    </w:rPr>
  </w:style>
  <w:style w:type="paragraph" w:customStyle="1" w:styleId="Default">
    <w:name w:val="Default"/>
    <w:rsid w:val="00E7577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unhideWhenUsed/>
    <w:rsid w:val="00AE14EF"/>
    <w:pPr>
      <w:spacing w:before="100" w:beforeAutospacing="1" w:after="100" w:afterAutospacing="1" w:line="240" w:lineRule="auto"/>
    </w:pPr>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2C328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328B"/>
    <w:rPr>
      <w:rFonts w:ascii="Times New Roman" w:hAnsi="Times New Roman" w:cs="Times New Roman"/>
      <w:sz w:val="18"/>
      <w:szCs w:val="18"/>
    </w:rPr>
  </w:style>
  <w:style w:type="paragraph" w:styleId="Revision">
    <w:name w:val="Revision"/>
    <w:hidden/>
    <w:uiPriority w:val="99"/>
    <w:semiHidden/>
    <w:rsid w:val="005A4D3A"/>
    <w:pPr>
      <w:spacing w:after="0" w:line="240" w:lineRule="auto"/>
    </w:pPr>
  </w:style>
  <w:style w:type="paragraph" w:customStyle="1" w:styleId="EndNoteBibliographyTitle">
    <w:name w:val="EndNote Bibliography Title"/>
    <w:basedOn w:val="Normal"/>
    <w:link w:val="EndNoteBibliographyTitleChar"/>
    <w:rsid w:val="005E5FAF"/>
    <w:pPr>
      <w:framePr w:hSpace="180" w:wrap="around" w:hAnchor="page" w:x="556" w:y="-982"/>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5E5FAF"/>
    <w:rPr>
      <w:rFonts w:ascii="Calibri" w:hAnsi="Calibri" w:cs="Calibri"/>
      <w:lang w:val="en-US"/>
    </w:rPr>
  </w:style>
  <w:style w:type="paragraph" w:customStyle="1" w:styleId="EndNoteBibliography">
    <w:name w:val="EndNote Bibliography"/>
    <w:basedOn w:val="Normal"/>
    <w:link w:val="EndNoteBibliographyChar"/>
    <w:rsid w:val="005E5FAF"/>
    <w:pPr>
      <w:framePr w:hSpace="180" w:wrap="around" w:hAnchor="page" w:x="556" w:y="-982"/>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5E5FAF"/>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7489">
      <w:bodyDiv w:val="1"/>
      <w:marLeft w:val="0"/>
      <w:marRight w:val="0"/>
      <w:marTop w:val="0"/>
      <w:marBottom w:val="0"/>
      <w:divBdr>
        <w:top w:val="none" w:sz="0" w:space="0" w:color="auto"/>
        <w:left w:val="none" w:sz="0" w:space="0" w:color="auto"/>
        <w:bottom w:val="none" w:sz="0" w:space="0" w:color="auto"/>
        <w:right w:val="none" w:sz="0" w:space="0" w:color="auto"/>
      </w:divBdr>
    </w:div>
    <w:div w:id="169178362">
      <w:bodyDiv w:val="1"/>
      <w:marLeft w:val="0"/>
      <w:marRight w:val="0"/>
      <w:marTop w:val="0"/>
      <w:marBottom w:val="0"/>
      <w:divBdr>
        <w:top w:val="none" w:sz="0" w:space="0" w:color="auto"/>
        <w:left w:val="none" w:sz="0" w:space="0" w:color="auto"/>
        <w:bottom w:val="none" w:sz="0" w:space="0" w:color="auto"/>
        <w:right w:val="none" w:sz="0" w:space="0" w:color="auto"/>
      </w:divBdr>
    </w:div>
    <w:div w:id="186648406">
      <w:bodyDiv w:val="1"/>
      <w:marLeft w:val="0"/>
      <w:marRight w:val="0"/>
      <w:marTop w:val="0"/>
      <w:marBottom w:val="0"/>
      <w:divBdr>
        <w:top w:val="none" w:sz="0" w:space="0" w:color="auto"/>
        <w:left w:val="none" w:sz="0" w:space="0" w:color="auto"/>
        <w:bottom w:val="none" w:sz="0" w:space="0" w:color="auto"/>
        <w:right w:val="none" w:sz="0" w:space="0" w:color="auto"/>
      </w:divBdr>
    </w:div>
    <w:div w:id="192960952">
      <w:bodyDiv w:val="1"/>
      <w:marLeft w:val="0"/>
      <w:marRight w:val="0"/>
      <w:marTop w:val="0"/>
      <w:marBottom w:val="0"/>
      <w:divBdr>
        <w:top w:val="none" w:sz="0" w:space="0" w:color="auto"/>
        <w:left w:val="none" w:sz="0" w:space="0" w:color="auto"/>
        <w:bottom w:val="none" w:sz="0" w:space="0" w:color="auto"/>
        <w:right w:val="none" w:sz="0" w:space="0" w:color="auto"/>
      </w:divBdr>
      <w:divsChild>
        <w:div w:id="1832990170">
          <w:marLeft w:val="0"/>
          <w:marRight w:val="0"/>
          <w:marTop w:val="0"/>
          <w:marBottom w:val="0"/>
          <w:divBdr>
            <w:top w:val="none" w:sz="0" w:space="0" w:color="auto"/>
            <w:left w:val="none" w:sz="0" w:space="0" w:color="auto"/>
            <w:bottom w:val="none" w:sz="0" w:space="0" w:color="auto"/>
            <w:right w:val="none" w:sz="0" w:space="0" w:color="auto"/>
          </w:divBdr>
          <w:divsChild>
            <w:div w:id="1346862902">
              <w:marLeft w:val="0"/>
              <w:marRight w:val="0"/>
              <w:marTop w:val="0"/>
              <w:marBottom w:val="0"/>
              <w:divBdr>
                <w:top w:val="none" w:sz="0" w:space="0" w:color="auto"/>
                <w:left w:val="none" w:sz="0" w:space="0" w:color="auto"/>
                <w:bottom w:val="none" w:sz="0" w:space="0" w:color="auto"/>
                <w:right w:val="none" w:sz="0" w:space="0" w:color="auto"/>
              </w:divBdr>
              <w:divsChild>
                <w:div w:id="1308708925">
                  <w:marLeft w:val="0"/>
                  <w:marRight w:val="0"/>
                  <w:marTop w:val="0"/>
                  <w:marBottom w:val="0"/>
                  <w:divBdr>
                    <w:top w:val="none" w:sz="0" w:space="0" w:color="auto"/>
                    <w:left w:val="none" w:sz="0" w:space="0" w:color="auto"/>
                    <w:bottom w:val="none" w:sz="0" w:space="0" w:color="auto"/>
                    <w:right w:val="none" w:sz="0" w:space="0" w:color="auto"/>
                  </w:divBdr>
                  <w:divsChild>
                    <w:div w:id="21459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970774">
      <w:bodyDiv w:val="1"/>
      <w:marLeft w:val="0"/>
      <w:marRight w:val="0"/>
      <w:marTop w:val="0"/>
      <w:marBottom w:val="0"/>
      <w:divBdr>
        <w:top w:val="none" w:sz="0" w:space="0" w:color="auto"/>
        <w:left w:val="none" w:sz="0" w:space="0" w:color="auto"/>
        <w:bottom w:val="none" w:sz="0" w:space="0" w:color="auto"/>
        <w:right w:val="none" w:sz="0" w:space="0" w:color="auto"/>
      </w:divBdr>
    </w:div>
    <w:div w:id="324938472">
      <w:bodyDiv w:val="1"/>
      <w:marLeft w:val="0"/>
      <w:marRight w:val="0"/>
      <w:marTop w:val="0"/>
      <w:marBottom w:val="0"/>
      <w:divBdr>
        <w:top w:val="none" w:sz="0" w:space="0" w:color="auto"/>
        <w:left w:val="none" w:sz="0" w:space="0" w:color="auto"/>
        <w:bottom w:val="none" w:sz="0" w:space="0" w:color="auto"/>
        <w:right w:val="none" w:sz="0" w:space="0" w:color="auto"/>
      </w:divBdr>
      <w:divsChild>
        <w:div w:id="1945072832">
          <w:marLeft w:val="0"/>
          <w:marRight w:val="0"/>
          <w:marTop w:val="0"/>
          <w:marBottom w:val="0"/>
          <w:divBdr>
            <w:top w:val="none" w:sz="0" w:space="0" w:color="auto"/>
            <w:left w:val="none" w:sz="0" w:space="0" w:color="auto"/>
            <w:bottom w:val="none" w:sz="0" w:space="0" w:color="auto"/>
            <w:right w:val="none" w:sz="0" w:space="0" w:color="auto"/>
          </w:divBdr>
          <w:divsChild>
            <w:div w:id="2118255416">
              <w:marLeft w:val="0"/>
              <w:marRight w:val="0"/>
              <w:marTop w:val="0"/>
              <w:marBottom w:val="0"/>
              <w:divBdr>
                <w:top w:val="none" w:sz="0" w:space="0" w:color="auto"/>
                <w:left w:val="none" w:sz="0" w:space="0" w:color="auto"/>
                <w:bottom w:val="none" w:sz="0" w:space="0" w:color="auto"/>
                <w:right w:val="none" w:sz="0" w:space="0" w:color="auto"/>
              </w:divBdr>
              <w:divsChild>
                <w:div w:id="10424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8017">
      <w:bodyDiv w:val="1"/>
      <w:marLeft w:val="0"/>
      <w:marRight w:val="0"/>
      <w:marTop w:val="0"/>
      <w:marBottom w:val="0"/>
      <w:divBdr>
        <w:top w:val="none" w:sz="0" w:space="0" w:color="auto"/>
        <w:left w:val="none" w:sz="0" w:space="0" w:color="auto"/>
        <w:bottom w:val="none" w:sz="0" w:space="0" w:color="auto"/>
        <w:right w:val="none" w:sz="0" w:space="0" w:color="auto"/>
      </w:divBdr>
      <w:divsChild>
        <w:div w:id="1104691195">
          <w:marLeft w:val="0"/>
          <w:marRight w:val="0"/>
          <w:marTop w:val="0"/>
          <w:marBottom w:val="0"/>
          <w:divBdr>
            <w:top w:val="none" w:sz="0" w:space="0" w:color="auto"/>
            <w:left w:val="none" w:sz="0" w:space="0" w:color="auto"/>
            <w:bottom w:val="none" w:sz="0" w:space="0" w:color="auto"/>
            <w:right w:val="none" w:sz="0" w:space="0" w:color="auto"/>
          </w:divBdr>
          <w:divsChild>
            <w:div w:id="1006397826">
              <w:marLeft w:val="0"/>
              <w:marRight w:val="0"/>
              <w:marTop w:val="0"/>
              <w:marBottom w:val="0"/>
              <w:divBdr>
                <w:top w:val="none" w:sz="0" w:space="0" w:color="auto"/>
                <w:left w:val="none" w:sz="0" w:space="0" w:color="auto"/>
                <w:bottom w:val="none" w:sz="0" w:space="0" w:color="auto"/>
                <w:right w:val="none" w:sz="0" w:space="0" w:color="auto"/>
              </w:divBdr>
              <w:divsChild>
                <w:div w:id="17924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8984">
      <w:bodyDiv w:val="1"/>
      <w:marLeft w:val="0"/>
      <w:marRight w:val="0"/>
      <w:marTop w:val="0"/>
      <w:marBottom w:val="0"/>
      <w:divBdr>
        <w:top w:val="none" w:sz="0" w:space="0" w:color="auto"/>
        <w:left w:val="none" w:sz="0" w:space="0" w:color="auto"/>
        <w:bottom w:val="none" w:sz="0" w:space="0" w:color="auto"/>
        <w:right w:val="none" w:sz="0" w:space="0" w:color="auto"/>
      </w:divBdr>
      <w:divsChild>
        <w:div w:id="925961014">
          <w:marLeft w:val="0"/>
          <w:marRight w:val="0"/>
          <w:marTop w:val="0"/>
          <w:marBottom w:val="0"/>
          <w:divBdr>
            <w:top w:val="none" w:sz="0" w:space="0" w:color="auto"/>
            <w:left w:val="none" w:sz="0" w:space="0" w:color="auto"/>
            <w:bottom w:val="none" w:sz="0" w:space="0" w:color="auto"/>
            <w:right w:val="none" w:sz="0" w:space="0" w:color="auto"/>
          </w:divBdr>
          <w:divsChild>
            <w:div w:id="1122991277">
              <w:marLeft w:val="0"/>
              <w:marRight w:val="0"/>
              <w:marTop w:val="0"/>
              <w:marBottom w:val="0"/>
              <w:divBdr>
                <w:top w:val="none" w:sz="0" w:space="0" w:color="auto"/>
                <w:left w:val="none" w:sz="0" w:space="0" w:color="auto"/>
                <w:bottom w:val="none" w:sz="0" w:space="0" w:color="auto"/>
                <w:right w:val="none" w:sz="0" w:space="0" w:color="auto"/>
              </w:divBdr>
              <w:divsChild>
                <w:div w:id="18849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2501">
      <w:bodyDiv w:val="1"/>
      <w:marLeft w:val="0"/>
      <w:marRight w:val="0"/>
      <w:marTop w:val="0"/>
      <w:marBottom w:val="0"/>
      <w:divBdr>
        <w:top w:val="none" w:sz="0" w:space="0" w:color="auto"/>
        <w:left w:val="none" w:sz="0" w:space="0" w:color="auto"/>
        <w:bottom w:val="none" w:sz="0" w:space="0" w:color="auto"/>
        <w:right w:val="none" w:sz="0" w:space="0" w:color="auto"/>
      </w:divBdr>
    </w:div>
    <w:div w:id="484050563">
      <w:bodyDiv w:val="1"/>
      <w:marLeft w:val="0"/>
      <w:marRight w:val="0"/>
      <w:marTop w:val="0"/>
      <w:marBottom w:val="0"/>
      <w:divBdr>
        <w:top w:val="none" w:sz="0" w:space="0" w:color="auto"/>
        <w:left w:val="none" w:sz="0" w:space="0" w:color="auto"/>
        <w:bottom w:val="none" w:sz="0" w:space="0" w:color="auto"/>
        <w:right w:val="none" w:sz="0" w:space="0" w:color="auto"/>
      </w:divBdr>
      <w:divsChild>
        <w:div w:id="1065181145">
          <w:marLeft w:val="0"/>
          <w:marRight w:val="0"/>
          <w:marTop w:val="0"/>
          <w:marBottom w:val="0"/>
          <w:divBdr>
            <w:top w:val="none" w:sz="0" w:space="0" w:color="auto"/>
            <w:left w:val="none" w:sz="0" w:space="0" w:color="auto"/>
            <w:bottom w:val="none" w:sz="0" w:space="0" w:color="auto"/>
            <w:right w:val="none" w:sz="0" w:space="0" w:color="auto"/>
          </w:divBdr>
          <w:divsChild>
            <w:div w:id="1440177690">
              <w:marLeft w:val="0"/>
              <w:marRight w:val="0"/>
              <w:marTop w:val="0"/>
              <w:marBottom w:val="0"/>
              <w:divBdr>
                <w:top w:val="none" w:sz="0" w:space="0" w:color="auto"/>
                <w:left w:val="none" w:sz="0" w:space="0" w:color="auto"/>
                <w:bottom w:val="none" w:sz="0" w:space="0" w:color="auto"/>
                <w:right w:val="none" w:sz="0" w:space="0" w:color="auto"/>
              </w:divBdr>
              <w:divsChild>
                <w:div w:id="9118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1835">
      <w:bodyDiv w:val="1"/>
      <w:marLeft w:val="0"/>
      <w:marRight w:val="0"/>
      <w:marTop w:val="0"/>
      <w:marBottom w:val="0"/>
      <w:divBdr>
        <w:top w:val="none" w:sz="0" w:space="0" w:color="auto"/>
        <w:left w:val="none" w:sz="0" w:space="0" w:color="auto"/>
        <w:bottom w:val="none" w:sz="0" w:space="0" w:color="auto"/>
        <w:right w:val="none" w:sz="0" w:space="0" w:color="auto"/>
      </w:divBdr>
    </w:div>
    <w:div w:id="605817548">
      <w:bodyDiv w:val="1"/>
      <w:marLeft w:val="0"/>
      <w:marRight w:val="0"/>
      <w:marTop w:val="0"/>
      <w:marBottom w:val="0"/>
      <w:divBdr>
        <w:top w:val="none" w:sz="0" w:space="0" w:color="auto"/>
        <w:left w:val="none" w:sz="0" w:space="0" w:color="auto"/>
        <w:bottom w:val="none" w:sz="0" w:space="0" w:color="auto"/>
        <w:right w:val="none" w:sz="0" w:space="0" w:color="auto"/>
      </w:divBdr>
      <w:divsChild>
        <w:div w:id="976493828">
          <w:marLeft w:val="0"/>
          <w:marRight w:val="0"/>
          <w:marTop w:val="0"/>
          <w:marBottom w:val="0"/>
          <w:divBdr>
            <w:top w:val="none" w:sz="0" w:space="0" w:color="auto"/>
            <w:left w:val="none" w:sz="0" w:space="0" w:color="auto"/>
            <w:bottom w:val="none" w:sz="0" w:space="0" w:color="auto"/>
            <w:right w:val="none" w:sz="0" w:space="0" w:color="auto"/>
          </w:divBdr>
          <w:divsChild>
            <w:div w:id="89665938">
              <w:marLeft w:val="0"/>
              <w:marRight w:val="0"/>
              <w:marTop w:val="0"/>
              <w:marBottom w:val="0"/>
              <w:divBdr>
                <w:top w:val="none" w:sz="0" w:space="0" w:color="auto"/>
                <w:left w:val="none" w:sz="0" w:space="0" w:color="auto"/>
                <w:bottom w:val="none" w:sz="0" w:space="0" w:color="auto"/>
                <w:right w:val="none" w:sz="0" w:space="0" w:color="auto"/>
              </w:divBdr>
              <w:divsChild>
                <w:div w:id="341931663">
                  <w:marLeft w:val="0"/>
                  <w:marRight w:val="0"/>
                  <w:marTop w:val="0"/>
                  <w:marBottom w:val="0"/>
                  <w:divBdr>
                    <w:top w:val="none" w:sz="0" w:space="0" w:color="auto"/>
                    <w:left w:val="none" w:sz="0" w:space="0" w:color="auto"/>
                    <w:bottom w:val="none" w:sz="0" w:space="0" w:color="auto"/>
                    <w:right w:val="none" w:sz="0" w:space="0" w:color="auto"/>
                  </w:divBdr>
                  <w:divsChild>
                    <w:div w:id="11525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117565">
      <w:bodyDiv w:val="1"/>
      <w:marLeft w:val="0"/>
      <w:marRight w:val="0"/>
      <w:marTop w:val="0"/>
      <w:marBottom w:val="0"/>
      <w:divBdr>
        <w:top w:val="none" w:sz="0" w:space="0" w:color="auto"/>
        <w:left w:val="none" w:sz="0" w:space="0" w:color="auto"/>
        <w:bottom w:val="none" w:sz="0" w:space="0" w:color="auto"/>
        <w:right w:val="none" w:sz="0" w:space="0" w:color="auto"/>
      </w:divBdr>
    </w:div>
    <w:div w:id="730923554">
      <w:bodyDiv w:val="1"/>
      <w:marLeft w:val="0"/>
      <w:marRight w:val="0"/>
      <w:marTop w:val="0"/>
      <w:marBottom w:val="0"/>
      <w:divBdr>
        <w:top w:val="none" w:sz="0" w:space="0" w:color="auto"/>
        <w:left w:val="none" w:sz="0" w:space="0" w:color="auto"/>
        <w:bottom w:val="none" w:sz="0" w:space="0" w:color="auto"/>
        <w:right w:val="none" w:sz="0" w:space="0" w:color="auto"/>
      </w:divBdr>
    </w:div>
    <w:div w:id="775710032">
      <w:bodyDiv w:val="1"/>
      <w:marLeft w:val="0"/>
      <w:marRight w:val="0"/>
      <w:marTop w:val="0"/>
      <w:marBottom w:val="0"/>
      <w:divBdr>
        <w:top w:val="none" w:sz="0" w:space="0" w:color="auto"/>
        <w:left w:val="none" w:sz="0" w:space="0" w:color="auto"/>
        <w:bottom w:val="none" w:sz="0" w:space="0" w:color="auto"/>
        <w:right w:val="none" w:sz="0" w:space="0" w:color="auto"/>
      </w:divBdr>
    </w:div>
    <w:div w:id="838076818">
      <w:bodyDiv w:val="1"/>
      <w:marLeft w:val="0"/>
      <w:marRight w:val="0"/>
      <w:marTop w:val="0"/>
      <w:marBottom w:val="0"/>
      <w:divBdr>
        <w:top w:val="none" w:sz="0" w:space="0" w:color="auto"/>
        <w:left w:val="none" w:sz="0" w:space="0" w:color="auto"/>
        <w:bottom w:val="none" w:sz="0" w:space="0" w:color="auto"/>
        <w:right w:val="none" w:sz="0" w:space="0" w:color="auto"/>
      </w:divBdr>
      <w:divsChild>
        <w:div w:id="846947713">
          <w:marLeft w:val="0"/>
          <w:marRight w:val="0"/>
          <w:marTop w:val="0"/>
          <w:marBottom w:val="0"/>
          <w:divBdr>
            <w:top w:val="none" w:sz="0" w:space="0" w:color="auto"/>
            <w:left w:val="none" w:sz="0" w:space="0" w:color="auto"/>
            <w:bottom w:val="none" w:sz="0" w:space="0" w:color="auto"/>
            <w:right w:val="none" w:sz="0" w:space="0" w:color="auto"/>
          </w:divBdr>
          <w:divsChild>
            <w:div w:id="986590936">
              <w:marLeft w:val="0"/>
              <w:marRight w:val="0"/>
              <w:marTop w:val="0"/>
              <w:marBottom w:val="0"/>
              <w:divBdr>
                <w:top w:val="none" w:sz="0" w:space="0" w:color="auto"/>
                <w:left w:val="none" w:sz="0" w:space="0" w:color="auto"/>
                <w:bottom w:val="none" w:sz="0" w:space="0" w:color="auto"/>
                <w:right w:val="none" w:sz="0" w:space="0" w:color="auto"/>
              </w:divBdr>
              <w:divsChild>
                <w:div w:id="123924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70232">
      <w:bodyDiv w:val="1"/>
      <w:marLeft w:val="0"/>
      <w:marRight w:val="0"/>
      <w:marTop w:val="0"/>
      <w:marBottom w:val="0"/>
      <w:divBdr>
        <w:top w:val="none" w:sz="0" w:space="0" w:color="auto"/>
        <w:left w:val="none" w:sz="0" w:space="0" w:color="auto"/>
        <w:bottom w:val="none" w:sz="0" w:space="0" w:color="auto"/>
        <w:right w:val="none" w:sz="0" w:space="0" w:color="auto"/>
      </w:divBdr>
    </w:div>
    <w:div w:id="954481299">
      <w:bodyDiv w:val="1"/>
      <w:marLeft w:val="0"/>
      <w:marRight w:val="0"/>
      <w:marTop w:val="0"/>
      <w:marBottom w:val="0"/>
      <w:divBdr>
        <w:top w:val="none" w:sz="0" w:space="0" w:color="auto"/>
        <w:left w:val="none" w:sz="0" w:space="0" w:color="auto"/>
        <w:bottom w:val="none" w:sz="0" w:space="0" w:color="auto"/>
        <w:right w:val="none" w:sz="0" w:space="0" w:color="auto"/>
      </w:divBdr>
    </w:div>
    <w:div w:id="1028798570">
      <w:bodyDiv w:val="1"/>
      <w:marLeft w:val="0"/>
      <w:marRight w:val="0"/>
      <w:marTop w:val="0"/>
      <w:marBottom w:val="0"/>
      <w:divBdr>
        <w:top w:val="none" w:sz="0" w:space="0" w:color="auto"/>
        <w:left w:val="none" w:sz="0" w:space="0" w:color="auto"/>
        <w:bottom w:val="none" w:sz="0" w:space="0" w:color="auto"/>
        <w:right w:val="none" w:sz="0" w:space="0" w:color="auto"/>
      </w:divBdr>
    </w:div>
    <w:div w:id="1080717039">
      <w:bodyDiv w:val="1"/>
      <w:marLeft w:val="0"/>
      <w:marRight w:val="0"/>
      <w:marTop w:val="0"/>
      <w:marBottom w:val="0"/>
      <w:divBdr>
        <w:top w:val="none" w:sz="0" w:space="0" w:color="auto"/>
        <w:left w:val="none" w:sz="0" w:space="0" w:color="auto"/>
        <w:bottom w:val="none" w:sz="0" w:space="0" w:color="auto"/>
        <w:right w:val="none" w:sz="0" w:space="0" w:color="auto"/>
      </w:divBdr>
      <w:divsChild>
        <w:div w:id="1405447611">
          <w:marLeft w:val="0"/>
          <w:marRight w:val="0"/>
          <w:marTop w:val="0"/>
          <w:marBottom w:val="0"/>
          <w:divBdr>
            <w:top w:val="none" w:sz="0" w:space="0" w:color="auto"/>
            <w:left w:val="none" w:sz="0" w:space="0" w:color="auto"/>
            <w:bottom w:val="none" w:sz="0" w:space="0" w:color="auto"/>
            <w:right w:val="none" w:sz="0" w:space="0" w:color="auto"/>
          </w:divBdr>
          <w:divsChild>
            <w:div w:id="1323002453">
              <w:marLeft w:val="0"/>
              <w:marRight w:val="0"/>
              <w:marTop w:val="0"/>
              <w:marBottom w:val="0"/>
              <w:divBdr>
                <w:top w:val="none" w:sz="0" w:space="0" w:color="auto"/>
                <w:left w:val="none" w:sz="0" w:space="0" w:color="auto"/>
                <w:bottom w:val="none" w:sz="0" w:space="0" w:color="auto"/>
                <w:right w:val="none" w:sz="0" w:space="0" w:color="auto"/>
              </w:divBdr>
              <w:divsChild>
                <w:div w:id="1730688996">
                  <w:marLeft w:val="0"/>
                  <w:marRight w:val="0"/>
                  <w:marTop w:val="0"/>
                  <w:marBottom w:val="0"/>
                  <w:divBdr>
                    <w:top w:val="none" w:sz="0" w:space="0" w:color="auto"/>
                    <w:left w:val="none" w:sz="0" w:space="0" w:color="auto"/>
                    <w:bottom w:val="none" w:sz="0" w:space="0" w:color="auto"/>
                    <w:right w:val="none" w:sz="0" w:space="0" w:color="auto"/>
                  </w:divBdr>
                  <w:divsChild>
                    <w:div w:id="7729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478103">
      <w:bodyDiv w:val="1"/>
      <w:marLeft w:val="0"/>
      <w:marRight w:val="0"/>
      <w:marTop w:val="0"/>
      <w:marBottom w:val="0"/>
      <w:divBdr>
        <w:top w:val="none" w:sz="0" w:space="0" w:color="auto"/>
        <w:left w:val="none" w:sz="0" w:space="0" w:color="auto"/>
        <w:bottom w:val="none" w:sz="0" w:space="0" w:color="auto"/>
        <w:right w:val="none" w:sz="0" w:space="0" w:color="auto"/>
      </w:divBdr>
      <w:divsChild>
        <w:div w:id="1550528113">
          <w:marLeft w:val="0"/>
          <w:marRight w:val="0"/>
          <w:marTop w:val="0"/>
          <w:marBottom w:val="0"/>
          <w:divBdr>
            <w:top w:val="none" w:sz="0" w:space="0" w:color="auto"/>
            <w:left w:val="none" w:sz="0" w:space="0" w:color="auto"/>
            <w:bottom w:val="none" w:sz="0" w:space="0" w:color="auto"/>
            <w:right w:val="none" w:sz="0" w:space="0" w:color="auto"/>
          </w:divBdr>
          <w:divsChild>
            <w:div w:id="1413816678">
              <w:marLeft w:val="0"/>
              <w:marRight w:val="0"/>
              <w:marTop w:val="0"/>
              <w:marBottom w:val="0"/>
              <w:divBdr>
                <w:top w:val="none" w:sz="0" w:space="0" w:color="auto"/>
                <w:left w:val="none" w:sz="0" w:space="0" w:color="auto"/>
                <w:bottom w:val="none" w:sz="0" w:space="0" w:color="auto"/>
                <w:right w:val="none" w:sz="0" w:space="0" w:color="auto"/>
              </w:divBdr>
              <w:divsChild>
                <w:div w:id="1186141324">
                  <w:marLeft w:val="0"/>
                  <w:marRight w:val="0"/>
                  <w:marTop w:val="0"/>
                  <w:marBottom w:val="0"/>
                  <w:divBdr>
                    <w:top w:val="none" w:sz="0" w:space="0" w:color="auto"/>
                    <w:left w:val="none" w:sz="0" w:space="0" w:color="auto"/>
                    <w:bottom w:val="none" w:sz="0" w:space="0" w:color="auto"/>
                    <w:right w:val="none" w:sz="0" w:space="0" w:color="auto"/>
                  </w:divBdr>
                  <w:divsChild>
                    <w:div w:id="5123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578219">
      <w:bodyDiv w:val="1"/>
      <w:marLeft w:val="0"/>
      <w:marRight w:val="0"/>
      <w:marTop w:val="0"/>
      <w:marBottom w:val="0"/>
      <w:divBdr>
        <w:top w:val="none" w:sz="0" w:space="0" w:color="auto"/>
        <w:left w:val="none" w:sz="0" w:space="0" w:color="auto"/>
        <w:bottom w:val="none" w:sz="0" w:space="0" w:color="auto"/>
        <w:right w:val="none" w:sz="0" w:space="0" w:color="auto"/>
      </w:divBdr>
    </w:div>
    <w:div w:id="1179389483">
      <w:bodyDiv w:val="1"/>
      <w:marLeft w:val="0"/>
      <w:marRight w:val="0"/>
      <w:marTop w:val="0"/>
      <w:marBottom w:val="0"/>
      <w:divBdr>
        <w:top w:val="none" w:sz="0" w:space="0" w:color="auto"/>
        <w:left w:val="none" w:sz="0" w:space="0" w:color="auto"/>
        <w:bottom w:val="none" w:sz="0" w:space="0" w:color="auto"/>
        <w:right w:val="none" w:sz="0" w:space="0" w:color="auto"/>
      </w:divBdr>
      <w:divsChild>
        <w:div w:id="1799451578">
          <w:marLeft w:val="0"/>
          <w:marRight w:val="0"/>
          <w:marTop w:val="0"/>
          <w:marBottom w:val="0"/>
          <w:divBdr>
            <w:top w:val="none" w:sz="0" w:space="0" w:color="auto"/>
            <w:left w:val="none" w:sz="0" w:space="0" w:color="auto"/>
            <w:bottom w:val="none" w:sz="0" w:space="0" w:color="auto"/>
            <w:right w:val="none" w:sz="0" w:space="0" w:color="auto"/>
          </w:divBdr>
        </w:div>
      </w:divsChild>
    </w:div>
    <w:div w:id="1216283885">
      <w:bodyDiv w:val="1"/>
      <w:marLeft w:val="0"/>
      <w:marRight w:val="0"/>
      <w:marTop w:val="0"/>
      <w:marBottom w:val="0"/>
      <w:divBdr>
        <w:top w:val="none" w:sz="0" w:space="0" w:color="auto"/>
        <w:left w:val="none" w:sz="0" w:space="0" w:color="auto"/>
        <w:bottom w:val="none" w:sz="0" w:space="0" w:color="auto"/>
        <w:right w:val="none" w:sz="0" w:space="0" w:color="auto"/>
      </w:divBdr>
    </w:div>
    <w:div w:id="1218783732">
      <w:bodyDiv w:val="1"/>
      <w:marLeft w:val="0"/>
      <w:marRight w:val="0"/>
      <w:marTop w:val="0"/>
      <w:marBottom w:val="0"/>
      <w:divBdr>
        <w:top w:val="none" w:sz="0" w:space="0" w:color="auto"/>
        <w:left w:val="none" w:sz="0" w:space="0" w:color="auto"/>
        <w:bottom w:val="none" w:sz="0" w:space="0" w:color="auto"/>
        <w:right w:val="none" w:sz="0" w:space="0" w:color="auto"/>
      </w:divBdr>
    </w:div>
    <w:div w:id="1228806700">
      <w:bodyDiv w:val="1"/>
      <w:marLeft w:val="0"/>
      <w:marRight w:val="0"/>
      <w:marTop w:val="0"/>
      <w:marBottom w:val="0"/>
      <w:divBdr>
        <w:top w:val="none" w:sz="0" w:space="0" w:color="auto"/>
        <w:left w:val="none" w:sz="0" w:space="0" w:color="auto"/>
        <w:bottom w:val="none" w:sz="0" w:space="0" w:color="auto"/>
        <w:right w:val="none" w:sz="0" w:space="0" w:color="auto"/>
      </w:divBdr>
    </w:div>
    <w:div w:id="1241987000">
      <w:bodyDiv w:val="1"/>
      <w:marLeft w:val="0"/>
      <w:marRight w:val="0"/>
      <w:marTop w:val="0"/>
      <w:marBottom w:val="0"/>
      <w:divBdr>
        <w:top w:val="none" w:sz="0" w:space="0" w:color="auto"/>
        <w:left w:val="none" w:sz="0" w:space="0" w:color="auto"/>
        <w:bottom w:val="none" w:sz="0" w:space="0" w:color="auto"/>
        <w:right w:val="none" w:sz="0" w:space="0" w:color="auto"/>
      </w:divBdr>
    </w:div>
    <w:div w:id="1355838815">
      <w:bodyDiv w:val="1"/>
      <w:marLeft w:val="0"/>
      <w:marRight w:val="0"/>
      <w:marTop w:val="0"/>
      <w:marBottom w:val="0"/>
      <w:divBdr>
        <w:top w:val="none" w:sz="0" w:space="0" w:color="auto"/>
        <w:left w:val="none" w:sz="0" w:space="0" w:color="auto"/>
        <w:bottom w:val="none" w:sz="0" w:space="0" w:color="auto"/>
        <w:right w:val="none" w:sz="0" w:space="0" w:color="auto"/>
      </w:divBdr>
      <w:divsChild>
        <w:div w:id="573130616">
          <w:marLeft w:val="0"/>
          <w:marRight w:val="0"/>
          <w:marTop w:val="0"/>
          <w:marBottom w:val="0"/>
          <w:divBdr>
            <w:top w:val="none" w:sz="0" w:space="0" w:color="auto"/>
            <w:left w:val="none" w:sz="0" w:space="0" w:color="auto"/>
            <w:bottom w:val="none" w:sz="0" w:space="0" w:color="auto"/>
            <w:right w:val="none" w:sz="0" w:space="0" w:color="auto"/>
          </w:divBdr>
          <w:divsChild>
            <w:div w:id="423231579">
              <w:marLeft w:val="0"/>
              <w:marRight w:val="0"/>
              <w:marTop w:val="0"/>
              <w:marBottom w:val="0"/>
              <w:divBdr>
                <w:top w:val="none" w:sz="0" w:space="0" w:color="auto"/>
                <w:left w:val="none" w:sz="0" w:space="0" w:color="auto"/>
                <w:bottom w:val="none" w:sz="0" w:space="0" w:color="auto"/>
                <w:right w:val="none" w:sz="0" w:space="0" w:color="auto"/>
              </w:divBdr>
              <w:divsChild>
                <w:div w:id="15518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274777">
      <w:bodyDiv w:val="1"/>
      <w:marLeft w:val="0"/>
      <w:marRight w:val="0"/>
      <w:marTop w:val="0"/>
      <w:marBottom w:val="0"/>
      <w:divBdr>
        <w:top w:val="none" w:sz="0" w:space="0" w:color="auto"/>
        <w:left w:val="none" w:sz="0" w:space="0" w:color="auto"/>
        <w:bottom w:val="none" w:sz="0" w:space="0" w:color="auto"/>
        <w:right w:val="none" w:sz="0" w:space="0" w:color="auto"/>
      </w:divBdr>
    </w:div>
    <w:div w:id="1426269353">
      <w:bodyDiv w:val="1"/>
      <w:marLeft w:val="0"/>
      <w:marRight w:val="0"/>
      <w:marTop w:val="0"/>
      <w:marBottom w:val="0"/>
      <w:divBdr>
        <w:top w:val="none" w:sz="0" w:space="0" w:color="auto"/>
        <w:left w:val="none" w:sz="0" w:space="0" w:color="auto"/>
        <w:bottom w:val="none" w:sz="0" w:space="0" w:color="auto"/>
        <w:right w:val="none" w:sz="0" w:space="0" w:color="auto"/>
      </w:divBdr>
      <w:divsChild>
        <w:div w:id="1618952549">
          <w:marLeft w:val="0"/>
          <w:marRight w:val="0"/>
          <w:marTop w:val="0"/>
          <w:marBottom w:val="0"/>
          <w:divBdr>
            <w:top w:val="none" w:sz="0" w:space="0" w:color="auto"/>
            <w:left w:val="none" w:sz="0" w:space="0" w:color="auto"/>
            <w:bottom w:val="none" w:sz="0" w:space="0" w:color="auto"/>
            <w:right w:val="none" w:sz="0" w:space="0" w:color="auto"/>
          </w:divBdr>
          <w:divsChild>
            <w:div w:id="646015536">
              <w:marLeft w:val="0"/>
              <w:marRight w:val="0"/>
              <w:marTop w:val="0"/>
              <w:marBottom w:val="0"/>
              <w:divBdr>
                <w:top w:val="none" w:sz="0" w:space="0" w:color="auto"/>
                <w:left w:val="none" w:sz="0" w:space="0" w:color="auto"/>
                <w:bottom w:val="none" w:sz="0" w:space="0" w:color="auto"/>
                <w:right w:val="none" w:sz="0" w:space="0" w:color="auto"/>
              </w:divBdr>
              <w:divsChild>
                <w:div w:id="42456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30308">
      <w:bodyDiv w:val="1"/>
      <w:marLeft w:val="0"/>
      <w:marRight w:val="0"/>
      <w:marTop w:val="0"/>
      <w:marBottom w:val="0"/>
      <w:divBdr>
        <w:top w:val="none" w:sz="0" w:space="0" w:color="auto"/>
        <w:left w:val="none" w:sz="0" w:space="0" w:color="auto"/>
        <w:bottom w:val="none" w:sz="0" w:space="0" w:color="auto"/>
        <w:right w:val="none" w:sz="0" w:space="0" w:color="auto"/>
      </w:divBdr>
      <w:divsChild>
        <w:div w:id="2030906667">
          <w:marLeft w:val="0"/>
          <w:marRight w:val="0"/>
          <w:marTop w:val="0"/>
          <w:marBottom w:val="0"/>
          <w:divBdr>
            <w:top w:val="none" w:sz="0" w:space="0" w:color="auto"/>
            <w:left w:val="none" w:sz="0" w:space="0" w:color="auto"/>
            <w:bottom w:val="none" w:sz="0" w:space="0" w:color="auto"/>
            <w:right w:val="none" w:sz="0" w:space="0" w:color="auto"/>
          </w:divBdr>
          <w:divsChild>
            <w:div w:id="850336022">
              <w:marLeft w:val="0"/>
              <w:marRight w:val="0"/>
              <w:marTop w:val="0"/>
              <w:marBottom w:val="0"/>
              <w:divBdr>
                <w:top w:val="none" w:sz="0" w:space="0" w:color="auto"/>
                <w:left w:val="none" w:sz="0" w:space="0" w:color="auto"/>
                <w:bottom w:val="none" w:sz="0" w:space="0" w:color="auto"/>
                <w:right w:val="none" w:sz="0" w:space="0" w:color="auto"/>
              </w:divBdr>
              <w:divsChild>
                <w:div w:id="22079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744694">
      <w:bodyDiv w:val="1"/>
      <w:marLeft w:val="0"/>
      <w:marRight w:val="0"/>
      <w:marTop w:val="0"/>
      <w:marBottom w:val="0"/>
      <w:divBdr>
        <w:top w:val="none" w:sz="0" w:space="0" w:color="auto"/>
        <w:left w:val="none" w:sz="0" w:space="0" w:color="auto"/>
        <w:bottom w:val="none" w:sz="0" w:space="0" w:color="auto"/>
        <w:right w:val="none" w:sz="0" w:space="0" w:color="auto"/>
      </w:divBdr>
      <w:divsChild>
        <w:div w:id="1934246300">
          <w:marLeft w:val="0"/>
          <w:marRight w:val="0"/>
          <w:marTop w:val="0"/>
          <w:marBottom w:val="0"/>
          <w:divBdr>
            <w:top w:val="none" w:sz="0" w:space="0" w:color="auto"/>
            <w:left w:val="none" w:sz="0" w:space="0" w:color="auto"/>
            <w:bottom w:val="none" w:sz="0" w:space="0" w:color="auto"/>
            <w:right w:val="none" w:sz="0" w:space="0" w:color="auto"/>
          </w:divBdr>
        </w:div>
        <w:div w:id="481627837">
          <w:marLeft w:val="0"/>
          <w:marRight w:val="0"/>
          <w:marTop w:val="0"/>
          <w:marBottom w:val="0"/>
          <w:divBdr>
            <w:top w:val="none" w:sz="0" w:space="0" w:color="auto"/>
            <w:left w:val="none" w:sz="0" w:space="0" w:color="auto"/>
            <w:bottom w:val="none" w:sz="0" w:space="0" w:color="auto"/>
            <w:right w:val="none" w:sz="0" w:space="0" w:color="auto"/>
          </w:divBdr>
        </w:div>
        <w:div w:id="1920749642">
          <w:marLeft w:val="0"/>
          <w:marRight w:val="0"/>
          <w:marTop w:val="0"/>
          <w:marBottom w:val="0"/>
          <w:divBdr>
            <w:top w:val="none" w:sz="0" w:space="0" w:color="auto"/>
            <w:left w:val="none" w:sz="0" w:space="0" w:color="auto"/>
            <w:bottom w:val="none" w:sz="0" w:space="0" w:color="auto"/>
            <w:right w:val="none" w:sz="0" w:space="0" w:color="auto"/>
          </w:divBdr>
        </w:div>
        <w:div w:id="986514745">
          <w:marLeft w:val="0"/>
          <w:marRight w:val="0"/>
          <w:marTop w:val="0"/>
          <w:marBottom w:val="0"/>
          <w:divBdr>
            <w:top w:val="none" w:sz="0" w:space="0" w:color="auto"/>
            <w:left w:val="none" w:sz="0" w:space="0" w:color="auto"/>
            <w:bottom w:val="none" w:sz="0" w:space="0" w:color="auto"/>
            <w:right w:val="none" w:sz="0" w:space="0" w:color="auto"/>
          </w:divBdr>
        </w:div>
      </w:divsChild>
    </w:div>
    <w:div w:id="1589148925">
      <w:bodyDiv w:val="1"/>
      <w:marLeft w:val="0"/>
      <w:marRight w:val="0"/>
      <w:marTop w:val="0"/>
      <w:marBottom w:val="0"/>
      <w:divBdr>
        <w:top w:val="none" w:sz="0" w:space="0" w:color="auto"/>
        <w:left w:val="none" w:sz="0" w:space="0" w:color="auto"/>
        <w:bottom w:val="none" w:sz="0" w:space="0" w:color="auto"/>
        <w:right w:val="none" w:sz="0" w:space="0" w:color="auto"/>
      </w:divBdr>
      <w:divsChild>
        <w:div w:id="1674063477">
          <w:marLeft w:val="0"/>
          <w:marRight w:val="0"/>
          <w:marTop w:val="0"/>
          <w:marBottom w:val="0"/>
          <w:divBdr>
            <w:top w:val="none" w:sz="0" w:space="0" w:color="auto"/>
            <w:left w:val="none" w:sz="0" w:space="0" w:color="auto"/>
            <w:bottom w:val="none" w:sz="0" w:space="0" w:color="auto"/>
            <w:right w:val="none" w:sz="0" w:space="0" w:color="auto"/>
          </w:divBdr>
          <w:divsChild>
            <w:div w:id="641887399">
              <w:marLeft w:val="0"/>
              <w:marRight w:val="0"/>
              <w:marTop w:val="0"/>
              <w:marBottom w:val="0"/>
              <w:divBdr>
                <w:top w:val="none" w:sz="0" w:space="0" w:color="auto"/>
                <w:left w:val="none" w:sz="0" w:space="0" w:color="auto"/>
                <w:bottom w:val="none" w:sz="0" w:space="0" w:color="auto"/>
                <w:right w:val="none" w:sz="0" w:space="0" w:color="auto"/>
              </w:divBdr>
              <w:divsChild>
                <w:div w:id="3859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92035">
      <w:bodyDiv w:val="1"/>
      <w:marLeft w:val="0"/>
      <w:marRight w:val="0"/>
      <w:marTop w:val="0"/>
      <w:marBottom w:val="0"/>
      <w:divBdr>
        <w:top w:val="none" w:sz="0" w:space="0" w:color="auto"/>
        <w:left w:val="none" w:sz="0" w:space="0" w:color="auto"/>
        <w:bottom w:val="none" w:sz="0" w:space="0" w:color="auto"/>
        <w:right w:val="none" w:sz="0" w:space="0" w:color="auto"/>
      </w:divBdr>
    </w:div>
    <w:div w:id="1663117056">
      <w:bodyDiv w:val="1"/>
      <w:marLeft w:val="0"/>
      <w:marRight w:val="0"/>
      <w:marTop w:val="0"/>
      <w:marBottom w:val="0"/>
      <w:divBdr>
        <w:top w:val="none" w:sz="0" w:space="0" w:color="auto"/>
        <w:left w:val="none" w:sz="0" w:space="0" w:color="auto"/>
        <w:bottom w:val="none" w:sz="0" w:space="0" w:color="auto"/>
        <w:right w:val="none" w:sz="0" w:space="0" w:color="auto"/>
      </w:divBdr>
      <w:divsChild>
        <w:div w:id="103890614">
          <w:marLeft w:val="0"/>
          <w:marRight w:val="0"/>
          <w:marTop w:val="0"/>
          <w:marBottom w:val="0"/>
          <w:divBdr>
            <w:top w:val="none" w:sz="0" w:space="0" w:color="auto"/>
            <w:left w:val="none" w:sz="0" w:space="0" w:color="auto"/>
            <w:bottom w:val="none" w:sz="0" w:space="0" w:color="auto"/>
            <w:right w:val="none" w:sz="0" w:space="0" w:color="auto"/>
          </w:divBdr>
          <w:divsChild>
            <w:div w:id="1017002765">
              <w:marLeft w:val="0"/>
              <w:marRight w:val="0"/>
              <w:marTop w:val="0"/>
              <w:marBottom w:val="0"/>
              <w:divBdr>
                <w:top w:val="none" w:sz="0" w:space="0" w:color="auto"/>
                <w:left w:val="none" w:sz="0" w:space="0" w:color="auto"/>
                <w:bottom w:val="none" w:sz="0" w:space="0" w:color="auto"/>
                <w:right w:val="none" w:sz="0" w:space="0" w:color="auto"/>
              </w:divBdr>
              <w:divsChild>
                <w:div w:id="12185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84769">
      <w:bodyDiv w:val="1"/>
      <w:marLeft w:val="0"/>
      <w:marRight w:val="0"/>
      <w:marTop w:val="0"/>
      <w:marBottom w:val="0"/>
      <w:divBdr>
        <w:top w:val="none" w:sz="0" w:space="0" w:color="auto"/>
        <w:left w:val="none" w:sz="0" w:space="0" w:color="auto"/>
        <w:bottom w:val="none" w:sz="0" w:space="0" w:color="auto"/>
        <w:right w:val="none" w:sz="0" w:space="0" w:color="auto"/>
      </w:divBdr>
    </w:div>
    <w:div w:id="1886722334">
      <w:bodyDiv w:val="1"/>
      <w:marLeft w:val="0"/>
      <w:marRight w:val="0"/>
      <w:marTop w:val="0"/>
      <w:marBottom w:val="0"/>
      <w:divBdr>
        <w:top w:val="none" w:sz="0" w:space="0" w:color="auto"/>
        <w:left w:val="none" w:sz="0" w:space="0" w:color="auto"/>
        <w:bottom w:val="none" w:sz="0" w:space="0" w:color="auto"/>
        <w:right w:val="none" w:sz="0" w:space="0" w:color="auto"/>
      </w:divBdr>
      <w:divsChild>
        <w:div w:id="916596114">
          <w:marLeft w:val="0"/>
          <w:marRight w:val="0"/>
          <w:marTop w:val="0"/>
          <w:marBottom w:val="0"/>
          <w:divBdr>
            <w:top w:val="none" w:sz="0" w:space="0" w:color="auto"/>
            <w:left w:val="none" w:sz="0" w:space="0" w:color="auto"/>
            <w:bottom w:val="none" w:sz="0" w:space="0" w:color="auto"/>
            <w:right w:val="none" w:sz="0" w:space="0" w:color="auto"/>
          </w:divBdr>
        </w:div>
      </w:divsChild>
    </w:div>
    <w:div w:id="212140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190</Pages>
  <Words>69661</Words>
  <Characters>397068</Characters>
  <Application>Microsoft Office Word</Application>
  <DocSecurity>0</DocSecurity>
  <Lines>3308</Lines>
  <Paragraphs>931</Paragraphs>
  <ScaleCrop>false</ScaleCrop>
  <HeadingPairs>
    <vt:vector size="2" baseType="variant">
      <vt:variant>
        <vt:lpstr>Title</vt:lpstr>
      </vt:variant>
      <vt:variant>
        <vt:i4>1</vt:i4>
      </vt:variant>
    </vt:vector>
  </HeadingPairs>
  <TitlesOfParts>
    <vt:vector size="1" baseType="lpstr">
      <vt:lpstr/>
    </vt:vector>
  </TitlesOfParts>
  <Manager/>
  <Company>Microsoft</Company>
  <LinksUpToDate>false</LinksUpToDate>
  <CharactersWithSpaces>465798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Gagliardi</dc:creator>
  <cp:keywords/>
  <dc:description/>
  <cp:lastModifiedBy>Sanne Peters</cp:lastModifiedBy>
  <cp:revision>2</cp:revision>
  <cp:lastPrinted>2022-07-15T04:34:00Z</cp:lastPrinted>
  <dcterms:created xsi:type="dcterms:W3CDTF">2022-07-18T10:34:00Z</dcterms:created>
  <dcterms:modified xsi:type="dcterms:W3CDTF">2022-07-18T10:34:00Z</dcterms:modified>
  <cp:category/>
</cp:coreProperties>
</file>