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7666A" w14:textId="6F2F96FA" w:rsidR="00011FA6" w:rsidRDefault="00AF3BC2" w:rsidP="00011F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Additional file 4: </w:t>
      </w:r>
      <w:r w:rsidR="00011FA6" w:rsidRPr="00A17E66">
        <w:rPr>
          <w:rFonts w:ascii="Times New Roman" w:hAnsi="Times New Roman"/>
          <w:b/>
          <w:bCs/>
          <w:sz w:val="24"/>
          <w:szCs w:val="24"/>
        </w:rPr>
        <w:t>Implementation strategies used in intervention and control groups, mapped against the Capability, Opportunity, Motivation - Behaviour (COM-B) model, Theoretical Domains Framework (TDF) and Behaviour Change Wheel intervention functions</w:t>
      </w:r>
      <w:r w:rsidR="00011FA6" w:rsidRPr="00A17E66">
        <w:rPr>
          <w:rFonts w:ascii="Times New Roman" w:hAnsi="Times New Roman"/>
          <w:sz w:val="24"/>
          <w:szCs w:val="24"/>
        </w:rPr>
        <w:fldChar w:fldCharType="begin"/>
      </w:r>
      <w:r w:rsidR="00011FA6" w:rsidRPr="00A17E66">
        <w:rPr>
          <w:rFonts w:ascii="Times New Roman" w:hAnsi="Times New Roman"/>
          <w:sz w:val="24"/>
          <w:szCs w:val="24"/>
        </w:rPr>
        <w:instrText xml:space="preserve"> ADDIN EN.CITE &lt;EndNote&gt;&lt;Cite&gt;&lt;Author&gt;Cane&lt;/Author&gt;&lt;Year&gt;2012&lt;/Year&gt;&lt;RecNum&gt;16&lt;/RecNum&gt;&lt;DisplayText&gt;&lt;style face="superscript"&gt;21, 25&lt;/style&gt;&lt;/DisplayText&gt;&lt;record&gt;&lt;rec-number&gt;16&lt;/rec-number&gt;&lt;foreign-keys&gt;&lt;key app="EN" db-id="2s5wdvr0jxd2xze0p9v5rd0bd2tz9aw29waw" timestamp="1636929593"&gt;16&lt;/key&gt;&lt;/foreign-keys&gt;&lt;ref-type name="Journal Article"&gt;17&lt;/ref-type&gt;&lt;contributors&gt;&lt;authors&gt;&lt;author&gt;Cane, James&lt;/author&gt;&lt;author&gt;O’Connor, Denise&lt;/author&gt;&lt;author&gt;Michie, Susan&lt;/author&gt;&lt;/authors&gt;&lt;/contributors&gt;&lt;titles&gt;&lt;title&gt;Validation of the theoretical domains framework for use in behaviour change and implementation research&lt;/title&gt;&lt;secondary-title&gt;Implementation Science&lt;/secondary-title&gt;&lt;/titles&gt;&lt;periodical&gt;&lt;full-title&gt;Implementation Science&lt;/full-title&gt;&lt;/periodical&gt;&lt;pages&gt;1-17&lt;/pages&gt;&lt;volume&gt;7&lt;/volume&gt;&lt;number&gt;1&lt;/number&gt;&lt;dates&gt;&lt;year&gt;2012&lt;/year&gt;&lt;/dates&gt;&lt;isbn&gt;1748-5908&lt;/isbn&gt;&lt;urls&gt;&lt;/urls&gt;&lt;/record&gt;&lt;/Cite&gt;&lt;Cite&gt;&lt;Author&gt;Michie&lt;/Author&gt;&lt;Year&gt;2011&lt;/Year&gt;&lt;RecNum&gt;32&lt;/RecNum&gt;&lt;record&gt;&lt;rec-number&gt;32&lt;/rec-number&gt;&lt;foreign-keys&gt;&lt;key app="EN" db-id="2s5wdvr0jxd2xze0p9v5rd0bd2tz9aw29waw" timestamp="1636929593"&gt;32&lt;/key&gt;&lt;/foreign-keys&gt;&lt;ref-type name="Journal Article"&gt;17&lt;/ref-type&gt;&lt;contributors&gt;&lt;authors&gt;&lt;author&gt;Michie, Susan&lt;/author&gt;&lt;author&gt;Van Stralen, Maartje M&lt;/author&gt;&lt;author&gt;West, Robert&lt;/author&gt;&lt;/authors&gt;&lt;/contributors&gt;&lt;titles&gt;&lt;title&gt;The behaviour change wheel: a new method for characterising and designing behaviour change interventions&lt;/title&gt;&lt;secondary-title&gt;Implementation Science&lt;/secondary-title&gt;&lt;/titles&gt;&lt;periodical&gt;&lt;full-title&gt;Implementation Science&lt;/full-title&gt;&lt;/periodical&gt;&lt;pages&gt;1-12&lt;/pages&gt;&lt;volume&gt;6&lt;/volume&gt;&lt;number&gt;1&lt;/number&gt;&lt;dates&gt;&lt;year&gt;2011&lt;/year&gt;&lt;/dates&gt;&lt;isbn&gt;1748-5908&lt;/isbn&gt;&lt;urls&gt;&lt;/urls&gt;&lt;/record&gt;&lt;/Cite&gt;&lt;/EndNote&gt;</w:instrText>
      </w:r>
      <w:r w:rsidR="00011FA6" w:rsidRPr="00A17E66">
        <w:rPr>
          <w:rFonts w:ascii="Times New Roman" w:hAnsi="Times New Roman"/>
          <w:sz w:val="24"/>
          <w:szCs w:val="24"/>
        </w:rPr>
        <w:fldChar w:fldCharType="separate"/>
      </w:r>
      <w:r w:rsidR="00011FA6" w:rsidRPr="00A17E66">
        <w:rPr>
          <w:rFonts w:ascii="Times New Roman" w:hAnsi="Times New Roman"/>
          <w:noProof/>
          <w:sz w:val="24"/>
          <w:szCs w:val="24"/>
          <w:vertAlign w:val="superscript"/>
        </w:rPr>
        <w:t>21, 25</w:t>
      </w:r>
      <w:r w:rsidR="00011FA6" w:rsidRPr="00A17E66">
        <w:rPr>
          <w:rFonts w:ascii="Times New Roman" w:hAnsi="Times New Roman"/>
          <w:sz w:val="24"/>
          <w:szCs w:val="24"/>
        </w:rPr>
        <w:fldChar w:fldCharType="end"/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201"/>
        <w:gridCol w:w="2108"/>
        <w:gridCol w:w="2636"/>
        <w:gridCol w:w="2823"/>
        <w:gridCol w:w="1489"/>
        <w:gridCol w:w="1460"/>
        <w:gridCol w:w="1231"/>
      </w:tblGrid>
      <w:tr w:rsidR="0070293B" w:rsidRPr="0070293B" w14:paraId="1A25F30E" w14:textId="77777777" w:rsidTr="00B26910">
        <w:tc>
          <w:tcPr>
            <w:tcW w:w="2201" w:type="dxa"/>
          </w:tcPr>
          <w:p w14:paraId="123B90BC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b/>
                <w:bCs/>
              </w:rPr>
              <w:t>COM-B Domain</w:t>
            </w:r>
          </w:p>
        </w:tc>
        <w:tc>
          <w:tcPr>
            <w:tcW w:w="2108" w:type="dxa"/>
          </w:tcPr>
          <w:p w14:paraId="122C33F9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b/>
                <w:bCs/>
              </w:rPr>
              <w:t>TDF Domain</w:t>
            </w:r>
          </w:p>
        </w:tc>
        <w:tc>
          <w:tcPr>
            <w:tcW w:w="2636" w:type="dxa"/>
          </w:tcPr>
          <w:p w14:paraId="44D2895C" w14:textId="77777777" w:rsidR="0070293B" w:rsidRPr="0070293B" w:rsidRDefault="0070293B" w:rsidP="0070293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</w:rPr>
            </w:pPr>
            <w:r w:rsidRPr="0070293B">
              <w:rPr>
                <w:rFonts w:ascii="Times New Roman" w:hAnsi="Times New Roman"/>
                <w:b/>
                <w:bCs/>
              </w:rPr>
              <w:t>Behaviour</w:t>
            </w:r>
          </w:p>
          <w:p w14:paraId="5BEC6736" w14:textId="77777777" w:rsidR="0070293B" w:rsidRPr="0070293B" w:rsidRDefault="0070293B" w:rsidP="0070293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</w:rPr>
            </w:pPr>
            <w:r w:rsidRPr="0070293B">
              <w:rPr>
                <w:rFonts w:ascii="Times New Roman" w:hAnsi="Times New Roman"/>
                <w:b/>
                <w:bCs/>
              </w:rPr>
              <w:t>change</w:t>
            </w:r>
          </w:p>
          <w:p w14:paraId="174065D3" w14:textId="77777777" w:rsidR="0070293B" w:rsidRPr="0070293B" w:rsidRDefault="0070293B" w:rsidP="0070293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</w:rPr>
            </w:pPr>
            <w:r w:rsidRPr="0070293B">
              <w:rPr>
                <w:rFonts w:ascii="Times New Roman" w:hAnsi="Times New Roman"/>
                <w:b/>
                <w:bCs/>
              </w:rPr>
              <w:t>intervention</w:t>
            </w:r>
          </w:p>
          <w:p w14:paraId="1C8F1603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b/>
                <w:bCs/>
              </w:rPr>
              <w:t>function</w:t>
            </w:r>
          </w:p>
        </w:tc>
        <w:tc>
          <w:tcPr>
            <w:tcW w:w="2823" w:type="dxa"/>
          </w:tcPr>
          <w:p w14:paraId="384C3A12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b/>
                <w:bCs/>
              </w:rPr>
              <w:t>Implementation strategies</w:t>
            </w:r>
          </w:p>
        </w:tc>
        <w:tc>
          <w:tcPr>
            <w:tcW w:w="1489" w:type="dxa"/>
          </w:tcPr>
          <w:p w14:paraId="5F5C9B3B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b/>
                <w:bCs/>
              </w:rPr>
              <w:t>High intensity facilitation</w:t>
            </w:r>
          </w:p>
        </w:tc>
        <w:tc>
          <w:tcPr>
            <w:tcW w:w="1460" w:type="dxa"/>
          </w:tcPr>
          <w:p w14:paraId="7EBC0657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b/>
                <w:bCs/>
              </w:rPr>
              <w:t>Low intensity facilitation</w:t>
            </w:r>
          </w:p>
        </w:tc>
        <w:tc>
          <w:tcPr>
            <w:tcW w:w="1231" w:type="dxa"/>
          </w:tcPr>
          <w:p w14:paraId="0E4C24A1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b/>
                <w:bCs/>
              </w:rPr>
              <w:t>No facilitation</w:t>
            </w:r>
          </w:p>
        </w:tc>
      </w:tr>
      <w:tr w:rsidR="0070293B" w:rsidRPr="0070293B" w14:paraId="7F2DE8D7" w14:textId="77777777" w:rsidTr="00B26910">
        <w:tc>
          <w:tcPr>
            <w:tcW w:w="2201" w:type="dxa"/>
          </w:tcPr>
          <w:p w14:paraId="3CEA2D43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Psychological capability</w:t>
            </w:r>
          </w:p>
        </w:tc>
        <w:tc>
          <w:tcPr>
            <w:tcW w:w="2108" w:type="dxa"/>
          </w:tcPr>
          <w:p w14:paraId="7ED7409F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Knowledge</w:t>
            </w:r>
          </w:p>
        </w:tc>
        <w:tc>
          <w:tcPr>
            <w:tcW w:w="2636" w:type="dxa"/>
          </w:tcPr>
          <w:p w14:paraId="22D71970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Education</w:t>
            </w:r>
          </w:p>
        </w:tc>
        <w:tc>
          <w:tcPr>
            <w:tcW w:w="2823" w:type="dxa"/>
          </w:tcPr>
          <w:p w14:paraId="30F792F6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t>Online FeSS education package</w:t>
            </w:r>
          </w:p>
        </w:tc>
        <w:tc>
          <w:tcPr>
            <w:tcW w:w="1489" w:type="dxa"/>
          </w:tcPr>
          <w:p w14:paraId="24CDC6D4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460" w:type="dxa"/>
          </w:tcPr>
          <w:p w14:paraId="0551763B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231" w:type="dxa"/>
          </w:tcPr>
          <w:p w14:paraId="2131664A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X</w:t>
            </w:r>
          </w:p>
        </w:tc>
      </w:tr>
      <w:tr w:rsidR="0070293B" w:rsidRPr="0070293B" w14:paraId="5A6B51FC" w14:textId="77777777" w:rsidTr="00B26910">
        <w:tc>
          <w:tcPr>
            <w:tcW w:w="2201" w:type="dxa"/>
          </w:tcPr>
          <w:p w14:paraId="1F4A76A5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Psychological capability</w:t>
            </w:r>
          </w:p>
        </w:tc>
        <w:tc>
          <w:tcPr>
            <w:tcW w:w="2108" w:type="dxa"/>
          </w:tcPr>
          <w:p w14:paraId="06B65935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Behavioural regulation</w:t>
            </w:r>
          </w:p>
        </w:tc>
        <w:tc>
          <w:tcPr>
            <w:tcW w:w="2636" w:type="dxa"/>
          </w:tcPr>
          <w:p w14:paraId="1C8901C0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Persuasion</w:t>
            </w:r>
          </w:p>
        </w:tc>
        <w:tc>
          <w:tcPr>
            <w:tcW w:w="2823" w:type="dxa"/>
          </w:tcPr>
          <w:p w14:paraId="4F14DEC4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t>Audit and feedback report</w:t>
            </w:r>
          </w:p>
        </w:tc>
        <w:tc>
          <w:tcPr>
            <w:tcW w:w="1489" w:type="dxa"/>
          </w:tcPr>
          <w:p w14:paraId="6EB2F1FF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460" w:type="dxa"/>
          </w:tcPr>
          <w:p w14:paraId="61FAB9F2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231" w:type="dxa"/>
          </w:tcPr>
          <w:p w14:paraId="6ABC71EC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t>X</w:t>
            </w:r>
          </w:p>
        </w:tc>
      </w:tr>
      <w:tr w:rsidR="0070293B" w:rsidRPr="0070293B" w14:paraId="7A6C9AC2" w14:textId="77777777" w:rsidTr="00B26910">
        <w:tc>
          <w:tcPr>
            <w:tcW w:w="2201" w:type="dxa"/>
          </w:tcPr>
          <w:p w14:paraId="623515EC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Psychological capability</w:t>
            </w:r>
          </w:p>
        </w:tc>
        <w:tc>
          <w:tcPr>
            <w:tcW w:w="2108" w:type="dxa"/>
          </w:tcPr>
          <w:p w14:paraId="2996F5B9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Knowledge</w:t>
            </w:r>
          </w:p>
        </w:tc>
        <w:tc>
          <w:tcPr>
            <w:tcW w:w="2636" w:type="dxa"/>
          </w:tcPr>
          <w:p w14:paraId="1F5D7EC5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Education</w:t>
            </w:r>
          </w:p>
        </w:tc>
        <w:tc>
          <w:tcPr>
            <w:tcW w:w="2823" w:type="dxa"/>
          </w:tcPr>
          <w:p w14:paraId="60D506C2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Education of stroke unit/stroke service clinicians</w:t>
            </w:r>
          </w:p>
        </w:tc>
        <w:tc>
          <w:tcPr>
            <w:tcW w:w="1489" w:type="dxa"/>
          </w:tcPr>
          <w:p w14:paraId="67712D58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  <w:iCs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460" w:type="dxa"/>
          </w:tcPr>
          <w:p w14:paraId="7BE5863F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  <w:iCs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231" w:type="dxa"/>
          </w:tcPr>
          <w:p w14:paraId="2F5C13B4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X</w:t>
            </w:r>
          </w:p>
        </w:tc>
      </w:tr>
      <w:tr w:rsidR="0070293B" w:rsidRPr="0070293B" w14:paraId="0AD128C1" w14:textId="77777777" w:rsidTr="00B26910">
        <w:tc>
          <w:tcPr>
            <w:tcW w:w="2201" w:type="dxa"/>
          </w:tcPr>
          <w:p w14:paraId="3379F16C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Psychological capability</w:t>
            </w:r>
          </w:p>
        </w:tc>
        <w:tc>
          <w:tcPr>
            <w:tcW w:w="2108" w:type="dxa"/>
          </w:tcPr>
          <w:p w14:paraId="682F9A44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Memory, Attention and Decision Processes</w:t>
            </w:r>
          </w:p>
        </w:tc>
        <w:tc>
          <w:tcPr>
            <w:tcW w:w="2636" w:type="dxa"/>
          </w:tcPr>
          <w:p w14:paraId="053E2156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Enablement</w:t>
            </w:r>
          </w:p>
        </w:tc>
        <w:tc>
          <w:tcPr>
            <w:tcW w:w="2823" w:type="dxa"/>
          </w:tcPr>
          <w:p w14:paraId="3B9192AB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t>Reminders*</w:t>
            </w:r>
          </w:p>
        </w:tc>
        <w:tc>
          <w:tcPr>
            <w:tcW w:w="1489" w:type="dxa"/>
          </w:tcPr>
          <w:p w14:paraId="5AB48D53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  <w:iCs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460" w:type="dxa"/>
          </w:tcPr>
          <w:p w14:paraId="5B9E95DF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  <w:iCs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231" w:type="dxa"/>
          </w:tcPr>
          <w:p w14:paraId="6DE87B5A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</w:tr>
      <w:tr w:rsidR="0070293B" w:rsidRPr="0070293B" w14:paraId="6400ADCF" w14:textId="77777777" w:rsidTr="00B26910">
        <w:tc>
          <w:tcPr>
            <w:tcW w:w="2201" w:type="dxa"/>
          </w:tcPr>
          <w:p w14:paraId="15152DBC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Physical opportunity</w:t>
            </w:r>
          </w:p>
        </w:tc>
        <w:tc>
          <w:tcPr>
            <w:tcW w:w="2108" w:type="dxa"/>
          </w:tcPr>
          <w:p w14:paraId="688852EC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Environmental Context and Resources</w:t>
            </w:r>
          </w:p>
        </w:tc>
        <w:tc>
          <w:tcPr>
            <w:tcW w:w="2636" w:type="dxa"/>
          </w:tcPr>
          <w:p w14:paraId="50E20877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Enablement/Environmental</w:t>
            </w:r>
          </w:p>
          <w:p w14:paraId="0A6BAA2E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restructuring</w:t>
            </w:r>
          </w:p>
        </w:tc>
        <w:tc>
          <w:tcPr>
            <w:tcW w:w="2823" w:type="dxa"/>
          </w:tcPr>
          <w:p w14:paraId="5F6C5E3B" w14:textId="77777777" w:rsidR="0070293B" w:rsidRPr="0070293B" w:rsidRDefault="0070293B" w:rsidP="0070293B">
            <w:pPr>
              <w:rPr>
                <w:rFonts w:ascii="Times New Roman" w:hAnsi="Times New Roman"/>
                <w:iCs/>
              </w:rPr>
            </w:pPr>
            <w:r w:rsidRPr="0070293B">
              <w:rPr>
                <w:rFonts w:ascii="Times New Roman" w:hAnsi="Times New Roman"/>
              </w:rPr>
              <w:t>Multidisciplinary workshops</w:t>
            </w:r>
          </w:p>
        </w:tc>
        <w:tc>
          <w:tcPr>
            <w:tcW w:w="1489" w:type="dxa"/>
          </w:tcPr>
          <w:p w14:paraId="5B67EE20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  <w:iCs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460" w:type="dxa"/>
          </w:tcPr>
          <w:p w14:paraId="3D2722A8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  <w:iCs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231" w:type="dxa"/>
          </w:tcPr>
          <w:p w14:paraId="2169697D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X</w:t>
            </w:r>
          </w:p>
        </w:tc>
      </w:tr>
      <w:tr w:rsidR="0070293B" w:rsidRPr="0070293B" w14:paraId="23A8E463" w14:textId="77777777" w:rsidTr="00B26910">
        <w:tc>
          <w:tcPr>
            <w:tcW w:w="2201" w:type="dxa"/>
          </w:tcPr>
          <w:p w14:paraId="0918D065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Reflective motivation</w:t>
            </w:r>
          </w:p>
        </w:tc>
        <w:tc>
          <w:tcPr>
            <w:tcW w:w="2108" w:type="dxa"/>
          </w:tcPr>
          <w:p w14:paraId="17FF5F47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Professional role and identity</w:t>
            </w:r>
          </w:p>
        </w:tc>
        <w:tc>
          <w:tcPr>
            <w:tcW w:w="2636" w:type="dxa"/>
          </w:tcPr>
          <w:p w14:paraId="3AF6DD31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Modelling</w:t>
            </w:r>
          </w:p>
        </w:tc>
        <w:tc>
          <w:tcPr>
            <w:tcW w:w="2823" w:type="dxa"/>
          </w:tcPr>
          <w:p w14:paraId="2B9075B2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Use of clinical champions</w:t>
            </w:r>
          </w:p>
        </w:tc>
        <w:tc>
          <w:tcPr>
            <w:tcW w:w="1489" w:type="dxa"/>
          </w:tcPr>
          <w:p w14:paraId="5FFFFFC9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  <w:iCs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460" w:type="dxa"/>
          </w:tcPr>
          <w:p w14:paraId="7B049EDA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  <w:iCs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231" w:type="dxa"/>
          </w:tcPr>
          <w:p w14:paraId="7B4F136B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</w:tr>
      <w:tr w:rsidR="0070293B" w:rsidRPr="0070293B" w14:paraId="1F5AE522" w14:textId="77777777" w:rsidTr="00B26910">
        <w:tc>
          <w:tcPr>
            <w:tcW w:w="2201" w:type="dxa"/>
          </w:tcPr>
          <w:p w14:paraId="214E6ED3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Reflective motivation</w:t>
            </w:r>
          </w:p>
        </w:tc>
        <w:tc>
          <w:tcPr>
            <w:tcW w:w="2108" w:type="dxa"/>
          </w:tcPr>
          <w:p w14:paraId="58FE6BB8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Goals</w:t>
            </w:r>
          </w:p>
        </w:tc>
        <w:tc>
          <w:tcPr>
            <w:tcW w:w="2636" w:type="dxa"/>
          </w:tcPr>
          <w:p w14:paraId="33774E3B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Enablement</w:t>
            </w:r>
          </w:p>
        </w:tc>
        <w:tc>
          <w:tcPr>
            <w:tcW w:w="2823" w:type="dxa"/>
          </w:tcPr>
          <w:p w14:paraId="030105DA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t>Videoconference sessions to support completion of FeSS education package, action plan development and FeSS Protocol implementation</w:t>
            </w:r>
          </w:p>
        </w:tc>
        <w:tc>
          <w:tcPr>
            <w:tcW w:w="1489" w:type="dxa"/>
          </w:tcPr>
          <w:p w14:paraId="594A3C8F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460" w:type="dxa"/>
          </w:tcPr>
          <w:p w14:paraId="100214EB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X</w:t>
            </w:r>
          </w:p>
        </w:tc>
        <w:tc>
          <w:tcPr>
            <w:tcW w:w="1231" w:type="dxa"/>
          </w:tcPr>
          <w:p w14:paraId="3AE9331E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X</w:t>
            </w:r>
          </w:p>
        </w:tc>
      </w:tr>
      <w:tr w:rsidR="0070293B" w:rsidRPr="0070293B" w14:paraId="213A9662" w14:textId="77777777" w:rsidTr="00B26910">
        <w:tc>
          <w:tcPr>
            <w:tcW w:w="2201" w:type="dxa"/>
          </w:tcPr>
          <w:p w14:paraId="7D151E04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Reflective motivation</w:t>
            </w:r>
          </w:p>
        </w:tc>
        <w:tc>
          <w:tcPr>
            <w:tcW w:w="2108" w:type="dxa"/>
          </w:tcPr>
          <w:p w14:paraId="2E2D8966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Goals</w:t>
            </w:r>
          </w:p>
        </w:tc>
        <w:tc>
          <w:tcPr>
            <w:tcW w:w="2636" w:type="dxa"/>
          </w:tcPr>
          <w:p w14:paraId="23FCD0F8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Enablement</w:t>
            </w:r>
          </w:p>
        </w:tc>
        <w:tc>
          <w:tcPr>
            <w:tcW w:w="2823" w:type="dxa"/>
          </w:tcPr>
          <w:p w14:paraId="34E97570" w14:textId="77777777" w:rsidR="0070293B" w:rsidRPr="0070293B" w:rsidRDefault="0070293B" w:rsidP="0070293B">
            <w:pPr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t>Email and telephone support to hospitals*</w:t>
            </w:r>
          </w:p>
        </w:tc>
        <w:tc>
          <w:tcPr>
            <w:tcW w:w="1489" w:type="dxa"/>
          </w:tcPr>
          <w:p w14:paraId="7B4B1E21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460" w:type="dxa"/>
          </w:tcPr>
          <w:p w14:paraId="0BCFCD08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  <w:iCs/>
              </w:rPr>
              <w:sym w:font="Wingdings 2" w:char="F050"/>
            </w:r>
          </w:p>
        </w:tc>
        <w:tc>
          <w:tcPr>
            <w:tcW w:w="1231" w:type="dxa"/>
          </w:tcPr>
          <w:p w14:paraId="3DF954E4" w14:textId="77777777" w:rsidR="0070293B" w:rsidRPr="0070293B" w:rsidRDefault="0070293B" w:rsidP="0070293B">
            <w:pPr>
              <w:jc w:val="center"/>
              <w:rPr>
                <w:rFonts w:ascii="Times New Roman" w:hAnsi="Times New Roman"/>
              </w:rPr>
            </w:pPr>
            <w:r w:rsidRPr="0070293B">
              <w:rPr>
                <w:rFonts w:ascii="Times New Roman" w:hAnsi="Times New Roman"/>
              </w:rPr>
              <w:t>X</w:t>
            </w:r>
          </w:p>
        </w:tc>
      </w:tr>
    </w:tbl>
    <w:p w14:paraId="07AB96DB" w14:textId="77777777" w:rsidR="00011FA6" w:rsidRPr="00A17E66" w:rsidRDefault="00011FA6" w:rsidP="00011FA6">
      <w:pPr>
        <w:rPr>
          <w:rFonts w:ascii="Times New Roman" w:hAnsi="Times New Roman"/>
          <w:b/>
          <w:noProof/>
          <w:sz w:val="24"/>
          <w:szCs w:val="24"/>
          <w:lang w:eastAsia="en-AU"/>
        </w:rPr>
      </w:pPr>
      <w:r w:rsidRPr="00A17E66">
        <w:rPr>
          <w:rFonts w:ascii="Times New Roman" w:hAnsi="Times New Roman"/>
          <w:sz w:val="18"/>
          <w:szCs w:val="18"/>
        </w:rPr>
        <w:t>*The intensity of reminders and email/telephone support differs between grou</w:t>
      </w:r>
      <w:r>
        <w:rPr>
          <w:rFonts w:ascii="Times New Roman" w:hAnsi="Times New Roman"/>
          <w:sz w:val="18"/>
          <w:szCs w:val="18"/>
        </w:rPr>
        <w:t>ps</w:t>
      </w:r>
    </w:p>
    <w:p w14:paraId="6A7D464F" w14:textId="77777777" w:rsidR="00097905" w:rsidRDefault="00AF3BC2"/>
    <w:sectPr w:rsidR="00097905" w:rsidSect="00011FA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5A50"/>
    <w:multiLevelType w:val="multilevel"/>
    <w:tmpl w:val="F074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A0445F4"/>
    <w:multiLevelType w:val="multilevel"/>
    <w:tmpl w:val="735861CA"/>
    <w:styleLink w:val="List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A6"/>
    <w:rsid w:val="00011FA6"/>
    <w:rsid w:val="0070293B"/>
    <w:rsid w:val="00AE16CF"/>
    <w:rsid w:val="00AF3BC2"/>
    <w:rsid w:val="00CC163C"/>
    <w:rsid w:val="00D76D92"/>
    <w:rsid w:val="00D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C756"/>
  <w15:chartTrackingRefBased/>
  <w15:docId w15:val="{8AFC648D-E4C3-4AD4-8438-2F2CA60F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s">
    <w:name w:val="Lists"/>
    <w:uiPriority w:val="99"/>
    <w:rsid w:val="00011FA6"/>
    <w:pPr>
      <w:numPr>
        <w:numId w:val="1"/>
      </w:numPr>
    </w:pPr>
  </w:style>
  <w:style w:type="table" w:customStyle="1" w:styleId="TableGrid3">
    <w:name w:val="Table Grid3"/>
    <w:basedOn w:val="TableNormal"/>
    <w:next w:val="TableGrid"/>
    <w:uiPriority w:val="39"/>
    <w:rsid w:val="00011F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1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11FA6"/>
  </w:style>
  <w:style w:type="numbering" w:customStyle="1" w:styleId="Lists1">
    <w:name w:val="Lists1"/>
    <w:uiPriority w:val="99"/>
    <w:rsid w:val="00702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Oyebola Fasugba</dc:creator>
  <cp:keywords/>
  <dc:description/>
  <cp:lastModifiedBy>Oyebola Fasugba</cp:lastModifiedBy>
  <cp:revision>5</cp:revision>
  <dcterms:created xsi:type="dcterms:W3CDTF">2022-04-27T02:13:00Z</dcterms:created>
  <dcterms:modified xsi:type="dcterms:W3CDTF">2022-12-13T01:25:00Z</dcterms:modified>
</cp:coreProperties>
</file>