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A20487" w14:textId="29D831CD" w:rsidR="00E22FFE" w:rsidRPr="00E611F9" w:rsidRDefault="00C02722" w:rsidP="00473522">
      <w:pPr>
        <w:jc w:val="left"/>
        <w:rPr>
          <w:b/>
        </w:rPr>
      </w:pPr>
      <w:r w:rsidRPr="00E611F9">
        <w:rPr>
          <w:b/>
        </w:rPr>
        <w:t>Supplemental A</w:t>
      </w:r>
      <w:r w:rsidR="002F7090" w:rsidRPr="00E611F9">
        <w:rPr>
          <w:b/>
        </w:rPr>
        <w:t>nalys</w:t>
      </w:r>
      <w:r w:rsidRPr="00E611F9">
        <w:rPr>
          <w:b/>
        </w:rPr>
        <w:t>e</w:t>
      </w:r>
      <w:r w:rsidR="002F7090" w:rsidRPr="00E611F9">
        <w:rPr>
          <w:b/>
        </w:rPr>
        <w:t>s</w:t>
      </w:r>
      <w:r w:rsidRPr="00E611F9">
        <w:rPr>
          <w:b/>
        </w:rPr>
        <w:t xml:space="preserve"> for </w:t>
      </w:r>
      <w:bookmarkStart w:id="0" w:name="_gjdgxs" w:colFirst="0" w:colLast="0"/>
      <w:bookmarkEnd w:id="0"/>
      <w:r w:rsidRPr="00E611F9">
        <w:rPr>
          <w:b/>
        </w:rPr>
        <w:t xml:space="preserve">Quantitative Analysis of </w:t>
      </w:r>
      <w:r w:rsidR="007E633A" w:rsidRPr="00E611F9">
        <w:rPr>
          <w:b/>
        </w:rPr>
        <w:t xml:space="preserve">Provider-Level </w:t>
      </w:r>
      <w:r w:rsidR="0095162F" w:rsidRPr="00E611F9">
        <w:rPr>
          <w:b/>
        </w:rPr>
        <w:t>Reach</w:t>
      </w:r>
      <w:r w:rsidRPr="00E611F9">
        <w:rPr>
          <w:b/>
        </w:rPr>
        <w:t xml:space="preserve"> Outcomes</w:t>
      </w:r>
    </w:p>
    <w:p w14:paraId="2C067D1D" w14:textId="77777777" w:rsidR="00473522" w:rsidRPr="00E611F9" w:rsidRDefault="00473522" w:rsidP="00473522">
      <w:pPr>
        <w:jc w:val="left"/>
        <w:rPr>
          <w:b/>
        </w:rPr>
      </w:pPr>
    </w:p>
    <w:p w14:paraId="33AF28A8" w14:textId="36B20536" w:rsidR="0060242F" w:rsidRPr="00E611F9" w:rsidRDefault="002F7090" w:rsidP="00473522">
      <w:pPr>
        <w:ind w:firstLine="720"/>
        <w:jc w:val="left"/>
      </w:pPr>
      <w:r w:rsidRPr="00E611F9">
        <w:t xml:space="preserve">To compare </w:t>
      </w:r>
      <w:r w:rsidR="003041A5" w:rsidRPr="00E611F9">
        <w:t xml:space="preserve">reach </w:t>
      </w:r>
      <w:r w:rsidR="002645EB" w:rsidRPr="00E611F9">
        <w:t>rates</w:t>
      </w:r>
      <w:r w:rsidR="00681A0A" w:rsidRPr="00E611F9">
        <w:t xml:space="preserve"> between </w:t>
      </w:r>
      <w:r w:rsidR="000C3111" w:rsidRPr="00E611F9">
        <w:t xml:space="preserve">organization-focused and state-focused </w:t>
      </w:r>
      <w:r w:rsidR="00681A0A" w:rsidRPr="00E611F9">
        <w:t xml:space="preserve">grant types, we fit a series of </w:t>
      </w:r>
      <w:r w:rsidR="002E16CB" w:rsidRPr="00E611F9">
        <w:t>multivaria</w:t>
      </w:r>
      <w:r w:rsidR="001D378C" w:rsidRPr="00E611F9">
        <w:t>ble</w:t>
      </w:r>
      <w:r w:rsidR="002E16CB" w:rsidRPr="00E611F9">
        <w:t xml:space="preserve"> </w:t>
      </w:r>
      <w:r w:rsidR="00681A0A" w:rsidRPr="00E611F9">
        <w:t>linear regression</w:t>
      </w:r>
      <w:r w:rsidR="009E6834" w:rsidRPr="00E611F9">
        <w:t xml:space="preserve"> models with </w:t>
      </w:r>
      <w:r w:rsidR="000C3111" w:rsidRPr="00E611F9">
        <w:t xml:space="preserve">organization-level </w:t>
      </w:r>
      <w:r w:rsidR="003041A5" w:rsidRPr="00E611F9">
        <w:t>reach</w:t>
      </w:r>
      <w:r w:rsidR="009E6834" w:rsidRPr="00E611F9">
        <w:t xml:space="preserve"> </w:t>
      </w:r>
      <w:r w:rsidR="00FA61B4" w:rsidRPr="00E611F9">
        <w:t>rate</w:t>
      </w:r>
      <w:r w:rsidR="00C02722" w:rsidRPr="00E611F9">
        <w:t xml:space="preserve">s (any, </w:t>
      </w:r>
      <w:r w:rsidR="000C3111" w:rsidRPr="00E611F9">
        <w:t>first-level</w:t>
      </w:r>
      <w:r w:rsidR="00C02722" w:rsidRPr="00E611F9">
        <w:t>, full,</w:t>
      </w:r>
      <w:r w:rsidR="000C3111" w:rsidRPr="00E611F9">
        <w:t xml:space="preserve"> </w:t>
      </w:r>
      <w:r w:rsidR="00C02722" w:rsidRPr="00E611F9">
        <w:t>supervisor)</w:t>
      </w:r>
      <w:r w:rsidR="00FA61B4" w:rsidRPr="00E611F9">
        <w:t xml:space="preserve"> </w:t>
      </w:r>
      <w:r w:rsidR="009E6834" w:rsidRPr="00E611F9">
        <w:t>as the dependent variable</w:t>
      </w:r>
      <w:r w:rsidR="00504FD1" w:rsidRPr="00E611F9">
        <w:t>s</w:t>
      </w:r>
      <w:r w:rsidR="001F2C4D" w:rsidRPr="00E611F9">
        <w:t>.</w:t>
      </w:r>
      <w:r w:rsidR="00C02722" w:rsidRPr="00E611F9">
        <w:t xml:space="preserve"> Each regression included grant type and several covariates (turnover rate, number of individuals trained, number of supervisors who pursued certification, grant end date, quarters of grant funding).</w:t>
      </w:r>
      <w:r w:rsidR="0060242F" w:rsidRPr="00E611F9">
        <w:t xml:space="preserve"> </w:t>
      </w:r>
      <w:r w:rsidR="00DE46D3" w:rsidRPr="00E611F9">
        <w:t>We</w:t>
      </w:r>
      <w:r w:rsidR="0060242F" w:rsidRPr="00E611F9">
        <w:t xml:space="preserve"> also</w:t>
      </w:r>
      <w:r w:rsidR="00DE46D3" w:rsidRPr="00E611F9">
        <w:t xml:space="preserve"> tested alternate model specifications</w:t>
      </w:r>
      <w:r w:rsidR="00C02722" w:rsidRPr="00E611F9">
        <w:t xml:space="preserve"> to determine if the results depended on model specification (i.e., differed from the </w:t>
      </w:r>
      <w:r w:rsidR="007F4FD0" w:rsidRPr="00E611F9">
        <w:t>primary analysis</w:t>
      </w:r>
      <w:r w:rsidR="00C02722" w:rsidRPr="00E611F9">
        <w:t>)</w:t>
      </w:r>
      <w:r w:rsidR="00DE46D3" w:rsidRPr="00E611F9">
        <w:t>.</w:t>
      </w:r>
      <w:r w:rsidR="00C02722" w:rsidRPr="00E611F9">
        <w:t xml:space="preserve"> Specifications tested included </w:t>
      </w:r>
      <w:r w:rsidR="00983C9B" w:rsidRPr="00E611F9">
        <w:t>use of a beta regression model</w:t>
      </w:r>
      <w:r w:rsidR="00C02722" w:rsidRPr="00E611F9">
        <w:t xml:space="preserve"> (</w:t>
      </w:r>
      <w:r w:rsidR="00983C9B" w:rsidRPr="00E611F9">
        <w:t xml:space="preserve">appropriate </w:t>
      </w:r>
      <w:r w:rsidR="00C02722" w:rsidRPr="00E611F9">
        <w:t xml:space="preserve">for outcomes bounded between 0 and 1, like </w:t>
      </w:r>
      <w:r w:rsidR="003041A5" w:rsidRPr="00E611F9">
        <w:t xml:space="preserve">reach </w:t>
      </w:r>
      <w:r w:rsidR="00C02722" w:rsidRPr="00E611F9">
        <w:t>rates)</w:t>
      </w:r>
      <w:r w:rsidR="00983C9B" w:rsidRPr="00E611F9">
        <w:t>,</w:t>
      </w:r>
      <w:r w:rsidR="00C02722" w:rsidRPr="00E611F9">
        <w:t xml:space="preserve"> robust standard errors</w:t>
      </w:r>
      <w:r w:rsidR="00983C9B" w:rsidRPr="00E611F9">
        <w:t>,</w:t>
      </w:r>
      <w:r w:rsidR="00C02722" w:rsidRPr="00E611F9">
        <w:t xml:space="preserve"> </w:t>
      </w:r>
      <w:r w:rsidR="00E53ADB" w:rsidRPr="00E611F9">
        <w:t xml:space="preserve">and inclusion of </w:t>
      </w:r>
      <w:r w:rsidR="00C02722" w:rsidRPr="00E611F9">
        <w:t>state-level fixed effects</w:t>
      </w:r>
      <w:r w:rsidR="00E53ADB" w:rsidRPr="00E611F9">
        <w:t xml:space="preserve"> </w:t>
      </w:r>
      <w:r w:rsidR="00983C9B" w:rsidRPr="00E611F9">
        <w:t>(with or without clustered standard errors)</w:t>
      </w:r>
      <w:r w:rsidR="00E53ADB" w:rsidRPr="00E611F9">
        <w:t xml:space="preserve">. </w:t>
      </w:r>
    </w:p>
    <w:p w14:paraId="18F72847" w14:textId="77777777" w:rsidR="00473522" w:rsidRPr="00E611F9" w:rsidRDefault="00473522" w:rsidP="00473522">
      <w:pPr>
        <w:ind w:firstLine="720"/>
        <w:jc w:val="left"/>
      </w:pPr>
    </w:p>
    <w:p w14:paraId="543FBDF1" w14:textId="44770993" w:rsidR="009F7075" w:rsidRPr="00E611F9" w:rsidRDefault="00E53ADB" w:rsidP="00473522">
      <w:pPr>
        <w:ind w:firstLine="720"/>
        <w:jc w:val="left"/>
      </w:pPr>
      <w:r w:rsidRPr="00E611F9">
        <w:t>Below, Table S1 reports the results of each alternate specification of the regression model. F</w:t>
      </w:r>
      <w:r w:rsidR="00C02722" w:rsidRPr="00E611F9">
        <w:t>indings changed minimally</w:t>
      </w:r>
      <w:r w:rsidRPr="00E611F9">
        <w:t xml:space="preserve"> compared to the regression model</w:t>
      </w:r>
      <w:r w:rsidR="002E16CB" w:rsidRPr="00E611F9">
        <w:t xml:space="preserve"> in the primary analysis</w:t>
      </w:r>
      <w:r w:rsidRPr="00E611F9">
        <w:t xml:space="preserve">, so we </w:t>
      </w:r>
      <w:r w:rsidR="002E16CB" w:rsidRPr="00E611F9">
        <w:t>focused on the latter results in the manuscript</w:t>
      </w:r>
      <w:r w:rsidR="0060242F" w:rsidRPr="00E611F9">
        <w:t xml:space="preserve"> </w:t>
      </w:r>
      <w:r w:rsidRPr="00E611F9">
        <w:t xml:space="preserve">(see Table </w:t>
      </w:r>
      <w:r w:rsidR="00F27BE0" w:rsidRPr="00E611F9">
        <w:t>5</w:t>
      </w:r>
      <w:r w:rsidRPr="00E611F9">
        <w:t>).</w:t>
      </w:r>
    </w:p>
    <w:p w14:paraId="3BA45380" w14:textId="4A0392A8" w:rsidR="00473522" w:rsidRPr="00E611F9" w:rsidRDefault="00473522"/>
    <w:p w14:paraId="397F6043" w14:textId="15065B8A" w:rsidR="00473522" w:rsidRPr="00E611F9" w:rsidRDefault="00473522" w:rsidP="00473522">
      <w:pPr>
        <w:jc w:val="both"/>
        <w:rPr>
          <w:b/>
          <w:bCs/>
        </w:rPr>
      </w:pPr>
      <w:r w:rsidRPr="00E611F9">
        <w:rPr>
          <w:b/>
          <w:bCs/>
        </w:rPr>
        <w:t xml:space="preserve">Table S1: </w:t>
      </w:r>
      <w:r w:rsidRPr="00E611F9">
        <w:rPr>
          <w:b/>
          <w:bCs/>
          <w:i/>
          <w:iCs/>
        </w:rPr>
        <w:t>Results from Regression Models with Different Model Specifications</w:t>
      </w:r>
    </w:p>
    <w:p w14:paraId="669CC500" w14:textId="77777777" w:rsidR="00473522" w:rsidRPr="00E611F9" w:rsidRDefault="00473522" w:rsidP="00473522">
      <w:pPr>
        <w:jc w:val="both"/>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20"/>
        <w:gridCol w:w="2700"/>
        <w:gridCol w:w="2700"/>
      </w:tblGrid>
      <w:tr w:rsidR="00473522" w:rsidRPr="00E611F9" w14:paraId="2EE83B50" w14:textId="77777777" w:rsidTr="00D63FA9">
        <w:trPr>
          <w:trHeight w:val="848"/>
        </w:trPr>
        <w:tc>
          <w:tcPr>
            <w:tcW w:w="3420" w:type="dxa"/>
            <w:vMerge w:val="restart"/>
            <w:tcBorders>
              <w:top w:val="single" w:sz="4" w:space="0" w:color="auto"/>
            </w:tcBorders>
            <w:vAlign w:val="bottom"/>
          </w:tcPr>
          <w:p w14:paraId="273E88F6" w14:textId="77777777" w:rsidR="00473522" w:rsidRPr="00E611F9" w:rsidRDefault="00473522" w:rsidP="00D63FA9">
            <w:pPr>
              <w:jc w:val="center"/>
            </w:pPr>
            <w:r w:rsidRPr="00E611F9">
              <w:t>Sensitivity Analysis</w:t>
            </w:r>
          </w:p>
        </w:tc>
        <w:tc>
          <w:tcPr>
            <w:tcW w:w="5400" w:type="dxa"/>
            <w:gridSpan w:val="2"/>
            <w:tcBorders>
              <w:top w:val="single" w:sz="4" w:space="0" w:color="auto"/>
              <w:bottom w:val="single" w:sz="4" w:space="0" w:color="auto"/>
            </w:tcBorders>
            <w:vAlign w:val="bottom"/>
          </w:tcPr>
          <w:p w14:paraId="4EB272BA" w14:textId="2EFE65C6" w:rsidR="00473522" w:rsidRPr="00E611F9" w:rsidRDefault="006475D6" w:rsidP="006475D6">
            <w:pPr>
              <w:jc w:val="center"/>
            </w:pPr>
            <w:r w:rsidRPr="00E611F9">
              <w:t>Association Between</w:t>
            </w:r>
            <w:r w:rsidR="00473522" w:rsidRPr="00E611F9">
              <w:t xml:space="preserve"> State-Focused Grant </w:t>
            </w:r>
            <w:proofErr w:type="spellStart"/>
            <w:r w:rsidR="00473522" w:rsidRPr="00E611F9">
              <w:t>Variable</w:t>
            </w:r>
            <w:r w:rsidR="00473522" w:rsidRPr="00E611F9">
              <w:rPr>
                <w:vertAlign w:val="superscript"/>
              </w:rPr>
              <w:t>a</w:t>
            </w:r>
            <w:proofErr w:type="spellEnd"/>
            <w:r w:rsidR="00473522" w:rsidRPr="00E611F9">
              <w:t xml:space="preserve"> </w:t>
            </w:r>
            <w:r w:rsidRPr="00E611F9">
              <w:t xml:space="preserve">and </w:t>
            </w:r>
            <w:r w:rsidR="00473522" w:rsidRPr="00E611F9">
              <w:t>A-CRA</w:t>
            </w:r>
            <w:r w:rsidR="007E633A" w:rsidRPr="00E611F9">
              <w:t xml:space="preserve"> Provider-Level</w:t>
            </w:r>
            <w:r w:rsidR="00473522" w:rsidRPr="00E611F9">
              <w:t xml:space="preserve"> </w:t>
            </w:r>
            <w:r w:rsidR="0095162F" w:rsidRPr="00E611F9">
              <w:t>Reach</w:t>
            </w:r>
            <w:r w:rsidR="00473522" w:rsidRPr="00E611F9">
              <w:t xml:space="preserve"> Outcome (</w:t>
            </w:r>
            <w:r w:rsidR="00473522" w:rsidRPr="00E611F9">
              <w:rPr>
                <w:i/>
                <w:iCs/>
              </w:rPr>
              <w:t>β</w:t>
            </w:r>
            <w:r w:rsidR="00473522" w:rsidRPr="00E611F9">
              <w:t xml:space="preserve">, </w:t>
            </w:r>
            <w:r w:rsidR="00473522" w:rsidRPr="00E611F9">
              <w:rPr>
                <w:i/>
                <w:iCs/>
              </w:rPr>
              <w:t>SE</w:t>
            </w:r>
            <w:r w:rsidR="00473522" w:rsidRPr="00E611F9">
              <w:t>)</w:t>
            </w:r>
          </w:p>
        </w:tc>
      </w:tr>
      <w:tr w:rsidR="00473522" w:rsidRPr="00E611F9" w14:paraId="0E24D535" w14:textId="77777777" w:rsidTr="00D63FA9">
        <w:trPr>
          <w:trHeight w:val="80"/>
        </w:trPr>
        <w:tc>
          <w:tcPr>
            <w:tcW w:w="3420" w:type="dxa"/>
            <w:vMerge/>
          </w:tcPr>
          <w:p w14:paraId="1E383B90" w14:textId="77777777" w:rsidR="00473522" w:rsidRPr="00E611F9" w:rsidRDefault="00473522" w:rsidP="00D63FA9"/>
        </w:tc>
        <w:tc>
          <w:tcPr>
            <w:tcW w:w="2700" w:type="dxa"/>
            <w:tcBorders>
              <w:top w:val="single" w:sz="4" w:space="0" w:color="auto"/>
            </w:tcBorders>
          </w:tcPr>
          <w:p w14:paraId="6E51D26F" w14:textId="77777777" w:rsidR="00473522" w:rsidRPr="00E611F9" w:rsidRDefault="00473522" w:rsidP="00D63FA9"/>
        </w:tc>
        <w:tc>
          <w:tcPr>
            <w:tcW w:w="2700" w:type="dxa"/>
            <w:tcBorders>
              <w:top w:val="single" w:sz="4" w:space="0" w:color="auto"/>
            </w:tcBorders>
          </w:tcPr>
          <w:p w14:paraId="5402E555" w14:textId="77777777" w:rsidR="00473522" w:rsidRPr="00E611F9" w:rsidRDefault="00473522" w:rsidP="00D63FA9"/>
        </w:tc>
      </w:tr>
      <w:tr w:rsidR="00473522" w:rsidRPr="00E611F9" w14:paraId="34CDD256" w14:textId="77777777" w:rsidTr="00D63FA9">
        <w:trPr>
          <w:trHeight w:val="80"/>
        </w:trPr>
        <w:tc>
          <w:tcPr>
            <w:tcW w:w="3420" w:type="dxa"/>
            <w:vMerge/>
            <w:tcBorders>
              <w:bottom w:val="single" w:sz="4" w:space="0" w:color="auto"/>
            </w:tcBorders>
          </w:tcPr>
          <w:p w14:paraId="3614183D" w14:textId="77777777" w:rsidR="00473522" w:rsidRPr="00E611F9" w:rsidRDefault="00473522" w:rsidP="00D63FA9"/>
        </w:tc>
        <w:tc>
          <w:tcPr>
            <w:tcW w:w="2700" w:type="dxa"/>
            <w:tcBorders>
              <w:bottom w:val="single" w:sz="4" w:space="0" w:color="auto"/>
            </w:tcBorders>
          </w:tcPr>
          <w:p w14:paraId="3BF2A8AA" w14:textId="04EB38EE" w:rsidR="00473522" w:rsidRPr="00E611F9" w:rsidRDefault="00473522" w:rsidP="00D63FA9">
            <w:pPr>
              <w:jc w:val="center"/>
            </w:pPr>
            <w:r w:rsidRPr="00E611F9">
              <w:t>Any</w:t>
            </w:r>
            <w:r w:rsidR="007E633A" w:rsidRPr="00E611F9">
              <w:t xml:space="preserve"> Certification</w:t>
            </w:r>
          </w:p>
        </w:tc>
        <w:tc>
          <w:tcPr>
            <w:tcW w:w="2700" w:type="dxa"/>
            <w:tcBorders>
              <w:bottom w:val="single" w:sz="4" w:space="0" w:color="auto"/>
            </w:tcBorders>
          </w:tcPr>
          <w:p w14:paraId="673D46B1" w14:textId="12B0A2B1" w:rsidR="00473522" w:rsidRPr="00E611F9" w:rsidRDefault="00473522" w:rsidP="00D63FA9">
            <w:pPr>
              <w:jc w:val="center"/>
            </w:pPr>
            <w:r w:rsidRPr="00E611F9">
              <w:t>First-Level</w:t>
            </w:r>
            <w:r w:rsidR="007E633A" w:rsidRPr="00E611F9">
              <w:t xml:space="preserve"> Certification</w:t>
            </w:r>
          </w:p>
        </w:tc>
      </w:tr>
      <w:tr w:rsidR="00473522" w:rsidRPr="00E611F9" w14:paraId="33F932C1" w14:textId="77777777" w:rsidTr="00D63FA9">
        <w:tc>
          <w:tcPr>
            <w:tcW w:w="3420" w:type="dxa"/>
            <w:tcBorders>
              <w:top w:val="single" w:sz="4" w:space="0" w:color="auto"/>
            </w:tcBorders>
          </w:tcPr>
          <w:p w14:paraId="570B0582" w14:textId="77777777" w:rsidR="00473522" w:rsidRPr="00E611F9" w:rsidRDefault="00473522" w:rsidP="00D63FA9"/>
        </w:tc>
        <w:tc>
          <w:tcPr>
            <w:tcW w:w="2700" w:type="dxa"/>
            <w:tcBorders>
              <w:top w:val="single" w:sz="4" w:space="0" w:color="auto"/>
            </w:tcBorders>
          </w:tcPr>
          <w:p w14:paraId="5CDF2504" w14:textId="77777777" w:rsidR="00473522" w:rsidRPr="00E611F9" w:rsidRDefault="00473522" w:rsidP="00D63FA9">
            <w:pPr>
              <w:jc w:val="center"/>
            </w:pPr>
          </w:p>
        </w:tc>
        <w:tc>
          <w:tcPr>
            <w:tcW w:w="2700" w:type="dxa"/>
            <w:tcBorders>
              <w:top w:val="single" w:sz="4" w:space="0" w:color="auto"/>
            </w:tcBorders>
          </w:tcPr>
          <w:p w14:paraId="779BEDA8" w14:textId="77777777" w:rsidR="00473522" w:rsidRPr="00E611F9" w:rsidRDefault="00473522" w:rsidP="00D63FA9">
            <w:pPr>
              <w:jc w:val="center"/>
            </w:pPr>
          </w:p>
        </w:tc>
      </w:tr>
      <w:tr w:rsidR="00473522" w:rsidRPr="00E611F9" w14:paraId="3D715F76" w14:textId="77777777" w:rsidTr="00D63FA9">
        <w:tc>
          <w:tcPr>
            <w:tcW w:w="3420" w:type="dxa"/>
          </w:tcPr>
          <w:p w14:paraId="7A1CDF2A" w14:textId="77777777" w:rsidR="00473522" w:rsidRPr="00E611F9" w:rsidRDefault="00473522" w:rsidP="00D63FA9">
            <w:r w:rsidRPr="00E611F9">
              <w:t>OLS regression with robust standard errors</w:t>
            </w:r>
          </w:p>
        </w:tc>
        <w:tc>
          <w:tcPr>
            <w:tcW w:w="2700" w:type="dxa"/>
            <w:vAlign w:val="bottom"/>
          </w:tcPr>
          <w:p w14:paraId="40AA5248" w14:textId="77777777" w:rsidR="00473522" w:rsidRPr="00E611F9" w:rsidRDefault="00473522" w:rsidP="00D63FA9">
            <w:pPr>
              <w:jc w:val="center"/>
            </w:pPr>
            <w:r w:rsidRPr="00E611F9">
              <w:t>-0.27 (.11)</w:t>
            </w:r>
          </w:p>
          <w:p w14:paraId="61237017" w14:textId="77777777" w:rsidR="00473522" w:rsidRPr="00E611F9" w:rsidRDefault="00473522" w:rsidP="00D63FA9">
            <w:pPr>
              <w:jc w:val="center"/>
            </w:pPr>
            <w:r w:rsidRPr="00E611F9">
              <w:rPr>
                <w:i/>
                <w:iCs/>
              </w:rPr>
              <w:t>p</w:t>
            </w:r>
            <w:r w:rsidRPr="00E611F9">
              <w:t xml:space="preserve"> = .01</w:t>
            </w:r>
          </w:p>
          <w:p w14:paraId="27901DB0" w14:textId="77777777" w:rsidR="00473522" w:rsidRPr="00E611F9" w:rsidRDefault="00473522" w:rsidP="00D63FA9">
            <w:pPr>
              <w:jc w:val="center"/>
            </w:pPr>
            <w:r w:rsidRPr="00E611F9">
              <w:rPr>
                <w:i/>
                <w:iCs/>
              </w:rPr>
              <w:t>n</w:t>
            </w:r>
            <w:r w:rsidRPr="00E611F9">
              <w:t xml:space="preserve"> = 164</w:t>
            </w:r>
          </w:p>
        </w:tc>
        <w:tc>
          <w:tcPr>
            <w:tcW w:w="2700" w:type="dxa"/>
            <w:vAlign w:val="bottom"/>
          </w:tcPr>
          <w:p w14:paraId="5ECFC207" w14:textId="77777777" w:rsidR="00473522" w:rsidRPr="00E611F9" w:rsidRDefault="00473522" w:rsidP="00D63FA9">
            <w:pPr>
              <w:jc w:val="center"/>
            </w:pPr>
            <w:r w:rsidRPr="00E611F9">
              <w:t>-0.23 (.11)</w:t>
            </w:r>
          </w:p>
          <w:p w14:paraId="63535F42" w14:textId="77777777" w:rsidR="00473522" w:rsidRPr="00E611F9" w:rsidRDefault="00473522" w:rsidP="00D63FA9">
            <w:pPr>
              <w:jc w:val="center"/>
            </w:pPr>
            <w:r w:rsidRPr="00E611F9">
              <w:rPr>
                <w:i/>
                <w:iCs/>
              </w:rPr>
              <w:t>p</w:t>
            </w:r>
            <w:r w:rsidRPr="00E611F9">
              <w:t xml:space="preserve"> = .04</w:t>
            </w:r>
          </w:p>
          <w:p w14:paraId="107A4337" w14:textId="77777777" w:rsidR="00473522" w:rsidRPr="00E611F9" w:rsidRDefault="00473522" w:rsidP="00D63FA9">
            <w:pPr>
              <w:jc w:val="center"/>
            </w:pPr>
            <w:r w:rsidRPr="00E611F9">
              <w:rPr>
                <w:i/>
                <w:iCs/>
              </w:rPr>
              <w:t>n</w:t>
            </w:r>
            <w:r w:rsidRPr="00E611F9">
              <w:t xml:space="preserve"> = 164</w:t>
            </w:r>
          </w:p>
        </w:tc>
      </w:tr>
      <w:tr w:rsidR="00473522" w:rsidRPr="00E611F9" w14:paraId="11F9CF81" w14:textId="77777777" w:rsidTr="00D63FA9">
        <w:tc>
          <w:tcPr>
            <w:tcW w:w="3420" w:type="dxa"/>
          </w:tcPr>
          <w:p w14:paraId="4167FA79" w14:textId="77777777" w:rsidR="00473522" w:rsidRPr="00E611F9" w:rsidRDefault="00473522" w:rsidP="00D63FA9"/>
        </w:tc>
        <w:tc>
          <w:tcPr>
            <w:tcW w:w="2700" w:type="dxa"/>
          </w:tcPr>
          <w:p w14:paraId="4D00CE2C" w14:textId="77777777" w:rsidR="00473522" w:rsidRPr="00E611F9" w:rsidRDefault="00473522" w:rsidP="00D63FA9">
            <w:pPr>
              <w:jc w:val="center"/>
            </w:pPr>
          </w:p>
        </w:tc>
        <w:tc>
          <w:tcPr>
            <w:tcW w:w="2700" w:type="dxa"/>
          </w:tcPr>
          <w:p w14:paraId="32F23C23" w14:textId="77777777" w:rsidR="00473522" w:rsidRPr="00E611F9" w:rsidRDefault="00473522" w:rsidP="00D63FA9">
            <w:pPr>
              <w:jc w:val="center"/>
            </w:pPr>
          </w:p>
        </w:tc>
      </w:tr>
      <w:tr w:rsidR="00473522" w:rsidRPr="00E611F9" w14:paraId="7E711489" w14:textId="77777777" w:rsidTr="00D63FA9">
        <w:tc>
          <w:tcPr>
            <w:tcW w:w="3420" w:type="dxa"/>
          </w:tcPr>
          <w:p w14:paraId="379A3199" w14:textId="77777777" w:rsidR="00473522" w:rsidRPr="00E611F9" w:rsidRDefault="00473522" w:rsidP="00D63FA9">
            <w:r w:rsidRPr="00E611F9">
              <w:t>OLS regression with state fixed effects</w:t>
            </w:r>
          </w:p>
        </w:tc>
        <w:tc>
          <w:tcPr>
            <w:tcW w:w="2700" w:type="dxa"/>
          </w:tcPr>
          <w:p w14:paraId="316D9B17" w14:textId="77777777" w:rsidR="00473522" w:rsidRPr="00E611F9" w:rsidRDefault="00473522" w:rsidP="00D63FA9">
            <w:pPr>
              <w:jc w:val="center"/>
            </w:pPr>
            <w:r w:rsidRPr="00E611F9">
              <w:t>-0.38 (.16)</w:t>
            </w:r>
          </w:p>
          <w:p w14:paraId="54E39965" w14:textId="77777777" w:rsidR="00473522" w:rsidRPr="00E611F9" w:rsidRDefault="00473522" w:rsidP="00D63FA9">
            <w:pPr>
              <w:jc w:val="center"/>
            </w:pPr>
            <w:r w:rsidRPr="00E611F9">
              <w:rPr>
                <w:i/>
                <w:iCs/>
              </w:rPr>
              <w:t>p</w:t>
            </w:r>
            <w:r w:rsidRPr="00E611F9">
              <w:t xml:space="preserve"> = .02</w:t>
            </w:r>
          </w:p>
          <w:p w14:paraId="3A80A1F1" w14:textId="77777777" w:rsidR="00473522" w:rsidRPr="00E611F9" w:rsidRDefault="00473522" w:rsidP="00D63FA9">
            <w:pPr>
              <w:jc w:val="center"/>
            </w:pPr>
            <w:r w:rsidRPr="00E611F9">
              <w:rPr>
                <w:i/>
                <w:iCs/>
              </w:rPr>
              <w:t>n</w:t>
            </w:r>
            <w:r w:rsidRPr="00E611F9">
              <w:t xml:space="preserve"> = 164</w:t>
            </w:r>
          </w:p>
        </w:tc>
        <w:tc>
          <w:tcPr>
            <w:tcW w:w="2700" w:type="dxa"/>
          </w:tcPr>
          <w:p w14:paraId="73D163C1" w14:textId="77777777" w:rsidR="00473522" w:rsidRPr="00E611F9" w:rsidRDefault="00473522" w:rsidP="00D63FA9">
            <w:pPr>
              <w:jc w:val="center"/>
            </w:pPr>
            <w:r w:rsidRPr="00E611F9">
              <w:t>-0.32 (.16)</w:t>
            </w:r>
          </w:p>
          <w:p w14:paraId="42ECCEB6" w14:textId="77777777" w:rsidR="00473522" w:rsidRPr="00E611F9" w:rsidRDefault="00473522" w:rsidP="00D63FA9">
            <w:pPr>
              <w:jc w:val="center"/>
            </w:pPr>
            <w:r w:rsidRPr="00E611F9">
              <w:rPr>
                <w:i/>
                <w:iCs/>
              </w:rPr>
              <w:t>p</w:t>
            </w:r>
            <w:r w:rsidRPr="00E611F9">
              <w:t xml:space="preserve"> = .05</w:t>
            </w:r>
          </w:p>
          <w:p w14:paraId="11C2EFAA" w14:textId="77777777" w:rsidR="00473522" w:rsidRPr="00E611F9" w:rsidRDefault="00473522" w:rsidP="00D63FA9">
            <w:pPr>
              <w:jc w:val="center"/>
            </w:pPr>
            <w:r w:rsidRPr="00E611F9">
              <w:rPr>
                <w:i/>
                <w:iCs/>
              </w:rPr>
              <w:t>n</w:t>
            </w:r>
            <w:r w:rsidRPr="00E611F9">
              <w:t xml:space="preserve"> = 164</w:t>
            </w:r>
          </w:p>
        </w:tc>
      </w:tr>
      <w:tr w:rsidR="00473522" w:rsidRPr="00E611F9" w14:paraId="09B80A93" w14:textId="77777777" w:rsidTr="00D63FA9">
        <w:tc>
          <w:tcPr>
            <w:tcW w:w="3420" w:type="dxa"/>
          </w:tcPr>
          <w:p w14:paraId="532DCC6C" w14:textId="77777777" w:rsidR="00473522" w:rsidRPr="00E611F9" w:rsidRDefault="00473522" w:rsidP="00D63FA9"/>
        </w:tc>
        <w:tc>
          <w:tcPr>
            <w:tcW w:w="2700" w:type="dxa"/>
          </w:tcPr>
          <w:p w14:paraId="1F08206E" w14:textId="77777777" w:rsidR="00473522" w:rsidRPr="00E611F9" w:rsidRDefault="00473522" w:rsidP="00D63FA9">
            <w:pPr>
              <w:jc w:val="center"/>
            </w:pPr>
          </w:p>
        </w:tc>
        <w:tc>
          <w:tcPr>
            <w:tcW w:w="2700" w:type="dxa"/>
          </w:tcPr>
          <w:p w14:paraId="15D0E398" w14:textId="77777777" w:rsidR="00473522" w:rsidRPr="00E611F9" w:rsidRDefault="00473522" w:rsidP="00D63FA9">
            <w:pPr>
              <w:jc w:val="center"/>
            </w:pPr>
          </w:p>
        </w:tc>
      </w:tr>
      <w:tr w:rsidR="00473522" w:rsidRPr="00E611F9" w14:paraId="346A3D28" w14:textId="77777777" w:rsidTr="00D63FA9">
        <w:tc>
          <w:tcPr>
            <w:tcW w:w="3420" w:type="dxa"/>
          </w:tcPr>
          <w:p w14:paraId="747A6066" w14:textId="77777777" w:rsidR="00473522" w:rsidRPr="00E611F9" w:rsidRDefault="00473522" w:rsidP="00D63FA9">
            <w:r w:rsidRPr="00E611F9">
              <w:t>OLS regression with state fixed effects and robust standard errors</w:t>
            </w:r>
          </w:p>
        </w:tc>
        <w:tc>
          <w:tcPr>
            <w:tcW w:w="2700" w:type="dxa"/>
          </w:tcPr>
          <w:p w14:paraId="15D10F56" w14:textId="77777777" w:rsidR="00473522" w:rsidRPr="00E611F9" w:rsidRDefault="00473522" w:rsidP="00D63FA9">
            <w:pPr>
              <w:jc w:val="center"/>
            </w:pPr>
            <w:r w:rsidRPr="00E611F9">
              <w:t>-0.38 (.14)</w:t>
            </w:r>
          </w:p>
          <w:p w14:paraId="10460779" w14:textId="77777777" w:rsidR="00473522" w:rsidRPr="00E611F9" w:rsidRDefault="00473522" w:rsidP="00D63FA9">
            <w:pPr>
              <w:jc w:val="center"/>
            </w:pPr>
            <w:r w:rsidRPr="00E611F9">
              <w:rPr>
                <w:i/>
                <w:iCs/>
              </w:rPr>
              <w:t>p</w:t>
            </w:r>
            <w:r w:rsidRPr="00E611F9">
              <w:t xml:space="preserve"> &lt; .01^</w:t>
            </w:r>
          </w:p>
          <w:p w14:paraId="69996D65" w14:textId="77777777" w:rsidR="00473522" w:rsidRPr="00E611F9" w:rsidRDefault="00473522" w:rsidP="00D63FA9">
            <w:pPr>
              <w:jc w:val="center"/>
            </w:pPr>
            <w:r w:rsidRPr="00E611F9">
              <w:rPr>
                <w:i/>
                <w:iCs/>
              </w:rPr>
              <w:t>n</w:t>
            </w:r>
            <w:r w:rsidRPr="00E611F9">
              <w:t xml:space="preserve"> = 164</w:t>
            </w:r>
          </w:p>
        </w:tc>
        <w:tc>
          <w:tcPr>
            <w:tcW w:w="2700" w:type="dxa"/>
          </w:tcPr>
          <w:p w14:paraId="3E069DA0" w14:textId="77777777" w:rsidR="00473522" w:rsidRPr="00E611F9" w:rsidRDefault="00473522" w:rsidP="00D63FA9">
            <w:pPr>
              <w:jc w:val="center"/>
            </w:pPr>
            <w:r w:rsidRPr="00E611F9">
              <w:t>-0.32 (.15)</w:t>
            </w:r>
          </w:p>
          <w:p w14:paraId="1ED9C61D" w14:textId="77777777" w:rsidR="00473522" w:rsidRPr="00E611F9" w:rsidRDefault="00473522" w:rsidP="00D63FA9">
            <w:pPr>
              <w:jc w:val="center"/>
            </w:pPr>
            <w:r w:rsidRPr="00E611F9">
              <w:rPr>
                <w:i/>
                <w:iCs/>
              </w:rPr>
              <w:t>p</w:t>
            </w:r>
            <w:r w:rsidRPr="00E611F9">
              <w:t xml:space="preserve"> = .03</w:t>
            </w:r>
          </w:p>
          <w:p w14:paraId="239208D9" w14:textId="77777777" w:rsidR="00473522" w:rsidRPr="00E611F9" w:rsidRDefault="00473522" w:rsidP="00D63FA9">
            <w:pPr>
              <w:jc w:val="center"/>
            </w:pPr>
            <w:r w:rsidRPr="00E611F9">
              <w:rPr>
                <w:i/>
                <w:iCs/>
              </w:rPr>
              <w:t>n</w:t>
            </w:r>
            <w:r w:rsidRPr="00E611F9">
              <w:t xml:space="preserve"> = 164</w:t>
            </w:r>
          </w:p>
        </w:tc>
      </w:tr>
      <w:tr w:rsidR="00473522" w:rsidRPr="00E611F9" w14:paraId="2F3C5D42" w14:textId="77777777" w:rsidTr="00D63FA9">
        <w:tc>
          <w:tcPr>
            <w:tcW w:w="3420" w:type="dxa"/>
          </w:tcPr>
          <w:p w14:paraId="6AB8F694" w14:textId="77777777" w:rsidR="00473522" w:rsidRPr="00E611F9" w:rsidRDefault="00473522" w:rsidP="00D63FA9"/>
        </w:tc>
        <w:tc>
          <w:tcPr>
            <w:tcW w:w="2700" w:type="dxa"/>
          </w:tcPr>
          <w:p w14:paraId="54D87DCE" w14:textId="77777777" w:rsidR="00473522" w:rsidRPr="00E611F9" w:rsidRDefault="00473522" w:rsidP="00D63FA9">
            <w:pPr>
              <w:jc w:val="center"/>
            </w:pPr>
          </w:p>
        </w:tc>
        <w:tc>
          <w:tcPr>
            <w:tcW w:w="2700" w:type="dxa"/>
          </w:tcPr>
          <w:p w14:paraId="105F3336" w14:textId="77777777" w:rsidR="00473522" w:rsidRPr="00E611F9" w:rsidRDefault="00473522" w:rsidP="00D63FA9">
            <w:pPr>
              <w:jc w:val="center"/>
            </w:pPr>
          </w:p>
        </w:tc>
      </w:tr>
      <w:tr w:rsidR="00473522" w:rsidRPr="00E611F9" w14:paraId="28AE2523" w14:textId="77777777" w:rsidTr="00473522">
        <w:tc>
          <w:tcPr>
            <w:tcW w:w="3420" w:type="dxa"/>
          </w:tcPr>
          <w:p w14:paraId="39D2811F" w14:textId="77777777" w:rsidR="00473522" w:rsidRPr="00E611F9" w:rsidRDefault="00473522" w:rsidP="00D63FA9">
            <w:r w:rsidRPr="00E611F9">
              <w:t>OLS regression with state fixed effects and clustered standard errors</w:t>
            </w:r>
          </w:p>
        </w:tc>
        <w:tc>
          <w:tcPr>
            <w:tcW w:w="2700" w:type="dxa"/>
          </w:tcPr>
          <w:p w14:paraId="5BB05B6D" w14:textId="77777777" w:rsidR="00473522" w:rsidRPr="00E611F9" w:rsidRDefault="00473522" w:rsidP="00D63FA9">
            <w:pPr>
              <w:jc w:val="center"/>
            </w:pPr>
            <w:r w:rsidRPr="00E611F9">
              <w:t>-0.38 (.16)</w:t>
            </w:r>
          </w:p>
          <w:p w14:paraId="17B04449" w14:textId="77777777" w:rsidR="00473522" w:rsidRPr="00E611F9" w:rsidRDefault="00473522" w:rsidP="00D63FA9">
            <w:pPr>
              <w:jc w:val="center"/>
            </w:pPr>
            <w:r w:rsidRPr="00E611F9">
              <w:rPr>
                <w:i/>
                <w:iCs/>
              </w:rPr>
              <w:t>p</w:t>
            </w:r>
            <w:r w:rsidRPr="00E611F9">
              <w:t xml:space="preserve"> = .03</w:t>
            </w:r>
          </w:p>
          <w:p w14:paraId="60385645" w14:textId="77777777" w:rsidR="00473522" w:rsidRPr="00E611F9" w:rsidRDefault="00473522" w:rsidP="00D63FA9">
            <w:pPr>
              <w:jc w:val="center"/>
            </w:pPr>
            <w:r w:rsidRPr="00E611F9">
              <w:rPr>
                <w:i/>
                <w:iCs/>
              </w:rPr>
              <w:t>n</w:t>
            </w:r>
            <w:r w:rsidRPr="00E611F9">
              <w:t xml:space="preserve"> = 164</w:t>
            </w:r>
          </w:p>
        </w:tc>
        <w:tc>
          <w:tcPr>
            <w:tcW w:w="2700" w:type="dxa"/>
          </w:tcPr>
          <w:p w14:paraId="6C528648" w14:textId="77777777" w:rsidR="00473522" w:rsidRPr="00E611F9" w:rsidRDefault="00473522" w:rsidP="00D63FA9">
            <w:pPr>
              <w:jc w:val="center"/>
            </w:pPr>
            <w:r w:rsidRPr="00E611F9">
              <w:t>-0.32 (.20)</w:t>
            </w:r>
          </w:p>
          <w:p w14:paraId="34F6639B" w14:textId="77777777" w:rsidR="00473522" w:rsidRPr="00E611F9" w:rsidRDefault="00473522" w:rsidP="00D63FA9">
            <w:pPr>
              <w:jc w:val="center"/>
            </w:pPr>
            <w:r w:rsidRPr="00E611F9">
              <w:rPr>
                <w:i/>
                <w:iCs/>
              </w:rPr>
              <w:t>p</w:t>
            </w:r>
            <w:r w:rsidRPr="00E611F9">
              <w:t xml:space="preserve"> = .11^</w:t>
            </w:r>
          </w:p>
          <w:p w14:paraId="6B57F711" w14:textId="77777777" w:rsidR="00473522" w:rsidRPr="00E611F9" w:rsidRDefault="00473522" w:rsidP="00D63FA9">
            <w:pPr>
              <w:jc w:val="center"/>
            </w:pPr>
            <w:r w:rsidRPr="00E611F9">
              <w:rPr>
                <w:i/>
                <w:iCs/>
              </w:rPr>
              <w:t>n</w:t>
            </w:r>
            <w:r w:rsidRPr="00E611F9">
              <w:t xml:space="preserve"> = 164</w:t>
            </w:r>
          </w:p>
        </w:tc>
      </w:tr>
      <w:tr w:rsidR="00473522" w:rsidRPr="00E611F9" w14:paraId="5B6CC4AA" w14:textId="77777777" w:rsidTr="00473522">
        <w:tc>
          <w:tcPr>
            <w:tcW w:w="3420" w:type="dxa"/>
            <w:tcBorders>
              <w:bottom w:val="single" w:sz="4" w:space="0" w:color="auto"/>
            </w:tcBorders>
          </w:tcPr>
          <w:p w14:paraId="3BD3812A" w14:textId="77777777" w:rsidR="00473522" w:rsidRPr="00E611F9" w:rsidRDefault="00473522" w:rsidP="00D63FA9"/>
        </w:tc>
        <w:tc>
          <w:tcPr>
            <w:tcW w:w="2700" w:type="dxa"/>
            <w:tcBorders>
              <w:bottom w:val="single" w:sz="4" w:space="0" w:color="auto"/>
            </w:tcBorders>
          </w:tcPr>
          <w:p w14:paraId="3C0EECBE" w14:textId="77777777" w:rsidR="00473522" w:rsidRPr="00E611F9" w:rsidRDefault="00473522" w:rsidP="00D63FA9">
            <w:pPr>
              <w:jc w:val="center"/>
            </w:pPr>
          </w:p>
        </w:tc>
        <w:tc>
          <w:tcPr>
            <w:tcW w:w="2700" w:type="dxa"/>
            <w:tcBorders>
              <w:bottom w:val="single" w:sz="4" w:space="0" w:color="auto"/>
            </w:tcBorders>
          </w:tcPr>
          <w:p w14:paraId="239D0F9D" w14:textId="77777777" w:rsidR="00473522" w:rsidRPr="00E611F9" w:rsidRDefault="00473522" w:rsidP="00D63FA9">
            <w:pPr>
              <w:jc w:val="center"/>
            </w:pPr>
          </w:p>
        </w:tc>
      </w:tr>
    </w:tbl>
    <w:p w14:paraId="76C1844C" w14:textId="77777777" w:rsidR="00473522" w:rsidRPr="00E611F9" w:rsidRDefault="00473522" w:rsidP="00473522">
      <w:pPr>
        <w:jc w:val="left"/>
      </w:pPr>
      <w:r w:rsidRPr="00E611F9">
        <w:rPr>
          <w:i/>
        </w:rPr>
        <w:t>Note</w:t>
      </w:r>
      <w:r w:rsidRPr="00E611F9">
        <w:t>. A-CRA = Adolescent Community Reinforcement Approach.</w:t>
      </w:r>
    </w:p>
    <w:p w14:paraId="78FD4FF1" w14:textId="7C8B4AF8" w:rsidR="00473522" w:rsidRPr="00E611F9" w:rsidRDefault="00473522" w:rsidP="00473522">
      <w:pPr>
        <w:jc w:val="left"/>
      </w:pPr>
      <w:proofErr w:type="spellStart"/>
      <w:r w:rsidRPr="00E611F9">
        <w:rPr>
          <w:vertAlign w:val="superscript"/>
        </w:rPr>
        <w:t>a</w:t>
      </w:r>
      <w:r w:rsidRPr="00E611F9">
        <w:t>The</w:t>
      </w:r>
      <w:proofErr w:type="spellEnd"/>
      <w:r w:rsidRPr="00E611F9">
        <w:t xml:space="preserve"> </w:t>
      </w:r>
      <w:r w:rsidR="00AA5373" w:rsidRPr="00E611F9">
        <w:t>association between the</w:t>
      </w:r>
      <w:r w:rsidRPr="00E611F9">
        <w:t xml:space="preserve"> state-focused grant (vs. organization focused grant) </w:t>
      </w:r>
      <w:r w:rsidR="00AA5373" w:rsidRPr="00E611F9">
        <w:t xml:space="preserve">variable and </w:t>
      </w:r>
      <w:r w:rsidR="00694553" w:rsidRPr="00E611F9">
        <w:t xml:space="preserve">the specified </w:t>
      </w:r>
      <w:r w:rsidR="00AA5373" w:rsidRPr="00E611F9">
        <w:t>reach</w:t>
      </w:r>
      <w:r w:rsidR="00AB4573" w:rsidRPr="00E611F9">
        <w:t xml:space="preserve"> outcome variable</w:t>
      </w:r>
      <w:r w:rsidR="00AA5373" w:rsidRPr="00E611F9">
        <w:t xml:space="preserve"> </w:t>
      </w:r>
      <w:r w:rsidRPr="00E611F9">
        <w:t>in the regression model.</w:t>
      </w:r>
    </w:p>
    <w:p w14:paraId="28F0C5F7" w14:textId="683D2714" w:rsidR="00473522" w:rsidRPr="00E611F9" w:rsidRDefault="00473522" w:rsidP="00473522">
      <w:pPr>
        <w:jc w:val="left"/>
      </w:pPr>
      <w:r w:rsidRPr="00E611F9">
        <w:t>^indicates that</w:t>
      </w:r>
      <w:r w:rsidR="00694553" w:rsidRPr="00E611F9">
        <w:t xml:space="preserve"> the</w:t>
      </w:r>
      <w:r w:rsidRPr="00E611F9">
        <w:t xml:space="preserve"> </w:t>
      </w:r>
      <w:r w:rsidR="00AB4573" w:rsidRPr="00E611F9">
        <w:t>association between</w:t>
      </w:r>
      <w:r w:rsidRPr="00E611F9">
        <w:t xml:space="preserve"> grant type on the specified </w:t>
      </w:r>
      <w:r w:rsidR="007D6496" w:rsidRPr="00E611F9">
        <w:t xml:space="preserve">reach </w:t>
      </w:r>
      <w:r w:rsidRPr="00E611F9">
        <w:t>outcome</w:t>
      </w:r>
      <w:r w:rsidR="007D6496" w:rsidRPr="00E611F9">
        <w:t xml:space="preserve"> variable</w:t>
      </w:r>
      <w:r w:rsidRPr="00E611F9">
        <w:t xml:space="preserve"> differed in statistical significance, compared to the </w:t>
      </w:r>
      <w:r w:rsidR="007D6496" w:rsidRPr="00E611F9">
        <w:t>same association</w:t>
      </w:r>
      <w:r w:rsidRPr="00E611F9">
        <w:t xml:space="preserve"> in the main analysis (reported in Table </w:t>
      </w:r>
      <w:r w:rsidR="00F27BE0" w:rsidRPr="00E611F9">
        <w:t>5</w:t>
      </w:r>
      <w:r w:rsidRPr="00E611F9">
        <w:t>).</w:t>
      </w:r>
    </w:p>
    <w:p w14:paraId="03BD2063" w14:textId="3732132C" w:rsidR="00473522" w:rsidRPr="00E611F9" w:rsidRDefault="00E22FFE" w:rsidP="00473522">
      <w:pPr>
        <w:jc w:val="left"/>
      </w:pPr>
      <w:r w:rsidRPr="00E611F9">
        <w:rPr>
          <w:b/>
        </w:rPr>
        <w:lastRenderedPageBreak/>
        <w:t xml:space="preserve">Sensitivity Analyses for Threats to Quantitative Analysis of </w:t>
      </w:r>
      <w:r w:rsidR="0095162F" w:rsidRPr="00E611F9">
        <w:rPr>
          <w:b/>
        </w:rPr>
        <w:t>Reach</w:t>
      </w:r>
      <w:r w:rsidRPr="00E611F9">
        <w:rPr>
          <w:b/>
        </w:rPr>
        <w:t xml:space="preserve"> Outcomes</w:t>
      </w:r>
    </w:p>
    <w:p w14:paraId="4DA1E516" w14:textId="4A959164" w:rsidR="002B2A52" w:rsidRPr="00E611F9" w:rsidRDefault="00E22FFE" w:rsidP="00CF3CA1">
      <w:pPr>
        <w:jc w:val="left"/>
      </w:pPr>
      <w:r w:rsidRPr="00E611F9">
        <w:t>We also conducted a series</w:t>
      </w:r>
      <w:r w:rsidR="00824F34" w:rsidRPr="00E611F9">
        <w:t xml:space="preserve"> of</w:t>
      </w:r>
      <w:r w:rsidRPr="00E611F9">
        <w:t xml:space="preserve"> sensitivity</w:t>
      </w:r>
      <w:r w:rsidR="002B2A52" w:rsidRPr="00E611F9">
        <w:t xml:space="preserve"> analyses </w:t>
      </w:r>
      <w:r w:rsidR="007F70D3" w:rsidRPr="00E611F9">
        <w:t xml:space="preserve">that </w:t>
      </w:r>
      <w:r w:rsidR="002B2A52" w:rsidRPr="00E611F9">
        <w:t>characterized threats to internal validity</w:t>
      </w:r>
      <w:r w:rsidR="0060242F" w:rsidRPr="00E611F9">
        <w:t xml:space="preserve"> under our quasi-experimental design. Specifically, we</w:t>
      </w:r>
      <w:r w:rsidR="002B2A52" w:rsidRPr="00E611F9">
        <w:t xml:space="preserve"> examin</w:t>
      </w:r>
      <w:r w:rsidR="0060242F" w:rsidRPr="00E611F9">
        <w:t>ed</w:t>
      </w:r>
      <w:r w:rsidR="002B2A52" w:rsidRPr="00E611F9">
        <w:t xml:space="preserve"> (a) the potential influence of observed secular trends on grant outcomes and (b) patterns of findings across sub-samples that lent insight into the </w:t>
      </w:r>
      <w:r w:rsidR="007D6496" w:rsidRPr="00E611F9">
        <w:t>impacts</w:t>
      </w:r>
      <w:r w:rsidR="002B2A52" w:rsidRPr="00E611F9">
        <w:t xml:space="preserve"> of grant type. Note that unobserved secular trends were already controlled using grant end date as a covariate</w:t>
      </w:r>
      <w:r w:rsidRPr="00E611F9">
        <w:t xml:space="preserve"> in the main analysis (see Table </w:t>
      </w:r>
      <w:r w:rsidR="00F27BE0" w:rsidRPr="00E611F9">
        <w:t>5</w:t>
      </w:r>
      <w:r w:rsidRPr="00E611F9">
        <w:t>)</w:t>
      </w:r>
      <w:r w:rsidR="002B2A52" w:rsidRPr="00E611F9">
        <w:t>.</w:t>
      </w:r>
    </w:p>
    <w:p w14:paraId="7A4DA8D3" w14:textId="77777777" w:rsidR="00473522" w:rsidRPr="00E611F9" w:rsidRDefault="00473522" w:rsidP="00473522">
      <w:pPr>
        <w:ind w:firstLine="720"/>
        <w:jc w:val="left"/>
      </w:pPr>
    </w:p>
    <w:p w14:paraId="46C474C6" w14:textId="77777777" w:rsidR="00CF3CA1" w:rsidRPr="00E611F9" w:rsidRDefault="00952467" w:rsidP="00CF3CA1">
      <w:pPr>
        <w:jc w:val="left"/>
        <w:rPr>
          <w:b/>
          <w:bCs/>
          <w:i/>
          <w:iCs/>
        </w:rPr>
      </w:pPr>
      <w:r w:rsidRPr="00E611F9">
        <w:rPr>
          <w:b/>
          <w:bCs/>
          <w:i/>
          <w:iCs/>
        </w:rPr>
        <w:t>Non-equivalent dependent variable</w:t>
      </w:r>
    </w:p>
    <w:p w14:paraId="6D15D511" w14:textId="77777777" w:rsidR="00CF3CA1" w:rsidRPr="00E611F9" w:rsidRDefault="00CF3CA1" w:rsidP="00473522">
      <w:pPr>
        <w:ind w:firstLine="720"/>
        <w:jc w:val="left"/>
        <w:rPr>
          <w:b/>
          <w:bCs/>
        </w:rPr>
      </w:pPr>
    </w:p>
    <w:p w14:paraId="27BCC51F" w14:textId="79C09B61" w:rsidR="000C3111" w:rsidRPr="00E611F9" w:rsidRDefault="002B2A52" w:rsidP="00473522">
      <w:pPr>
        <w:ind w:firstLine="720"/>
        <w:jc w:val="left"/>
      </w:pPr>
      <w:r w:rsidRPr="00E611F9">
        <w:t>To examine secular trends that may be confounded with grant type, we analyzed a non-equivalent dependent variable,</w:t>
      </w:r>
      <w:r w:rsidR="000C3111" w:rsidRPr="00E611F9">
        <w:fldChar w:fldCharType="begin"/>
      </w:r>
      <w:r w:rsidR="000C3111" w:rsidRPr="00E611F9">
        <w:instrText xml:space="preserve"> ADDIN EN.CITE &lt;EndNote&gt;&lt;Cite&gt;&lt;Author&gt;Coryn&lt;/Author&gt;&lt;Year&gt;2011&lt;/Year&gt;&lt;RecNum&gt;36&lt;/RecNum&gt;&lt;DisplayText&gt;&lt;style face="superscript"&gt;41, 42&lt;/style&gt;&lt;/DisplayText&gt;&lt;record&gt;&lt;rec-number&gt;36&lt;/rec-number&gt;&lt;foreign-keys&gt;&lt;key app="EN" db-id="rvf5esw50e2fe5e2ztj5vrf52eterpr0z2ws" timestamp="1638399753"&gt;36&lt;/key&gt;&lt;/foreign-keys&gt;&lt;ref-type name="Journal Article"&gt;17&lt;/ref-type&gt;&lt;contributors&gt;&lt;authors&gt;&lt;author&gt;Coryn, Chris LS&lt;/author&gt;&lt;author&gt;Hobson, Kristin A&lt;/author&gt;&lt;/authors&gt;&lt;/contributors&gt;&lt;titles&gt;&lt;title&gt;Using nonequivalent dependent variables to reduce internal validity threats in quasi‐experiments: Rationale, history, and examples from practice&lt;/title&gt;&lt;secondary-title&gt;New Directions for Evaluation&lt;/secondary-title&gt;&lt;/titles&gt;&lt;periodical&gt;&lt;full-title&gt;New Directions for Evaluation&lt;/full-title&gt;&lt;abbr-1&gt;New Dir Eval&lt;/abbr-1&gt;&lt;/periodical&gt;&lt;pages&gt;31-9&lt;/pages&gt;&lt;volume&gt;2011&lt;/volume&gt;&lt;number&gt;131&lt;/number&gt;&lt;dates&gt;&lt;year&gt;2011&lt;/year&gt;&lt;/dates&gt;&lt;isbn&gt;1097-6736&lt;/isbn&gt;&lt;urls&gt;&lt;/urls&gt;&lt;electronic-resource-num&gt;doi:10.1002/ev.375&lt;/electronic-resource-num&gt;&lt;/record&gt;&lt;/Cite&gt;&lt;Cite&gt;&lt;Author&gt;Shadish&lt;/Author&gt;&lt;Year&gt;2002&lt;/Year&gt;&lt;RecNum&gt;109&lt;/RecNum&gt;&lt;record&gt;&lt;rec-number&gt;109&lt;/rec-number&gt;&lt;foreign-keys&gt;&lt;key app="EN" db-id="rvf5esw50e2fe5e2ztj5vrf52eterpr0z2ws" timestamp="1638915103"&gt;109&lt;/key&gt;&lt;/foreign-keys&gt;&lt;ref-type name="Book"&gt;6&lt;/ref-type&gt;&lt;contributors&gt;&lt;authors&gt;&lt;author&gt;Shadish, W.R.&lt;/author&gt;&lt;author&gt;Cook, T.D.&lt;/author&gt;&lt;author&gt;Campbell, D.T.&lt;/author&gt;&lt;/authors&gt;&lt;/contributors&gt;&lt;titles&gt;&lt;title&gt;Experimental and quasi-experimental designs for generalized causal inference&lt;/title&gt;&lt;/titles&gt;&lt;dates&gt;&lt;year&gt;2002&lt;/year&gt;&lt;/dates&gt;&lt;pub-location&gt;Boston, MA&lt;/pub-location&gt;&lt;publisher&gt;Houghton Mifflin&lt;/publisher&gt;&lt;urls&gt;&lt;/urls&gt;&lt;/record&gt;&lt;/Cite&gt;&lt;/EndNote&gt;</w:instrText>
      </w:r>
      <w:r w:rsidR="000C3111" w:rsidRPr="00E611F9">
        <w:fldChar w:fldCharType="separate"/>
      </w:r>
      <w:r w:rsidR="000C3111" w:rsidRPr="00E611F9">
        <w:rPr>
          <w:noProof/>
          <w:vertAlign w:val="superscript"/>
        </w:rPr>
        <w:t>41,42</w:t>
      </w:r>
      <w:r w:rsidR="000C3111" w:rsidRPr="00E611F9">
        <w:fldChar w:fldCharType="end"/>
      </w:r>
      <w:r w:rsidRPr="00E611F9">
        <w:t xml:space="preserve"> which is an outcome that (1) *was not* influenced by grant type but (2) *would be* influenced by other factors that promote EBP implementation at SUD treatment organizations. </w:t>
      </w:r>
      <w:r w:rsidR="001B6706" w:rsidRPr="00E611F9">
        <w:t>Our selected dependent variable was</w:t>
      </w:r>
      <w:r w:rsidRPr="00E611F9">
        <w:t xml:space="preserve"> delivery of buprenorphine, an evidence-based medication for opioid use disorder</w:t>
      </w:r>
      <w:r w:rsidR="001B6706" w:rsidRPr="00E611F9">
        <w:t xml:space="preserve">, to capture </w:t>
      </w:r>
      <w:r w:rsidR="00B2537D" w:rsidRPr="00E611F9">
        <w:rPr>
          <w:color w:val="000000" w:themeColor="text1"/>
        </w:rPr>
        <w:t>secular time trends among</w:t>
      </w:r>
      <w:r w:rsidR="00B2537D" w:rsidRPr="00E611F9">
        <w:t xml:space="preserve"> factors influencing EBP implementation at SUD treatment organizations</w:t>
      </w:r>
      <w:r w:rsidR="000E5578" w:rsidRPr="00E611F9">
        <w:t>.</w:t>
      </w:r>
      <w:r w:rsidR="000C3111" w:rsidRPr="00E611F9">
        <w:t xml:space="preserve"> As is customary for the logic of </w:t>
      </w:r>
      <w:r w:rsidR="001B6706" w:rsidRPr="00E611F9">
        <w:t>non-equivalent dependent variables</w:t>
      </w:r>
      <w:r w:rsidR="000C3111" w:rsidRPr="00E611F9">
        <w:t>, our hypothesis was that grant type (</w:t>
      </w:r>
      <w:r w:rsidR="001B6706" w:rsidRPr="00E611F9">
        <w:t>organization-focused vs. state-focused</w:t>
      </w:r>
      <w:r w:rsidR="000C3111" w:rsidRPr="00E611F9">
        <w:t>) would not be a significant predictor of an organizations’ likelihood of delivering buprenorphine</w:t>
      </w:r>
      <w:r w:rsidR="001B6706" w:rsidRPr="00E611F9">
        <w:t>.</w:t>
      </w:r>
    </w:p>
    <w:p w14:paraId="4B59CE04" w14:textId="77777777" w:rsidR="00473522" w:rsidRPr="00E611F9" w:rsidRDefault="00473522" w:rsidP="00473522">
      <w:pPr>
        <w:ind w:firstLine="720"/>
        <w:jc w:val="left"/>
      </w:pPr>
    </w:p>
    <w:p w14:paraId="1C17B2B9" w14:textId="4F4149F7" w:rsidR="00952467" w:rsidRPr="00E611F9" w:rsidRDefault="000E5578" w:rsidP="00473522">
      <w:pPr>
        <w:ind w:firstLine="720"/>
        <w:jc w:val="left"/>
        <w:rPr>
          <w:rFonts w:eastAsia="Gungsuh"/>
        </w:rPr>
      </w:pPr>
      <w:r w:rsidRPr="00E611F9">
        <w:t xml:space="preserve">We measured buprenorphine delivery by matching </w:t>
      </w:r>
      <w:r w:rsidR="006C16C5" w:rsidRPr="00E611F9">
        <w:t xml:space="preserve">listings in the </w:t>
      </w:r>
      <w:r w:rsidR="00570A4F" w:rsidRPr="00E611F9">
        <w:t xml:space="preserve">SAMHSA </w:t>
      </w:r>
      <w:r w:rsidR="005017C7" w:rsidRPr="00E611F9">
        <w:t xml:space="preserve">National Directory </w:t>
      </w:r>
      <w:r w:rsidR="00952467" w:rsidRPr="00E611F9">
        <w:t>o</w:t>
      </w:r>
      <w:r w:rsidR="005017C7" w:rsidRPr="00E611F9">
        <w:t xml:space="preserve">f Drug </w:t>
      </w:r>
      <w:r w:rsidR="00952467" w:rsidRPr="00E611F9">
        <w:t>a</w:t>
      </w:r>
      <w:r w:rsidR="005017C7" w:rsidRPr="00E611F9">
        <w:t xml:space="preserve">nd Alcohol Abuse Treatment Facilities </w:t>
      </w:r>
      <w:r w:rsidR="006C16C5" w:rsidRPr="00E611F9">
        <w:t>based on responses to the previous year’s</w:t>
      </w:r>
      <w:r w:rsidRPr="00E611F9">
        <w:t xml:space="preserve"> </w:t>
      </w:r>
      <w:r w:rsidR="002B2A52" w:rsidRPr="00E611F9">
        <w:t>National Survey of Substance Abuse Treatment Services</w:t>
      </w:r>
      <w:r w:rsidR="002B2A52" w:rsidRPr="00E611F9">
        <w:rPr>
          <w:rFonts w:eastAsia="Gungsuh"/>
        </w:rPr>
        <w:fldChar w:fldCharType="begin"/>
      </w:r>
      <w:r w:rsidR="00D1407E" w:rsidRPr="00E611F9">
        <w:rPr>
          <w:rFonts w:eastAsia="Gungsuh"/>
        </w:rPr>
        <w:instrText xml:space="preserve"> ADDIN EN.CITE &lt;EndNote&gt;&lt;Cite ExcludeYear="1"&gt;&lt;Author&gt;Substance Abuse and Mental Health Services Administration&lt;/Author&gt;&lt;RecNum&gt;131&lt;/RecNum&gt;&lt;DisplayText&gt;&lt;style face="superscript"&gt;52&lt;/style&gt;&lt;/DisplayText&gt;&lt;record&gt;&lt;rec-number&gt;131&lt;/rec-number&gt;&lt;foreign-keys&gt;&lt;key app="EN" db-id="rvf5esw50e2fe5e2ztj5vrf52eterpr0z2ws" timestamp="1639075971"&gt;131&lt;/key&gt;&lt;/foreign-keys&gt;&lt;ref-type name="Web Page"&gt;12&lt;/ref-type&gt;&lt;contributors&gt;&lt;authors&gt;&lt;author&gt;Substance Abuse and Mental Health Services Administration,&lt;/author&gt;&lt;/authors&gt;&lt;/contributors&gt;&lt;titles&gt;&lt;title&gt;Drug and alcohol services information system. National survey of substance abuse treatment services (N-SSATS). Updated 2020&lt;/title&gt;&lt;/titles&gt;&lt;number&gt;27 May 2021&lt;/number&gt;&lt;dates&gt;&lt;/dates&gt;&lt;urls&gt;&lt;related-urls&gt;&lt;url&gt;https://wwwdasis.samhsa.gov/dasis2/nssats.htm&lt;/url&gt;&lt;/related-urls&gt;&lt;/urls&gt;&lt;/record&gt;&lt;/Cite&gt;&lt;/EndNote&gt;</w:instrText>
      </w:r>
      <w:r w:rsidR="002B2A52" w:rsidRPr="00E611F9">
        <w:rPr>
          <w:rFonts w:eastAsia="Gungsuh"/>
        </w:rPr>
        <w:fldChar w:fldCharType="separate"/>
      </w:r>
      <w:r w:rsidR="00D1407E" w:rsidRPr="00E611F9">
        <w:rPr>
          <w:rFonts w:eastAsia="Gungsuh"/>
          <w:noProof/>
          <w:vertAlign w:val="superscript"/>
        </w:rPr>
        <w:t>52</w:t>
      </w:r>
      <w:r w:rsidR="002B2A52" w:rsidRPr="00E611F9">
        <w:rPr>
          <w:rFonts w:eastAsia="Gungsuh"/>
        </w:rPr>
        <w:fldChar w:fldCharType="end"/>
      </w:r>
      <w:r w:rsidR="002B2A52" w:rsidRPr="00E611F9">
        <w:rPr>
          <w:rFonts w:eastAsia="Gungsuh"/>
        </w:rPr>
        <w:t xml:space="preserve"> to participating treatment organizations for the year that organization’s grant ended</w:t>
      </w:r>
      <w:r w:rsidR="002B2A52" w:rsidRPr="00E611F9">
        <w:t xml:space="preserve"> (i.e., 2009-2021)</w:t>
      </w:r>
      <w:r w:rsidR="002B2A52" w:rsidRPr="00E611F9">
        <w:rPr>
          <w:rFonts w:eastAsia="Gungsuh"/>
        </w:rPr>
        <w:t xml:space="preserve">. </w:t>
      </w:r>
      <w:r w:rsidR="00952467" w:rsidRPr="00E611F9">
        <w:rPr>
          <w:rFonts w:eastAsia="Gungsuh"/>
        </w:rPr>
        <w:t xml:space="preserve">If we could not match to the exact grant end year, </w:t>
      </w:r>
      <w:r w:rsidR="00A14C85" w:rsidRPr="00E611F9">
        <w:rPr>
          <w:rFonts w:eastAsia="Gungsuh"/>
        </w:rPr>
        <w:t xml:space="preserve">we </w:t>
      </w:r>
      <w:r w:rsidR="004D4753" w:rsidRPr="00E611F9">
        <w:rPr>
          <w:rFonts w:eastAsia="Gungsuh"/>
        </w:rPr>
        <w:t>substituted</w:t>
      </w:r>
      <w:r w:rsidR="00A14C85" w:rsidRPr="00E611F9">
        <w:rPr>
          <w:rFonts w:eastAsia="Gungsuh"/>
        </w:rPr>
        <w:t xml:space="preserve"> the outcome from</w:t>
      </w:r>
      <w:r w:rsidR="007170A0" w:rsidRPr="00E611F9">
        <w:rPr>
          <w:rFonts w:eastAsia="Gungsuh"/>
        </w:rPr>
        <w:t xml:space="preserve"> the most recent previous year</w:t>
      </w:r>
      <w:r w:rsidR="00A14C85" w:rsidRPr="00E611F9">
        <w:rPr>
          <w:rFonts w:eastAsia="Gungsuh"/>
        </w:rPr>
        <w:t xml:space="preserve"> up to four years prior.</w:t>
      </w:r>
      <w:r w:rsidR="00952467" w:rsidRPr="00E611F9">
        <w:rPr>
          <w:rFonts w:eastAsia="Gungsuh"/>
        </w:rPr>
        <w:t xml:space="preserve"> We located a match for </w:t>
      </w:r>
      <w:r w:rsidR="00952467" w:rsidRPr="00E611F9">
        <w:rPr>
          <w:rFonts w:eastAsia="Gungsuh"/>
          <w:i/>
          <w:iCs/>
        </w:rPr>
        <w:t>n</w:t>
      </w:r>
      <w:r w:rsidR="00952467" w:rsidRPr="00E611F9">
        <w:rPr>
          <w:rFonts w:eastAsia="Gungsuh"/>
        </w:rPr>
        <w:t>=109 organizations, a 66% match rate.</w:t>
      </w:r>
      <w:r w:rsidR="00A14C85" w:rsidRPr="00E611F9">
        <w:rPr>
          <w:rFonts w:eastAsia="Gungsuh"/>
        </w:rPr>
        <w:t xml:space="preserve"> </w:t>
      </w:r>
    </w:p>
    <w:p w14:paraId="16BF72C2" w14:textId="77777777" w:rsidR="00473522" w:rsidRPr="00E611F9" w:rsidRDefault="00473522" w:rsidP="00473522">
      <w:pPr>
        <w:ind w:firstLine="720"/>
        <w:jc w:val="left"/>
        <w:rPr>
          <w:rFonts w:eastAsia="Gungsuh"/>
        </w:rPr>
      </w:pPr>
    </w:p>
    <w:p w14:paraId="43C2B2BB" w14:textId="084B6A9F" w:rsidR="00952467" w:rsidRPr="00E611F9" w:rsidRDefault="00952467" w:rsidP="00473522">
      <w:pPr>
        <w:ind w:firstLine="720"/>
        <w:jc w:val="left"/>
      </w:pPr>
      <w:r w:rsidRPr="00E611F9">
        <w:t>T</w:t>
      </w:r>
      <w:r w:rsidR="000E5578" w:rsidRPr="00E611F9">
        <w:t>he regression model for</w:t>
      </w:r>
      <w:r w:rsidR="002B2A52" w:rsidRPr="00E611F9">
        <w:t xml:space="preserve"> the </w:t>
      </w:r>
      <w:r w:rsidR="00394DAF" w:rsidRPr="00E611F9">
        <w:t xml:space="preserve">non-equivalent dependent variable </w:t>
      </w:r>
      <w:r w:rsidR="000E5578" w:rsidRPr="00E611F9">
        <w:t>was specified identically to the</w:t>
      </w:r>
      <w:r w:rsidR="00394DAF" w:rsidRPr="00E611F9">
        <w:t xml:space="preserve"> model </w:t>
      </w:r>
      <w:r w:rsidR="000E5578" w:rsidRPr="00E611F9">
        <w:t xml:space="preserve">for </w:t>
      </w:r>
      <w:r w:rsidR="003041A5" w:rsidRPr="00E611F9">
        <w:t xml:space="preserve">reach </w:t>
      </w:r>
      <w:r w:rsidR="00394DAF" w:rsidRPr="00E611F9">
        <w:t>outcome analyses</w:t>
      </w:r>
      <w:r w:rsidR="002B2A52" w:rsidRPr="00E611F9">
        <w:t xml:space="preserve">, </w:t>
      </w:r>
      <w:r w:rsidR="000E5578" w:rsidRPr="00E611F9">
        <w:t xml:space="preserve">but (a) </w:t>
      </w:r>
      <w:r w:rsidR="002B2A52" w:rsidRPr="00E611F9">
        <w:t>with</w:t>
      </w:r>
      <w:r w:rsidR="00394DAF" w:rsidRPr="00E611F9">
        <w:t xml:space="preserve"> buprenorphine delivery substituted as the outcome variable</w:t>
      </w:r>
      <w:r w:rsidR="000E5578" w:rsidRPr="00E611F9">
        <w:t xml:space="preserve"> and (b) using logistic regression due to the outcome being binary (Y/N).</w:t>
      </w:r>
      <w:r w:rsidRPr="00E611F9">
        <w:t xml:space="preserve"> Per our published study protocol,</w:t>
      </w:r>
      <w:r w:rsidR="001B6706" w:rsidRPr="00E611F9">
        <w:fldChar w:fldCharType="begin"/>
      </w:r>
      <w:r w:rsidR="001B6706" w:rsidRPr="00E611F9">
        <w:instrText xml:space="preserve"> ADDIN EN.CITE &lt;EndNote&gt;&lt;Cite&gt;&lt;Author&gt;Dopp&lt;/Author&gt;&lt;Year&gt;2022&lt;/Year&gt;&lt;RecNum&gt;159&lt;/RecNum&gt;&lt;DisplayText&gt;&lt;style face="superscript"&gt;25&lt;/style&gt;&lt;/DisplayText&gt;&lt;record&gt;&lt;rec-number&gt;159&lt;/rec-number&gt;&lt;foreign-keys&gt;&lt;key app="EN" db-id="rvf5esw50e2fe5e2ztj5vrf52eterpr0z2ws" timestamp="1681918574"&gt;159&lt;/key&gt;&lt;/foreign-keys&gt;&lt;ref-type name="Journal Article"&gt;17&lt;/ref-type&gt;&lt;contributors&gt;&lt;authors&gt;&lt;author&gt;Dopp, Alex R.&lt;/author&gt;&lt;author&gt;Hunter, Sarah B.&lt;/author&gt;&lt;author&gt;Godley, Mark D.&lt;/author&gt;&lt;author&gt;Pham, Chau&lt;/author&gt;&lt;author&gt;Han, Bing&lt;/author&gt;&lt;author&gt;Smart, Rosanna&lt;/author&gt;&lt;author&gt;Cantor, Jonathan&lt;/author&gt;&lt;author&gt;Kilmer, Beau&lt;/author&gt;&lt;author&gt;Hindmarch, Grace&lt;/author&gt;&lt;author&gt;González, Isabelle&lt;/author&gt;&lt;author&gt;Passetti, Lora L.&lt;/author&gt;&lt;author&gt;Wright, Kelli L.&lt;/author&gt;&lt;author&gt;Aarons, Gregory A.&lt;/author&gt;&lt;author&gt;Purtle, Jonathan&lt;/author&gt;&lt;/authors&gt;&lt;/contributors&gt;&lt;titles&gt;&lt;title&gt;Comparing two federal financing strategies on penetration and sustainment of the adolescent community reinforcement approach for substance use disorders: protocol for a mixed-method study&lt;/title&gt;&lt;secondary-title&gt;Implementation Science Communications&lt;/secondary-title&gt;&lt;/titles&gt;&lt;periodical&gt;&lt;full-title&gt;Implementation Science Communications&lt;/full-title&gt;&lt;/periodical&gt;&lt;volume&gt;3&lt;/volume&gt;&lt;number&gt;51&lt;/number&gt;&lt;dates&gt;&lt;year&gt;2022&lt;/year&gt;&lt;pub-dates&gt;&lt;date&gt;2022/05/13&lt;/date&gt;&lt;/pub-dates&gt;&lt;/dates&gt;&lt;isbn&gt;2662-2211&lt;/isbn&gt;&lt;urls&gt;&lt;related-urls&gt;&lt;url&gt;https://doi.org/10.1186/s43058-022-00298-y&lt;/url&gt;&lt;/related-urls&gt;&lt;/urls&gt;&lt;electronic-resource-num&gt;10.1186/s43058-022-00298-y&lt;/electronic-resource-num&gt;&lt;/record&gt;&lt;/Cite&gt;&lt;/EndNote&gt;</w:instrText>
      </w:r>
      <w:r w:rsidR="001B6706" w:rsidRPr="00E611F9">
        <w:fldChar w:fldCharType="separate"/>
      </w:r>
      <w:r w:rsidR="001B6706" w:rsidRPr="00E611F9">
        <w:rPr>
          <w:noProof/>
          <w:vertAlign w:val="superscript"/>
        </w:rPr>
        <w:t>25</w:t>
      </w:r>
      <w:r w:rsidR="001B6706" w:rsidRPr="00E611F9">
        <w:fldChar w:fldCharType="end"/>
      </w:r>
      <w:r w:rsidR="001B6706" w:rsidRPr="00E611F9">
        <w:t xml:space="preserve"> </w:t>
      </w:r>
      <w:r w:rsidRPr="00E611F9">
        <w:t>we considered using other non-equivalent dependent variables from</w:t>
      </w:r>
      <w:r w:rsidR="00570A4F" w:rsidRPr="00E611F9">
        <w:t xml:space="preserve"> the SAMHSA directory data</w:t>
      </w:r>
      <w:r w:rsidRPr="00E611F9">
        <w:t xml:space="preserve">, but no other discrete EBPs were tracked in </w:t>
      </w:r>
      <w:r w:rsidR="00570A4F" w:rsidRPr="00E611F9">
        <w:t>that</w:t>
      </w:r>
      <w:r w:rsidRPr="00E611F9">
        <w:t xml:space="preserve"> data for the full range of years needed; </w:t>
      </w:r>
      <w:r w:rsidR="00570A4F" w:rsidRPr="00E611F9">
        <w:t xml:space="preserve">and </w:t>
      </w:r>
      <w:r w:rsidR="001A2BE0" w:rsidRPr="00E611F9">
        <w:t>we considered</w:t>
      </w:r>
      <w:r w:rsidR="00570A4F" w:rsidRPr="00E611F9">
        <w:t xml:space="preserve"> </w:t>
      </w:r>
      <w:r w:rsidRPr="00E611F9">
        <w:t>including additional covariates, such as opioid overdose death rates in the treatment organization county, but determined that the model would be more interpretable if it matched the main analysis as closely as possible.</w:t>
      </w:r>
    </w:p>
    <w:p w14:paraId="6E3613E3" w14:textId="77777777" w:rsidR="00473522" w:rsidRPr="00E611F9" w:rsidRDefault="00473522" w:rsidP="00473522">
      <w:pPr>
        <w:ind w:firstLine="720"/>
        <w:jc w:val="left"/>
      </w:pPr>
    </w:p>
    <w:p w14:paraId="13EBE44E" w14:textId="6FE253A0" w:rsidR="006C138B" w:rsidRPr="00E611F9" w:rsidRDefault="006C138B" w:rsidP="00CF3CA1">
      <w:pPr>
        <w:ind w:firstLine="720"/>
        <w:jc w:val="left"/>
        <w:rPr>
          <w:color w:val="000000" w:themeColor="text1"/>
        </w:rPr>
      </w:pPr>
      <w:r w:rsidRPr="00E611F9">
        <w:rPr>
          <w:color w:val="000000" w:themeColor="text1"/>
        </w:rPr>
        <w:t xml:space="preserve">Table S2 </w:t>
      </w:r>
      <w:r w:rsidR="00156366" w:rsidRPr="00E611F9">
        <w:rPr>
          <w:color w:val="000000" w:themeColor="text1"/>
        </w:rPr>
        <w:t xml:space="preserve">below </w:t>
      </w:r>
      <w:r w:rsidRPr="00E611F9">
        <w:rPr>
          <w:color w:val="000000" w:themeColor="text1"/>
        </w:rPr>
        <w:t xml:space="preserve">reports </w:t>
      </w:r>
      <w:r w:rsidR="00156366" w:rsidRPr="00E611F9">
        <w:rPr>
          <w:color w:val="000000" w:themeColor="text1"/>
        </w:rPr>
        <w:t>the</w:t>
      </w:r>
      <w:r w:rsidRPr="00E611F9">
        <w:rPr>
          <w:color w:val="000000" w:themeColor="text1"/>
        </w:rPr>
        <w:t xml:space="preserve"> non-equivalent dependent variable analysis, as well as descriptive statistics for buprenorphine</w:t>
      </w:r>
      <w:r w:rsidR="00156366" w:rsidRPr="00E611F9">
        <w:rPr>
          <w:color w:val="000000" w:themeColor="text1"/>
        </w:rPr>
        <w:t xml:space="preserve"> delivery rates</w:t>
      </w:r>
      <w:r w:rsidRPr="00E611F9">
        <w:rPr>
          <w:color w:val="000000" w:themeColor="text1"/>
        </w:rPr>
        <w:t xml:space="preserve"> by grant type (15% of earlier organization-focused grants vs. 25% of later state-focused grants). In the logistic regression model, grant type was not associated with likelihood of an organization delivering buprenorphine (</w:t>
      </w:r>
      <w:r w:rsidRPr="00E611F9">
        <w:rPr>
          <w:i/>
          <w:iCs/>
          <w:color w:val="000000" w:themeColor="text1"/>
        </w:rPr>
        <w:t>OR</w:t>
      </w:r>
      <w:r w:rsidRPr="00E611F9">
        <w:rPr>
          <w:color w:val="000000" w:themeColor="text1"/>
        </w:rPr>
        <w:t xml:space="preserve"> = 0.12, </w:t>
      </w:r>
      <w:r w:rsidRPr="00E611F9">
        <w:rPr>
          <w:i/>
          <w:iCs/>
          <w:color w:val="000000" w:themeColor="text1"/>
        </w:rPr>
        <w:t>p</w:t>
      </w:r>
      <w:r w:rsidRPr="00E611F9">
        <w:rPr>
          <w:color w:val="000000" w:themeColor="text1"/>
        </w:rPr>
        <w:t xml:space="preserve"> = .12)</w:t>
      </w:r>
      <w:r w:rsidR="00B2537D" w:rsidRPr="00E611F9">
        <w:rPr>
          <w:color w:val="000000" w:themeColor="text1"/>
        </w:rPr>
        <w:t>, as predicted</w:t>
      </w:r>
      <w:r w:rsidRPr="00E611F9">
        <w:rPr>
          <w:color w:val="000000" w:themeColor="text1"/>
        </w:rPr>
        <w:t>. In contrast, the likelihood was significantly higher for organizations whose grants ended later (</w:t>
      </w:r>
      <w:r w:rsidRPr="00E611F9">
        <w:rPr>
          <w:i/>
          <w:iCs/>
          <w:color w:val="000000" w:themeColor="text1"/>
        </w:rPr>
        <w:t>OR</w:t>
      </w:r>
      <w:r w:rsidRPr="00E611F9">
        <w:rPr>
          <w:color w:val="000000" w:themeColor="text1"/>
        </w:rPr>
        <w:t xml:space="preserve"> = 1.14, </w:t>
      </w:r>
      <w:r w:rsidRPr="00E611F9">
        <w:rPr>
          <w:i/>
          <w:iCs/>
          <w:color w:val="000000" w:themeColor="text1"/>
        </w:rPr>
        <w:t>p</w:t>
      </w:r>
      <w:r w:rsidRPr="00E611F9">
        <w:rPr>
          <w:color w:val="000000" w:themeColor="text1"/>
        </w:rPr>
        <w:t xml:space="preserve"> &lt; .01), which was not true for A-CRA </w:t>
      </w:r>
      <w:r w:rsidR="003041A5" w:rsidRPr="00E611F9">
        <w:t xml:space="preserve">reach </w:t>
      </w:r>
      <w:r w:rsidR="00913947" w:rsidRPr="00E611F9">
        <w:rPr>
          <w:color w:val="000000" w:themeColor="text1"/>
        </w:rPr>
        <w:t xml:space="preserve">outcomes </w:t>
      </w:r>
      <w:r w:rsidRPr="00E611F9">
        <w:rPr>
          <w:color w:val="000000" w:themeColor="text1"/>
        </w:rPr>
        <w:t xml:space="preserve">(see Table </w:t>
      </w:r>
      <w:r w:rsidR="00F27BE0" w:rsidRPr="00E611F9">
        <w:rPr>
          <w:color w:val="000000" w:themeColor="text1"/>
        </w:rPr>
        <w:t>5</w:t>
      </w:r>
      <w:r w:rsidRPr="00E611F9">
        <w:rPr>
          <w:color w:val="000000" w:themeColor="text1"/>
        </w:rPr>
        <w:t>). These findings suggest that this non-equivalent variable captured the intended secular time trends among</w:t>
      </w:r>
      <w:r w:rsidRPr="00E611F9">
        <w:t xml:space="preserve"> factors influencing EBP </w:t>
      </w:r>
      <w:r w:rsidR="00B2537D" w:rsidRPr="00E611F9">
        <w:t>use</w:t>
      </w:r>
      <w:r w:rsidRPr="00E611F9">
        <w:t xml:space="preserve"> </w:t>
      </w:r>
      <w:r w:rsidR="00B2537D" w:rsidRPr="00E611F9">
        <w:t>for</w:t>
      </w:r>
      <w:r w:rsidRPr="00E611F9">
        <w:t xml:space="preserve"> SUD</w:t>
      </w:r>
      <w:r w:rsidR="00B2537D" w:rsidRPr="00E611F9">
        <w:t>s</w:t>
      </w:r>
      <w:r w:rsidRPr="00E611F9">
        <w:t xml:space="preserve">, and that the </w:t>
      </w:r>
      <w:r w:rsidR="00913947" w:rsidRPr="00E611F9">
        <w:t xml:space="preserve">observed differences in </w:t>
      </w:r>
      <w:r w:rsidR="003041A5" w:rsidRPr="00E611F9">
        <w:t xml:space="preserve">reach </w:t>
      </w:r>
      <w:r w:rsidR="00913947" w:rsidRPr="00E611F9">
        <w:t>rates by grant type were unlikely to have resulted from the same trends</w:t>
      </w:r>
      <w:r w:rsidRPr="00E611F9">
        <w:rPr>
          <w:color w:val="000000" w:themeColor="text1"/>
        </w:rPr>
        <w:t>.</w:t>
      </w:r>
      <w:r w:rsidR="00913947" w:rsidRPr="00E611F9">
        <w:rPr>
          <w:color w:val="000000" w:themeColor="text1"/>
        </w:rPr>
        <w:t xml:space="preserve"> Because the </w:t>
      </w:r>
      <w:r w:rsidR="00CE4D63" w:rsidRPr="00E611F9">
        <w:rPr>
          <w:color w:val="000000" w:themeColor="text1"/>
        </w:rPr>
        <w:t xml:space="preserve">association between </w:t>
      </w:r>
      <w:r w:rsidR="00913947" w:rsidRPr="00E611F9">
        <w:rPr>
          <w:color w:val="000000" w:themeColor="text1"/>
        </w:rPr>
        <w:t xml:space="preserve">grant type </w:t>
      </w:r>
      <w:r w:rsidR="00CE4D63" w:rsidRPr="00E611F9">
        <w:rPr>
          <w:color w:val="000000" w:themeColor="text1"/>
        </w:rPr>
        <w:t>and</w:t>
      </w:r>
      <w:r w:rsidR="00913947" w:rsidRPr="00E611F9">
        <w:rPr>
          <w:color w:val="000000" w:themeColor="text1"/>
        </w:rPr>
        <w:t xml:space="preserve"> the non-equivalent dependent variable was not significant, no adjustments were needed to the </w:t>
      </w:r>
      <w:r w:rsidR="00156366" w:rsidRPr="00E611F9">
        <w:rPr>
          <w:color w:val="000000" w:themeColor="text1"/>
        </w:rPr>
        <w:t>main analysis</w:t>
      </w:r>
      <w:r w:rsidR="00913947" w:rsidRPr="00E611F9">
        <w:rPr>
          <w:color w:val="000000" w:themeColor="text1"/>
        </w:rPr>
        <w:t xml:space="preserve"> reported in Table </w:t>
      </w:r>
      <w:r w:rsidR="00F27BE0" w:rsidRPr="00E611F9">
        <w:rPr>
          <w:color w:val="000000" w:themeColor="text1"/>
        </w:rPr>
        <w:t>5</w:t>
      </w:r>
      <w:r w:rsidR="00913947" w:rsidRPr="00E611F9">
        <w:rPr>
          <w:color w:val="000000" w:themeColor="text1"/>
        </w:rPr>
        <w:t>.</w:t>
      </w:r>
    </w:p>
    <w:p w14:paraId="5D2068DB" w14:textId="77777777" w:rsidR="00473522" w:rsidRPr="00E611F9" w:rsidRDefault="00473522" w:rsidP="00473522">
      <w:pPr>
        <w:jc w:val="left"/>
        <w:rPr>
          <w:b/>
          <w:bCs/>
        </w:rPr>
      </w:pPr>
      <w:r w:rsidRPr="00E611F9">
        <w:rPr>
          <w:b/>
          <w:bCs/>
        </w:rPr>
        <w:lastRenderedPageBreak/>
        <w:t xml:space="preserve">Table S2: </w:t>
      </w:r>
    </w:p>
    <w:p w14:paraId="26B41AA4" w14:textId="28E7BBE8" w:rsidR="00473522" w:rsidRPr="00E611F9" w:rsidRDefault="00473522" w:rsidP="00473522">
      <w:pPr>
        <w:jc w:val="left"/>
        <w:rPr>
          <w:b/>
          <w:bCs/>
          <w:i/>
          <w:iCs/>
        </w:rPr>
      </w:pPr>
      <w:r w:rsidRPr="00E611F9">
        <w:rPr>
          <w:b/>
          <w:bCs/>
          <w:i/>
          <w:iCs/>
        </w:rPr>
        <w:t>Sensitivity Analysis Results from Regression Model with Non-Equivalent Dependent Variable</w:t>
      </w:r>
    </w:p>
    <w:p w14:paraId="69241933" w14:textId="77777777" w:rsidR="00473522" w:rsidRPr="00E611F9" w:rsidRDefault="00473522" w:rsidP="00473522">
      <w:pPr>
        <w:jc w:val="both"/>
        <w:rPr>
          <w:i/>
          <w:iC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03"/>
        <w:gridCol w:w="2798"/>
        <w:gridCol w:w="2749"/>
      </w:tblGrid>
      <w:tr w:rsidR="00473522" w:rsidRPr="00E611F9" w14:paraId="5FC0AE2A" w14:textId="77777777" w:rsidTr="00D63FA9">
        <w:tc>
          <w:tcPr>
            <w:tcW w:w="3803" w:type="dxa"/>
            <w:vMerge w:val="restart"/>
            <w:vAlign w:val="bottom"/>
          </w:tcPr>
          <w:p w14:paraId="666EC0EB" w14:textId="77777777" w:rsidR="00473522" w:rsidRPr="00E611F9" w:rsidRDefault="00473522" w:rsidP="00D63FA9">
            <w:pPr>
              <w:jc w:val="center"/>
            </w:pPr>
            <w:r w:rsidRPr="00E611F9">
              <w:t>Outcome Variable</w:t>
            </w:r>
          </w:p>
        </w:tc>
        <w:tc>
          <w:tcPr>
            <w:tcW w:w="5547" w:type="dxa"/>
            <w:gridSpan w:val="2"/>
            <w:tcBorders>
              <w:bottom w:val="single" w:sz="4" w:space="0" w:color="auto"/>
            </w:tcBorders>
            <w:vAlign w:val="bottom"/>
          </w:tcPr>
          <w:p w14:paraId="41EBF22E" w14:textId="77777777" w:rsidR="00473522" w:rsidRPr="00E611F9" w:rsidRDefault="00473522" w:rsidP="00D63FA9">
            <w:pPr>
              <w:jc w:val="center"/>
            </w:pPr>
            <w:r w:rsidRPr="00E611F9">
              <w:t>Descriptive Statistics (</w:t>
            </w:r>
            <w:r w:rsidRPr="00E611F9">
              <w:rPr>
                <w:i/>
                <w:iCs/>
              </w:rPr>
              <w:t>M</w:t>
            </w:r>
            <w:r w:rsidRPr="00E611F9">
              <w:t xml:space="preserve"> and </w:t>
            </w:r>
            <w:proofErr w:type="gramStart"/>
            <w:r w:rsidRPr="00E611F9">
              <w:rPr>
                <w:i/>
                <w:iCs/>
              </w:rPr>
              <w:t>SD</w:t>
            </w:r>
            <w:r w:rsidRPr="00E611F9">
              <w:t>)</w:t>
            </w:r>
            <w:r w:rsidRPr="00E611F9">
              <w:rPr>
                <w:vertAlign w:val="superscript"/>
              </w:rPr>
              <w:t>a</w:t>
            </w:r>
            <w:proofErr w:type="gramEnd"/>
            <w:r w:rsidRPr="00E611F9">
              <w:t xml:space="preserve"> </w:t>
            </w:r>
          </w:p>
          <w:p w14:paraId="13B69D64" w14:textId="77777777" w:rsidR="00473522" w:rsidRPr="00E611F9" w:rsidRDefault="00473522" w:rsidP="00D63FA9">
            <w:pPr>
              <w:jc w:val="center"/>
            </w:pPr>
            <w:r w:rsidRPr="00E611F9">
              <w:t>by Grant Type</w:t>
            </w:r>
          </w:p>
        </w:tc>
      </w:tr>
      <w:tr w:rsidR="00473522" w:rsidRPr="00E611F9" w14:paraId="04A1EE74" w14:textId="77777777" w:rsidTr="00D63FA9">
        <w:tc>
          <w:tcPr>
            <w:tcW w:w="3803" w:type="dxa"/>
            <w:vMerge/>
            <w:tcBorders>
              <w:bottom w:val="single" w:sz="4" w:space="0" w:color="auto"/>
            </w:tcBorders>
            <w:vAlign w:val="bottom"/>
          </w:tcPr>
          <w:p w14:paraId="7DE65ADE" w14:textId="77777777" w:rsidR="00473522" w:rsidRPr="00E611F9" w:rsidRDefault="00473522" w:rsidP="00D63FA9">
            <w:pPr>
              <w:jc w:val="center"/>
            </w:pPr>
          </w:p>
        </w:tc>
        <w:tc>
          <w:tcPr>
            <w:tcW w:w="2798" w:type="dxa"/>
            <w:tcBorders>
              <w:top w:val="single" w:sz="4" w:space="0" w:color="auto"/>
              <w:bottom w:val="single" w:sz="4" w:space="0" w:color="auto"/>
            </w:tcBorders>
            <w:vAlign w:val="bottom"/>
          </w:tcPr>
          <w:p w14:paraId="09390025" w14:textId="77777777" w:rsidR="00473522" w:rsidRPr="00E611F9" w:rsidRDefault="00473522" w:rsidP="00D63FA9">
            <w:pPr>
              <w:jc w:val="center"/>
            </w:pPr>
            <w:r w:rsidRPr="00E611F9">
              <w:t>Organization-focused</w:t>
            </w:r>
          </w:p>
          <w:p w14:paraId="6AC74AE7" w14:textId="77777777" w:rsidR="00473522" w:rsidRPr="00E611F9" w:rsidRDefault="00473522" w:rsidP="00D63FA9">
            <w:pPr>
              <w:jc w:val="center"/>
            </w:pPr>
            <w:r w:rsidRPr="00E611F9">
              <w:t>(</w:t>
            </w:r>
            <w:r w:rsidRPr="00E611F9">
              <w:rPr>
                <w:i/>
                <w:iCs/>
              </w:rPr>
              <w:t>n</w:t>
            </w:r>
            <w:r w:rsidRPr="00E611F9">
              <w:t xml:space="preserve"> = 54)</w:t>
            </w:r>
          </w:p>
        </w:tc>
        <w:tc>
          <w:tcPr>
            <w:tcW w:w="2749" w:type="dxa"/>
            <w:tcBorders>
              <w:top w:val="single" w:sz="4" w:space="0" w:color="auto"/>
              <w:bottom w:val="single" w:sz="4" w:space="0" w:color="auto"/>
            </w:tcBorders>
            <w:vAlign w:val="bottom"/>
          </w:tcPr>
          <w:p w14:paraId="7A917A59" w14:textId="77777777" w:rsidR="00473522" w:rsidRPr="00E611F9" w:rsidRDefault="00473522" w:rsidP="00D63FA9">
            <w:pPr>
              <w:jc w:val="center"/>
            </w:pPr>
            <w:r w:rsidRPr="00E611F9">
              <w:t>State-focused</w:t>
            </w:r>
          </w:p>
          <w:p w14:paraId="3A0FA10B" w14:textId="77777777" w:rsidR="00473522" w:rsidRPr="00E611F9" w:rsidRDefault="00473522" w:rsidP="00D63FA9">
            <w:pPr>
              <w:jc w:val="center"/>
            </w:pPr>
            <w:r w:rsidRPr="00E611F9">
              <w:t>(</w:t>
            </w:r>
            <w:r w:rsidRPr="00E611F9">
              <w:rPr>
                <w:i/>
                <w:iCs/>
              </w:rPr>
              <w:t>n</w:t>
            </w:r>
            <w:r w:rsidRPr="00E611F9">
              <w:t xml:space="preserve"> = 55)</w:t>
            </w:r>
          </w:p>
        </w:tc>
      </w:tr>
      <w:tr w:rsidR="00473522" w:rsidRPr="00E611F9" w14:paraId="326C4C90" w14:textId="77777777" w:rsidTr="00D63FA9">
        <w:tc>
          <w:tcPr>
            <w:tcW w:w="3803" w:type="dxa"/>
            <w:tcBorders>
              <w:top w:val="single" w:sz="4" w:space="0" w:color="auto"/>
            </w:tcBorders>
            <w:vAlign w:val="bottom"/>
          </w:tcPr>
          <w:p w14:paraId="5345883E" w14:textId="77777777" w:rsidR="00473522" w:rsidRPr="00E611F9" w:rsidRDefault="00473522" w:rsidP="00D63FA9"/>
        </w:tc>
        <w:tc>
          <w:tcPr>
            <w:tcW w:w="2798" w:type="dxa"/>
            <w:tcBorders>
              <w:top w:val="single" w:sz="4" w:space="0" w:color="auto"/>
            </w:tcBorders>
            <w:vAlign w:val="bottom"/>
          </w:tcPr>
          <w:p w14:paraId="2D88A3E4" w14:textId="77777777" w:rsidR="00473522" w:rsidRPr="00E611F9" w:rsidRDefault="00473522" w:rsidP="00D63FA9"/>
        </w:tc>
        <w:tc>
          <w:tcPr>
            <w:tcW w:w="2749" w:type="dxa"/>
            <w:tcBorders>
              <w:top w:val="single" w:sz="4" w:space="0" w:color="auto"/>
            </w:tcBorders>
            <w:vAlign w:val="bottom"/>
          </w:tcPr>
          <w:p w14:paraId="6E0434D9" w14:textId="77777777" w:rsidR="00473522" w:rsidRPr="00E611F9" w:rsidRDefault="00473522" w:rsidP="00D63FA9"/>
        </w:tc>
      </w:tr>
      <w:tr w:rsidR="00473522" w:rsidRPr="00E611F9" w14:paraId="134B0DC6" w14:textId="77777777" w:rsidTr="00D63FA9">
        <w:tc>
          <w:tcPr>
            <w:tcW w:w="3803" w:type="dxa"/>
          </w:tcPr>
          <w:p w14:paraId="7FC20128" w14:textId="77777777" w:rsidR="00473522" w:rsidRPr="00E611F9" w:rsidRDefault="00473522" w:rsidP="00D63FA9">
            <w:pPr>
              <w:rPr>
                <w:i/>
                <w:iCs/>
              </w:rPr>
            </w:pPr>
            <w:r w:rsidRPr="00E611F9">
              <w:t>Buprenorphine delivery status (Y/N) in year grant ended</w:t>
            </w:r>
          </w:p>
        </w:tc>
        <w:tc>
          <w:tcPr>
            <w:tcW w:w="2798" w:type="dxa"/>
          </w:tcPr>
          <w:p w14:paraId="50B35B5C" w14:textId="77777777" w:rsidR="00473522" w:rsidRPr="00E611F9" w:rsidRDefault="00473522" w:rsidP="00D63FA9">
            <w:pPr>
              <w:spacing w:line="480" w:lineRule="auto"/>
              <w:jc w:val="center"/>
            </w:pPr>
            <w:r w:rsidRPr="00E611F9">
              <w:t>15% (36%)</w:t>
            </w:r>
          </w:p>
        </w:tc>
        <w:tc>
          <w:tcPr>
            <w:tcW w:w="2749" w:type="dxa"/>
          </w:tcPr>
          <w:p w14:paraId="0BC4ADC5" w14:textId="77777777" w:rsidR="00473522" w:rsidRPr="00E611F9" w:rsidRDefault="00473522" w:rsidP="00D63FA9">
            <w:pPr>
              <w:spacing w:line="480" w:lineRule="auto"/>
              <w:jc w:val="center"/>
            </w:pPr>
            <w:r w:rsidRPr="00E611F9">
              <w:t>25% (44%)</w:t>
            </w:r>
          </w:p>
        </w:tc>
      </w:tr>
      <w:tr w:rsidR="00473522" w:rsidRPr="00E611F9" w14:paraId="69F082A5" w14:textId="77777777" w:rsidTr="00D63FA9">
        <w:tc>
          <w:tcPr>
            <w:tcW w:w="3803" w:type="dxa"/>
            <w:tcBorders>
              <w:bottom w:val="single" w:sz="4" w:space="0" w:color="auto"/>
            </w:tcBorders>
          </w:tcPr>
          <w:p w14:paraId="415C290A" w14:textId="77777777" w:rsidR="00473522" w:rsidRPr="00E611F9" w:rsidRDefault="00473522" w:rsidP="00D63FA9"/>
        </w:tc>
        <w:tc>
          <w:tcPr>
            <w:tcW w:w="2798" w:type="dxa"/>
            <w:tcBorders>
              <w:bottom w:val="single" w:sz="4" w:space="0" w:color="auto"/>
            </w:tcBorders>
          </w:tcPr>
          <w:p w14:paraId="079F42BF" w14:textId="77777777" w:rsidR="00473522" w:rsidRPr="00E611F9" w:rsidRDefault="00473522" w:rsidP="00D63FA9"/>
        </w:tc>
        <w:tc>
          <w:tcPr>
            <w:tcW w:w="2749" w:type="dxa"/>
            <w:tcBorders>
              <w:bottom w:val="single" w:sz="4" w:space="0" w:color="auto"/>
            </w:tcBorders>
          </w:tcPr>
          <w:p w14:paraId="03D05243" w14:textId="77777777" w:rsidR="00473522" w:rsidRPr="00E611F9" w:rsidRDefault="00473522" w:rsidP="00D63FA9"/>
        </w:tc>
      </w:tr>
    </w:tbl>
    <w:p w14:paraId="48E8F284" w14:textId="692060A7" w:rsidR="00473522" w:rsidRPr="00E611F9" w:rsidRDefault="00473522" w:rsidP="00473522">
      <w:pPr>
        <w:spacing w:line="480" w:lineRule="auto"/>
        <w:jc w:val="left"/>
        <w:rPr>
          <w:i/>
          <w:iCs/>
        </w:rPr>
      </w:pPr>
    </w:p>
    <w:p w14:paraId="1A28CFF2" w14:textId="77777777" w:rsidR="00473522" w:rsidRPr="00E611F9" w:rsidRDefault="00473522" w:rsidP="00473522">
      <w:pPr>
        <w:spacing w:line="480" w:lineRule="auto"/>
        <w:jc w:val="left"/>
        <w:rPr>
          <w:i/>
          <w:iCs/>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60"/>
        <w:gridCol w:w="4500"/>
      </w:tblGrid>
      <w:tr w:rsidR="00473522" w:rsidRPr="00E611F9" w14:paraId="724524F2" w14:textId="77777777" w:rsidTr="00D63FA9">
        <w:tc>
          <w:tcPr>
            <w:tcW w:w="2596" w:type="pct"/>
            <w:tcBorders>
              <w:top w:val="single" w:sz="4" w:space="0" w:color="auto"/>
            </w:tcBorders>
            <w:vAlign w:val="bottom"/>
          </w:tcPr>
          <w:p w14:paraId="2BAC8CB1" w14:textId="77777777" w:rsidR="00473522" w:rsidRPr="00E611F9" w:rsidRDefault="00473522" w:rsidP="00D63FA9">
            <w:r w:rsidRPr="00E611F9">
              <w:t>Variable</w:t>
            </w:r>
          </w:p>
        </w:tc>
        <w:tc>
          <w:tcPr>
            <w:tcW w:w="2404" w:type="pct"/>
            <w:tcBorders>
              <w:top w:val="single" w:sz="4" w:space="0" w:color="auto"/>
            </w:tcBorders>
          </w:tcPr>
          <w:p w14:paraId="10C7222D" w14:textId="6250D101" w:rsidR="00CE4D63" w:rsidRPr="00E611F9" w:rsidRDefault="00473522" w:rsidP="00D63FA9">
            <w:pPr>
              <w:jc w:val="center"/>
              <w:rPr>
                <w:vertAlign w:val="superscript"/>
              </w:rPr>
            </w:pPr>
            <w:r w:rsidRPr="00E611F9">
              <w:t xml:space="preserve">Estimated </w:t>
            </w:r>
            <w:r w:rsidR="00CE4D63" w:rsidRPr="00E611F9">
              <w:t>association</w:t>
            </w:r>
            <w:r w:rsidRPr="00E611F9">
              <w:t xml:space="preserve"> (</w:t>
            </w:r>
            <w:r w:rsidRPr="00E611F9">
              <w:rPr>
                <w:i/>
                <w:iCs/>
              </w:rPr>
              <w:t>OR</w:t>
            </w:r>
            <w:r w:rsidRPr="00E611F9">
              <w:t xml:space="preserve">, </w:t>
            </w:r>
            <w:proofErr w:type="gramStart"/>
            <w:r w:rsidRPr="00E611F9">
              <w:rPr>
                <w:i/>
                <w:iCs/>
              </w:rPr>
              <w:t>SE</w:t>
            </w:r>
            <w:r w:rsidRPr="00E611F9">
              <w:t>)</w:t>
            </w:r>
            <w:r w:rsidRPr="00E611F9">
              <w:rPr>
                <w:vertAlign w:val="superscript"/>
              </w:rPr>
              <w:t>b</w:t>
            </w:r>
            <w:proofErr w:type="gramEnd"/>
          </w:p>
          <w:p w14:paraId="159E3ADE" w14:textId="4D27F3F7" w:rsidR="00473522" w:rsidRPr="00E611F9" w:rsidRDefault="00CE4D63" w:rsidP="00D63FA9">
            <w:pPr>
              <w:jc w:val="center"/>
            </w:pPr>
            <w:r w:rsidRPr="00E611F9">
              <w:t>with</w:t>
            </w:r>
            <w:r w:rsidR="00473522" w:rsidRPr="00E611F9">
              <w:t xml:space="preserve"> buprenorphine delivery status</w:t>
            </w:r>
          </w:p>
        </w:tc>
      </w:tr>
      <w:tr w:rsidR="00473522" w:rsidRPr="00E611F9" w14:paraId="768796D0" w14:textId="77777777" w:rsidTr="00D63FA9">
        <w:tc>
          <w:tcPr>
            <w:tcW w:w="2596" w:type="pct"/>
            <w:tcBorders>
              <w:top w:val="single" w:sz="4" w:space="0" w:color="auto"/>
            </w:tcBorders>
          </w:tcPr>
          <w:p w14:paraId="61A750FF" w14:textId="77777777" w:rsidR="00473522" w:rsidRPr="00E611F9" w:rsidRDefault="00473522" w:rsidP="00D63FA9"/>
        </w:tc>
        <w:tc>
          <w:tcPr>
            <w:tcW w:w="2404" w:type="pct"/>
            <w:tcBorders>
              <w:top w:val="single" w:sz="4" w:space="0" w:color="auto"/>
            </w:tcBorders>
          </w:tcPr>
          <w:p w14:paraId="6ADB34DB" w14:textId="77777777" w:rsidR="00473522" w:rsidRPr="00E611F9" w:rsidRDefault="00473522" w:rsidP="00D63FA9">
            <w:pPr>
              <w:jc w:val="center"/>
            </w:pPr>
          </w:p>
        </w:tc>
      </w:tr>
      <w:tr w:rsidR="00473522" w:rsidRPr="00E611F9" w14:paraId="2484BECD" w14:textId="77777777" w:rsidTr="00D63FA9">
        <w:tc>
          <w:tcPr>
            <w:tcW w:w="2596" w:type="pct"/>
          </w:tcPr>
          <w:p w14:paraId="4AB1A113" w14:textId="77777777" w:rsidR="00473522" w:rsidRPr="00E611F9" w:rsidRDefault="00473522" w:rsidP="00D63FA9">
            <w:r w:rsidRPr="00E611F9">
              <w:t>State-focused grant (vs. organization-focused)</w:t>
            </w:r>
          </w:p>
        </w:tc>
        <w:tc>
          <w:tcPr>
            <w:tcW w:w="2404" w:type="pct"/>
          </w:tcPr>
          <w:p w14:paraId="1B7D24F4" w14:textId="77777777" w:rsidR="00473522" w:rsidRPr="00E611F9" w:rsidRDefault="00473522" w:rsidP="00D63FA9">
            <w:pPr>
              <w:jc w:val="center"/>
              <w:rPr>
                <w:color w:val="000000"/>
              </w:rPr>
            </w:pPr>
            <w:r w:rsidRPr="00E611F9">
              <w:rPr>
                <w:color w:val="000000"/>
              </w:rPr>
              <w:t>0.12 (.16)</w:t>
            </w:r>
          </w:p>
          <w:p w14:paraId="2AFF7052" w14:textId="77777777" w:rsidR="00473522" w:rsidRPr="00E611F9" w:rsidRDefault="00473522" w:rsidP="00D63FA9">
            <w:pPr>
              <w:jc w:val="center"/>
            </w:pPr>
            <w:r w:rsidRPr="00E611F9">
              <w:rPr>
                <w:i/>
                <w:color w:val="000000"/>
              </w:rPr>
              <w:t xml:space="preserve">p = </w:t>
            </w:r>
            <w:r w:rsidRPr="00E611F9">
              <w:rPr>
                <w:color w:val="000000"/>
              </w:rPr>
              <w:t>.12</w:t>
            </w:r>
          </w:p>
        </w:tc>
      </w:tr>
      <w:tr w:rsidR="00473522" w:rsidRPr="00E611F9" w14:paraId="36EF0D60" w14:textId="77777777" w:rsidTr="00D63FA9">
        <w:tc>
          <w:tcPr>
            <w:tcW w:w="2596" w:type="pct"/>
          </w:tcPr>
          <w:p w14:paraId="13987D1E" w14:textId="77777777" w:rsidR="00473522" w:rsidRPr="00E611F9" w:rsidRDefault="00473522" w:rsidP="00D63FA9"/>
        </w:tc>
        <w:tc>
          <w:tcPr>
            <w:tcW w:w="2404" w:type="pct"/>
          </w:tcPr>
          <w:p w14:paraId="5C0495AE" w14:textId="77777777" w:rsidR="00473522" w:rsidRPr="00E611F9" w:rsidRDefault="00473522" w:rsidP="00D63FA9">
            <w:pPr>
              <w:jc w:val="center"/>
            </w:pPr>
          </w:p>
        </w:tc>
      </w:tr>
      <w:tr w:rsidR="00473522" w:rsidRPr="00E611F9" w14:paraId="6C9E6FFD" w14:textId="77777777" w:rsidTr="00D63FA9">
        <w:tc>
          <w:tcPr>
            <w:tcW w:w="2596" w:type="pct"/>
          </w:tcPr>
          <w:p w14:paraId="0BE0FB90" w14:textId="77777777" w:rsidR="00473522" w:rsidRPr="00E611F9" w:rsidRDefault="00473522" w:rsidP="00D63FA9">
            <w:r w:rsidRPr="00E611F9">
              <w:t># providers trained</w:t>
            </w:r>
          </w:p>
        </w:tc>
        <w:tc>
          <w:tcPr>
            <w:tcW w:w="2404" w:type="pct"/>
            <w:vAlign w:val="bottom"/>
          </w:tcPr>
          <w:p w14:paraId="511F7510" w14:textId="77777777" w:rsidR="00473522" w:rsidRPr="00E611F9" w:rsidRDefault="00473522" w:rsidP="00D63FA9">
            <w:pPr>
              <w:jc w:val="center"/>
              <w:rPr>
                <w:color w:val="000000"/>
              </w:rPr>
            </w:pPr>
            <w:r w:rsidRPr="00E611F9">
              <w:rPr>
                <w:color w:val="000000"/>
              </w:rPr>
              <w:t>0.98 (.12)</w:t>
            </w:r>
          </w:p>
          <w:p w14:paraId="3EDAD808" w14:textId="77777777" w:rsidR="00473522" w:rsidRPr="00E611F9" w:rsidRDefault="00473522" w:rsidP="00D63FA9">
            <w:pPr>
              <w:jc w:val="center"/>
            </w:pPr>
            <w:r w:rsidRPr="00E611F9">
              <w:rPr>
                <w:i/>
                <w:color w:val="000000"/>
              </w:rPr>
              <w:t xml:space="preserve">p = </w:t>
            </w:r>
            <w:r w:rsidRPr="00E611F9">
              <w:rPr>
                <w:color w:val="000000"/>
              </w:rPr>
              <w:t>.86</w:t>
            </w:r>
          </w:p>
        </w:tc>
      </w:tr>
      <w:tr w:rsidR="00473522" w:rsidRPr="00E611F9" w14:paraId="18D8230A" w14:textId="77777777" w:rsidTr="00D63FA9">
        <w:tc>
          <w:tcPr>
            <w:tcW w:w="2596" w:type="pct"/>
          </w:tcPr>
          <w:p w14:paraId="153B28E3" w14:textId="77777777" w:rsidR="00473522" w:rsidRPr="00E611F9" w:rsidRDefault="00473522" w:rsidP="00D63FA9"/>
        </w:tc>
        <w:tc>
          <w:tcPr>
            <w:tcW w:w="2404" w:type="pct"/>
          </w:tcPr>
          <w:p w14:paraId="199C3634" w14:textId="77777777" w:rsidR="00473522" w:rsidRPr="00E611F9" w:rsidRDefault="00473522" w:rsidP="00D63FA9">
            <w:pPr>
              <w:jc w:val="center"/>
            </w:pPr>
          </w:p>
        </w:tc>
      </w:tr>
      <w:tr w:rsidR="00473522" w:rsidRPr="00E611F9" w14:paraId="34D82948" w14:textId="77777777" w:rsidTr="00D63FA9">
        <w:tc>
          <w:tcPr>
            <w:tcW w:w="2596" w:type="pct"/>
          </w:tcPr>
          <w:p w14:paraId="36C4E850" w14:textId="77777777" w:rsidR="00473522" w:rsidRPr="00E611F9" w:rsidRDefault="00473522" w:rsidP="00D63FA9">
            <w:r w:rsidRPr="00E611F9">
              <w:t># supervisors who pursued certification</w:t>
            </w:r>
          </w:p>
        </w:tc>
        <w:tc>
          <w:tcPr>
            <w:tcW w:w="2404" w:type="pct"/>
            <w:vAlign w:val="bottom"/>
          </w:tcPr>
          <w:p w14:paraId="3B1108F3" w14:textId="77777777" w:rsidR="00473522" w:rsidRPr="00E611F9" w:rsidRDefault="00473522" w:rsidP="00D63FA9">
            <w:pPr>
              <w:jc w:val="center"/>
              <w:rPr>
                <w:color w:val="000000"/>
              </w:rPr>
            </w:pPr>
            <w:r w:rsidRPr="00E611F9">
              <w:rPr>
                <w:color w:val="000000"/>
              </w:rPr>
              <w:t>0.96 (.26)</w:t>
            </w:r>
          </w:p>
          <w:p w14:paraId="17911B7C" w14:textId="77777777" w:rsidR="00473522" w:rsidRPr="00E611F9" w:rsidRDefault="00473522" w:rsidP="00D63FA9">
            <w:pPr>
              <w:jc w:val="center"/>
            </w:pPr>
            <w:r w:rsidRPr="00E611F9">
              <w:rPr>
                <w:i/>
                <w:color w:val="000000"/>
              </w:rPr>
              <w:t xml:space="preserve">p = </w:t>
            </w:r>
            <w:r w:rsidRPr="00E611F9">
              <w:rPr>
                <w:color w:val="000000"/>
              </w:rPr>
              <w:t>.87</w:t>
            </w:r>
          </w:p>
        </w:tc>
      </w:tr>
      <w:tr w:rsidR="00473522" w:rsidRPr="00E611F9" w14:paraId="69DEA145" w14:textId="77777777" w:rsidTr="00D63FA9">
        <w:tc>
          <w:tcPr>
            <w:tcW w:w="2596" w:type="pct"/>
          </w:tcPr>
          <w:p w14:paraId="63B482B3" w14:textId="77777777" w:rsidR="00473522" w:rsidRPr="00E611F9" w:rsidRDefault="00473522" w:rsidP="00D63FA9"/>
        </w:tc>
        <w:tc>
          <w:tcPr>
            <w:tcW w:w="2404" w:type="pct"/>
            <w:vAlign w:val="bottom"/>
          </w:tcPr>
          <w:p w14:paraId="1F06FB2D" w14:textId="77777777" w:rsidR="00473522" w:rsidRPr="00E611F9" w:rsidRDefault="00473522" w:rsidP="00D63FA9">
            <w:pPr>
              <w:rPr>
                <w:color w:val="000000"/>
              </w:rPr>
            </w:pPr>
          </w:p>
        </w:tc>
      </w:tr>
      <w:tr w:rsidR="00473522" w:rsidRPr="00E611F9" w14:paraId="156F8C2D" w14:textId="77777777" w:rsidTr="00D63FA9">
        <w:tc>
          <w:tcPr>
            <w:tcW w:w="2596" w:type="pct"/>
          </w:tcPr>
          <w:p w14:paraId="1CDDCF8D" w14:textId="77777777" w:rsidR="00473522" w:rsidRPr="00E611F9" w:rsidRDefault="00473522" w:rsidP="00D63FA9">
            <w:r w:rsidRPr="00E611F9">
              <w:t>Turnover rate</w:t>
            </w:r>
          </w:p>
        </w:tc>
        <w:tc>
          <w:tcPr>
            <w:tcW w:w="2404" w:type="pct"/>
            <w:vAlign w:val="bottom"/>
          </w:tcPr>
          <w:p w14:paraId="047014E4" w14:textId="77777777" w:rsidR="00473522" w:rsidRPr="00E611F9" w:rsidRDefault="00473522" w:rsidP="00D63FA9">
            <w:pPr>
              <w:jc w:val="center"/>
              <w:rPr>
                <w:color w:val="000000"/>
              </w:rPr>
            </w:pPr>
            <w:r w:rsidRPr="00E611F9">
              <w:rPr>
                <w:color w:val="000000"/>
              </w:rPr>
              <w:t>1.34 (1.39)</w:t>
            </w:r>
          </w:p>
          <w:p w14:paraId="5ADE18F0" w14:textId="77777777" w:rsidR="00473522" w:rsidRPr="00E611F9" w:rsidRDefault="00473522" w:rsidP="00D63FA9">
            <w:pPr>
              <w:jc w:val="center"/>
              <w:rPr>
                <w:color w:val="000000"/>
              </w:rPr>
            </w:pPr>
            <w:r w:rsidRPr="00E611F9">
              <w:rPr>
                <w:i/>
                <w:iCs/>
                <w:color w:val="000000"/>
              </w:rPr>
              <w:t xml:space="preserve">p = </w:t>
            </w:r>
            <w:r w:rsidRPr="00E611F9">
              <w:rPr>
                <w:color w:val="000000"/>
              </w:rPr>
              <w:t>.78</w:t>
            </w:r>
          </w:p>
        </w:tc>
      </w:tr>
      <w:tr w:rsidR="00473522" w:rsidRPr="00E611F9" w14:paraId="33B28954" w14:textId="77777777" w:rsidTr="00D63FA9">
        <w:tc>
          <w:tcPr>
            <w:tcW w:w="2596" w:type="pct"/>
          </w:tcPr>
          <w:p w14:paraId="73615DC8" w14:textId="77777777" w:rsidR="00473522" w:rsidRPr="00E611F9" w:rsidRDefault="00473522" w:rsidP="00D63FA9"/>
        </w:tc>
        <w:tc>
          <w:tcPr>
            <w:tcW w:w="2404" w:type="pct"/>
          </w:tcPr>
          <w:p w14:paraId="7957ADC6" w14:textId="77777777" w:rsidR="00473522" w:rsidRPr="00E611F9" w:rsidRDefault="00473522" w:rsidP="00D63FA9">
            <w:pPr>
              <w:jc w:val="center"/>
            </w:pPr>
          </w:p>
        </w:tc>
      </w:tr>
      <w:tr w:rsidR="00473522" w:rsidRPr="00E611F9" w14:paraId="045F1A53" w14:textId="77777777" w:rsidTr="00D63FA9">
        <w:tc>
          <w:tcPr>
            <w:tcW w:w="2596" w:type="pct"/>
          </w:tcPr>
          <w:p w14:paraId="634B33DB" w14:textId="77777777" w:rsidR="00473522" w:rsidRPr="00E611F9" w:rsidRDefault="00473522" w:rsidP="00D63FA9">
            <w:r w:rsidRPr="00E611F9">
              <w:t>Grant end date</w:t>
            </w:r>
          </w:p>
        </w:tc>
        <w:tc>
          <w:tcPr>
            <w:tcW w:w="2404" w:type="pct"/>
            <w:vAlign w:val="bottom"/>
          </w:tcPr>
          <w:p w14:paraId="57113851" w14:textId="77777777" w:rsidR="00473522" w:rsidRPr="00E611F9" w:rsidRDefault="00473522" w:rsidP="00D63FA9">
            <w:pPr>
              <w:jc w:val="center"/>
              <w:rPr>
                <w:color w:val="000000"/>
              </w:rPr>
            </w:pPr>
            <w:r w:rsidRPr="00E611F9">
              <w:rPr>
                <w:color w:val="000000"/>
              </w:rPr>
              <w:t>1.14 (.06)</w:t>
            </w:r>
          </w:p>
          <w:p w14:paraId="4AAA5A82" w14:textId="77777777" w:rsidR="00473522" w:rsidRPr="00E611F9" w:rsidRDefault="00473522" w:rsidP="00D63FA9">
            <w:pPr>
              <w:jc w:val="center"/>
            </w:pPr>
            <w:r w:rsidRPr="00E611F9">
              <w:rPr>
                <w:i/>
                <w:color w:val="000000"/>
              </w:rPr>
              <w:t xml:space="preserve">p &lt; </w:t>
            </w:r>
            <w:r w:rsidRPr="00E611F9">
              <w:rPr>
                <w:color w:val="000000"/>
              </w:rPr>
              <w:t>.01</w:t>
            </w:r>
            <w:r w:rsidRPr="00E611F9">
              <w:rPr>
                <w:vertAlign w:val="superscript"/>
              </w:rPr>
              <w:t>**</w:t>
            </w:r>
          </w:p>
        </w:tc>
      </w:tr>
      <w:tr w:rsidR="00473522" w:rsidRPr="00E611F9" w14:paraId="182D2B0C" w14:textId="77777777" w:rsidTr="00D63FA9">
        <w:tc>
          <w:tcPr>
            <w:tcW w:w="2596" w:type="pct"/>
          </w:tcPr>
          <w:p w14:paraId="4F81A79C" w14:textId="77777777" w:rsidR="00473522" w:rsidRPr="00E611F9" w:rsidRDefault="00473522" w:rsidP="00D63FA9"/>
        </w:tc>
        <w:tc>
          <w:tcPr>
            <w:tcW w:w="2404" w:type="pct"/>
          </w:tcPr>
          <w:p w14:paraId="3C07F41F" w14:textId="77777777" w:rsidR="00473522" w:rsidRPr="00E611F9" w:rsidRDefault="00473522" w:rsidP="00D63FA9">
            <w:pPr>
              <w:jc w:val="center"/>
            </w:pPr>
          </w:p>
        </w:tc>
      </w:tr>
      <w:tr w:rsidR="00473522" w:rsidRPr="00E611F9" w14:paraId="25269A31" w14:textId="77777777" w:rsidTr="00D63FA9">
        <w:tc>
          <w:tcPr>
            <w:tcW w:w="2596" w:type="pct"/>
          </w:tcPr>
          <w:p w14:paraId="17D92069" w14:textId="77777777" w:rsidR="00473522" w:rsidRPr="00E611F9" w:rsidRDefault="00473522" w:rsidP="00D63FA9">
            <w:r w:rsidRPr="00E611F9">
              <w:t>Length of grant period</w:t>
            </w:r>
          </w:p>
        </w:tc>
        <w:tc>
          <w:tcPr>
            <w:tcW w:w="2404" w:type="pct"/>
            <w:vAlign w:val="bottom"/>
          </w:tcPr>
          <w:p w14:paraId="7FBD26B2" w14:textId="77777777" w:rsidR="00473522" w:rsidRPr="00E611F9" w:rsidRDefault="00473522" w:rsidP="00D63FA9">
            <w:pPr>
              <w:jc w:val="center"/>
              <w:rPr>
                <w:color w:val="000000"/>
              </w:rPr>
            </w:pPr>
            <w:r w:rsidRPr="00E611F9">
              <w:rPr>
                <w:color w:val="000000"/>
              </w:rPr>
              <w:t>0.91 (.06)</w:t>
            </w:r>
          </w:p>
          <w:p w14:paraId="1682709B" w14:textId="77777777" w:rsidR="00473522" w:rsidRPr="00E611F9" w:rsidRDefault="00473522" w:rsidP="00D63FA9">
            <w:pPr>
              <w:jc w:val="center"/>
            </w:pPr>
            <w:r w:rsidRPr="00E611F9">
              <w:rPr>
                <w:i/>
                <w:color w:val="000000"/>
              </w:rPr>
              <w:t xml:space="preserve">p = </w:t>
            </w:r>
            <w:r w:rsidRPr="00E611F9">
              <w:rPr>
                <w:color w:val="000000"/>
              </w:rPr>
              <w:t>.13</w:t>
            </w:r>
          </w:p>
        </w:tc>
      </w:tr>
      <w:tr w:rsidR="00473522" w:rsidRPr="00E611F9" w14:paraId="158F4ECC" w14:textId="77777777" w:rsidTr="00D63FA9">
        <w:tc>
          <w:tcPr>
            <w:tcW w:w="2596" w:type="pct"/>
          </w:tcPr>
          <w:p w14:paraId="54F5FFE6" w14:textId="77777777" w:rsidR="00473522" w:rsidRPr="00E611F9" w:rsidRDefault="00473522" w:rsidP="00D63FA9"/>
        </w:tc>
        <w:tc>
          <w:tcPr>
            <w:tcW w:w="2404" w:type="pct"/>
          </w:tcPr>
          <w:p w14:paraId="7C66F9EF" w14:textId="77777777" w:rsidR="00473522" w:rsidRPr="00E611F9" w:rsidRDefault="00473522" w:rsidP="00D63FA9">
            <w:pPr>
              <w:jc w:val="center"/>
            </w:pPr>
          </w:p>
        </w:tc>
      </w:tr>
      <w:tr w:rsidR="00473522" w:rsidRPr="00E611F9" w14:paraId="535BB996" w14:textId="77777777" w:rsidTr="00D63FA9">
        <w:tc>
          <w:tcPr>
            <w:tcW w:w="2596" w:type="pct"/>
          </w:tcPr>
          <w:p w14:paraId="35CE9D16" w14:textId="77777777" w:rsidR="00473522" w:rsidRPr="00E611F9" w:rsidRDefault="00473522" w:rsidP="00D63FA9">
            <w:r w:rsidRPr="00E611F9">
              <w:t>Constant</w:t>
            </w:r>
          </w:p>
        </w:tc>
        <w:tc>
          <w:tcPr>
            <w:tcW w:w="2404" w:type="pct"/>
            <w:vAlign w:val="bottom"/>
          </w:tcPr>
          <w:p w14:paraId="526D1894" w14:textId="77777777" w:rsidR="00473522" w:rsidRPr="00E611F9" w:rsidRDefault="00473522" w:rsidP="00D63FA9">
            <w:pPr>
              <w:jc w:val="center"/>
              <w:rPr>
                <w:color w:val="000000"/>
              </w:rPr>
            </w:pPr>
            <w:r w:rsidRPr="00E611F9">
              <w:rPr>
                <w:color w:val="000000"/>
              </w:rPr>
              <w:t>0.00 (.00)</w:t>
            </w:r>
          </w:p>
          <w:p w14:paraId="3E54B976" w14:textId="77777777" w:rsidR="00473522" w:rsidRPr="00E611F9" w:rsidRDefault="00473522" w:rsidP="00D63FA9">
            <w:pPr>
              <w:jc w:val="center"/>
            </w:pPr>
            <w:r w:rsidRPr="00E611F9">
              <w:rPr>
                <w:i/>
                <w:iCs/>
                <w:color w:val="000000"/>
              </w:rPr>
              <w:t>p =</w:t>
            </w:r>
            <w:r w:rsidRPr="00E611F9">
              <w:rPr>
                <w:color w:val="000000"/>
              </w:rPr>
              <w:t>.01</w:t>
            </w:r>
            <w:r w:rsidRPr="00E611F9">
              <w:rPr>
                <w:vertAlign w:val="superscript"/>
              </w:rPr>
              <w:t>*</w:t>
            </w:r>
          </w:p>
        </w:tc>
      </w:tr>
      <w:tr w:rsidR="00473522" w:rsidRPr="00E611F9" w14:paraId="45F71CFC" w14:textId="77777777" w:rsidTr="00D63FA9">
        <w:tc>
          <w:tcPr>
            <w:tcW w:w="2596" w:type="pct"/>
          </w:tcPr>
          <w:p w14:paraId="00EB818B" w14:textId="77777777" w:rsidR="00473522" w:rsidRPr="00E611F9" w:rsidRDefault="00473522" w:rsidP="00D63FA9"/>
        </w:tc>
        <w:tc>
          <w:tcPr>
            <w:tcW w:w="2404" w:type="pct"/>
          </w:tcPr>
          <w:p w14:paraId="65D56100" w14:textId="77777777" w:rsidR="00473522" w:rsidRPr="00E611F9" w:rsidRDefault="00473522" w:rsidP="00D63FA9">
            <w:pPr>
              <w:jc w:val="center"/>
            </w:pPr>
          </w:p>
        </w:tc>
      </w:tr>
      <w:tr w:rsidR="00473522" w:rsidRPr="00E611F9" w14:paraId="1B949FB3" w14:textId="77777777" w:rsidTr="00D63FA9">
        <w:tc>
          <w:tcPr>
            <w:tcW w:w="2596" w:type="pct"/>
          </w:tcPr>
          <w:p w14:paraId="341FC8A3" w14:textId="77777777" w:rsidR="00473522" w:rsidRPr="00E611F9" w:rsidRDefault="00473522" w:rsidP="00D63FA9">
            <w:pPr>
              <w:rPr>
                <w:i/>
                <w:iCs/>
              </w:rPr>
            </w:pPr>
            <w:r w:rsidRPr="00E611F9">
              <w:rPr>
                <w:i/>
                <w:iCs/>
              </w:rPr>
              <w:t>R</w:t>
            </w:r>
            <w:r w:rsidRPr="00E611F9">
              <w:rPr>
                <w:i/>
                <w:iCs/>
                <w:vertAlign w:val="superscript"/>
              </w:rPr>
              <w:t>2</w:t>
            </w:r>
          </w:p>
        </w:tc>
        <w:tc>
          <w:tcPr>
            <w:tcW w:w="2404" w:type="pct"/>
            <w:vAlign w:val="bottom"/>
          </w:tcPr>
          <w:p w14:paraId="4260EDEE" w14:textId="77777777" w:rsidR="00473522" w:rsidRPr="00E611F9" w:rsidRDefault="00473522" w:rsidP="00D63FA9">
            <w:pPr>
              <w:jc w:val="center"/>
            </w:pPr>
            <w:r w:rsidRPr="00E611F9">
              <w:rPr>
                <w:color w:val="000000"/>
              </w:rPr>
              <w:t>.14</w:t>
            </w:r>
          </w:p>
        </w:tc>
      </w:tr>
      <w:tr w:rsidR="00473522" w:rsidRPr="00E611F9" w14:paraId="26F97C98" w14:textId="77777777" w:rsidTr="00D63FA9">
        <w:trPr>
          <w:trHeight w:val="66"/>
        </w:trPr>
        <w:tc>
          <w:tcPr>
            <w:tcW w:w="2596" w:type="pct"/>
            <w:tcBorders>
              <w:bottom w:val="single" w:sz="4" w:space="0" w:color="auto"/>
            </w:tcBorders>
          </w:tcPr>
          <w:p w14:paraId="2FBF6082" w14:textId="77777777" w:rsidR="00473522" w:rsidRPr="00E611F9" w:rsidRDefault="00473522" w:rsidP="00D63FA9"/>
        </w:tc>
        <w:tc>
          <w:tcPr>
            <w:tcW w:w="2404" w:type="pct"/>
            <w:tcBorders>
              <w:bottom w:val="single" w:sz="4" w:space="0" w:color="auto"/>
            </w:tcBorders>
          </w:tcPr>
          <w:p w14:paraId="5BE623D5" w14:textId="77777777" w:rsidR="00473522" w:rsidRPr="00E611F9" w:rsidRDefault="00473522" w:rsidP="00D63FA9">
            <w:pPr>
              <w:jc w:val="center"/>
            </w:pPr>
          </w:p>
        </w:tc>
      </w:tr>
    </w:tbl>
    <w:p w14:paraId="26CB7873" w14:textId="77777777" w:rsidR="00CF3CA1" w:rsidRPr="00E611F9" w:rsidRDefault="00473522" w:rsidP="00473522">
      <w:pPr>
        <w:jc w:val="left"/>
      </w:pPr>
      <w:r w:rsidRPr="00E611F9">
        <w:rPr>
          <w:i/>
        </w:rPr>
        <w:t>Note</w:t>
      </w:r>
      <w:r w:rsidRPr="00E611F9">
        <w:t xml:space="preserve">. </w:t>
      </w:r>
      <w:r w:rsidRPr="00E611F9">
        <w:rPr>
          <w:i/>
          <w:iCs/>
        </w:rPr>
        <w:t>n</w:t>
      </w:r>
      <w:r w:rsidRPr="00E611F9">
        <w:t xml:space="preserve"> = 109 for this analysis. </w:t>
      </w:r>
      <w:r w:rsidRPr="00E611F9">
        <w:rPr>
          <w:vertAlign w:val="superscript"/>
        </w:rPr>
        <w:t>*</w:t>
      </w:r>
      <w:r w:rsidRPr="00E611F9">
        <w:t xml:space="preserve"> = significant at p &lt; .05 level; </w:t>
      </w:r>
      <w:r w:rsidRPr="00E611F9">
        <w:rPr>
          <w:vertAlign w:val="superscript"/>
        </w:rPr>
        <w:t>**</w:t>
      </w:r>
      <w:r w:rsidRPr="00E611F9">
        <w:t xml:space="preserve"> = significant at p &lt; .01 level. </w:t>
      </w:r>
    </w:p>
    <w:p w14:paraId="4C2DA15E" w14:textId="58A4011C" w:rsidR="00473522" w:rsidRPr="00E611F9" w:rsidRDefault="00CF3CA1" w:rsidP="00473522">
      <w:pPr>
        <w:jc w:val="left"/>
      </w:pPr>
      <w:r w:rsidRPr="00E611F9">
        <w:t xml:space="preserve">OR = odds ratio. </w:t>
      </w:r>
      <w:proofErr w:type="spellStart"/>
      <w:r w:rsidRPr="00E611F9">
        <w:rPr>
          <w:vertAlign w:val="superscript"/>
        </w:rPr>
        <w:t>a</w:t>
      </w:r>
      <w:r w:rsidRPr="00E611F9">
        <w:t>We</w:t>
      </w:r>
      <w:proofErr w:type="spellEnd"/>
      <w:r w:rsidRPr="00E611F9">
        <w:t xml:space="preserve"> coded this variable as Yes (Y) = 1 and No (N) = 0, so descriptive statistics reflect the proportion of the sample with a 1 (Yes) value. </w:t>
      </w:r>
      <w:proofErr w:type="spellStart"/>
      <w:r w:rsidRPr="00E611F9">
        <w:rPr>
          <w:vertAlign w:val="superscript"/>
        </w:rPr>
        <w:t>b</w:t>
      </w:r>
      <w:r w:rsidRPr="00E611F9">
        <w:t>This</w:t>
      </w:r>
      <w:proofErr w:type="spellEnd"/>
      <w:r w:rsidRPr="00E611F9">
        <w:t xml:space="preserve"> analysis used logistic regression, rather than simple linear regression, because the outcome was a binary variable (Y/N).</w:t>
      </w:r>
    </w:p>
    <w:p w14:paraId="7BA43E24" w14:textId="77777777" w:rsidR="006C138B" w:rsidRPr="00E611F9" w:rsidRDefault="006C138B" w:rsidP="00473522">
      <w:pPr>
        <w:jc w:val="both"/>
        <w:rPr>
          <w:b/>
          <w:bCs/>
        </w:rPr>
      </w:pPr>
      <w:r w:rsidRPr="00E611F9">
        <w:rPr>
          <w:b/>
          <w:bCs/>
        </w:rPr>
        <w:br w:type="page"/>
      </w:r>
    </w:p>
    <w:p w14:paraId="24D0B1F0" w14:textId="7CDBFD98" w:rsidR="00CF3CA1" w:rsidRPr="00E611F9" w:rsidRDefault="00570A4F" w:rsidP="00CF3CA1">
      <w:pPr>
        <w:jc w:val="left"/>
        <w:rPr>
          <w:b/>
          <w:bCs/>
          <w:i/>
          <w:iCs/>
        </w:rPr>
      </w:pPr>
      <w:r w:rsidRPr="00E611F9">
        <w:rPr>
          <w:b/>
          <w:bCs/>
          <w:i/>
          <w:iCs/>
        </w:rPr>
        <w:lastRenderedPageBreak/>
        <w:t>Sensitivity analyses of sub-samples</w:t>
      </w:r>
    </w:p>
    <w:p w14:paraId="3EFCA1E7" w14:textId="77777777" w:rsidR="00CF3CA1" w:rsidRPr="00E611F9" w:rsidRDefault="00CF3CA1" w:rsidP="00473522">
      <w:pPr>
        <w:ind w:firstLine="720"/>
        <w:jc w:val="left"/>
        <w:rPr>
          <w:b/>
          <w:bCs/>
        </w:rPr>
      </w:pPr>
    </w:p>
    <w:p w14:paraId="03F97155" w14:textId="16AD8909" w:rsidR="004C0A25" w:rsidRPr="00E611F9" w:rsidRDefault="00156366" w:rsidP="00473522">
      <w:pPr>
        <w:ind w:firstLine="720"/>
        <w:jc w:val="left"/>
      </w:pPr>
      <w:r w:rsidRPr="00E611F9">
        <w:t>The remaining</w:t>
      </w:r>
      <w:r w:rsidR="00394DAF" w:rsidRPr="00E611F9">
        <w:t xml:space="preserve"> sensitivity analyses involved recalculating the </w:t>
      </w:r>
      <w:r w:rsidR="003041A5" w:rsidRPr="00E611F9">
        <w:t xml:space="preserve">reach </w:t>
      </w:r>
      <w:r w:rsidR="00394DAF" w:rsidRPr="00E611F9">
        <w:t xml:space="preserve">outcome variables for sub-samples </w:t>
      </w:r>
      <w:r w:rsidRPr="00E611F9">
        <w:t>to help</w:t>
      </w:r>
      <w:r w:rsidR="002B2A52" w:rsidRPr="00E611F9">
        <w:t xml:space="preserve"> </w:t>
      </w:r>
      <w:r w:rsidRPr="00E611F9">
        <w:t>understand</w:t>
      </w:r>
      <w:r w:rsidR="002B2A52" w:rsidRPr="00E611F9">
        <w:t xml:space="preserve"> the impact of </w:t>
      </w:r>
      <w:r w:rsidRPr="00E611F9">
        <w:t xml:space="preserve">organization-focused versus state-focused </w:t>
      </w:r>
      <w:r w:rsidR="002B2A52" w:rsidRPr="00E611F9">
        <w:t xml:space="preserve">grant type. </w:t>
      </w:r>
      <w:r w:rsidRPr="00E611F9">
        <w:t>W</w:t>
      </w:r>
      <w:r w:rsidR="002B2A52" w:rsidRPr="00E611F9">
        <w:t xml:space="preserve">e calculated </w:t>
      </w:r>
      <w:r w:rsidR="003041A5" w:rsidRPr="00E611F9">
        <w:t xml:space="preserve">reach </w:t>
      </w:r>
      <w:r w:rsidR="002B2A52" w:rsidRPr="00E611F9">
        <w:t xml:space="preserve">for (a) </w:t>
      </w:r>
      <w:r w:rsidRPr="00E611F9">
        <w:t xml:space="preserve">treatment </w:t>
      </w:r>
      <w:r w:rsidR="002B2A52" w:rsidRPr="00E611F9">
        <w:t xml:space="preserve">organizations </w:t>
      </w:r>
      <w:r w:rsidR="002A227D" w:rsidRPr="00E611F9">
        <w:t>from 11</w:t>
      </w:r>
      <w:r w:rsidR="002B2A52" w:rsidRPr="00E611F9">
        <w:t xml:space="preserve"> states with both organization- and state-focused grants</w:t>
      </w:r>
      <w:r w:rsidR="00336409" w:rsidRPr="00E611F9">
        <w:t xml:space="preserve"> (</w:t>
      </w:r>
      <w:r w:rsidR="00336409" w:rsidRPr="00E611F9">
        <w:rPr>
          <w:i/>
          <w:iCs/>
        </w:rPr>
        <w:t>n</w:t>
      </w:r>
      <w:r w:rsidRPr="00E611F9">
        <w:rPr>
          <w:i/>
          <w:iCs/>
        </w:rPr>
        <w:t xml:space="preserve"> </w:t>
      </w:r>
      <w:r w:rsidR="00336409" w:rsidRPr="00E611F9">
        <w:t>=</w:t>
      </w:r>
      <w:r w:rsidRPr="00E611F9">
        <w:t xml:space="preserve"> </w:t>
      </w:r>
      <w:r w:rsidR="00336409" w:rsidRPr="00E611F9">
        <w:t>67)</w:t>
      </w:r>
      <w:r w:rsidR="002B2A52" w:rsidRPr="00E611F9">
        <w:t xml:space="preserve">, to permit a more direct comparison controlling for state factors; (b) </w:t>
      </w:r>
      <w:r w:rsidR="00587212" w:rsidRPr="00E611F9">
        <w:t>demonstration</w:t>
      </w:r>
      <w:r w:rsidR="002B2A52" w:rsidRPr="00E611F9">
        <w:t xml:space="preserve"> sites </w:t>
      </w:r>
      <w:r w:rsidR="00090523" w:rsidRPr="00E611F9">
        <w:t xml:space="preserve">separately from other state-focused grantees, given that </w:t>
      </w:r>
      <w:r w:rsidR="00587212" w:rsidRPr="00E611F9">
        <w:t xml:space="preserve">demonstration </w:t>
      </w:r>
      <w:r w:rsidR="00090523" w:rsidRPr="00E611F9">
        <w:t>sites functioned similarly to organization-focused grantees in many respects</w:t>
      </w:r>
      <w:r w:rsidR="004E0691" w:rsidRPr="00E611F9">
        <w:t xml:space="preserve"> (the main difference being </w:t>
      </w:r>
      <w:r w:rsidR="00AE0FA0" w:rsidRPr="00E611F9">
        <w:t>they worked with</w:t>
      </w:r>
      <w:r w:rsidR="004E0691" w:rsidRPr="00E611F9">
        <w:t xml:space="preserve"> the state </w:t>
      </w:r>
      <w:r w:rsidR="00AE0FA0" w:rsidRPr="00E611F9">
        <w:t xml:space="preserve">agency for A-CRA implementation </w:t>
      </w:r>
      <w:r w:rsidR="004E0691" w:rsidRPr="00E611F9">
        <w:t xml:space="preserve">rather than </w:t>
      </w:r>
      <w:r w:rsidR="00AE0FA0" w:rsidRPr="00E611F9">
        <w:t>directly with SAMHSA</w:t>
      </w:r>
      <w:r w:rsidR="004E0691" w:rsidRPr="00E611F9">
        <w:t>)</w:t>
      </w:r>
      <w:r w:rsidR="00090523" w:rsidRPr="00E611F9">
        <w:t xml:space="preserve">; (c) including or excluding observations from organizations that </w:t>
      </w:r>
      <w:r w:rsidR="000E5578" w:rsidRPr="00E611F9">
        <w:t>trained providers</w:t>
      </w:r>
      <w:r w:rsidR="00090523" w:rsidRPr="00E611F9">
        <w:t xml:space="preserve"> under both grant</w:t>
      </w:r>
      <w:r w:rsidR="002A227D" w:rsidRPr="00E611F9">
        <w:t xml:space="preserve"> types</w:t>
      </w:r>
      <w:r w:rsidR="0031711F" w:rsidRPr="00E611F9">
        <w:t>;</w:t>
      </w:r>
      <w:r w:rsidR="00090523" w:rsidRPr="00E611F9">
        <w:t xml:space="preserve"> </w:t>
      </w:r>
      <w:r w:rsidR="0031711F" w:rsidRPr="00E611F9">
        <w:t>we decided</w:t>
      </w:r>
      <w:r w:rsidR="00090523" w:rsidRPr="00E611F9">
        <w:t xml:space="preserve"> to only include </w:t>
      </w:r>
      <w:r w:rsidR="0031711F" w:rsidRPr="00E611F9">
        <w:t>the first (</w:t>
      </w:r>
      <w:r w:rsidR="00090523" w:rsidRPr="00E611F9">
        <w:t>organization-focused</w:t>
      </w:r>
      <w:r w:rsidR="0031711F" w:rsidRPr="00E611F9">
        <w:t>)</w:t>
      </w:r>
      <w:r w:rsidR="00090523" w:rsidRPr="00E611F9">
        <w:t xml:space="preserve"> </w:t>
      </w:r>
      <w:r w:rsidR="0031711F" w:rsidRPr="00E611F9">
        <w:t xml:space="preserve">observation of outcomes from such agencies </w:t>
      </w:r>
      <w:r w:rsidR="00090523" w:rsidRPr="00E611F9">
        <w:t>in the main model</w:t>
      </w:r>
      <w:r w:rsidR="0031711F" w:rsidRPr="00E611F9">
        <w:t>, but wanted to examine the impact of our decision</w:t>
      </w:r>
      <w:r w:rsidR="002A227D" w:rsidRPr="00E611F9">
        <w:t>, so we tested models that either dropped all 11 organizations from the sample or included state-focused observations from 6 organizations whose state-focused grant did not overlap with their organization-focused grant</w:t>
      </w:r>
      <w:r w:rsidR="00274F1E" w:rsidRPr="00E611F9">
        <w:t>; and (d)</w:t>
      </w:r>
      <w:r w:rsidR="00632F67" w:rsidRPr="00E611F9">
        <w:t xml:space="preserve"> excluding observations where the COVID-19 pandemic overlapped with the state-focused grant period (3 states, 14 organizations)</w:t>
      </w:r>
      <w:r w:rsidR="0031711F" w:rsidRPr="00E611F9">
        <w:t>.</w:t>
      </w:r>
    </w:p>
    <w:p w14:paraId="69827B48" w14:textId="77777777" w:rsidR="00CF3CA1" w:rsidRPr="00E611F9" w:rsidRDefault="00CF3CA1" w:rsidP="00473522">
      <w:pPr>
        <w:ind w:firstLine="720"/>
        <w:jc w:val="left"/>
      </w:pPr>
    </w:p>
    <w:p w14:paraId="71A7F101" w14:textId="1F4F1C6F" w:rsidR="00781C81" w:rsidRPr="00E611F9" w:rsidRDefault="0071784F" w:rsidP="00473522">
      <w:pPr>
        <w:jc w:val="left"/>
      </w:pPr>
      <w:r w:rsidRPr="00E611F9">
        <w:rPr>
          <w:color w:val="000000" w:themeColor="text1"/>
        </w:rPr>
        <w:tab/>
      </w:r>
      <w:r w:rsidR="0060662D" w:rsidRPr="00E611F9">
        <w:rPr>
          <w:color w:val="000000" w:themeColor="text1"/>
        </w:rPr>
        <w:t>Table S</w:t>
      </w:r>
      <w:r w:rsidR="00570A4F" w:rsidRPr="00E611F9">
        <w:rPr>
          <w:color w:val="000000" w:themeColor="text1"/>
        </w:rPr>
        <w:t xml:space="preserve">3 </w:t>
      </w:r>
      <w:r w:rsidR="0060662D" w:rsidRPr="00E611F9">
        <w:rPr>
          <w:color w:val="000000" w:themeColor="text1"/>
        </w:rPr>
        <w:t>details how</w:t>
      </w:r>
      <w:r w:rsidR="004E0691" w:rsidRPr="00E611F9">
        <w:rPr>
          <w:color w:val="000000" w:themeColor="text1"/>
        </w:rPr>
        <w:t xml:space="preserve">, compared to the main analysis (see Table </w:t>
      </w:r>
      <w:r w:rsidR="00F27BE0" w:rsidRPr="00E611F9">
        <w:rPr>
          <w:color w:val="000000" w:themeColor="text1"/>
        </w:rPr>
        <w:t>5</w:t>
      </w:r>
      <w:r w:rsidR="004E0691" w:rsidRPr="00E611F9">
        <w:rPr>
          <w:color w:val="000000" w:themeColor="text1"/>
        </w:rPr>
        <w:t>),</w:t>
      </w:r>
      <w:r w:rsidR="00CE119A" w:rsidRPr="00E611F9">
        <w:rPr>
          <w:color w:val="000000" w:themeColor="text1"/>
        </w:rPr>
        <w:t xml:space="preserve"> the </w:t>
      </w:r>
      <w:r w:rsidR="00B11872" w:rsidRPr="00E611F9">
        <w:rPr>
          <w:color w:val="000000" w:themeColor="text1"/>
        </w:rPr>
        <w:t xml:space="preserve">association between grant </w:t>
      </w:r>
      <w:r w:rsidR="00CE119A" w:rsidRPr="00E611F9">
        <w:rPr>
          <w:color w:val="000000" w:themeColor="text1"/>
        </w:rPr>
        <w:t>type</w:t>
      </w:r>
      <w:r w:rsidR="00B11872" w:rsidRPr="00E611F9">
        <w:rPr>
          <w:color w:val="000000" w:themeColor="text1"/>
        </w:rPr>
        <w:t xml:space="preserve"> and reach</w:t>
      </w:r>
      <w:r w:rsidR="00CE119A" w:rsidRPr="00E611F9">
        <w:rPr>
          <w:color w:val="000000" w:themeColor="text1"/>
        </w:rPr>
        <w:t xml:space="preserve"> was (a) </w:t>
      </w:r>
      <w:r w:rsidR="00336409" w:rsidRPr="00E611F9">
        <w:rPr>
          <w:color w:val="000000" w:themeColor="text1"/>
        </w:rPr>
        <w:t>s</w:t>
      </w:r>
      <w:r w:rsidR="00A01FA1" w:rsidRPr="00E611F9">
        <w:rPr>
          <w:color w:val="000000" w:themeColor="text1"/>
        </w:rPr>
        <w:t>imilar</w:t>
      </w:r>
      <w:r w:rsidR="00CE119A" w:rsidRPr="00E611F9">
        <w:rPr>
          <w:color w:val="000000" w:themeColor="text1"/>
        </w:rPr>
        <w:t xml:space="preserve"> in states with both grant types; (b) only present for non-</w:t>
      </w:r>
      <w:r w:rsidR="00587212" w:rsidRPr="00E611F9">
        <w:t xml:space="preserve">demonstration </w:t>
      </w:r>
      <w:r w:rsidR="00CE119A" w:rsidRPr="00E611F9">
        <w:rPr>
          <w:color w:val="000000" w:themeColor="text1"/>
        </w:rPr>
        <w:t xml:space="preserve">sites, with state-focused </w:t>
      </w:r>
      <w:r w:rsidR="00587212" w:rsidRPr="00E611F9">
        <w:t xml:space="preserve">demonstration </w:t>
      </w:r>
      <w:r w:rsidR="00CE119A" w:rsidRPr="00E611F9">
        <w:rPr>
          <w:color w:val="000000" w:themeColor="text1"/>
        </w:rPr>
        <w:t>sites having equivalent outcomes to organization-focused sites</w:t>
      </w:r>
      <w:r w:rsidR="0007066D" w:rsidRPr="00E611F9">
        <w:rPr>
          <w:color w:val="000000" w:themeColor="text1"/>
        </w:rPr>
        <w:t xml:space="preserve"> (</w:t>
      </w:r>
      <w:proofErr w:type="spellStart"/>
      <w:r w:rsidR="0007066D" w:rsidRPr="00E611F9">
        <w:rPr>
          <w:i/>
          <w:iCs/>
          <w:color w:val="000000" w:themeColor="text1"/>
        </w:rPr>
        <w:t>p</w:t>
      </w:r>
      <w:r w:rsidR="0007066D" w:rsidRPr="00E611F9">
        <w:rPr>
          <w:color w:val="000000" w:themeColor="text1"/>
        </w:rPr>
        <w:t>s</w:t>
      </w:r>
      <w:proofErr w:type="spellEnd"/>
      <w:r w:rsidR="0007066D" w:rsidRPr="00E611F9">
        <w:rPr>
          <w:color w:val="000000" w:themeColor="text1"/>
        </w:rPr>
        <w:t xml:space="preserve"> = &lt;.01 vs. .38)</w:t>
      </w:r>
      <w:r w:rsidR="00CE119A" w:rsidRPr="00E611F9">
        <w:rPr>
          <w:color w:val="000000" w:themeColor="text1"/>
        </w:rPr>
        <w:t xml:space="preserve">; (c) no longer significant if treatment organizations that implemented under both grant types </w:t>
      </w:r>
      <w:r w:rsidR="00336409" w:rsidRPr="00E611F9">
        <w:rPr>
          <w:color w:val="000000" w:themeColor="text1"/>
        </w:rPr>
        <w:t>were</w:t>
      </w:r>
      <w:r w:rsidR="00CE119A" w:rsidRPr="00E611F9">
        <w:rPr>
          <w:color w:val="000000" w:themeColor="text1"/>
        </w:rPr>
        <w:t xml:space="preserve"> entirely excluded (</w:t>
      </w:r>
      <w:r w:rsidR="00336409" w:rsidRPr="00E611F9">
        <w:rPr>
          <w:i/>
          <w:iCs/>
          <w:color w:val="000000" w:themeColor="text1"/>
        </w:rPr>
        <w:t>p</w:t>
      </w:r>
      <w:r w:rsidR="00336409" w:rsidRPr="00E611F9">
        <w:rPr>
          <w:color w:val="000000" w:themeColor="text1"/>
        </w:rPr>
        <w:t xml:space="preserve">=.06; </w:t>
      </w:r>
      <w:r w:rsidR="00CE119A" w:rsidRPr="00E611F9">
        <w:rPr>
          <w:color w:val="000000" w:themeColor="text1"/>
        </w:rPr>
        <w:t xml:space="preserve">but </w:t>
      </w:r>
      <w:r w:rsidR="004E0691" w:rsidRPr="00E611F9">
        <w:rPr>
          <w:color w:val="000000" w:themeColor="text1"/>
        </w:rPr>
        <w:t xml:space="preserve">note that </w:t>
      </w:r>
      <w:r w:rsidR="00CE119A" w:rsidRPr="00E611F9">
        <w:rPr>
          <w:color w:val="000000" w:themeColor="text1"/>
        </w:rPr>
        <w:t xml:space="preserve">this requires excluding valid observations), but </w:t>
      </w:r>
      <w:r w:rsidR="00336409" w:rsidRPr="00E611F9">
        <w:rPr>
          <w:color w:val="000000" w:themeColor="text1"/>
        </w:rPr>
        <w:t>remained similar</w:t>
      </w:r>
      <w:r w:rsidR="00CE119A" w:rsidRPr="00E611F9">
        <w:rPr>
          <w:color w:val="000000" w:themeColor="text1"/>
        </w:rPr>
        <w:t xml:space="preserve"> if th</w:t>
      </w:r>
      <w:r w:rsidR="00336409" w:rsidRPr="00E611F9">
        <w:rPr>
          <w:color w:val="000000" w:themeColor="text1"/>
        </w:rPr>
        <w:t>ose</w:t>
      </w:r>
      <w:r w:rsidR="00CE119A" w:rsidRPr="00E611F9">
        <w:rPr>
          <w:color w:val="000000" w:themeColor="text1"/>
        </w:rPr>
        <w:t xml:space="preserve"> state-focused observations </w:t>
      </w:r>
      <w:r w:rsidR="00336409" w:rsidRPr="00E611F9">
        <w:rPr>
          <w:color w:val="000000" w:themeColor="text1"/>
        </w:rPr>
        <w:t>were</w:t>
      </w:r>
      <w:r w:rsidR="00CE119A" w:rsidRPr="00E611F9">
        <w:rPr>
          <w:color w:val="000000" w:themeColor="text1"/>
        </w:rPr>
        <w:t xml:space="preserve"> included</w:t>
      </w:r>
      <w:r w:rsidR="00632F67" w:rsidRPr="00E611F9">
        <w:rPr>
          <w:color w:val="000000" w:themeColor="text1"/>
        </w:rPr>
        <w:t>; and (d) similar when states impacted by the COVID-19 pandemic during A-CRA implementation were excluded</w:t>
      </w:r>
      <w:r w:rsidRPr="00E611F9">
        <w:rPr>
          <w:color w:val="000000" w:themeColor="text1"/>
        </w:rPr>
        <w:t xml:space="preserve">. </w:t>
      </w:r>
      <w:bookmarkStart w:id="1" w:name="_Hlk131766919"/>
      <w:r w:rsidR="00CF610F" w:rsidRPr="00E611F9">
        <w:rPr>
          <w:color w:val="000000" w:themeColor="text1"/>
        </w:rPr>
        <w:t>These findings suggest that the observed differences in</w:t>
      </w:r>
      <w:r w:rsidR="007E633A" w:rsidRPr="00E611F9">
        <w:rPr>
          <w:color w:val="000000" w:themeColor="text1"/>
        </w:rPr>
        <w:t xml:space="preserve"> provider-level</w:t>
      </w:r>
      <w:r w:rsidR="00CF610F" w:rsidRPr="00E611F9">
        <w:rPr>
          <w:color w:val="000000" w:themeColor="text1"/>
        </w:rPr>
        <w:t xml:space="preserve"> </w:t>
      </w:r>
      <w:r w:rsidR="0095162F" w:rsidRPr="00E611F9">
        <w:rPr>
          <w:color w:val="000000" w:themeColor="text1"/>
        </w:rPr>
        <w:t>reach</w:t>
      </w:r>
      <w:r w:rsidR="00CF610F" w:rsidRPr="00E611F9">
        <w:rPr>
          <w:color w:val="000000" w:themeColor="text1"/>
        </w:rPr>
        <w:t xml:space="preserve"> outcomes did not </w:t>
      </w:r>
      <w:r w:rsidR="00CF610F" w:rsidRPr="00E611F9">
        <w:t xml:space="preserve">depend on the characteristics of states or organizations included in the sample, but instead were strongly associated with grant type (reinforced by the difference between </w:t>
      </w:r>
      <w:r w:rsidR="00587212" w:rsidRPr="00E611F9">
        <w:t xml:space="preserve">demonstration </w:t>
      </w:r>
      <w:r w:rsidR="00CF610F" w:rsidRPr="00E611F9">
        <w:t>and non-</w:t>
      </w:r>
      <w:r w:rsidR="00587212" w:rsidRPr="00E611F9">
        <w:t xml:space="preserve"> demonstration </w:t>
      </w:r>
      <w:r w:rsidR="00CF610F" w:rsidRPr="00E611F9">
        <w:t>sub-samples of the state-focused grantees).</w:t>
      </w:r>
      <w:bookmarkEnd w:id="1"/>
    </w:p>
    <w:p w14:paraId="5BF752CC" w14:textId="77777777" w:rsidR="004E0691" w:rsidRPr="00E611F9" w:rsidRDefault="004E0691" w:rsidP="004E0691">
      <w:pPr>
        <w:spacing w:line="480" w:lineRule="auto"/>
        <w:ind w:firstLine="720"/>
        <w:jc w:val="left"/>
        <w:rPr>
          <w:color w:val="000000" w:themeColor="text1"/>
        </w:rPr>
      </w:pPr>
    </w:p>
    <w:p w14:paraId="280074AB" w14:textId="77777777" w:rsidR="001162F1" w:rsidRPr="00E611F9" w:rsidRDefault="001162F1">
      <w:r w:rsidRPr="00E611F9">
        <w:br w:type="page"/>
      </w:r>
    </w:p>
    <w:p w14:paraId="091F8ADC" w14:textId="63B06EB5" w:rsidR="001162F1" w:rsidRPr="00E611F9" w:rsidRDefault="001162F1" w:rsidP="001162F1">
      <w:pPr>
        <w:spacing w:line="480" w:lineRule="auto"/>
        <w:jc w:val="both"/>
        <w:rPr>
          <w:b/>
          <w:bCs/>
          <w:i/>
          <w:iCs/>
        </w:rPr>
      </w:pPr>
      <w:r w:rsidRPr="00E611F9">
        <w:rPr>
          <w:b/>
          <w:bCs/>
        </w:rPr>
        <w:lastRenderedPageBreak/>
        <w:t xml:space="preserve">Table S3: </w:t>
      </w:r>
      <w:r w:rsidRPr="00E611F9">
        <w:rPr>
          <w:b/>
          <w:bCs/>
          <w:i/>
          <w:iCs/>
        </w:rPr>
        <w:t>Sensitivity Analysis Results from Regression Models with Sub-Samples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20"/>
        <w:gridCol w:w="1579"/>
        <w:gridCol w:w="1121"/>
        <w:gridCol w:w="2700"/>
      </w:tblGrid>
      <w:tr w:rsidR="001162F1" w:rsidRPr="00E611F9" w14:paraId="4AAD02E3" w14:textId="77777777" w:rsidTr="00D63FA9">
        <w:trPr>
          <w:trHeight w:val="848"/>
        </w:trPr>
        <w:tc>
          <w:tcPr>
            <w:tcW w:w="3420" w:type="dxa"/>
            <w:vMerge w:val="restart"/>
            <w:tcBorders>
              <w:top w:val="single" w:sz="4" w:space="0" w:color="auto"/>
            </w:tcBorders>
            <w:vAlign w:val="bottom"/>
          </w:tcPr>
          <w:p w14:paraId="1A1EDAD0" w14:textId="77777777" w:rsidR="001162F1" w:rsidRPr="00E611F9" w:rsidRDefault="001162F1" w:rsidP="00D63FA9">
            <w:pPr>
              <w:jc w:val="center"/>
            </w:pPr>
            <w:r w:rsidRPr="00E611F9">
              <w:t>Sensitivity Analysis</w:t>
            </w:r>
          </w:p>
        </w:tc>
        <w:tc>
          <w:tcPr>
            <w:tcW w:w="5400" w:type="dxa"/>
            <w:gridSpan w:val="3"/>
            <w:tcBorders>
              <w:top w:val="single" w:sz="4" w:space="0" w:color="auto"/>
              <w:bottom w:val="single" w:sz="4" w:space="0" w:color="auto"/>
            </w:tcBorders>
            <w:vAlign w:val="bottom"/>
          </w:tcPr>
          <w:p w14:paraId="6DFE2A63" w14:textId="377B8A1A" w:rsidR="001162F1" w:rsidRPr="00E611F9" w:rsidRDefault="00B11872" w:rsidP="00B11872">
            <w:pPr>
              <w:jc w:val="center"/>
            </w:pPr>
            <w:r w:rsidRPr="00E611F9">
              <w:t>Association Between</w:t>
            </w:r>
            <w:r w:rsidR="001162F1" w:rsidRPr="00E611F9">
              <w:t xml:space="preserve"> State-Focused Grant </w:t>
            </w:r>
            <w:proofErr w:type="spellStart"/>
            <w:r w:rsidR="001162F1" w:rsidRPr="00E611F9">
              <w:t>Variable</w:t>
            </w:r>
            <w:r w:rsidR="001162F1" w:rsidRPr="00E611F9">
              <w:rPr>
                <w:vertAlign w:val="superscript"/>
              </w:rPr>
              <w:t>a</w:t>
            </w:r>
            <w:proofErr w:type="spellEnd"/>
            <w:r w:rsidR="001162F1" w:rsidRPr="00E611F9">
              <w:t xml:space="preserve"> </w:t>
            </w:r>
            <w:r w:rsidRPr="00E611F9">
              <w:t xml:space="preserve">and </w:t>
            </w:r>
            <w:r w:rsidR="001162F1" w:rsidRPr="00E611F9">
              <w:t xml:space="preserve">A-CRA </w:t>
            </w:r>
            <w:r w:rsidR="007E633A" w:rsidRPr="00E611F9">
              <w:t xml:space="preserve">Provider-Level </w:t>
            </w:r>
            <w:r w:rsidR="0095162F" w:rsidRPr="00E611F9">
              <w:t>Reach</w:t>
            </w:r>
            <w:r w:rsidR="001162F1" w:rsidRPr="00E611F9">
              <w:t xml:space="preserve"> Outcome (</w:t>
            </w:r>
            <w:r w:rsidR="001162F1" w:rsidRPr="00E611F9">
              <w:rPr>
                <w:i/>
                <w:iCs/>
              </w:rPr>
              <w:t>β</w:t>
            </w:r>
            <w:r w:rsidR="001162F1" w:rsidRPr="00E611F9">
              <w:t xml:space="preserve">, </w:t>
            </w:r>
            <w:r w:rsidR="001162F1" w:rsidRPr="00E611F9">
              <w:rPr>
                <w:i/>
                <w:iCs/>
              </w:rPr>
              <w:t>SE</w:t>
            </w:r>
            <w:r w:rsidR="001162F1" w:rsidRPr="00E611F9">
              <w:t>)</w:t>
            </w:r>
          </w:p>
        </w:tc>
      </w:tr>
      <w:tr w:rsidR="001162F1" w:rsidRPr="00E611F9" w14:paraId="081BBA37" w14:textId="77777777" w:rsidTr="00D63FA9">
        <w:trPr>
          <w:trHeight w:val="80"/>
        </w:trPr>
        <w:tc>
          <w:tcPr>
            <w:tcW w:w="3420" w:type="dxa"/>
            <w:vMerge/>
          </w:tcPr>
          <w:p w14:paraId="6A54A018" w14:textId="77777777" w:rsidR="001162F1" w:rsidRPr="00E611F9" w:rsidRDefault="001162F1" w:rsidP="00D63FA9"/>
        </w:tc>
        <w:tc>
          <w:tcPr>
            <w:tcW w:w="1579" w:type="dxa"/>
            <w:tcBorders>
              <w:top w:val="single" w:sz="4" w:space="0" w:color="auto"/>
            </w:tcBorders>
          </w:tcPr>
          <w:p w14:paraId="4B8EAC8F" w14:textId="77777777" w:rsidR="001162F1" w:rsidRPr="00E611F9" w:rsidRDefault="001162F1" w:rsidP="00D63FA9"/>
        </w:tc>
        <w:tc>
          <w:tcPr>
            <w:tcW w:w="3821" w:type="dxa"/>
            <w:gridSpan w:val="2"/>
            <w:tcBorders>
              <w:top w:val="single" w:sz="4" w:space="0" w:color="auto"/>
            </w:tcBorders>
          </w:tcPr>
          <w:p w14:paraId="3B7EBCBF" w14:textId="77777777" w:rsidR="001162F1" w:rsidRPr="00E611F9" w:rsidRDefault="001162F1" w:rsidP="00D63FA9"/>
        </w:tc>
      </w:tr>
      <w:tr w:rsidR="001162F1" w:rsidRPr="00E611F9" w14:paraId="513EFDCE" w14:textId="77777777" w:rsidTr="00D63FA9">
        <w:trPr>
          <w:trHeight w:val="80"/>
        </w:trPr>
        <w:tc>
          <w:tcPr>
            <w:tcW w:w="3420" w:type="dxa"/>
            <w:vMerge/>
            <w:tcBorders>
              <w:bottom w:val="single" w:sz="4" w:space="0" w:color="auto"/>
            </w:tcBorders>
          </w:tcPr>
          <w:p w14:paraId="2AC386C1" w14:textId="77777777" w:rsidR="001162F1" w:rsidRPr="00E611F9" w:rsidRDefault="001162F1" w:rsidP="00D63FA9"/>
        </w:tc>
        <w:tc>
          <w:tcPr>
            <w:tcW w:w="2700" w:type="dxa"/>
            <w:gridSpan w:val="2"/>
            <w:tcBorders>
              <w:bottom w:val="single" w:sz="4" w:space="0" w:color="auto"/>
            </w:tcBorders>
          </w:tcPr>
          <w:p w14:paraId="2A156B7D" w14:textId="71FDFC01" w:rsidR="001162F1" w:rsidRPr="00E611F9" w:rsidRDefault="001162F1" w:rsidP="00D63FA9">
            <w:pPr>
              <w:jc w:val="center"/>
            </w:pPr>
            <w:r w:rsidRPr="00E611F9">
              <w:t>Any</w:t>
            </w:r>
            <w:r w:rsidR="007E633A" w:rsidRPr="00E611F9">
              <w:t xml:space="preserve"> Certification</w:t>
            </w:r>
          </w:p>
        </w:tc>
        <w:tc>
          <w:tcPr>
            <w:tcW w:w="2700" w:type="dxa"/>
            <w:tcBorders>
              <w:bottom w:val="single" w:sz="4" w:space="0" w:color="auto"/>
            </w:tcBorders>
          </w:tcPr>
          <w:p w14:paraId="12C957EE" w14:textId="3C97E04C" w:rsidR="001162F1" w:rsidRPr="00E611F9" w:rsidRDefault="001162F1" w:rsidP="00D63FA9">
            <w:pPr>
              <w:jc w:val="center"/>
            </w:pPr>
            <w:r w:rsidRPr="00E611F9">
              <w:t>First-Level</w:t>
            </w:r>
            <w:r w:rsidR="007E633A" w:rsidRPr="00E611F9">
              <w:t xml:space="preserve"> Certification</w:t>
            </w:r>
          </w:p>
        </w:tc>
      </w:tr>
      <w:tr w:rsidR="001162F1" w:rsidRPr="00E611F9" w14:paraId="0FC2895D" w14:textId="77777777" w:rsidTr="00D63FA9">
        <w:tc>
          <w:tcPr>
            <w:tcW w:w="3420" w:type="dxa"/>
            <w:tcBorders>
              <w:top w:val="single" w:sz="4" w:space="0" w:color="auto"/>
            </w:tcBorders>
          </w:tcPr>
          <w:p w14:paraId="789BB873" w14:textId="77777777" w:rsidR="001162F1" w:rsidRPr="00E611F9" w:rsidRDefault="001162F1" w:rsidP="00D63FA9"/>
        </w:tc>
        <w:tc>
          <w:tcPr>
            <w:tcW w:w="2700" w:type="dxa"/>
            <w:gridSpan w:val="2"/>
            <w:tcBorders>
              <w:top w:val="single" w:sz="4" w:space="0" w:color="auto"/>
            </w:tcBorders>
          </w:tcPr>
          <w:p w14:paraId="09001435" w14:textId="77777777" w:rsidR="001162F1" w:rsidRPr="00E611F9" w:rsidRDefault="001162F1" w:rsidP="00D63FA9">
            <w:pPr>
              <w:jc w:val="center"/>
            </w:pPr>
          </w:p>
        </w:tc>
        <w:tc>
          <w:tcPr>
            <w:tcW w:w="2700" w:type="dxa"/>
            <w:tcBorders>
              <w:top w:val="single" w:sz="4" w:space="0" w:color="auto"/>
            </w:tcBorders>
          </w:tcPr>
          <w:p w14:paraId="6313F59E" w14:textId="77777777" w:rsidR="001162F1" w:rsidRPr="00E611F9" w:rsidRDefault="001162F1" w:rsidP="00D63FA9">
            <w:pPr>
              <w:jc w:val="center"/>
            </w:pPr>
          </w:p>
        </w:tc>
      </w:tr>
      <w:tr w:rsidR="001162F1" w:rsidRPr="00E611F9" w14:paraId="2580BC55" w14:textId="77777777" w:rsidTr="00D63FA9">
        <w:tc>
          <w:tcPr>
            <w:tcW w:w="3420" w:type="dxa"/>
          </w:tcPr>
          <w:p w14:paraId="351C7BE5" w14:textId="77777777" w:rsidR="001162F1" w:rsidRPr="00E611F9" w:rsidRDefault="001162F1" w:rsidP="00D63FA9">
            <w:r w:rsidRPr="00E611F9">
              <w:t>States with both organization- and state-focused grants only</w:t>
            </w:r>
          </w:p>
          <w:p w14:paraId="20C9C221" w14:textId="77777777" w:rsidR="001162F1" w:rsidRPr="00E611F9" w:rsidRDefault="001162F1" w:rsidP="00D63FA9">
            <w:r w:rsidRPr="00E611F9">
              <w:t xml:space="preserve">(11 states) </w:t>
            </w:r>
          </w:p>
        </w:tc>
        <w:tc>
          <w:tcPr>
            <w:tcW w:w="2700" w:type="dxa"/>
            <w:gridSpan w:val="2"/>
            <w:vAlign w:val="bottom"/>
          </w:tcPr>
          <w:p w14:paraId="77293FD4" w14:textId="77777777" w:rsidR="001162F1" w:rsidRPr="00E611F9" w:rsidRDefault="001162F1" w:rsidP="00D63FA9">
            <w:pPr>
              <w:jc w:val="center"/>
            </w:pPr>
            <w:r w:rsidRPr="00E611F9">
              <w:t>-0.34 (.19)</w:t>
            </w:r>
          </w:p>
          <w:p w14:paraId="0482B20A" w14:textId="77777777" w:rsidR="001162F1" w:rsidRPr="00E611F9" w:rsidRDefault="001162F1" w:rsidP="00D63FA9">
            <w:pPr>
              <w:jc w:val="center"/>
            </w:pPr>
            <w:r w:rsidRPr="00E611F9">
              <w:rPr>
                <w:i/>
                <w:iCs/>
              </w:rPr>
              <w:t>p</w:t>
            </w:r>
            <w:r w:rsidRPr="00E611F9">
              <w:t xml:space="preserve"> = .09^</w:t>
            </w:r>
          </w:p>
          <w:p w14:paraId="24F4CD3A" w14:textId="77777777" w:rsidR="001162F1" w:rsidRPr="00E611F9" w:rsidRDefault="001162F1" w:rsidP="00D63FA9">
            <w:pPr>
              <w:jc w:val="center"/>
            </w:pPr>
            <w:r w:rsidRPr="00E611F9">
              <w:rPr>
                <w:i/>
                <w:iCs/>
              </w:rPr>
              <w:t>n</w:t>
            </w:r>
            <w:r w:rsidRPr="00E611F9">
              <w:t xml:space="preserve"> = 67</w:t>
            </w:r>
          </w:p>
        </w:tc>
        <w:tc>
          <w:tcPr>
            <w:tcW w:w="2700" w:type="dxa"/>
            <w:vAlign w:val="bottom"/>
          </w:tcPr>
          <w:p w14:paraId="5E71E842" w14:textId="77777777" w:rsidR="001162F1" w:rsidRPr="00E611F9" w:rsidRDefault="001162F1" w:rsidP="00D63FA9">
            <w:pPr>
              <w:jc w:val="center"/>
            </w:pPr>
            <w:r w:rsidRPr="00E611F9">
              <w:t>-0.25 (.20)</w:t>
            </w:r>
          </w:p>
          <w:p w14:paraId="52E82309" w14:textId="77777777" w:rsidR="001162F1" w:rsidRPr="00E611F9" w:rsidRDefault="001162F1" w:rsidP="00D63FA9">
            <w:pPr>
              <w:jc w:val="center"/>
            </w:pPr>
            <w:r w:rsidRPr="00E611F9">
              <w:rPr>
                <w:i/>
                <w:iCs/>
              </w:rPr>
              <w:t>p</w:t>
            </w:r>
            <w:r w:rsidRPr="00E611F9">
              <w:t xml:space="preserve"> = .22^</w:t>
            </w:r>
          </w:p>
          <w:p w14:paraId="2E950229" w14:textId="77777777" w:rsidR="001162F1" w:rsidRPr="00E611F9" w:rsidRDefault="001162F1" w:rsidP="00D63FA9">
            <w:pPr>
              <w:jc w:val="center"/>
            </w:pPr>
            <w:r w:rsidRPr="00E611F9">
              <w:rPr>
                <w:i/>
                <w:iCs/>
              </w:rPr>
              <w:t>n</w:t>
            </w:r>
            <w:r w:rsidRPr="00E611F9">
              <w:t xml:space="preserve"> = 67</w:t>
            </w:r>
          </w:p>
        </w:tc>
      </w:tr>
      <w:tr w:rsidR="001162F1" w:rsidRPr="00E611F9" w14:paraId="5C6725E4" w14:textId="77777777" w:rsidTr="00D63FA9">
        <w:tc>
          <w:tcPr>
            <w:tcW w:w="3420" w:type="dxa"/>
          </w:tcPr>
          <w:p w14:paraId="56C5CFC3" w14:textId="77777777" w:rsidR="001162F1" w:rsidRPr="00E611F9" w:rsidRDefault="001162F1" w:rsidP="00D63FA9"/>
        </w:tc>
        <w:tc>
          <w:tcPr>
            <w:tcW w:w="2700" w:type="dxa"/>
            <w:gridSpan w:val="2"/>
          </w:tcPr>
          <w:p w14:paraId="7DC03F3B" w14:textId="77777777" w:rsidR="001162F1" w:rsidRPr="00E611F9" w:rsidRDefault="001162F1" w:rsidP="00D63FA9">
            <w:pPr>
              <w:jc w:val="center"/>
            </w:pPr>
          </w:p>
        </w:tc>
        <w:tc>
          <w:tcPr>
            <w:tcW w:w="2700" w:type="dxa"/>
          </w:tcPr>
          <w:p w14:paraId="5346C101" w14:textId="77777777" w:rsidR="001162F1" w:rsidRPr="00E611F9" w:rsidRDefault="001162F1" w:rsidP="00D63FA9">
            <w:pPr>
              <w:jc w:val="center"/>
            </w:pPr>
          </w:p>
        </w:tc>
      </w:tr>
      <w:tr w:rsidR="001162F1" w:rsidRPr="00E611F9" w14:paraId="51202553" w14:textId="77777777" w:rsidTr="00D63FA9">
        <w:tc>
          <w:tcPr>
            <w:tcW w:w="3420" w:type="dxa"/>
          </w:tcPr>
          <w:p w14:paraId="7C25968F" w14:textId="77777777" w:rsidR="001162F1" w:rsidRPr="00E611F9" w:rsidRDefault="001162F1" w:rsidP="00D63FA9">
            <w:r w:rsidRPr="00E611F9">
              <w:t>Demonstration Sites only in state-focused grantee sample</w:t>
            </w:r>
          </w:p>
        </w:tc>
        <w:tc>
          <w:tcPr>
            <w:tcW w:w="2700" w:type="dxa"/>
            <w:gridSpan w:val="2"/>
          </w:tcPr>
          <w:p w14:paraId="490DDA05" w14:textId="77777777" w:rsidR="001162F1" w:rsidRPr="00E611F9" w:rsidRDefault="001162F1" w:rsidP="00D63FA9">
            <w:pPr>
              <w:jc w:val="center"/>
            </w:pPr>
            <w:r w:rsidRPr="00E611F9">
              <w:t>-0.10 (.12)</w:t>
            </w:r>
          </w:p>
          <w:p w14:paraId="3371C536" w14:textId="77777777" w:rsidR="001162F1" w:rsidRPr="00E611F9" w:rsidRDefault="001162F1" w:rsidP="00D63FA9">
            <w:pPr>
              <w:jc w:val="center"/>
              <w:rPr>
                <w:b/>
                <w:bCs/>
              </w:rPr>
            </w:pPr>
            <w:r w:rsidRPr="00E611F9">
              <w:rPr>
                <w:i/>
                <w:iCs/>
              </w:rPr>
              <w:t>p</w:t>
            </w:r>
            <w:r w:rsidRPr="00E611F9">
              <w:t xml:space="preserve"> = .38^</w:t>
            </w:r>
          </w:p>
          <w:p w14:paraId="2EA788D4" w14:textId="77777777" w:rsidR="001162F1" w:rsidRPr="00E611F9" w:rsidRDefault="001162F1" w:rsidP="00D63FA9">
            <w:pPr>
              <w:jc w:val="center"/>
            </w:pPr>
            <w:r w:rsidRPr="00E611F9">
              <w:rPr>
                <w:i/>
                <w:iCs/>
              </w:rPr>
              <w:t>n</w:t>
            </w:r>
            <w:r w:rsidRPr="00E611F9">
              <w:t xml:space="preserve"> = 125</w:t>
            </w:r>
          </w:p>
        </w:tc>
        <w:tc>
          <w:tcPr>
            <w:tcW w:w="2700" w:type="dxa"/>
          </w:tcPr>
          <w:p w14:paraId="6C38E92E" w14:textId="77777777" w:rsidR="001162F1" w:rsidRPr="00E611F9" w:rsidRDefault="001162F1" w:rsidP="00D63FA9">
            <w:pPr>
              <w:jc w:val="center"/>
            </w:pPr>
            <w:r w:rsidRPr="00E611F9">
              <w:t>-0.08 (.12)</w:t>
            </w:r>
          </w:p>
          <w:p w14:paraId="5E568471" w14:textId="77777777" w:rsidR="001162F1" w:rsidRPr="00E611F9" w:rsidRDefault="001162F1" w:rsidP="00D63FA9">
            <w:pPr>
              <w:jc w:val="center"/>
              <w:rPr>
                <w:b/>
                <w:bCs/>
              </w:rPr>
            </w:pPr>
            <w:r w:rsidRPr="00E611F9">
              <w:rPr>
                <w:i/>
                <w:iCs/>
              </w:rPr>
              <w:t>p</w:t>
            </w:r>
            <w:r w:rsidRPr="00E611F9">
              <w:t xml:space="preserve"> = .52^</w:t>
            </w:r>
          </w:p>
          <w:p w14:paraId="3823D145" w14:textId="77777777" w:rsidR="001162F1" w:rsidRPr="00E611F9" w:rsidRDefault="001162F1" w:rsidP="00D63FA9">
            <w:pPr>
              <w:jc w:val="center"/>
            </w:pPr>
            <w:r w:rsidRPr="00E611F9">
              <w:rPr>
                <w:i/>
                <w:iCs/>
              </w:rPr>
              <w:t>n</w:t>
            </w:r>
            <w:r w:rsidRPr="00E611F9">
              <w:t xml:space="preserve"> = 125</w:t>
            </w:r>
          </w:p>
        </w:tc>
      </w:tr>
      <w:tr w:rsidR="001162F1" w:rsidRPr="00E611F9" w14:paraId="48C85AA2" w14:textId="77777777" w:rsidTr="00D63FA9">
        <w:tc>
          <w:tcPr>
            <w:tcW w:w="3420" w:type="dxa"/>
          </w:tcPr>
          <w:p w14:paraId="5944B226" w14:textId="77777777" w:rsidR="001162F1" w:rsidRPr="00E611F9" w:rsidRDefault="001162F1" w:rsidP="00D63FA9"/>
        </w:tc>
        <w:tc>
          <w:tcPr>
            <w:tcW w:w="2700" w:type="dxa"/>
            <w:gridSpan w:val="2"/>
          </w:tcPr>
          <w:p w14:paraId="3B734335" w14:textId="77777777" w:rsidR="001162F1" w:rsidRPr="00E611F9" w:rsidRDefault="001162F1" w:rsidP="00D63FA9">
            <w:pPr>
              <w:jc w:val="center"/>
            </w:pPr>
          </w:p>
        </w:tc>
        <w:tc>
          <w:tcPr>
            <w:tcW w:w="2700" w:type="dxa"/>
          </w:tcPr>
          <w:p w14:paraId="4FE61534" w14:textId="77777777" w:rsidR="001162F1" w:rsidRPr="00E611F9" w:rsidRDefault="001162F1" w:rsidP="00D63FA9">
            <w:pPr>
              <w:jc w:val="center"/>
            </w:pPr>
          </w:p>
        </w:tc>
      </w:tr>
      <w:tr w:rsidR="001162F1" w:rsidRPr="00E611F9" w14:paraId="0D5C4285" w14:textId="77777777" w:rsidTr="00D63FA9">
        <w:tc>
          <w:tcPr>
            <w:tcW w:w="3420" w:type="dxa"/>
          </w:tcPr>
          <w:p w14:paraId="4949E486" w14:textId="77777777" w:rsidR="001162F1" w:rsidRPr="00E611F9" w:rsidRDefault="001162F1" w:rsidP="00D63FA9">
            <w:r w:rsidRPr="00E611F9">
              <w:t>Non-Demonstration Sites only in state-focused grantee sample</w:t>
            </w:r>
          </w:p>
        </w:tc>
        <w:tc>
          <w:tcPr>
            <w:tcW w:w="2700" w:type="dxa"/>
            <w:gridSpan w:val="2"/>
          </w:tcPr>
          <w:p w14:paraId="32D0C332" w14:textId="77777777" w:rsidR="001162F1" w:rsidRPr="00E611F9" w:rsidRDefault="001162F1" w:rsidP="00D63FA9">
            <w:pPr>
              <w:jc w:val="center"/>
            </w:pPr>
            <w:r w:rsidRPr="00E611F9">
              <w:t>-0.42 (.11)</w:t>
            </w:r>
          </w:p>
          <w:p w14:paraId="0DDD18D4" w14:textId="77777777" w:rsidR="001162F1" w:rsidRPr="00E611F9" w:rsidRDefault="001162F1" w:rsidP="00D63FA9">
            <w:pPr>
              <w:jc w:val="center"/>
            </w:pPr>
            <w:r w:rsidRPr="00E611F9">
              <w:rPr>
                <w:i/>
                <w:iCs/>
              </w:rPr>
              <w:t>p</w:t>
            </w:r>
            <w:r w:rsidRPr="00E611F9">
              <w:t xml:space="preserve"> &lt; .01</w:t>
            </w:r>
          </w:p>
          <w:p w14:paraId="760E3150" w14:textId="77777777" w:rsidR="001162F1" w:rsidRPr="00E611F9" w:rsidRDefault="001162F1" w:rsidP="00D63FA9">
            <w:pPr>
              <w:jc w:val="center"/>
            </w:pPr>
            <w:r w:rsidRPr="00E611F9">
              <w:rPr>
                <w:i/>
                <w:iCs/>
              </w:rPr>
              <w:t>n</w:t>
            </w:r>
            <w:r w:rsidRPr="00E611F9">
              <w:t xml:space="preserve"> = 121</w:t>
            </w:r>
          </w:p>
        </w:tc>
        <w:tc>
          <w:tcPr>
            <w:tcW w:w="2700" w:type="dxa"/>
          </w:tcPr>
          <w:p w14:paraId="1986C206" w14:textId="77777777" w:rsidR="001162F1" w:rsidRPr="00E611F9" w:rsidRDefault="001162F1" w:rsidP="00D63FA9">
            <w:pPr>
              <w:jc w:val="center"/>
            </w:pPr>
            <w:r w:rsidRPr="00E611F9">
              <w:t>-0.37 (.11)</w:t>
            </w:r>
          </w:p>
          <w:p w14:paraId="61CE32AD" w14:textId="77777777" w:rsidR="001162F1" w:rsidRPr="00E611F9" w:rsidRDefault="001162F1" w:rsidP="00D63FA9">
            <w:pPr>
              <w:jc w:val="center"/>
            </w:pPr>
            <w:r w:rsidRPr="00E611F9">
              <w:rPr>
                <w:i/>
                <w:iCs/>
              </w:rPr>
              <w:t>p</w:t>
            </w:r>
            <w:r w:rsidRPr="00E611F9">
              <w:t xml:space="preserve"> &lt; .01</w:t>
            </w:r>
          </w:p>
          <w:p w14:paraId="3E7AF02A" w14:textId="77777777" w:rsidR="001162F1" w:rsidRPr="00E611F9" w:rsidRDefault="001162F1" w:rsidP="00D63FA9">
            <w:pPr>
              <w:jc w:val="center"/>
            </w:pPr>
            <w:r w:rsidRPr="00E611F9">
              <w:rPr>
                <w:i/>
                <w:iCs/>
              </w:rPr>
              <w:t>n</w:t>
            </w:r>
            <w:r w:rsidRPr="00E611F9">
              <w:t xml:space="preserve"> = 121</w:t>
            </w:r>
          </w:p>
        </w:tc>
      </w:tr>
      <w:tr w:rsidR="001162F1" w:rsidRPr="00E611F9" w14:paraId="4AC23399" w14:textId="77777777" w:rsidTr="00D63FA9">
        <w:tc>
          <w:tcPr>
            <w:tcW w:w="3420" w:type="dxa"/>
          </w:tcPr>
          <w:p w14:paraId="277091D4" w14:textId="77777777" w:rsidR="001162F1" w:rsidRPr="00E611F9" w:rsidRDefault="001162F1" w:rsidP="00D63FA9"/>
        </w:tc>
        <w:tc>
          <w:tcPr>
            <w:tcW w:w="2700" w:type="dxa"/>
            <w:gridSpan w:val="2"/>
          </w:tcPr>
          <w:p w14:paraId="24973D9F" w14:textId="77777777" w:rsidR="001162F1" w:rsidRPr="00E611F9" w:rsidRDefault="001162F1" w:rsidP="00D63FA9">
            <w:pPr>
              <w:jc w:val="center"/>
            </w:pPr>
          </w:p>
        </w:tc>
        <w:tc>
          <w:tcPr>
            <w:tcW w:w="2700" w:type="dxa"/>
          </w:tcPr>
          <w:p w14:paraId="5923BACD" w14:textId="77777777" w:rsidR="001162F1" w:rsidRPr="00E611F9" w:rsidRDefault="001162F1" w:rsidP="00D63FA9">
            <w:pPr>
              <w:jc w:val="center"/>
            </w:pPr>
          </w:p>
        </w:tc>
      </w:tr>
      <w:tr w:rsidR="001162F1" w:rsidRPr="00E611F9" w14:paraId="7A9E397E" w14:textId="77777777" w:rsidTr="00D63FA9">
        <w:tc>
          <w:tcPr>
            <w:tcW w:w="3420" w:type="dxa"/>
          </w:tcPr>
          <w:p w14:paraId="1742485B" w14:textId="77777777" w:rsidR="001162F1" w:rsidRPr="00E611F9" w:rsidRDefault="001162F1" w:rsidP="00D63FA9">
            <w:r w:rsidRPr="00E611F9">
              <w:t>Excluding organization-focused grantees’ outcomes if also in state-focused sample</w:t>
            </w:r>
          </w:p>
        </w:tc>
        <w:tc>
          <w:tcPr>
            <w:tcW w:w="2700" w:type="dxa"/>
            <w:gridSpan w:val="2"/>
          </w:tcPr>
          <w:p w14:paraId="64DE8161" w14:textId="77777777" w:rsidR="001162F1" w:rsidRPr="00E611F9" w:rsidRDefault="001162F1" w:rsidP="00D63FA9">
            <w:pPr>
              <w:jc w:val="center"/>
            </w:pPr>
            <w:r w:rsidRPr="00E611F9">
              <w:t>-0.22 (.11)</w:t>
            </w:r>
          </w:p>
          <w:p w14:paraId="47165A87" w14:textId="77777777" w:rsidR="001162F1" w:rsidRPr="00E611F9" w:rsidRDefault="001162F1" w:rsidP="00D63FA9">
            <w:pPr>
              <w:jc w:val="center"/>
            </w:pPr>
            <w:r w:rsidRPr="00E611F9">
              <w:rPr>
                <w:i/>
                <w:iCs/>
              </w:rPr>
              <w:t>p</w:t>
            </w:r>
            <w:r w:rsidRPr="00E611F9">
              <w:t xml:space="preserve"> = .06^</w:t>
            </w:r>
          </w:p>
          <w:p w14:paraId="3F9BC349" w14:textId="77777777" w:rsidR="001162F1" w:rsidRPr="00E611F9" w:rsidRDefault="001162F1" w:rsidP="00D63FA9">
            <w:pPr>
              <w:jc w:val="center"/>
            </w:pPr>
            <w:r w:rsidRPr="00E611F9">
              <w:rPr>
                <w:i/>
                <w:iCs/>
              </w:rPr>
              <w:t>n</w:t>
            </w:r>
            <w:r w:rsidRPr="00E611F9">
              <w:t xml:space="preserve"> = 153</w:t>
            </w:r>
          </w:p>
        </w:tc>
        <w:tc>
          <w:tcPr>
            <w:tcW w:w="2700" w:type="dxa"/>
          </w:tcPr>
          <w:p w14:paraId="559FA3FB" w14:textId="77777777" w:rsidR="001162F1" w:rsidRPr="00E611F9" w:rsidRDefault="001162F1" w:rsidP="00D63FA9">
            <w:pPr>
              <w:jc w:val="center"/>
            </w:pPr>
            <w:r w:rsidRPr="00E611F9">
              <w:t>-0.17 (.11)</w:t>
            </w:r>
          </w:p>
          <w:p w14:paraId="6862B391" w14:textId="77777777" w:rsidR="001162F1" w:rsidRPr="00E611F9" w:rsidRDefault="001162F1" w:rsidP="00D63FA9">
            <w:pPr>
              <w:jc w:val="center"/>
            </w:pPr>
            <w:r w:rsidRPr="00E611F9">
              <w:rPr>
                <w:i/>
                <w:iCs/>
              </w:rPr>
              <w:t>p</w:t>
            </w:r>
            <w:r w:rsidRPr="00E611F9">
              <w:t xml:space="preserve"> = .13^</w:t>
            </w:r>
          </w:p>
          <w:p w14:paraId="2D8FA448" w14:textId="77777777" w:rsidR="001162F1" w:rsidRPr="00E611F9" w:rsidRDefault="001162F1" w:rsidP="00D63FA9">
            <w:pPr>
              <w:jc w:val="center"/>
            </w:pPr>
            <w:r w:rsidRPr="00E611F9">
              <w:rPr>
                <w:i/>
                <w:iCs/>
              </w:rPr>
              <w:t>n</w:t>
            </w:r>
            <w:r w:rsidRPr="00E611F9">
              <w:t xml:space="preserve"> = 153</w:t>
            </w:r>
          </w:p>
        </w:tc>
      </w:tr>
      <w:tr w:rsidR="001162F1" w:rsidRPr="00E611F9" w14:paraId="2C85460B" w14:textId="77777777" w:rsidTr="00D63FA9">
        <w:tc>
          <w:tcPr>
            <w:tcW w:w="3420" w:type="dxa"/>
          </w:tcPr>
          <w:p w14:paraId="231080B9" w14:textId="77777777" w:rsidR="001162F1" w:rsidRPr="00E611F9" w:rsidRDefault="001162F1" w:rsidP="00D63FA9"/>
        </w:tc>
        <w:tc>
          <w:tcPr>
            <w:tcW w:w="2700" w:type="dxa"/>
            <w:gridSpan w:val="2"/>
          </w:tcPr>
          <w:p w14:paraId="4B270D0D" w14:textId="77777777" w:rsidR="001162F1" w:rsidRPr="00E611F9" w:rsidRDefault="001162F1" w:rsidP="00D63FA9">
            <w:pPr>
              <w:jc w:val="center"/>
            </w:pPr>
          </w:p>
        </w:tc>
        <w:tc>
          <w:tcPr>
            <w:tcW w:w="2700" w:type="dxa"/>
          </w:tcPr>
          <w:p w14:paraId="342C8F61" w14:textId="77777777" w:rsidR="001162F1" w:rsidRPr="00E611F9" w:rsidRDefault="001162F1" w:rsidP="00D63FA9">
            <w:pPr>
              <w:jc w:val="center"/>
            </w:pPr>
          </w:p>
        </w:tc>
      </w:tr>
      <w:tr w:rsidR="001162F1" w:rsidRPr="00E611F9" w14:paraId="51E7F78A" w14:textId="77777777" w:rsidTr="00D63FA9">
        <w:tc>
          <w:tcPr>
            <w:tcW w:w="3420" w:type="dxa"/>
          </w:tcPr>
          <w:p w14:paraId="0FDCEA9E" w14:textId="77777777" w:rsidR="001162F1" w:rsidRPr="00E611F9" w:rsidRDefault="001162F1" w:rsidP="00D63FA9">
            <w:r w:rsidRPr="00E611F9">
              <w:t>Including organization-focused grantees’ outcomes in state-focused sample as well</w:t>
            </w:r>
          </w:p>
        </w:tc>
        <w:tc>
          <w:tcPr>
            <w:tcW w:w="2700" w:type="dxa"/>
            <w:gridSpan w:val="2"/>
          </w:tcPr>
          <w:p w14:paraId="292161FA" w14:textId="77777777" w:rsidR="001162F1" w:rsidRPr="00E611F9" w:rsidRDefault="001162F1" w:rsidP="00D63FA9">
            <w:pPr>
              <w:jc w:val="center"/>
            </w:pPr>
            <w:r w:rsidRPr="00E611F9">
              <w:t>-0.29 (.11)</w:t>
            </w:r>
          </w:p>
          <w:p w14:paraId="00B87E9A" w14:textId="77777777" w:rsidR="001162F1" w:rsidRPr="00E611F9" w:rsidRDefault="001162F1" w:rsidP="00D63FA9">
            <w:pPr>
              <w:jc w:val="center"/>
            </w:pPr>
            <w:r w:rsidRPr="00E611F9">
              <w:rPr>
                <w:i/>
                <w:iCs/>
              </w:rPr>
              <w:t>p</w:t>
            </w:r>
            <w:r w:rsidRPr="00E611F9">
              <w:t xml:space="preserve"> = .01</w:t>
            </w:r>
          </w:p>
          <w:p w14:paraId="40DD9810" w14:textId="77777777" w:rsidR="001162F1" w:rsidRPr="00E611F9" w:rsidRDefault="001162F1" w:rsidP="00D63FA9">
            <w:pPr>
              <w:jc w:val="center"/>
            </w:pPr>
            <w:r w:rsidRPr="00E611F9">
              <w:rPr>
                <w:i/>
                <w:iCs/>
              </w:rPr>
              <w:t>n</w:t>
            </w:r>
            <w:r w:rsidRPr="00E611F9">
              <w:t xml:space="preserve"> = 170</w:t>
            </w:r>
          </w:p>
        </w:tc>
        <w:tc>
          <w:tcPr>
            <w:tcW w:w="2700" w:type="dxa"/>
          </w:tcPr>
          <w:p w14:paraId="101F678C" w14:textId="77777777" w:rsidR="001162F1" w:rsidRPr="00E611F9" w:rsidRDefault="001162F1" w:rsidP="00D63FA9">
            <w:pPr>
              <w:jc w:val="center"/>
            </w:pPr>
            <w:r w:rsidRPr="00E611F9">
              <w:t>-0.24 (.11)</w:t>
            </w:r>
          </w:p>
          <w:p w14:paraId="1FD41A9C" w14:textId="77777777" w:rsidR="001162F1" w:rsidRPr="00E611F9" w:rsidRDefault="001162F1" w:rsidP="00D63FA9">
            <w:pPr>
              <w:jc w:val="center"/>
            </w:pPr>
            <w:r w:rsidRPr="00E611F9">
              <w:rPr>
                <w:i/>
                <w:iCs/>
              </w:rPr>
              <w:t>p</w:t>
            </w:r>
            <w:r w:rsidRPr="00E611F9">
              <w:t xml:space="preserve"> = .02</w:t>
            </w:r>
          </w:p>
          <w:p w14:paraId="270DA7B8" w14:textId="77777777" w:rsidR="001162F1" w:rsidRPr="00E611F9" w:rsidRDefault="001162F1" w:rsidP="00D63FA9">
            <w:pPr>
              <w:jc w:val="center"/>
            </w:pPr>
            <w:r w:rsidRPr="00E611F9">
              <w:rPr>
                <w:i/>
                <w:iCs/>
              </w:rPr>
              <w:t>n</w:t>
            </w:r>
            <w:r w:rsidRPr="00E611F9">
              <w:t xml:space="preserve"> = 170</w:t>
            </w:r>
          </w:p>
        </w:tc>
      </w:tr>
      <w:tr w:rsidR="001162F1" w:rsidRPr="00E611F9" w14:paraId="7A2E2444" w14:textId="77777777" w:rsidTr="00D63FA9">
        <w:tc>
          <w:tcPr>
            <w:tcW w:w="3420" w:type="dxa"/>
          </w:tcPr>
          <w:p w14:paraId="4B103DBA" w14:textId="77777777" w:rsidR="001162F1" w:rsidRPr="00E611F9" w:rsidRDefault="001162F1" w:rsidP="00D63FA9"/>
        </w:tc>
        <w:tc>
          <w:tcPr>
            <w:tcW w:w="2700" w:type="dxa"/>
            <w:gridSpan w:val="2"/>
          </w:tcPr>
          <w:p w14:paraId="491CE52E" w14:textId="77777777" w:rsidR="001162F1" w:rsidRPr="00E611F9" w:rsidRDefault="001162F1" w:rsidP="00D63FA9">
            <w:pPr>
              <w:jc w:val="center"/>
            </w:pPr>
          </w:p>
        </w:tc>
        <w:tc>
          <w:tcPr>
            <w:tcW w:w="2700" w:type="dxa"/>
          </w:tcPr>
          <w:p w14:paraId="74910307" w14:textId="77777777" w:rsidR="001162F1" w:rsidRPr="00E611F9" w:rsidRDefault="001162F1" w:rsidP="00D63FA9">
            <w:pPr>
              <w:jc w:val="center"/>
            </w:pPr>
          </w:p>
        </w:tc>
      </w:tr>
      <w:tr w:rsidR="001162F1" w:rsidRPr="00E611F9" w14:paraId="122040CA" w14:textId="77777777" w:rsidTr="00D63FA9">
        <w:tc>
          <w:tcPr>
            <w:tcW w:w="3420" w:type="dxa"/>
          </w:tcPr>
          <w:p w14:paraId="5732474D" w14:textId="77777777" w:rsidR="001162F1" w:rsidRPr="00E611F9" w:rsidRDefault="001162F1" w:rsidP="00D63FA9">
            <w:r w:rsidRPr="00E611F9">
              <w:t xml:space="preserve">Excluding state-focused grantees whose grant period overlapped with the COVID-19 </w:t>
            </w:r>
            <w:proofErr w:type="gramStart"/>
            <w:r w:rsidRPr="00E611F9">
              <w:t>pandemic</w:t>
            </w:r>
            <w:proofErr w:type="gramEnd"/>
          </w:p>
          <w:p w14:paraId="3EE645E4" w14:textId="77777777" w:rsidR="001162F1" w:rsidRPr="00E611F9" w:rsidRDefault="001162F1" w:rsidP="00D63FA9">
            <w:r w:rsidRPr="00E611F9">
              <w:t>(3 states)</w:t>
            </w:r>
          </w:p>
        </w:tc>
        <w:tc>
          <w:tcPr>
            <w:tcW w:w="2700" w:type="dxa"/>
            <w:gridSpan w:val="2"/>
          </w:tcPr>
          <w:p w14:paraId="23140B67" w14:textId="77777777" w:rsidR="001162F1" w:rsidRPr="00E611F9" w:rsidRDefault="001162F1" w:rsidP="00D63FA9">
            <w:pPr>
              <w:jc w:val="center"/>
            </w:pPr>
            <w:r w:rsidRPr="00E611F9">
              <w:t>-0.36 (.13)</w:t>
            </w:r>
          </w:p>
          <w:p w14:paraId="53064482" w14:textId="77777777" w:rsidR="001162F1" w:rsidRPr="00E611F9" w:rsidRDefault="001162F1" w:rsidP="00D63FA9">
            <w:pPr>
              <w:jc w:val="center"/>
            </w:pPr>
            <w:r w:rsidRPr="00E611F9">
              <w:rPr>
                <w:i/>
                <w:iCs/>
              </w:rPr>
              <w:t>p</w:t>
            </w:r>
            <w:r w:rsidRPr="00E611F9">
              <w:t xml:space="preserve"> &lt; .01</w:t>
            </w:r>
          </w:p>
          <w:p w14:paraId="327F241E" w14:textId="77777777" w:rsidR="001162F1" w:rsidRPr="00E611F9" w:rsidRDefault="001162F1" w:rsidP="00D63FA9">
            <w:pPr>
              <w:jc w:val="center"/>
            </w:pPr>
            <w:r w:rsidRPr="00E611F9">
              <w:rPr>
                <w:i/>
                <w:iCs/>
              </w:rPr>
              <w:t>n</w:t>
            </w:r>
            <w:r w:rsidRPr="00E611F9">
              <w:t xml:space="preserve"> = 150</w:t>
            </w:r>
          </w:p>
        </w:tc>
        <w:tc>
          <w:tcPr>
            <w:tcW w:w="2700" w:type="dxa"/>
          </w:tcPr>
          <w:p w14:paraId="52995429" w14:textId="77777777" w:rsidR="001162F1" w:rsidRPr="00E611F9" w:rsidRDefault="001162F1" w:rsidP="00D63FA9">
            <w:pPr>
              <w:jc w:val="center"/>
            </w:pPr>
            <w:r w:rsidRPr="00E611F9">
              <w:t>-0.33 (.12)</w:t>
            </w:r>
          </w:p>
          <w:p w14:paraId="5F3E8AC0" w14:textId="77777777" w:rsidR="001162F1" w:rsidRPr="00E611F9" w:rsidRDefault="001162F1" w:rsidP="00D63FA9">
            <w:pPr>
              <w:jc w:val="center"/>
            </w:pPr>
            <w:r w:rsidRPr="00E611F9">
              <w:rPr>
                <w:i/>
                <w:iCs/>
              </w:rPr>
              <w:t>p</w:t>
            </w:r>
            <w:r w:rsidRPr="00E611F9">
              <w:t xml:space="preserve"> &lt; .01</w:t>
            </w:r>
          </w:p>
          <w:p w14:paraId="7D5DCA21" w14:textId="77777777" w:rsidR="001162F1" w:rsidRPr="00E611F9" w:rsidRDefault="001162F1" w:rsidP="00D63FA9">
            <w:pPr>
              <w:jc w:val="center"/>
            </w:pPr>
            <w:r w:rsidRPr="00E611F9">
              <w:rPr>
                <w:i/>
                <w:iCs/>
              </w:rPr>
              <w:t>n</w:t>
            </w:r>
            <w:r w:rsidRPr="00E611F9">
              <w:t xml:space="preserve"> = 150</w:t>
            </w:r>
          </w:p>
        </w:tc>
      </w:tr>
      <w:tr w:rsidR="001162F1" w:rsidRPr="00E611F9" w14:paraId="70849CDF" w14:textId="77777777" w:rsidTr="00D63FA9">
        <w:trPr>
          <w:trHeight w:val="66"/>
        </w:trPr>
        <w:tc>
          <w:tcPr>
            <w:tcW w:w="3420" w:type="dxa"/>
            <w:tcBorders>
              <w:bottom w:val="single" w:sz="4" w:space="0" w:color="auto"/>
            </w:tcBorders>
          </w:tcPr>
          <w:p w14:paraId="7A622EF7" w14:textId="77777777" w:rsidR="001162F1" w:rsidRPr="00E611F9" w:rsidRDefault="001162F1" w:rsidP="00D63FA9"/>
        </w:tc>
        <w:tc>
          <w:tcPr>
            <w:tcW w:w="2700" w:type="dxa"/>
            <w:gridSpan w:val="2"/>
            <w:tcBorders>
              <w:bottom w:val="single" w:sz="4" w:space="0" w:color="auto"/>
            </w:tcBorders>
          </w:tcPr>
          <w:p w14:paraId="23B0B2AB" w14:textId="77777777" w:rsidR="001162F1" w:rsidRPr="00E611F9" w:rsidRDefault="001162F1" w:rsidP="00D63FA9"/>
        </w:tc>
        <w:tc>
          <w:tcPr>
            <w:tcW w:w="2700" w:type="dxa"/>
            <w:tcBorders>
              <w:bottom w:val="single" w:sz="4" w:space="0" w:color="auto"/>
            </w:tcBorders>
          </w:tcPr>
          <w:p w14:paraId="4CC30431" w14:textId="77777777" w:rsidR="001162F1" w:rsidRPr="00E611F9" w:rsidRDefault="001162F1" w:rsidP="00D63FA9"/>
        </w:tc>
      </w:tr>
    </w:tbl>
    <w:p w14:paraId="2A830562" w14:textId="77777777" w:rsidR="001162F1" w:rsidRPr="00E611F9" w:rsidRDefault="001162F1" w:rsidP="001162F1">
      <w:pPr>
        <w:jc w:val="left"/>
      </w:pPr>
      <w:r w:rsidRPr="00E611F9">
        <w:rPr>
          <w:i/>
        </w:rPr>
        <w:t>Note</w:t>
      </w:r>
      <w:r w:rsidRPr="00E611F9">
        <w:t>. A-CRA = Adolescent Community Reinforcement Approach.</w:t>
      </w:r>
    </w:p>
    <w:p w14:paraId="7F724981" w14:textId="5F759A32" w:rsidR="001162F1" w:rsidRPr="00E611F9" w:rsidRDefault="001162F1" w:rsidP="001162F1">
      <w:pPr>
        <w:jc w:val="left"/>
      </w:pPr>
      <w:proofErr w:type="spellStart"/>
      <w:r w:rsidRPr="00E611F9">
        <w:rPr>
          <w:vertAlign w:val="superscript"/>
        </w:rPr>
        <w:t>a</w:t>
      </w:r>
      <w:r w:rsidRPr="00E611F9">
        <w:t>The</w:t>
      </w:r>
      <w:proofErr w:type="spellEnd"/>
      <w:r w:rsidRPr="00E611F9">
        <w:t xml:space="preserve"> </w:t>
      </w:r>
      <w:r w:rsidR="00B11872" w:rsidRPr="00E611F9">
        <w:t>association between</w:t>
      </w:r>
      <w:r w:rsidR="00694553" w:rsidRPr="00E611F9">
        <w:t xml:space="preserve"> the</w:t>
      </w:r>
      <w:r w:rsidRPr="00E611F9">
        <w:t xml:space="preserve"> state-focused grant (vs. organization focused grant)</w:t>
      </w:r>
      <w:r w:rsidR="00694553" w:rsidRPr="00E611F9">
        <w:t xml:space="preserve"> variable</w:t>
      </w:r>
      <w:r w:rsidR="00B11872" w:rsidRPr="00E611F9">
        <w:t xml:space="preserve"> and the specified reach outcome variable</w:t>
      </w:r>
      <w:r w:rsidRPr="00E611F9">
        <w:t xml:space="preserve"> in the regression model.</w:t>
      </w:r>
    </w:p>
    <w:p w14:paraId="6E79502D" w14:textId="52FE6425" w:rsidR="004E0691" w:rsidRPr="00570A4F" w:rsidRDefault="001162F1" w:rsidP="001162F1">
      <w:pPr>
        <w:jc w:val="left"/>
        <w:rPr>
          <w:color w:val="000000" w:themeColor="text1"/>
        </w:rPr>
      </w:pPr>
      <w:r w:rsidRPr="00E611F9">
        <w:t>^</w:t>
      </w:r>
      <w:r w:rsidR="00694553" w:rsidRPr="00E611F9">
        <w:t xml:space="preserve"> indicates that the association between grant type on the specified reach outcome variable differed in statistical significance</w:t>
      </w:r>
      <w:r w:rsidRPr="00E611F9">
        <w:t xml:space="preserve">, compared to </w:t>
      </w:r>
      <w:r w:rsidR="006F3038" w:rsidRPr="00E611F9">
        <w:t>the same association</w:t>
      </w:r>
      <w:r w:rsidRPr="00E611F9">
        <w:t xml:space="preserve"> in the main analysis (reported in Table </w:t>
      </w:r>
      <w:r w:rsidR="00F27BE0" w:rsidRPr="00E611F9">
        <w:t>5</w:t>
      </w:r>
      <w:r w:rsidRPr="00E611F9">
        <w:t>).</w:t>
      </w:r>
    </w:p>
    <w:sectPr w:rsidR="004E0691" w:rsidRPr="00570A4F" w:rsidSect="00CB2CA4">
      <w:headerReference w:type="default" r:id="rId11"/>
      <w:pgSz w:w="12240" w:h="15840"/>
      <w:pgMar w:top="1440" w:right="1440" w:bottom="1440" w:left="1440" w:header="720" w:footer="720"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649563" w14:textId="77777777" w:rsidR="008D2446" w:rsidRDefault="008D2446">
      <w:r>
        <w:separator/>
      </w:r>
    </w:p>
  </w:endnote>
  <w:endnote w:type="continuationSeparator" w:id="0">
    <w:p w14:paraId="1FCD5E75" w14:textId="77777777" w:rsidR="008D2446" w:rsidRDefault="008D2446">
      <w:r>
        <w:continuationSeparator/>
      </w:r>
    </w:p>
  </w:endnote>
  <w:endnote w:type="continuationNotice" w:id="1">
    <w:p w14:paraId="2D212E80" w14:textId="77777777" w:rsidR="008D2446" w:rsidRDefault="008D244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Gungsuh">
    <w:charset w:val="81"/>
    <w:family w:val="roman"/>
    <w:pitch w:val="variable"/>
    <w:sig w:usb0="B00002AF" w:usb1="69D77CFB" w:usb2="00000030" w:usb3="00000000" w:csb0="0008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8B2B13" w14:textId="77777777" w:rsidR="008D2446" w:rsidRDefault="008D2446">
      <w:r>
        <w:separator/>
      </w:r>
    </w:p>
  </w:footnote>
  <w:footnote w:type="continuationSeparator" w:id="0">
    <w:p w14:paraId="32F65011" w14:textId="77777777" w:rsidR="008D2446" w:rsidRDefault="008D2446">
      <w:r>
        <w:continuationSeparator/>
      </w:r>
    </w:p>
  </w:footnote>
  <w:footnote w:type="continuationNotice" w:id="1">
    <w:p w14:paraId="433BC046" w14:textId="77777777" w:rsidR="008D2446" w:rsidRDefault="008D244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04566351"/>
      <w:docPartObj>
        <w:docPartGallery w:val="Page Numbers (Top of Page)"/>
        <w:docPartUnique/>
      </w:docPartObj>
    </w:sdtPr>
    <w:sdtEndPr>
      <w:rPr>
        <w:noProof/>
      </w:rPr>
    </w:sdtEndPr>
    <w:sdtContent>
      <w:p w14:paraId="244F884C" w14:textId="29D3E253" w:rsidR="00CB2CA4" w:rsidRDefault="00C02722" w:rsidP="005E7579">
        <w:pPr>
          <w:pStyle w:val="Header"/>
          <w:jc w:val="both"/>
        </w:pPr>
        <w:r w:rsidRPr="00E611F9">
          <w:t xml:space="preserve">SUPPLEMENTAL AND SENSITIVITY ANALYSES OF </w:t>
        </w:r>
        <w:r w:rsidR="0095162F" w:rsidRPr="00E611F9">
          <w:t>REACH</w:t>
        </w:r>
        <w:r w:rsidRPr="00E611F9">
          <w:t xml:space="preserve"> OUTCOMES</w:t>
        </w:r>
        <w:r w:rsidR="00CB2CA4" w:rsidRPr="00E611F9">
          <w:rPr>
            <w:color w:val="000000"/>
          </w:rPr>
          <w:tab/>
        </w:r>
      </w:p>
    </w:sdtContent>
  </w:sdt>
  <w:p w14:paraId="0CD0CF56" w14:textId="77777777" w:rsidR="00693034" w:rsidRDefault="00E611F9">
    <w:pPr>
      <w:pBdr>
        <w:top w:val="nil"/>
        <w:left w:val="nil"/>
        <w:bottom w:val="nil"/>
        <w:right w:val="nil"/>
        <w:between w:val="nil"/>
      </w:pBdr>
      <w:tabs>
        <w:tab w:val="center" w:pos="4680"/>
        <w:tab w:val="right" w:pos="9360"/>
      </w:tabs>
      <w:jc w:val="left"/>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E60AC6"/>
    <w:multiLevelType w:val="multilevel"/>
    <w:tmpl w:val="1F88E58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608C2F81"/>
    <w:multiLevelType w:val="hybridMultilevel"/>
    <w:tmpl w:val="36027638"/>
    <w:lvl w:ilvl="0" w:tplc="5E4619B2">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613579FE"/>
    <w:multiLevelType w:val="multilevel"/>
    <w:tmpl w:val="C596803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308516143">
    <w:abstractNumId w:val="2"/>
  </w:num>
  <w:num w:numId="2" w16cid:durableId="523060194">
    <w:abstractNumId w:val="0"/>
  </w:num>
  <w:num w:numId="3" w16cid:durableId="126703604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1&lt;/Suspended&gt;&lt;/ENInstantFormat&gt;"/>
    <w:docVar w:name="EN.Layout" w:val="&lt;ENLayout&gt;&lt;Style&gt;Vancouver Implen Sci DOPP&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rvf5esw50e2fe5e2ztj5vrf52eterpr0z2ws&quot;&gt;Dopp_R01protocolpaper_Dec2021&lt;record-ids&gt;&lt;item&gt;3&lt;/item&gt;&lt;item&gt;4&lt;/item&gt;&lt;item&gt;5&lt;/item&gt;&lt;item&gt;6&lt;/item&gt;&lt;item&gt;7&lt;/item&gt;&lt;item&gt;8&lt;/item&gt;&lt;item&gt;9&lt;/item&gt;&lt;item&gt;10&lt;/item&gt;&lt;item&gt;11&lt;/item&gt;&lt;item&gt;12&lt;/item&gt;&lt;item&gt;17&lt;/item&gt;&lt;item&gt;21&lt;/item&gt;&lt;item&gt;22&lt;/item&gt;&lt;item&gt;23&lt;/item&gt;&lt;item&gt;24&lt;/item&gt;&lt;item&gt;25&lt;/item&gt;&lt;item&gt;26&lt;/item&gt;&lt;item&gt;27&lt;/item&gt;&lt;item&gt;28&lt;/item&gt;&lt;item&gt;29&lt;/item&gt;&lt;item&gt;30&lt;/item&gt;&lt;item&gt;31&lt;/item&gt;&lt;item&gt;34&lt;/item&gt;&lt;item&gt;35&lt;/item&gt;&lt;item&gt;36&lt;/item&gt;&lt;item&gt;37&lt;/item&gt;&lt;item&gt;41&lt;/item&gt;&lt;item&gt;42&lt;/item&gt;&lt;item&gt;46&lt;/item&gt;&lt;item&gt;48&lt;/item&gt;&lt;item&gt;49&lt;/item&gt;&lt;item&gt;50&lt;/item&gt;&lt;item&gt;61&lt;/item&gt;&lt;item&gt;62&lt;/item&gt;&lt;item&gt;69&lt;/item&gt;&lt;item&gt;85&lt;/item&gt;&lt;item&gt;109&lt;/item&gt;&lt;item&gt;113&lt;/item&gt;&lt;item&gt;122&lt;/item&gt;&lt;item&gt;131&lt;/item&gt;&lt;item&gt;135&lt;/item&gt;&lt;item&gt;136&lt;/item&gt;&lt;item&gt;147&lt;/item&gt;&lt;item&gt;148&lt;/item&gt;&lt;item&gt;156&lt;/item&gt;&lt;item&gt;159&lt;/item&gt;&lt;item&gt;160&lt;/item&gt;&lt;item&gt;161&lt;/item&gt;&lt;item&gt;162&lt;/item&gt;&lt;item&gt;163&lt;/item&gt;&lt;item&gt;164&lt;/item&gt;&lt;item&gt;165&lt;/item&gt;&lt;item&gt;166&lt;/item&gt;&lt;item&gt;167&lt;/item&gt;&lt;item&gt;168&lt;/item&gt;&lt;item&gt;169&lt;/item&gt;&lt;item&gt;170&lt;/item&gt;&lt;item&gt;171&lt;/item&gt;&lt;item&gt;172&lt;/item&gt;&lt;item&gt;173&lt;/item&gt;&lt;item&gt;174&lt;/item&gt;&lt;/record-ids&gt;&lt;/item&gt;&lt;/Libraries&gt;"/>
  </w:docVars>
  <w:rsids>
    <w:rsidRoot w:val="00D216C1"/>
    <w:rsid w:val="00006C05"/>
    <w:rsid w:val="000129FB"/>
    <w:rsid w:val="000145ED"/>
    <w:rsid w:val="00016337"/>
    <w:rsid w:val="00020E20"/>
    <w:rsid w:val="00020EE6"/>
    <w:rsid w:val="000232F7"/>
    <w:rsid w:val="0003542D"/>
    <w:rsid w:val="00037E3E"/>
    <w:rsid w:val="0004221D"/>
    <w:rsid w:val="000466C1"/>
    <w:rsid w:val="000471AC"/>
    <w:rsid w:val="0005086A"/>
    <w:rsid w:val="00052F8F"/>
    <w:rsid w:val="00053D9D"/>
    <w:rsid w:val="000579D4"/>
    <w:rsid w:val="00066D18"/>
    <w:rsid w:val="0007066D"/>
    <w:rsid w:val="000728EF"/>
    <w:rsid w:val="000871FA"/>
    <w:rsid w:val="00090523"/>
    <w:rsid w:val="00091435"/>
    <w:rsid w:val="000966E7"/>
    <w:rsid w:val="000B6463"/>
    <w:rsid w:val="000C3111"/>
    <w:rsid w:val="000C3C6D"/>
    <w:rsid w:val="000C4A46"/>
    <w:rsid w:val="000C65CD"/>
    <w:rsid w:val="000C667C"/>
    <w:rsid w:val="000D08E4"/>
    <w:rsid w:val="000D629A"/>
    <w:rsid w:val="000D6AB0"/>
    <w:rsid w:val="000D72CA"/>
    <w:rsid w:val="000E5578"/>
    <w:rsid w:val="00103BD8"/>
    <w:rsid w:val="001068C3"/>
    <w:rsid w:val="00112AF5"/>
    <w:rsid w:val="001144C7"/>
    <w:rsid w:val="001162F1"/>
    <w:rsid w:val="00116641"/>
    <w:rsid w:val="00116D3F"/>
    <w:rsid w:val="001175B9"/>
    <w:rsid w:val="00120038"/>
    <w:rsid w:val="001204E4"/>
    <w:rsid w:val="00124297"/>
    <w:rsid w:val="00125927"/>
    <w:rsid w:val="001329C8"/>
    <w:rsid w:val="00132FF2"/>
    <w:rsid w:val="00137897"/>
    <w:rsid w:val="001416FE"/>
    <w:rsid w:val="00144343"/>
    <w:rsid w:val="001453F2"/>
    <w:rsid w:val="001467E6"/>
    <w:rsid w:val="00156366"/>
    <w:rsid w:val="00162C65"/>
    <w:rsid w:val="00164508"/>
    <w:rsid w:val="00170284"/>
    <w:rsid w:val="00172355"/>
    <w:rsid w:val="001756B8"/>
    <w:rsid w:val="0018355C"/>
    <w:rsid w:val="001852BD"/>
    <w:rsid w:val="00187F0B"/>
    <w:rsid w:val="00190D5C"/>
    <w:rsid w:val="00192D76"/>
    <w:rsid w:val="001967D1"/>
    <w:rsid w:val="001A04E5"/>
    <w:rsid w:val="001A2B50"/>
    <w:rsid w:val="001A2BE0"/>
    <w:rsid w:val="001B6706"/>
    <w:rsid w:val="001B7FE9"/>
    <w:rsid w:val="001D0F5B"/>
    <w:rsid w:val="001D215D"/>
    <w:rsid w:val="001D378C"/>
    <w:rsid w:val="001D7AEE"/>
    <w:rsid w:val="001E064A"/>
    <w:rsid w:val="001E5FD8"/>
    <w:rsid w:val="001E695E"/>
    <w:rsid w:val="001E6DE8"/>
    <w:rsid w:val="001E7546"/>
    <w:rsid w:val="001F2C4D"/>
    <w:rsid w:val="00202F3B"/>
    <w:rsid w:val="002119C1"/>
    <w:rsid w:val="00211A12"/>
    <w:rsid w:val="002129F8"/>
    <w:rsid w:val="0022328A"/>
    <w:rsid w:val="002260C7"/>
    <w:rsid w:val="002267C5"/>
    <w:rsid w:val="0023110A"/>
    <w:rsid w:val="00232D80"/>
    <w:rsid w:val="00237FDE"/>
    <w:rsid w:val="0024199F"/>
    <w:rsid w:val="00253168"/>
    <w:rsid w:val="00256F9B"/>
    <w:rsid w:val="0025776E"/>
    <w:rsid w:val="00257F1D"/>
    <w:rsid w:val="00260099"/>
    <w:rsid w:val="00260DB2"/>
    <w:rsid w:val="002612AF"/>
    <w:rsid w:val="002645EB"/>
    <w:rsid w:val="00274F1E"/>
    <w:rsid w:val="00280ED8"/>
    <w:rsid w:val="0028579C"/>
    <w:rsid w:val="002879A1"/>
    <w:rsid w:val="00292BB8"/>
    <w:rsid w:val="002A227D"/>
    <w:rsid w:val="002B2A2E"/>
    <w:rsid w:val="002B2A52"/>
    <w:rsid w:val="002B5488"/>
    <w:rsid w:val="002C1718"/>
    <w:rsid w:val="002C2CB2"/>
    <w:rsid w:val="002C4884"/>
    <w:rsid w:val="002C6069"/>
    <w:rsid w:val="002C6A0F"/>
    <w:rsid w:val="002D15DC"/>
    <w:rsid w:val="002D24EB"/>
    <w:rsid w:val="002D5BEC"/>
    <w:rsid w:val="002E16CB"/>
    <w:rsid w:val="002E2F99"/>
    <w:rsid w:val="002F602A"/>
    <w:rsid w:val="002F7090"/>
    <w:rsid w:val="003041A5"/>
    <w:rsid w:val="0030776A"/>
    <w:rsid w:val="00307AFB"/>
    <w:rsid w:val="0031392E"/>
    <w:rsid w:val="0031711F"/>
    <w:rsid w:val="003207BE"/>
    <w:rsid w:val="00321F37"/>
    <w:rsid w:val="0032334B"/>
    <w:rsid w:val="00323395"/>
    <w:rsid w:val="00323B89"/>
    <w:rsid w:val="00336409"/>
    <w:rsid w:val="0034580B"/>
    <w:rsid w:val="00346DB2"/>
    <w:rsid w:val="00357A88"/>
    <w:rsid w:val="003602F5"/>
    <w:rsid w:val="003617B6"/>
    <w:rsid w:val="00364EB6"/>
    <w:rsid w:val="00373EE1"/>
    <w:rsid w:val="00384BB1"/>
    <w:rsid w:val="0038535F"/>
    <w:rsid w:val="00393A68"/>
    <w:rsid w:val="00394DAF"/>
    <w:rsid w:val="00395C1F"/>
    <w:rsid w:val="003A0547"/>
    <w:rsid w:val="003A0BE1"/>
    <w:rsid w:val="003A1FEF"/>
    <w:rsid w:val="003B01CD"/>
    <w:rsid w:val="003B1A92"/>
    <w:rsid w:val="003B2169"/>
    <w:rsid w:val="003B31D9"/>
    <w:rsid w:val="003B32CB"/>
    <w:rsid w:val="003B57C0"/>
    <w:rsid w:val="003B5BE4"/>
    <w:rsid w:val="003C164B"/>
    <w:rsid w:val="003D0DEB"/>
    <w:rsid w:val="003D6435"/>
    <w:rsid w:val="003D6F71"/>
    <w:rsid w:val="003D7E1B"/>
    <w:rsid w:val="003E13C9"/>
    <w:rsid w:val="003E2AC4"/>
    <w:rsid w:val="003E54FD"/>
    <w:rsid w:val="003E71BA"/>
    <w:rsid w:val="00403D32"/>
    <w:rsid w:val="00405C37"/>
    <w:rsid w:val="00407F35"/>
    <w:rsid w:val="00410FC5"/>
    <w:rsid w:val="004112FD"/>
    <w:rsid w:val="004117D0"/>
    <w:rsid w:val="004226AF"/>
    <w:rsid w:val="00423EB0"/>
    <w:rsid w:val="004266A6"/>
    <w:rsid w:val="004338E9"/>
    <w:rsid w:val="00434D12"/>
    <w:rsid w:val="00434F91"/>
    <w:rsid w:val="004362A6"/>
    <w:rsid w:val="00440A04"/>
    <w:rsid w:val="0044110A"/>
    <w:rsid w:val="0044263F"/>
    <w:rsid w:val="00443B90"/>
    <w:rsid w:val="004463C6"/>
    <w:rsid w:val="00447DA3"/>
    <w:rsid w:val="0045299C"/>
    <w:rsid w:val="00456FE3"/>
    <w:rsid w:val="004637D0"/>
    <w:rsid w:val="0046610C"/>
    <w:rsid w:val="00470A2F"/>
    <w:rsid w:val="00471B29"/>
    <w:rsid w:val="00473522"/>
    <w:rsid w:val="00473604"/>
    <w:rsid w:val="004862B3"/>
    <w:rsid w:val="00493A48"/>
    <w:rsid w:val="004A014D"/>
    <w:rsid w:val="004A3E3F"/>
    <w:rsid w:val="004A48FD"/>
    <w:rsid w:val="004A606A"/>
    <w:rsid w:val="004B377A"/>
    <w:rsid w:val="004B51C5"/>
    <w:rsid w:val="004B6251"/>
    <w:rsid w:val="004C0A25"/>
    <w:rsid w:val="004C3B0C"/>
    <w:rsid w:val="004D1C64"/>
    <w:rsid w:val="004D21C0"/>
    <w:rsid w:val="004D4753"/>
    <w:rsid w:val="004D67D0"/>
    <w:rsid w:val="004E0691"/>
    <w:rsid w:val="004E7EE2"/>
    <w:rsid w:val="004F3161"/>
    <w:rsid w:val="004F6400"/>
    <w:rsid w:val="00500BC6"/>
    <w:rsid w:val="005017C7"/>
    <w:rsid w:val="00501FDC"/>
    <w:rsid w:val="00504BC7"/>
    <w:rsid w:val="00504FD1"/>
    <w:rsid w:val="005053A7"/>
    <w:rsid w:val="005054EF"/>
    <w:rsid w:val="00507CA1"/>
    <w:rsid w:val="00511F5B"/>
    <w:rsid w:val="005133C9"/>
    <w:rsid w:val="00513F2F"/>
    <w:rsid w:val="00514E94"/>
    <w:rsid w:val="0051740F"/>
    <w:rsid w:val="005213AE"/>
    <w:rsid w:val="00521ADC"/>
    <w:rsid w:val="005248D4"/>
    <w:rsid w:val="005270CE"/>
    <w:rsid w:val="00536348"/>
    <w:rsid w:val="0054010D"/>
    <w:rsid w:val="0054605C"/>
    <w:rsid w:val="005467DC"/>
    <w:rsid w:val="00552F6B"/>
    <w:rsid w:val="005563E5"/>
    <w:rsid w:val="00557813"/>
    <w:rsid w:val="0056065A"/>
    <w:rsid w:val="00560D25"/>
    <w:rsid w:val="00561439"/>
    <w:rsid w:val="00562CB1"/>
    <w:rsid w:val="00562CBB"/>
    <w:rsid w:val="00563506"/>
    <w:rsid w:val="00563CA2"/>
    <w:rsid w:val="00564E9A"/>
    <w:rsid w:val="00565A72"/>
    <w:rsid w:val="00570A4F"/>
    <w:rsid w:val="00571E81"/>
    <w:rsid w:val="0057321B"/>
    <w:rsid w:val="00577483"/>
    <w:rsid w:val="00582353"/>
    <w:rsid w:val="00584BBD"/>
    <w:rsid w:val="00586A45"/>
    <w:rsid w:val="00587212"/>
    <w:rsid w:val="005952BD"/>
    <w:rsid w:val="0059774A"/>
    <w:rsid w:val="005A429B"/>
    <w:rsid w:val="005A75C8"/>
    <w:rsid w:val="005A75D0"/>
    <w:rsid w:val="005B49EB"/>
    <w:rsid w:val="005C4FB5"/>
    <w:rsid w:val="005C654C"/>
    <w:rsid w:val="005D2007"/>
    <w:rsid w:val="005D3EA6"/>
    <w:rsid w:val="005D7B15"/>
    <w:rsid w:val="005E00D9"/>
    <w:rsid w:val="005E021E"/>
    <w:rsid w:val="005E5753"/>
    <w:rsid w:val="005E7579"/>
    <w:rsid w:val="005F70AF"/>
    <w:rsid w:val="006018B2"/>
    <w:rsid w:val="0060242F"/>
    <w:rsid w:val="00603FD0"/>
    <w:rsid w:val="006055A8"/>
    <w:rsid w:val="0060662D"/>
    <w:rsid w:val="0061725D"/>
    <w:rsid w:val="00617E7B"/>
    <w:rsid w:val="006234CA"/>
    <w:rsid w:val="00624095"/>
    <w:rsid w:val="00624ABE"/>
    <w:rsid w:val="00624B88"/>
    <w:rsid w:val="00626174"/>
    <w:rsid w:val="00626597"/>
    <w:rsid w:val="00627697"/>
    <w:rsid w:val="00630E93"/>
    <w:rsid w:val="00632F67"/>
    <w:rsid w:val="00636436"/>
    <w:rsid w:val="00637C82"/>
    <w:rsid w:val="00642608"/>
    <w:rsid w:val="00643C09"/>
    <w:rsid w:val="006452C3"/>
    <w:rsid w:val="006475D6"/>
    <w:rsid w:val="00660562"/>
    <w:rsid w:val="00667CBA"/>
    <w:rsid w:val="00672E4A"/>
    <w:rsid w:val="00677A60"/>
    <w:rsid w:val="00681A0A"/>
    <w:rsid w:val="00693467"/>
    <w:rsid w:val="00694553"/>
    <w:rsid w:val="006951F4"/>
    <w:rsid w:val="006952F9"/>
    <w:rsid w:val="006960DF"/>
    <w:rsid w:val="00696A44"/>
    <w:rsid w:val="00696C77"/>
    <w:rsid w:val="006A2BF9"/>
    <w:rsid w:val="006B6853"/>
    <w:rsid w:val="006C138B"/>
    <w:rsid w:val="006C16C5"/>
    <w:rsid w:val="006C2568"/>
    <w:rsid w:val="006C300B"/>
    <w:rsid w:val="006C429D"/>
    <w:rsid w:val="006C53D4"/>
    <w:rsid w:val="006D08D3"/>
    <w:rsid w:val="006D497A"/>
    <w:rsid w:val="006D6659"/>
    <w:rsid w:val="006D665B"/>
    <w:rsid w:val="006D78DF"/>
    <w:rsid w:val="006E10A5"/>
    <w:rsid w:val="006E4239"/>
    <w:rsid w:val="006F0678"/>
    <w:rsid w:val="006F080D"/>
    <w:rsid w:val="006F1629"/>
    <w:rsid w:val="006F1691"/>
    <w:rsid w:val="006F3038"/>
    <w:rsid w:val="00701276"/>
    <w:rsid w:val="00703C26"/>
    <w:rsid w:val="00706E2D"/>
    <w:rsid w:val="00710FB5"/>
    <w:rsid w:val="00711C7C"/>
    <w:rsid w:val="007170A0"/>
    <w:rsid w:val="0071784F"/>
    <w:rsid w:val="00720060"/>
    <w:rsid w:val="00722D5D"/>
    <w:rsid w:val="00723C4C"/>
    <w:rsid w:val="0073124F"/>
    <w:rsid w:val="00731D60"/>
    <w:rsid w:val="007345A6"/>
    <w:rsid w:val="00736187"/>
    <w:rsid w:val="0074537E"/>
    <w:rsid w:val="00752536"/>
    <w:rsid w:val="00754674"/>
    <w:rsid w:val="00756198"/>
    <w:rsid w:val="0075645D"/>
    <w:rsid w:val="00756C09"/>
    <w:rsid w:val="0076181C"/>
    <w:rsid w:val="00762E83"/>
    <w:rsid w:val="007644A3"/>
    <w:rsid w:val="00764B56"/>
    <w:rsid w:val="00765B85"/>
    <w:rsid w:val="0076751B"/>
    <w:rsid w:val="0076771D"/>
    <w:rsid w:val="007810EB"/>
    <w:rsid w:val="00781C81"/>
    <w:rsid w:val="00783418"/>
    <w:rsid w:val="007835FB"/>
    <w:rsid w:val="00795AC3"/>
    <w:rsid w:val="00797C55"/>
    <w:rsid w:val="007A4B67"/>
    <w:rsid w:val="007A4E88"/>
    <w:rsid w:val="007A5466"/>
    <w:rsid w:val="007C09EF"/>
    <w:rsid w:val="007C1BE0"/>
    <w:rsid w:val="007D0421"/>
    <w:rsid w:val="007D1FE4"/>
    <w:rsid w:val="007D2D1F"/>
    <w:rsid w:val="007D4DFE"/>
    <w:rsid w:val="007D6496"/>
    <w:rsid w:val="007E5186"/>
    <w:rsid w:val="007E5A19"/>
    <w:rsid w:val="007E633A"/>
    <w:rsid w:val="007E6DE8"/>
    <w:rsid w:val="007F0BBA"/>
    <w:rsid w:val="007F1764"/>
    <w:rsid w:val="007F1F59"/>
    <w:rsid w:val="007F25BE"/>
    <w:rsid w:val="007F4FD0"/>
    <w:rsid w:val="007F5E54"/>
    <w:rsid w:val="007F70D3"/>
    <w:rsid w:val="00803044"/>
    <w:rsid w:val="00806551"/>
    <w:rsid w:val="00814408"/>
    <w:rsid w:val="00824F34"/>
    <w:rsid w:val="00825606"/>
    <w:rsid w:val="008316B2"/>
    <w:rsid w:val="008349E5"/>
    <w:rsid w:val="008416A6"/>
    <w:rsid w:val="00843B59"/>
    <w:rsid w:val="008449A4"/>
    <w:rsid w:val="00846E28"/>
    <w:rsid w:val="00852CC8"/>
    <w:rsid w:val="00857E7F"/>
    <w:rsid w:val="008626E3"/>
    <w:rsid w:val="00863FD8"/>
    <w:rsid w:val="008664FA"/>
    <w:rsid w:val="00866BEE"/>
    <w:rsid w:val="00867649"/>
    <w:rsid w:val="008714D9"/>
    <w:rsid w:val="00872640"/>
    <w:rsid w:val="008752C3"/>
    <w:rsid w:val="0088080F"/>
    <w:rsid w:val="008813AA"/>
    <w:rsid w:val="00883F35"/>
    <w:rsid w:val="00886043"/>
    <w:rsid w:val="00887713"/>
    <w:rsid w:val="00887C74"/>
    <w:rsid w:val="008978C0"/>
    <w:rsid w:val="008A4158"/>
    <w:rsid w:val="008A4507"/>
    <w:rsid w:val="008A573B"/>
    <w:rsid w:val="008B1BD6"/>
    <w:rsid w:val="008B2E9A"/>
    <w:rsid w:val="008B6D46"/>
    <w:rsid w:val="008C2BC5"/>
    <w:rsid w:val="008C7E3D"/>
    <w:rsid w:val="008C7F96"/>
    <w:rsid w:val="008D1853"/>
    <w:rsid w:val="008D2446"/>
    <w:rsid w:val="008D43E3"/>
    <w:rsid w:val="008D540F"/>
    <w:rsid w:val="008D5EF6"/>
    <w:rsid w:val="008F4754"/>
    <w:rsid w:val="008F6F4E"/>
    <w:rsid w:val="008F7BAB"/>
    <w:rsid w:val="009048B0"/>
    <w:rsid w:val="00906913"/>
    <w:rsid w:val="00907DCE"/>
    <w:rsid w:val="00907FD7"/>
    <w:rsid w:val="0091138C"/>
    <w:rsid w:val="00913947"/>
    <w:rsid w:val="00914D13"/>
    <w:rsid w:val="00915621"/>
    <w:rsid w:val="00917E9C"/>
    <w:rsid w:val="009203EB"/>
    <w:rsid w:val="00924BC2"/>
    <w:rsid w:val="00936D3A"/>
    <w:rsid w:val="00936F63"/>
    <w:rsid w:val="00941E63"/>
    <w:rsid w:val="00944B46"/>
    <w:rsid w:val="0095162F"/>
    <w:rsid w:val="00952467"/>
    <w:rsid w:val="009614FB"/>
    <w:rsid w:val="00961538"/>
    <w:rsid w:val="00967EC6"/>
    <w:rsid w:val="00983C9B"/>
    <w:rsid w:val="00983EF5"/>
    <w:rsid w:val="00986C32"/>
    <w:rsid w:val="00993143"/>
    <w:rsid w:val="009A01CE"/>
    <w:rsid w:val="009A0A56"/>
    <w:rsid w:val="009A33F9"/>
    <w:rsid w:val="009A5533"/>
    <w:rsid w:val="009B57B4"/>
    <w:rsid w:val="009C5A05"/>
    <w:rsid w:val="009D061D"/>
    <w:rsid w:val="009D1755"/>
    <w:rsid w:val="009D179C"/>
    <w:rsid w:val="009D31DF"/>
    <w:rsid w:val="009D4937"/>
    <w:rsid w:val="009D66E8"/>
    <w:rsid w:val="009D7BD7"/>
    <w:rsid w:val="009E051A"/>
    <w:rsid w:val="009E3F7E"/>
    <w:rsid w:val="009E4563"/>
    <w:rsid w:val="009E6834"/>
    <w:rsid w:val="009E7B31"/>
    <w:rsid w:val="009F2EE1"/>
    <w:rsid w:val="009F7075"/>
    <w:rsid w:val="009F7217"/>
    <w:rsid w:val="00A01FA1"/>
    <w:rsid w:val="00A04152"/>
    <w:rsid w:val="00A04E37"/>
    <w:rsid w:val="00A07AE7"/>
    <w:rsid w:val="00A1010E"/>
    <w:rsid w:val="00A14C85"/>
    <w:rsid w:val="00A24CBE"/>
    <w:rsid w:val="00A26912"/>
    <w:rsid w:val="00A3300B"/>
    <w:rsid w:val="00A46E4B"/>
    <w:rsid w:val="00A5441F"/>
    <w:rsid w:val="00A54E73"/>
    <w:rsid w:val="00A57343"/>
    <w:rsid w:val="00A65ABD"/>
    <w:rsid w:val="00A66C61"/>
    <w:rsid w:val="00A74E2B"/>
    <w:rsid w:val="00A7777D"/>
    <w:rsid w:val="00A778C9"/>
    <w:rsid w:val="00A806D1"/>
    <w:rsid w:val="00A8323D"/>
    <w:rsid w:val="00A83D2F"/>
    <w:rsid w:val="00A85F02"/>
    <w:rsid w:val="00A9002D"/>
    <w:rsid w:val="00A90DC4"/>
    <w:rsid w:val="00A940C0"/>
    <w:rsid w:val="00A95FBB"/>
    <w:rsid w:val="00A96EE3"/>
    <w:rsid w:val="00AA05F7"/>
    <w:rsid w:val="00AA5373"/>
    <w:rsid w:val="00AA628E"/>
    <w:rsid w:val="00AB3DDA"/>
    <w:rsid w:val="00AB4573"/>
    <w:rsid w:val="00AB521E"/>
    <w:rsid w:val="00AB619B"/>
    <w:rsid w:val="00AC47CE"/>
    <w:rsid w:val="00AC6EFD"/>
    <w:rsid w:val="00AC7982"/>
    <w:rsid w:val="00AD682A"/>
    <w:rsid w:val="00AD6D4B"/>
    <w:rsid w:val="00AE0FA0"/>
    <w:rsid w:val="00AE1D26"/>
    <w:rsid w:val="00AE1DC1"/>
    <w:rsid w:val="00AE50C2"/>
    <w:rsid w:val="00AF1007"/>
    <w:rsid w:val="00AF61AB"/>
    <w:rsid w:val="00B04C7D"/>
    <w:rsid w:val="00B052F6"/>
    <w:rsid w:val="00B05601"/>
    <w:rsid w:val="00B06D45"/>
    <w:rsid w:val="00B11872"/>
    <w:rsid w:val="00B12D7F"/>
    <w:rsid w:val="00B20721"/>
    <w:rsid w:val="00B22449"/>
    <w:rsid w:val="00B2537D"/>
    <w:rsid w:val="00B33391"/>
    <w:rsid w:val="00B3452A"/>
    <w:rsid w:val="00B3592F"/>
    <w:rsid w:val="00B45C26"/>
    <w:rsid w:val="00B45DB0"/>
    <w:rsid w:val="00B515E5"/>
    <w:rsid w:val="00B62DDB"/>
    <w:rsid w:val="00B666A5"/>
    <w:rsid w:val="00B667A9"/>
    <w:rsid w:val="00B70F4A"/>
    <w:rsid w:val="00B74665"/>
    <w:rsid w:val="00B823FB"/>
    <w:rsid w:val="00B92883"/>
    <w:rsid w:val="00B95CA5"/>
    <w:rsid w:val="00BA3E4B"/>
    <w:rsid w:val="00BA7046"/>
    <w:rsid w:val="00BB191D"/>
    <w:rsid w:val="00BB220C"/>
    <w:rsid w:val="00BB4B7B"/>
    <w:rsid w:val="00BB57BD"/>
    <w:rsid w:val="00BB719B"/>
    <w:rsid w:val="00BC4F07"/>
    <w:rsid w:val="00BD2B65"/>
    <w:rsid w:val="00BD6362"/>
    <w:rsid w:val="00BE51B3"/>
    <w:rsid w:val="00BE7576"/>
    <w:rsid w:val="00BF0C9F"/>
    <w:rsid w:val="00BF10EB"/>
    <w:rsid w:val="00BF6BD4"/>
    <w:rsid w:val="00BF754E"/>
    <w:rsid w:val="00C02722"/>
    <w:rsid w:val="00C050A6"/>
    <w:rsid w:val="00C153DA"/>
    <w:rsid w:val="00C1638B"/>
    <w:rsid w:val="00C215E4"/>
    <w:rsid w:val="00C22813"/>
    <w:rsid w:val="00C27FC7"/>
    <w:rsid w:val="00C31C0C"/>
    <w:rsid w:val="00C41B99"/>
    <w:rsid w:val="00C4264A"/>
    <w:rsid w:val="00C42A4E"/>
    <w:rsid w:val="00C42D2B"/>
    <w:rsid w:val="00C50D8F"/>
    <w:rsid w:val="00C606A6"/>
    <w:rsid w:val="00C62418"/>
    <w:rsid w:val="00C62947"/>
    <w:rsid w:val="00C73EEC"/>
    <w:rsid w:val="00C81020"/>
    <w:rsid w:val="00C81F5E"/>
    <w:rsid w:val="00C81FEE"/>
    <w:rsid w:val="00C8387F"/>
    <w:rsid w:val="00C864BF"/>
    <w:rsid w:val="00CA2FB2"/>
    <w:rsid w:val="00CB0DDC"/>
    <w:rsid w:val="00CB1F3E"/>
    <w:rsid w:val="00CB2CA4"/>
    <w:rsid w:val="00CC4038"/>
    <w:rsid w:val="00CC7FCC"/>
    <w:rsid w:val="00CD1F1D"/>
    <w:rsid w:val="00CD4E86"/>
    <w:rsid w:val="00CD673B"/>
    <w:rsid w:val="00CE0672"/>
    <w:rsid w:val="00CE0941"/>
    <w:rsid w:val="00CE119A"/>
    <w:rsid w:val="00CE3811"/>
    <w:rsid w:val="00CE386C"/>
    <w:rsid w:val="00CE4D63"/>
    <w:rsid w:val="00CE5DFA"/>
    <w:rsid w:val="00CF36EA"/>
    <w:rsid w:val="00CF3CA1"/>
    <w:rsid w:val="00CF5F01"/>
    <w:rsid w:val="00CF610F"/>
    <w:rsid w:val="00CF66FC"/>
    <w:rsid w:val="00CF74E1"/>
    <w:rsid w:val="00D0022B"/>
    <w:rsid w:val="00D04487"/>
    <w:rsid w:val="00D0665D"/>
    <w:rsid w:val="00D0772E"/>
    <w:rsid w:val="00D1407E"/>
    <w:rsid w:val="00D20069"/>
    <w:rsid w:val="00D216C1"/>
    <w:rsid w:val="00D23CA6"/>
    <w:rsid w:val="00D244BD"/>
    <w:rsid w:val="00D262CF"/>
    <w:rsid w:val="00D35C15"/>
    <w:rsid w:val="00D37E76"/>
    <w:rsid w:val="00D42E47"/>
    <w:rsid w:val="00D43AC7"/>
    <w:rsid w:val="00D47CCD"/>
    <w:rsid w:val="00D51C35"/>
    <w:rsid w:val="00D57B71"/>
    <w:rsid w:val="00D57BD8"/>
    <w:rsid w:val="00D57F80"/>
    <w:rsid w:val="00D60C67"/>
    <w:rsid w:val="00D61DCC"/>
    <w:rsid w:val="00D64466"/>
    <w:rsid w:val="00D75783"/>
    <w:rsid w:val="00D76C96"/>
    <w:rsid w:val="00D779CA"/>
    <w:rsid w:val="00D84549"/>
    <w:rsid w:val="00D86F1A"/>
    <w:rsid w:val="00D87B95"/>
    <w:rsid w:val="00D87ED4"/>
    <w:rsid w:val="00D900EE"/>
    <w:rsid w:val="00D90318"/>
    <w:rsid w:val="00D931DD"/>
    <w:rsid w:val="00D97859"/>
    <w:rsid w:val="00DA1141"/>
    <w:rsid w:val="00DB1A0B"/>
    <w:rsid w:val="00DB2EB1"/>
    <w:rsid w:val="00DB46AD"/>
    <w:rsid w:val="00DB4D22"/>
    <w:rsid w:val="00DB5C79"/>
    <w:rsid w:val="00DB5F46"/>
    <w:rsid w:val="00DC54C6"/>
    <w:rsid w:val="00DD18BC"/>
    <w:rsid w:val="00DD450B"/>
    <w:rsid w:val="00DD47F5"/>
    <w:rsid w:val="00DD7285"/>
    <w:rsid w:val="00DE0803"/>
    <w:rsid w:val="00DE46D3"/>
    <w:rsid w:val="00DE4BAF"/>
    <w:rsid w:val="00DE5DFC"/>
    <w:rsid w:val="00DE618C"/>
    <w:rsid w:val="00DE68A5"/>
    <w:rsid w:val="00DF120B"/>
    <w:rsid w:val="00DF32A8"/>
    <w:rsid w:val="00DF490E"/>
    <w:rsid w:val="00DF4A2A"/>
    <w:rsid w:val="00DF5A8E"/>
    <w:rsid w:val="00E00A07"/>
    <w:rsid w:val="00E00BE7"/>
    <w:rsid w:val="00E055F0"/>
    <w:rsid w:val="00E16A85"/>
    <w:rsid w:val="00E209B9"/>
    <w:rsid w:val="00E22FFE"/>
    <w:rsid w:val="00E26D4B"/>
    <w:rsid w:val="00E270CD"/>
    <w:rsid w:val="00E32D8B"/>
    <w:rsid w:val="00E34EAC"/>
    <w:rsid w:val="00E351E8"/>
    <w:rsid w:val="00E42E7F"/>
    <w:rsid w:val="00E43E61"/>
    <w:rsid w:val="00E53ADB"/>
    <w:rsid w:val="00E611F9"/>
    <w:rsid w:val="00E62889"/>
    <w:rsid w:val="00E7079C"/>
    <w:rsid w:val="00E8000C"/>
    <w:rsid w:val="00E84ADA"/>
    <w:rsid w:val="00E85FDC"/>
    <w:rsid w:val="00E8766C"/>
    <w:rsid w:val="00E940F8"/>
    <w:rsid w:val="00EA63EF"/>
    <w:rsid w:val="00EA670E"/>
    <w:rsid w:val="00EB17E8"/>
    <w:rsid w:val="00EC0833"/>
    <w:rsid w:val="00EC0970"/>
    <w:rsid w:val="00ED1AEF"/>
    <w:rsid w:val="00EE0A4C"/>
    <w:rsid w:val="00EE118F"/>
    <w:rsid w:val="00EE28AB"/>
    <w:rsid w:val="00EE5561"/>
    <w:rsid w:val="00EE5BAB"/>
    <w:rsid w:val="00EE711E"/>
    <w:rsid w:val="00EF4275"/>
    <w:rsid w:val="00F1364E"/>
    <w:rsid w:val="00F1494B"/>
    <w:rsid w:val="00F1665E"/>
    <w:rsid w:val="00F23852"/>
    <w:rsid w:val="00F239E4"/>
    <w:rsid w:val="00F27BE0"/>
    <w:rsid w:val="00F317A7"/>
    <w:rsid w:val="00F32F12"/>
    <w:rsid w:val="00F33FE0"/>
    <w:rsid w:val="00F37DE2"/>
    <w:rsid w:val="00F40CEA"/>
    <w:rsid w:val="00F45116"/>
    <w:rsid w:val="00F4634C"/>
    <w:rsid w:val="00F47019"/>
    <w:rsid w:val="00F475E0"/>
    <w:rsid w:val="00F5405A"/>
    <w:rsid w:val="00F6053E"/>
    <w:rsid w:val="00F721B2"/>
    <w:rsid w:val="00F72E6D"/>
    <w:rsid w:val="00F736F7"/>
    <w:rsid w:val="00F74747"/>
    <w:rsid w:val="00F75C81"/>
    <w:rsid w:val="00F76BDC"/>
    <w:rsid w:val="00F77F76"/>
    <w:rsid w:val="00F80711"/>
    <w:rsid w:val="00F81D34"/>
    <w:rsid w:val="00F82E49"/>
    <w:rsid w:val="00F84263"/>
    <w:rsid w:val="00F9053B"/>
    <w:rsid w:val="00F912E7"/>
    <w:rsid w:val="00F91FA6"/>
    <w:rsid w:val="00F974AA"/>
    <w:rsid w:val="00FA61B4"/>
    <w:rsid w:val="00FB068A"/>
    <w:rsid w:val="00FB1DC4"/>
    <w:rsid w:val="00FC2788"/>
    <w:rsid w:val="00FC2FA5"/>
    <w:rsid w:val="00FC6D96"/>
    <w:rsid w:val="00FD1F65"/>
    <w:rsid w:val="00FD3348"/>
    <w:rsid w:val="00FD62EE"/>
    <w:rsid w:val="00FD63C4"/>
    <w:rsid w:val="00FD6457"/>
    <w:rsid w:val="00FE06E5"/>
    <w:rsid w:val="00FE583C"/>
    <w:rsid w:val="00FE7AA5"/>
    <w:rsid w:val="3C290E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07E056"/>
  <w15:docId w15:val="{3DCCFC58-77D6-4172-A776-3D5902B87E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en-US" w:eastAsia="en-US" w:bidi="ar-SA"/>
      </w:rPr>
    </w:rPrDefault>
    <w:pPrDefault>
      <w:pPr>
        <w:jc w:val="cente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Header">
    <w:name w:val="header"/>
    <w:basedOn w:val="Normal"/>
    <w:link w:val="HeaderChar"/>
    <w:uiPriority w:val="99"/>
    <w:unhideWhenUsed/>
    <w:rsid w:val="002F7090"/>
    <w:pPr>
      <w:tabs>
        <w:tab w:val="center" w:pos="4680"/>
        <w:tab w:val="right" w:pos="9360"/>
      </w:tabs>
    </w:pPr>
  </w:style>
  <w:style w:type="character" w:customStyle="1" w:styleId="HeaderChar">
    <w:name w:val="Header Char"/>
    <w:basedOn w:val="DefaultParagraphFont"/>
    <w:link w:val="Header"/>
    <w:uiPriority w:val="99"/>
    <w:rsid w:val="002F7090"/>
  </w:style>
  <w:style w:type="paragraph" w:styleId="Footer">
    <w:name w:val="footer"/>
    <w:basedOn w:val="Normal"/>
    <w:link w:val="FooterChar"/>
    <w:uiPriority w:val="99"/>
    <w:unhideWhenUsed/>
    <w:rsid w:val="002F7090"/>
    <w:pPr>
      <w:tabs>
        <w:tab w:val="center" w:pos="4680"/>
        <w:tab w:val="right" w:pos="9360"/>
      </w:tabs>
    </w:pPr>
  </w:style>
  <w:style w:type="character" w:customStyle="1" w:styleId="FooterChar">
    <w:name w:val="Footer Char"/>
    <w:basedOn w:val="DefaultParagraphFont"/>
    <w:link w:val="Footer"/>
    <w:uiPriority w:val="99"/>
    <w:rsid w:val="002F7090"/>
  </w:style>
  <w:style w:type="table" w:styleId="TableGrid">
    <w:name w:val="Table Grid"/>
    <w:basedOn w:val="TableNormal"/>
    <w:uiPriority w:val="59"/>
    <w:rsid w:val="006A2BF9"/>
    <w:pPr>
      <w:jc w:val="left"/>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dNoteBibliographyTitle">
    <w:name w:val="EndNote Bibliography Title"/>
    <w:basedOn w:val="Normal"/>
    <w:link w:val="EndNoteBibliographyTitleChar"/>
    <w:rsid w:val="004266A6"/>
    <w:rPr>
      <w:noProof/>
    </w:rPr>
  </w:style>
  <w:style w:type="character" w:customStyle="1" w:styleId="EndNoteBibliographyTitleChar">
    <w:name w:val="EndNote Bibliography Title Char"/>
    <w:basedOn w:val="DefaultParagraphFont"/>
    <w:link w:val="EndNoteBibliographyTitle"/>
    <w:rsid w:val="004266A6"/>
    <w:rPr>
      <w:noProof/>
    </w:rPr>
  </w:style>
  <w:style w:type="paragraph" w:customStyle="1" w:styleId="EndNoteBibliography">
    <w:name w:val="EndNote Bibliography"/>
    <w:basedOn w:val="Normal"/>
    <w:link w:val="EndNoteBibliographyChar"/>
    <w:rsid w:val="004266A6"/>
    <w:pPr>
      <w:jc w:val="both"/>
    </w:pPr>
    <w:rPr>
      <w:noProof/>
    </w:rPr>
  </w:style>
  <w:style w:type="character" w:customStyle="1" w:styleId="EndNoteBibliographyChar">
    <w:name w:val="EndNote Bibliography Char"/>
    <w:basedOn w:val="DefaultParagraphFont"/>
    <w:link w:val="EndNoteBibliography"/>
    <w:rsid w:val="004266A6"/>
    <w:rPr>
      <w:noProof/>
    </w:rPr>
  </w:style>
  <w:style w:type="character" w:styleId="Hyperlink">
    <w:name w:val="Hyperlink"/>
    <w:basedOn w:val="DefaultParagraphFont"/>
    <w:uiPriority w:val="99"/>
    <w:unhideWhenUsed/>
    <w:rsid w:val="0024199F"/>
    <w:rPr>
      <w:color w:val="0000FF" w:themeColor="hyperlink"/>
      <w:u w:val="single"/>
    </w:rPr>
  </w:style>
  <w:style w:type="character" w:styleId="UnresolvedMention">
    <w:name w:val="Unresolved Mention"/>
    <w:basedOn w:val="DefaultParagraphFont"/>
    <w:uiPriority w:val="99"/>
    <w:semiHidden/>
    <w:unhideWhenUsed/>
    <w:rsid w:val="0024199F"/>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2C1718"/>
    <w:rPr>
      <w:b/>
      <w:bCs/>
    </w:rPr>
  </w:style>
  <w:style w:type="character" w:customStyle="1" w:styleId="CommentSubjectChar">
    <w:name w:val="Comment Subject Char"/>
    <w:basedOn w:val="CommentTextChar"/>
    <w:link w:val="CommentSubject"/>
    <w:uiPriority w:val="99"/>
    <w:semiHidden/>
    <w:rsid w:val="002C1718"/>
    <w:rPr>
      <w:b/>
      <w:bCs/>
      <w:sz w:val="20"/>
      <w:szCs w:val="20"/>
    </w:rPr>
  </w:style>
  <w:style w:type="paragraph" w:styleId="Revision">
    <w:name w:val="Revision"/>
    <w:hidden/>
    <w:uiPriority w:val="99"/>
    <w:semiHidden/>
    <w:rsid w:val="001453F2"/>
    <w:pPr>
      <w:jc w:val="left"/>
    </w:pPr>
  </w:style>
  <w:style w:type="paragraph" w:styleId="ListParagraph">
    <w:name w:val="List Paragraph"/>
    <w:basedOn w:val="Normal"/>
    <w:uiPriority w:val="34"/>
    <w:qFormat/>
    <w:rsid w:val="00440A0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4769539">
      <w:bodyDiv w:val="1"/>
      <w:marLeft w:val="0"/>
      <w:marRight w:val="0"/>
      <w:marTop w:val="0"/>
      <w:marBottom w:val="0"/>
      <w:divBdr>
        <w:top w:val="none" w:sz="0" w:space="0" w:color="auto"/>
        <w:left w:val="none" w:sz="0" w:space="0" w:color="auto"/>
        <w:bottom w:val="none" w:sz="0" w:space="0" w:color="auto"/>
        <w:right w:val="none" w:sz="0" w:space="0" w:color="auto"/>
      </w:divBdr>
    </w:div>
    <w:div w:id="180705036">
      <w:bodyDiv w:val="1"/>
      <w:marLeft w:val="0"/>
      <w:marRight w:val="0"/>
      <w:marTop w:val="0"/>
      <w:marBottom w:val="0"/>
      <w:divBdr>
        <w:top w:val="none" w:sz="0" w:space="0" w:color="auto"/>
        <w:left w:val="none" w:sz="0" w:space="0" w:color="auto"/>
        <w:bottom w:val="none" w:sz="0" w:space="0" w:color="auto"/>
        <w:right w:val="none" w:sz="0" w:space="0" w:color="auto"/>
      </w:divBdr>
    </w:div>
    <w:div w:id="669992321">
      <w:bodyDiv w:val="1"/>
      <w:marLeft w:val="0"/>
      <w:marRight w:val="0"/>
      <w:marTop w:val="0"/>
      <w:marBottom w:val="0"/>
      <w:divBdr>
        <w:top w:val="none" w:sz="0" w:space="0" w:color="auto"/>
        <w:left w:val="none" w:sz="0" w:space="0" w:color="auto"/>
        <w:bottom w:val="none" w:sz="0" w:space="0" w:color="auto"/>
        <w:right w:val="none" w:sz="0" w:space="0" w:color="auto"/>
      </w:divBdr>
    </w:div>
    <w:div w:id="882444901">
      <w:bodyDiv w:val="1"/>
      <w:marLeft w:val="0"/>
      <w:marRight w:val="0"/>
      <w:marTop w:val="0"/>
      <w:marBottom w:val="0"/>
      <w:divBdr>
        <w:top w:val="none" w:sz="0" w:space="0" w:color="auto"/>
        <w:left w:val="none" w:sz="0" w:space="0" w:color="auto"/>
        <w:bottom w:val="none" w:sz="0" w:space="0" w:color="auto"/>
        <w:right w:val="none" w:sz="0" w:space="0" w:color="auto"/>
      </w:divBdr>
    </w:div>
    <w:div w:id="1053507444">
      <w:bodyDiv w:val="1"/>
      <w:marLeft w:val="0"/>
      <w:marRight w:val="0"/>
      <w:marTop w:val="0"/>
      <w:marBottom w:val="0"/>
      <w:divBdr>
        <w:top w:val="none" w:sz="0" w:space="0" w:color="auto"/>
        <w:left w:val="none" w:sz="0" w:space="0" w:color="auto"/>
        <w:bottom w:val="none" w:sz="0" w:space="0" w:color="auto"/>
        <w:right w:val="none" w:sz="0" w:space="0" w:color="auto"/>
      </w:divBdr>
    </w:div>
    <w:div w:id="1098597470">
      <w:bodyDiv w:val="1"/>
      <w:marLeft w:val="0"/>
      <w:marRight w:val="0"/>
      <w:marTop w:val="0"/>
      <w:marBottom w:val="0"/>
      <w:divBdr>
        <w:top w:val="none" w:sz="0" w:space="0" w:color="auto"/>
        <w:left w:val="none" w:sz="0" w:space="0" w:color="auto"/>
        <w:bottom w:val="none" w:sz="0" w:space="0" w:color="auto"/>
        <w:right w:val="none" w:sz="0" w:space="0" w:color="auto"/>
      </w:divBdr>
    </w:div>
    <w:div w:id="1467089970">
      <w:bodyDiv w:val="1"/>
      <w:marLeft w:val="0"/>
      <w:marRight w:val="0"/>
      <w:marTop w:val="0"/>
      <w:marBottom w:val="0"/>
      <w:divBdr>
        <w:top w:val="none" w:sz="0" w:space="0" w:color="auto"/>
        <w:left w:val="none" w:sz="0" w:space="0" w:color="auto"/>
        <w:bottom w:val="none" w:sz="0" w:space="0" w:color="auto"/>
        <w:right w:val="none" w:sz="0" w:space="0" w:color="auto"/>
      </w:divBdr>
    </w:div>
    <w:div w:id="1743679762">
      <w:bodyDiv w:val="1"/>
      <w:marLeft w:val="0"/>
      <w:marRight w:val="0"/>
      <w:marTop w:val="0"/>
      <w:marBottom w:val="0"/>
      <w:divBdr>
        <w:top w:val="none" w:sz="0" w:space="0" w:color="auto"/>
        <w:left w:val="none" w:sz="0" w:space="0" w:color="auto"/>
        <w:bottom w:val="none" w:sz="0" w:space="0" w:color="auto"/>
        <w:right w:val="none" w:sz="0" w:space="0" w:color="auto"/>
      </w:divBdr>
      <w:divsChild>
        <w:div w:id="176819309">
          <w:marLeft w:val="274"/>
          <w:marRight w:val="0"/>
          <w:marTop w:val="0"/>
          <w:marBottom w:val="0"/>
          <w:divBdr>
            <w:top w:val="none" w:sz="0" w:space="0" w:color="auto"/>
            <w:left w:val="none" w:sz="0" w:space="0" w:color="auto"/>
            <w:bottom w:val="none" w:sz="0" w:space="0" w:color="auto"/>
            <w:right w:val="none" w:sz="0" w:space="0" w:color="auto"/>
          </w:divBdr>
        </w:div>
        <w:div w:id="571934998">
          <w:marLeft w:val="274"/>
          <w:marRight w:val="0"/>
          <w:marTop w:val="0"/>
          <w:marBottom w:val="0"/>
          <w:divBdr>
            <w:top w:val="none" w:sz="0" w:space="0" w:color="auto"/>
            <w:left w:val="none" w:sz="0" w:space="0" w:color="auto"/>
            <w:bottom w:val="none" w:sz="0" w:space="0" w:color="auto"/>
            <w:right w:val="none" w:sz="0" w:space="0" w:color="auto"/>
          </w:divBdr>
        </w:div>
        <w:div w:id="881283757">
          <w:marLeft w:val="274"/>
          <w:marRight w:val="0"/>
          <w:marTop w:val="0"/>
          <w:marBottom w:val="0"/>
          <w:divBdr>
            <w:top w:val="none" w:sz="0" w:space="0" w:color="auto"/>
            <w:left w:val="none" w:sz="0" w:space="0" w:color="auto"/>
            <w:bottom w:val="none" w:sz="0" w:space="0" w:color="auto"/>
            <w:right w:val="none" w:sz="0" w:space="0" w:color="auto"/>
          </w:divBdr>
        </w:div>
      </w:divsChild>
    </w:div>
    <w:div w:id="180488664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E14192ED703CB4397172A81B19F9599" ma:contentTypeVersion="0" ma:contentTypeDescription="Create a new document." ma:contentTypeScope="" ma:versionID="11b375069deba2eadc5384fd38681e6c">
  <xsd:schema xmlns:xsd="http://www.w3.org/2001/XMLSchema" xmlns:xs="http://www.w3.org/2001/XMLSchema" xmlns:p="http://schemas.microsoft.com/office/2006/metadata/properties" targetNamespace="http://schemas.microsoft.com/office/2006/metadata/properties" ma:root="true" ma:fieldsID="1b05d82d297216baf5b26c55225140df">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9F4B30-3EDC-49F3-B525-E1DFB8ACC39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2CC1809A-74F3-4523-BB74-A6EA091E0D34}">
  <ds:schemaRefs>
    <ds:schemaRef ds:uri="http://schemas.microsoft.com/sharepoint/v3/contenttype/forms"/>
  </ds:schemaRefs>
</ds:datastoreItem>
</file>

<file path=customXml/itemProps3.xml><?xml version="1.0" encoding="utf-8"?>
<ds:datastoreItem xmlns:ds="http://schemas.openxmlformats.org/officeDocument/2006/customXml" ds:itemID="{BD9D07CA-CDE0-4CAD-8E01-A28295C6C7B0}">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4FC534D0-57C3-49A1-8334-C03030CC45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115</TotalTime>
  <Pages>5</Pages>
  <Words>2242</Words>
  <Characters>12780</Characters>
  <Application>Microsoft Office Word</Application>
  <DocSecurity>0</DocSecurity>
  <Lines>106</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Hruby, Tiffany</dc:creator>
  <cp:lastModifiedBy>Alex Dopp</cp:lastModifiedBy>
  <cp:revision>36</cp:revision>
  <cp:lastPrinted>2022-01-10T19:09:00Z</cp:lastPrinted>
  <dcterms:created xsi:type="dcterms:W3CDTF">2023-04-24T21:33:00Z</dcterms:created>
  <dcterms:modified xsi:type="dcterms:W3CDTF">2023-09-27T15:41:00Z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0x0101002E14192ED703CB4397172A81B19F9599</vt:lpwstr>
  </property>
  <property fmtid="{D5CDD505-2E9C-101B-9397-08002B2CF9AE}" pid="3" name="GrammarlyDocumentId">
    <vt:lpwstr>ced99b4bbfecd31d0c892a98e1b8d5dd5a5ba1670e30037426c7bf3b3e3dc948</vt:lpwstr>
  </property>
</Properties>
</file>