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28B6A8" w14:textId="338CB95A" w:rsidR="005F0AEA" w:rsidRPr="009D517E" w:rsidRDefault="005F0AEA" w:rsidP="005F0AEA">
      <w:pPr>
        <w:rPr>
          <w:sz w:val="20"/>
          <w:szCs w:val="20"/>
        </w:rPr>
      </w:pPr>
      <w:r w:rsidRPr="009D517E">
        <w:rPr>
          <w:b/>
          <w:bCs/>
          <w:sz w:val="20"/>
          <w:szCs w:val="20"/>
        </w:rPr>
        <w:t>Table S4.</w:t>
      </w:r>
      <w:r w:rsidRPr="009D517E">
        <w:rPr>
          <w:sz w:val="20"/>
          <w:szCs w:val="20"/>
        </w:rPr>
        <w:t xml:space="preserve"> Long-term sustained programs</w:t>
      </w:r>
      <w:r w:rsidR="2A6EC5E9" w:rsidRPr="009D517E">
        <w:rPr>
          <w:sz w:val="20"/>
          <w:szCs w:val="20"/>
        </w:rPr>
        <w:t xml:space="preserve"> (</w:t>
      </w:r>
      <w:r w:rsidR="007811ED" w:rsidRPr="009D517E">
        <w:rPr>
          <w:sz w:val="20"/>
          <w:szCs w:val="20"/>
        </w:rPr>
        <w:t>n= 29</w:t>
      </w:r>
      <w:commentRangeStart w:id="0"/>
      <w:commentRangeEnd w:id="0"/>
      <w:r w:rsidR="2A6EC5E9" w:rsidRPr="009D517E">
        <w:rPr>
          <w:sz w:val="20"/>
          <w:szCs w:val="20"/>
        </w:rPr>
        <w:t>)</w:t>
      </w:r>
    </w:p>
    <w:tbl>
      <w:tblPr>
        <w:tblStyle w:val="TableGrid"/>
        <w:tblpPr w:leftFromText="180" w:rightFromText="180" w:vertAnchor="text" w:tblpY="1"/>
        <w:tblW w:w="5000" w:type="pct"/>
        <w:tblLook w:val="04A0" w:firstRow="1" w:lastRow="0" w:firstColumn="1" w:lastColumn="0" w:noHBand="0" w:noVBand="1"/>
      </w:tblPr>
      <w:tblGrid>
        <w:gridCol w:w="2295"/>
        <w:gridCol w:w="1905"/>
        <w:gridCol w:w="2227"/>
        <w:gridCol w:w="1480"/>
        <w:gridCol w:w="3179"/>
        <w:gridCol w:w="4528"/>
      </w:tblGrid>
      <w:tr w:rsidR="005F0AEA" w:rsidRPr="009D517E" w14:paraId="422C4E6A" w14:textId="77777777" w:rsidTr="004F2141">
        <w:tc>
          <w:tcPr>
            <w:tcW w:w="735" w:type="pct"/>
          </w:tcPr>
          <w:p w14:paraId="08F4422C" w14:textId="77777777" w:rsidR="005F0AEA" w:rsidRPr="009D517E" w:rsidRDefault="005F0AEA" w:rsidP="005D7E39">
            <w:pPr>
              <w:widowControl w:val="0"/>
              <w:adjustRightInd w:val="0"/>
              <w:snapToGrid w:val="0"/>
              <w:jc w:val="center"/>
              <w:rPr>
                <w:b/>
                <w:bCs/>
                <w:sz w:val="20"/>
                <w:szCs w:val="20"/>
              </w:rPr>
            </w:pPr>
            <w:r w:rsidRPr="009D517E">
              <w:rPr>
                <w:b/>
                <w:bCs/>
                <w:sz w:val="20"/>
                <w:szCs w:val="20"/>
              </w:rPr>
              <w:t>Study details</w:t>
            </w:r>
          </w:p>
        </w:tc>
        <w:tc>
          <w:tcPr>
            <w:tcW w:w="610" w:type="pct"/>
          </w:tcPr>
          <w:p w14:paraId="1D9B3E1F" w14:textId="77777777" w:rsidR="005F0AEA" w:rsidRPr="009D517E" w:rsidRDefault="005F0AEA" w:rsidP="005D7E39">
            <w:pPr>
              <w:widowControl w:val="0"/>
              <w:adjustRightInd w:val="0"/>
              <w:snapToGrid w:val="0"/>
              <w:jc w:val="center"/>
              <w:rPr>
                <w:b/>
                <w:bCs/>
                <w:sz w:val="20"/>
                <w:szCs w:val="20"/>
              </w:rPr>
            </w:pPr>
            <w:r w:rsidRPr="009D517E">
              <w:rPr>
                <w:b/>
                <w:bCs/>
                <w:sz w:val="20"/>
                <w:szCs w:val="20"/>
              </w:rPr>
              <w:t>Setting</w:t>
            </w:r>
          </w:p>
        </w:tc>
        <w:tc>
          <w:tcPr>
            <w:tcW w:w="713" w:type="pct"/>
          </w:tcPr>
          <w:p w14:paraId="67AADE36" w14:textId="77777777" w:rsidR="005F0AEA" w:rsidRPr="009D517E" w:rsidRDefault="005F0AEA" w:rsidP="005D7E39">
            <w:pPr>
              <w:widowControl w:val="0"/>
              <w:adjustRightInd w:val="0"/>
              <w:snapToGrid w:val="0"/>
              <w:jc w:val="center"/>
              <w:rPr>
                <w:b/>
                <w:bCs/>
                <w:sz w:val="20"/>
                <w:szCs w:val="20"/>
              </w:rPr>
            </w:pPr>
            <w:r w:rsidRPr="009D517E">
              <w:rPr>
                <w:b/>
                <w:bCs/>
                <w:sz w:val="20"/>
                <w:szCs w:val="20"/>
              </w:rPr>
              <w:t>Program</w:t>
            </w:r>
          </w:p>
        </w:tc>
        <w:tc>
          <w:tcPr>
            <w:tcW w:w="474" w:type="pct"/>
          </w:tcPr>
          <w:p w14:paraId="211BAB3D" w14:textId="77777777" w:rsidR="005F0AEA" w:rsidRPr="009D517E" w:rsidRDefault="005F0AEA" w:rsidP="005D7E39">
            <w:pPr>
              <w:widowControl w:val="0"/>
              <w:adjustRightInd w:val="0"/>
              <w:snapToGrid w:val="0"/>
              <w:jc w:val="center"/>
              <w:rPr>
                <w:b/>
                <w:bCs/>
                <w:sz w:val="20"/>
                <w:szCs w:val="20"/>
              </w:rPr>
            </w:pPr>
            <w:r w:rsidRPr="009D517E">
              <w:rPr>
                <w:b/>
                <w:bCs/>
                <w:sz w:val="20"/>
                <w:szCs w:val="20"/>
              </w:rPr>
              <w:t>Evaluation timeframe</w:t>
            </w:r>
          </w:p>
        </w:tc>
        <w:tc>
          <w:tcPr>
            <w:tcW w:w="1018" w:type="pct"/>
          </w:tcPr>
          <w:p w14:paraId="3D851309" w14:textId="77777777" w:rsidR="005F0AEA" w:rsidRPr="009D517E" w:rsidRDefault="005F0AEA" w:rsidP="005D7E39">
            <w:pPr>
              <w:widowControl w:val="0"/>
              <w:adjustRightInd w:val="0"/>
              <w:snapToGrid w:val="0"/>
              <w:jc w:val="center"/>
              <w:rPr>
                <w:b/>
                <w:bCs/>
                <w:sz w:val="20"/>
                <w:szCs w:val="20"/>
              </w:rPr>
            </w:pPr>
            <w:r w:rsidRPr="009D517E">
              <w:rPr>
                <w:b/>
                <w:bCs/>
                <w:sz w:val="20"/>
                <w:szCs w:val="20"/>
              </w:rPr>
              <w:t>Details of sustainability</w:t>
            </w:r>
          </w:p>
        </w:tc>
        <w:tc>
          <w:tcPr>
            <w:tcW w:w="1450" w:type="pct"/>
          </w:tcPr>
          <w:p w14:paraId="35380BE0" w14:textId="77777777" w:rsidR="005F0AEA" w:rsidRPr="009D517E" w:rsidRDefault="005F0AEA" w:rsidP="005D7E39">
            <w:pPr>
              <w:widowControl w:val="0"/>
              <w:adjustRightInd w:val="0"/>
              <w:snapToGrid w:val="0"/>
              <w:jc w:val="center"/>
              <w:rPr>
                <w:b/>
                <w:bCs/>
                <w:sz w:val="20"/>
                <w:szCs w:val="20"/>
              </w:rPr>
            </w:pPr>
            <w:r w:rsidRPr="009D517E">
              <w:rPr>
                <w:b/>
                <w:bCs/>
                <w:sz w:val="20"/>
                <w:szCs w:val="20"/>
              </w:rPr>
              <w:t>Facilitators of sustainability</w:t>
            </w:r>
          </w:p>
        </w:tc>
      </w:tr>
      <w:tr w:rsidR="005F0AEA" w:rsidRPr="009D517E" w14:paraId="039A1905" w14:textId="77777777" w:rsidTr="004F2141">
        <w:tc>
          <w:tcPr>
            <w:tcW w:w="735" w:type="pct"/>
          </w:tcPr>
          <w:p w14:paraId="38C921A2" w14:textId="4267B8A2" w:rsidR="005F0AEA" w:rsidRPr="009D517E" w:rsidRDefault="007811ED" w:rsidP="007811ED">
            <w:pPr>
              <w:pStyle w:val="pf0"/>
              <w:rPr>
                <w:sz w:val="20"/>
                <w:szCs w:val="20"/>
              </w:rPr>
            </w:pPr>
            <w:r w:rsidRPr="009D517E">
              <w:rPr>
                <w:rStyle w:val="cf01"/>
                <w:rFonts w:ascii="Times New Roman" w:hAnsi="Times New Roman" w:cs="Times New Roman"/>
                <w:sz w:val="20"/>
                <w:szCs w:val="20"/>
              </w:rPr>
              <w:t xml:space="preserve">Allen KL, </w:t>
            </w:r>
            <w:proofErr w:type="spellStart"/>
            <w:r w:rsidRPr="009D517E">
              <w:rPr>
                <w:rStyle w:val="cf01"/>
                <w:rFonts w:ascii="Times New Roman" w:hAnsi="Times New Roman" w:cs="Times New Roman"/>
                <w:sz w:val="20"/>
                <w:szCs w:val="20"/>
              </w:rPr>
              <w:t>Mountford</w:t>
            </w:r>
            <w:proofErr w:type="spellEnd"/>
            <w:r w:rsidRPr="009D517E">
              <w:rPr>
                <w:rStyle w:val="cf01"/>
                <w:rFonts w:ascii="Times New Roman" w:hAnsi="Times New Roman" w:cs="Times New Roman"/>
                <w:sz w:val="20"/>
                <w:szCs w:val="20"/>
              </w:rPr>
              <w:t xml:space="preserve"> V, Brown A, Richards K, Grant N, Austin A, et al. First episode rapid early intervention for eating disorders (FREED): From research to routine clinical practice. Early Intervention in Psychiatry. 2020;14(5):625-30.</w:t>
            </w:r>
          </w:p>
        </w:tc>
        <w:tc>
          <w:tcPr>
            <w:tcW w:w="610" w:type="pct"/>
          </w:tcPr>
          <w:p w14:paraId="171C17A0" w14:textId="77777777" w:rsidR="005F0AEA" w:rsidRPr="009D517E" w:rsidRDefault="005F0AEA" w:rsidP="005D7E39">
            <w:pPr>
              <w:widowControl w:val="0"/>
              <w:adjustRightInd w:val="0"/>
              <w:snapToGrid w:val="0"/>
              <w:rPr>
                <w:bCs/>
                <w:sz w:val="20"/>
                <w:szCs w:val="20"/>
              </w:rPr>
            </w:pPr>
            <w:r w:rsidRPr="009D517E">
              <w:rPr>
                <w:bCs/>
                <w:sz w:val="20"/>
                <w:szCs w:val="20"/>
              </w:rPr>
              <w:t xml:space="preserve">Eating disorder services </w:t>
            </w:r>
          </w:p>
        </w:tc>
        <w:tc>
          <w:tcPr>
            <w:tcW w:w="713" w:type="pct"/>
          </w:tcPr>
          <w:p w14:paraId="2BC30B73" w14:textId="77777777" w:rsidR="005F0AEA" w:rsidRPr="009D517E" w:rsidRDefault="005F0AEA" w:rsidP="005D7E39">
            <w:pPr>
              <w:widowControl w:val="0"/>
              <w:adjustRightInd w:val="0"/>
              <w:snapToGrid w:val="0"/>
              <w:rPr>
                <w:bCs/>
                <w:sz w:val="20"/>
                <w:szCs w:val="20"/>
              </w:rPr>
            </w:pPr>
            <w:r w:rsidRPr="009D517E">
              <w:rPr>
                <w:bCs/>
                <w:sz w:val="20"/>
                <w:szCs w:val="20"/>
              </w:rPr>
              <w:t>The First Episode Rapid Early Intervention for Eating Disorders (FREED) care pa</w:t>
            </w:r>
            <w:bookmarkStart w:id="1" w:name="_GoBack"/>
            <w:bookmarkEnd w:id="1"/>
            <w:r w:rsidRPr="009D517E">
              <w:rPr>
                <w:bCs/>
                <w:sz w:val="20"/>
                <w:szCs w:val="20"/>
              </w:rPr>
              <w:t>ckage</w:t>
            </w:r>
          </w:p>
        </w:tc>
        <w:tc>
          <w:tcPr>
            <w:tcW w:w="474" w:type="pct"/>
          </w:tcPr>
          <w:p w14:paraId="749B08B3" w14:textId="77777777" w:rsidR="005F0AEA" w:rsidRPr="009D517E" w:rsidRDefault="005F0AEA" w:rsidP="005D7E39">
            <w:pPr>
              <w:rPr>
                <w:color w:val="000000"/>
                <w:sz w:val="20"/>
                <w:szCs w:val="20"/>
                <w:lang w:eastAsia="en-AU"/>
              </w:rPr>
            </w:pPr>
            <w:r w:rsidRPr="009D517E">
              <w:rPr>
                <w:color w:val="000000"/>
                <w:sz w:val="20"/>
                <w:szCs w:val="20"/>
              </w:rPr>
              <w:t xml:space="preserve">5 years (including 2 years of scaling up) </w:t>
            </w:r>
          </w:p>
          <w:p w14:paraId="7AA9B7A1" w14:textId="77777777" w:rsidR="005F0AEA" w:rsidRPr="009D517E" w:rsidRDefault="005F0AEA" w:rsidP="005D7E39">
            <w:pPr>
              <w:widowControl w:val="0"/>
              <w:adjustRightInd w:val="0"/>
              <w:snapToGrid w:val="0"/>
              <w:rPr>
                <w:bCs/>
                <w:sz w:val="20"/>
                <w:szCs w:val="20"/>
              </w:rPr>
            </w:pPr>
          </w:p>
        </w:tc>
        <w:tc>
          <w:tcPr>
            <w:tcW w:w="1018" w:type="pct"/>
          </w:tcPr>
          <w:p w14:paraId="5BF69E63" w14:textId="77777777" w:rsidR="005F0AEA" w:rsidRPr="009D517E" w:rsidRDefault="005F0AEA" w:rsidP="005D7E39">
            <w:pPr>
              <w:widowControl w:val="0"/>
              <w:adjustRightInd w:val="0"/>
              <w:snapToGrid w:val="0"/>
              <w:rPr>
                <w:bCs/>
                <w:sz w:val="20"/>
                <w:szCs w:val="20"/>
              </w:rPr>
            </w:pPr>
            <w:r w:rsidRPr="009D517E">
              <w:rPr>
                <w:bCs/>
                <w:sz w:val="20"/>
                <w:szCs w:val="20"/>
                <w:lang w:val="en-US"/>
              </w:rPr>
              <w:t>FREED is now embedded in</w:t>
            </w:r>
          </w:p>
          <w:p w14:paraId="1F272265" w14:textId="77777777" w:rsidR="005F0AEA" w:rsidRPr="009D517E" w:rsidRDefault="005F0AEA" w:rsidP="005D7E39">
            <w:pPr>
              <w:widowControl w:val="0"/>
              <w:adjustRightInd w:val="0"/>
              <w:snapToGrid w:val="0"/>
              <w:rPr>
                <w:bCs/>
                <w:sz w:val="20"/>
                <w:szCs w:val="20"/>
              </w:rPr>
            </w:pPr>
            <w:r w:rsidRPr="009D517E">
              <w:rPr>
                <w:bCs/>
                <w:sz w:val="20"/>
                <w:szCs w:val="20"/>
                <w:lang w:val="en-US"/>
              </w:rPr>
              <w:t>services without external financial support (</w:t>
            </w:r>
            <w:proofErr w:type="spellStart"/>
            <w:r w:rsidRPr="009D517E">
              <w:rPr>
                <w:bCs/>
                <w:sz w:val="20"/>
                <w:szCs w:val="20"/>
                <w:lang w:val="en-US"/>
              </w:rPr>
              <w:t>i</w:t>
            </w:r>
            <w:proofErr w:type="spellEnd"/>
            <w:r w:rsidRPr="009D517E">
              <w:rPr>
                <w:bCs/>
                <w:sz w:val="20"/>
                <w:szCs w:val="20"/>
              </w:rPr>
              <w:t>.</w:t>
            </w:r>
            <w:r w:rsidRPr="009D517E">
              <w:rPr>
                <w:bCs/>
                <w:sz w:val="20"/>
                <w:szCs w:val="20"/>
                <w:lang w:val="en-US"/>
              </w:rPr>
              <w:t>e</w:t>
            </w:r>
            <w:r w:rsidRPr="009D517E">
              <w:rPr>
                <w:bCs/>
                <w:sz w:val="20"/>
                <w:szCs w:val="20"/>
              </w:rPr>
              <w:t>.</w:t>
            </w:r>
            <w:r w:rsidRPr="009D517E">
              <w:rPr>
                <w:bCs/>
                <w:sz w:val="20"/>
                <w:szCs w:val="20"/>
                <w:lang w:val="en-US"/>
              </w:rPr>
              <w:t>, research</w:t>
            </w:r>
          </w:p>
          <w:p w14:paraId="3B5F3BC8" w14:textId="77777777" w:rsidR="005F0AEA" w:rsidRPr="009D517E" w:rsidRDefault="005F0AEA" w:rsidP="005D7E39">
            <w:pPr>
              <w:widowControl w:val="0"/>
              <w:adjustRightInd w:val="0"/>
              <w:snapToGrid w:val="0"/>
              <w:rPr>
                <w:bCs/>
                <w:sz w:val="20"/>
                <w:szCs w:val="20"/>
              </w:rPr>
            </w:pPr>
            <w:r w:rsidRPr="009D517E">
              <w:rPr>
                <w:bCs/>
                <w:sz w:val="20"/>
                <w:szCs w:val="20"/>
              </w:rPr>
              <w:t>grant support) and we have evidence of sustained improvements after the introduction of FREED.</w:t>
            </w:r>
          </w:p>
        </w:tc>
        <w:tc>
          <w:tcPr>
            <w:tcW w:w="1450" w:type="pct"/>
          </w:tcPr>
          <w:p w14:paraId="4F853F3F"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Buy-in locally by creating a shared sense of ownership</w:t>
            </w:r>
          </w:p>
          <w:p w14:paraId="45D83AB0"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Continued support by ongoing supervision and FREED network</w:t>
            </w:r>
          </w:p>
          <w:p w14:paraId="135053DF"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A train-the-trainer approach and sharing successes at a service and regional level</w:t>
            </w:r>
          </w:p>
          <w:p w14:paraId="0BAE5500"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 xml:space="preserve">Joint collaborators with partner sites to ensure sustained scaling and adaptation </w:t>
            </w:r>
          </w:p>
          <w:p w14:paraId="39FFA350"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Engaging different target audiences in varied and tailored ways</w:t>
            </w:r>
          </w:p>
          <w:p w14:paraId="1F290463"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Positive attitude from the FREED Champion</w:t>
            </w:r>
          </w:p>
        </w:tc>
      </w:tr>
      <w:tr w:rsidR="005F0AEA" w:rsidRPr="009D517E" w14:paraId="0C5B1BCE" w14:textId="77777777" w:rsidTr="004F2141">
        <w:tc>
          <w:tcPr>
            <w:tcW w:w="735" w:type="pct"/>
          </w:tcPr>
          <w:p w14:paraId="49BE7A21" w14:textId="1C5BE541" w:rsidR="005F0AEA" w:rsidRPr="009D517E" w:rsidRDefault="009D517E" w:rsidP="005D7E39">
            <w:pPr>
              <w:widowControl w:val="0"/>
              <w:adjustRightInd w:val="0"/>
              <w:snapToGrid w:val="0"/>
              <w:rPr>
                <w:bCs/>
                <w:sz w:val="20"/>
                <w:szCs w:val="20"/>
              </w:rPr>
            </w:pPr>
            <w:r w:rsidRPr="009D517E">
              <w:rPr>
                <w:sz w:val="20"/>
                <w:szCs w:val="20"/>
              </w:rPr>
              <w:t xml:space="preserve">Ament SM, </w:t>
            </w:r>
            <w:proofErr w:type="spellStart"/>
            <w:r w:rsidRPr="009D517E">
              <w:rPr>
                <w:sz w:val="20"/>
                <w:szCs w:val="20"/>
              </w:rPr>
              <w:t>Gillissen</w:t>
            </w:r>
            <w:proofErr w:type="spellEnd"/>
            <w:r w:rsidRPr="009D517E">
              <w:rPr>
                <w:sz w:val="20"/>
                <w:szCs w:val="20"/>
              </w:rPr>
              <w:t xml:space="preserve"> F, </w:t>
            </w:r>
            <w:proofErr w:type="spellStart"/>
            <w:r w:rsidRPr="009D517E">
              <w:rPr>
                <w:sz w:val="20"/>
                <w:szCs w:val="20"/>
              </w:rPr>
              <w:t>Maessen</w:t>
            </w:r>
            <w:proofErr w:type="spellEnd"/>
            <w:r w:rsidRPr="009D517E">
              <w:rPr>
                <w:sz w:val="20"/>
                <w:szCs w:val="20"/>
              </w:rPr>
              <w:t xml:space="preserve"> JM, et al. Sustainability of short stay after breast cancer surgery in early adopter hospitals. Breast. 2014;23(4):429-34.</w:t>
            </w:r>
          </w:p>
        </w:tc>
        <w:tc>
          <w:tcPr>
            <w:tcW w:w="610" w:type="pct"/>
          </w:tcPr>
          <w:p w14:paraId="2B602F5D" w14:textId="77777777" w:rsidR="005F0AEA" w:rsidRPr="009D517E" w:rsidRDefault="005F0AEA" w:rsidP="005D7E39">
            <w:pPr>
              <w:widowControl w:val="0"/>
              <w:adjustRightInd w:val="0"/>
              <w:snapToGrid w:val="0"/>
              <w:rPr>
                <w:bCs/>
                <w:sz w:val="20"/>
                <w:szCs w:val="20"/>
              </w:rPr>
            </w:pPr>
            <w:r w:rsidRPr="009D517E">
              <w:rPr>
                <w:bCs/>
                <w:sz w:val="20"/>
                <w:szCs w:val="20"/>
              </w:rPr>
              <w:t>Four hospitals, breast cancer surgery services (the Netherlands)</w:t>
            </w:r>
          </w:p>
        </w:tc>
        <w:tc>
          <w:tcPr>
            <w:tcW w:w="713" w:type="pct"/>
          </w:tcPr>
          <w:p w14:paraId="2405C16D" w14:textId="77777777" w:rsidR="005F0AEA" w:rsidRPr="009D517E" w:rsidRDefault="005F0AEA" w:rsidP="005D7E39">
            <w:pPr>
              <w:widowControl w:val="0"/>
              <w:adjustRightInd w:val="0"/>
              <w:snapToGrid w:val="0"/>
              <w:rPr>
                <w:bCs/>
                <w:sz w:val="20"/>
                <w:szCs w:val="20"/>
              </w:rPr>
            </w:pPr>
            <w:r w:rsidRPr="009D517E">
              <w:rPr>
                <w:bCs/>
                <w:sz w:val="20"/>
                <w:szCs w:val="20"/>
              </w:rPr>
              <w:t>Short-stay program in breast cancer surgery care</w:t>
            </w:r>
          </w:p>
        </w:tc>
        <w:tc>
          <w:tcPr>
            <w:tcW w:w="474" w:type="pct"/>
          </w:tcPr>
          <w:p w14:paraId="0BDA46BF" w14:textId="77777777" w:rsidR="005F0AEA" w:rsidRPr="009D517E" w:rsidRDefault="005F0AEA" w:rsidP="005D7E39">
            <w:pPr>
              <w:rPr>
                <w:sz w:val="20"/>
                <w:szCs w:val="20"/>
              </w:rPr>
            </w:pPr>
            <w:r w:rsidRPr="009D517E">
              <w:rPr>
                <w:sz w:val="20"/>
                <w:szCs w:val="20"/>
              </w:rPr>
              <w:t>5 years</w:t>
            </w:r>
          </w:p>
        </w:tc>
        <w:tc>
          <w:tcPr>
            <w:tcW w:w="1018" w:type="pct"/>
          </w:tcPr>
          <w:p w14:paraId="4FD8C030" w14:textId="77777777" w:rsidR="005F0AEA" w:rsidRPr="009D517E" w:rsidRDefault="005F0AEA" w:rsidP="005D7E39">
            <w:pPr>
              <w:widowControl w:val="0"/>
              <w:adjustRightInd w:val="0"/>
              <w:snapToGrid w:val="0"/>
              <w:rPr>
                <w:bCs/>
                <w:sz w:val="20"/>
                <w:szCs w:val="20"/>
              </w:rPr>
            </w:pPr>
            <w:r w:rsidRPr="009D517E">
              <w:rPr>
                <w:bCs/>
                <w:sz w:val="20"/>
                <w:szCs w:val="20"/>
              </w:rPr>
              <w:t>The compliance with recommendations to facilitate short stay after breast cancer surgery increased from 65% after implementation to 78% five years post-implementation.</w:t>
            </w:r>
          </w:p>
        </w:tc>
        <w:tc>
          <w:tcPr>
            <w:tcW w:w="1450" w:type="pct"/>
          </w:tcPr>
          <w:p w14:paraId="4951D11F"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proofErr w:type="spellStart"/>
            <w:r w:rsidRPr="009D517E">
              <w:rPr>
                <w:rFonts w:ascii="Times New Roman" w:hAnsi="Times New Roman" w:cs="Times New Roman"/>
                <w:bCs/>
                <w:sz w:val="20"/>
                <w:szCs w:val="20"/>
              </w:rPr>
              <w:t>Normalisation</w:t>
            </w:r>
            <w:proofErr w:type="spellEnd"/>
            <w:r w:rsidRPr="009D517E">
              <w:rPr>
                <w:rFonts w:ascii="Times New Roman" w:hAnsi="Times New Roman" w:cs="Times New Roman"/>
                <w:bCs/>
                <w:sz w:val="20"/>
                <w:szCs w:val="20"/>
              </w:rPr>
              <w:t xml:space="preserve"> of short-stay breast cancer surgical protocols</w:t>
            </w:r>
          </w:p>
          <w:p w14:paraId="62D06A60"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 xml:space="preserve">The </w:t>
            </w:r>
            <w:proofErr w:type="spellStart"/>
            <w:r w:rsidRPr="009D517E">
              <w:rPr>
                <w:rFonts w:ascii="Times New Roman" w:hAnsi="Times New Roman" w:cs="Times New Roman"/>
                <w:bCs/>
                <w:sz w:val="20"/>
                <w:szCs w:val="20"/>
              </w:rPr>
              <w:t>organisational</w:t>
            </w:r>
            <w:proofErr w:type="spellEnd"/>
            <w:r w:rsidRPr="009D517E">
              <w:rPr>
                <w:rFonts w:ascii="Times New Roman" w:hAnsi="Times New Roman" w:cs="Times New Roman"/>
                <w:bCs/>
                <w:sz w:val="20"/>
                <w:szCs w:val="20"/>
              </w:rPr>
              <w:t xml:space="preserve"> culture in early adopter hospitals may have facilitated the sustained results</w:t>
            </w:r>
          </w:p>
          <w:p w14:paraId="708DD617"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Adaptability of the new program and healthcare workers’ compliance with the key program recommendations</w:t>
            </w:r>
          </w:p>
        </w:tc>
      </w:tr>
      <w:tr w:rsidR="005F0AEA" w:rsidRPr="009D517E" w14:paraId="18EE89C2" w14:textId="77777777" w:rsidTr="004F2141">
        <w:tc>
          <w:tcPr>
            <w:tcW w:w="735" w:type="pct"/>
          </w:tcPr>
          <w:p w14:paraId="1E467399" w14:textId="2471B572" w:rsidR="005F0AEA" w:rsidRPr="00DB5C93" w:rsidRDefault="00DB5C93" w:rsidP="005D7E39">
            <w:pPr>
              <w:widowControl w:val="0"/>
              <w:adjustRightInd w:val="0"/>
              <w:snapToGrid w:val="0"/>
              <w:rPr>
                <w:sz w:val="20"/>
                <w:szCs w:val="20"/>
              </w:rPr>
            </w:pPr>
            <w:r w:rsidRPr="00DB5C93">
              <w:rPr>
                <w:color w:val="222222"/>
                <w:sz w:val="20"/>
                <w:szCs w:val="20"/>
                <w:shd w:val="clear" w:color="auto" w:fill="FFFFFF"/>
              </w:rPr>
              <w:t xml:space="preserve">Ament SM, </w:t>
            </w:r>
            <w:proofErr w:type="spellStart"/>
            <w:r w:rsidRPr="00DB5C93">
              <w:rPr>
                <w:color w:val="222222"/>
                <w:sz w:val="20"/>
                <w:szCs w:val="20"/>
                <w:shd w:val="clear" w:color="auto" w:fill="FFFFFF"/>
              </w:rPr>
              <w:t>Gillissen</w:t>
            </w:r>
            <w:proofErr w:type="spellEnd"/>
            <w:r w:rsidRPr="00DB5C93">
              <w:rPr>
                <w:color w:val="222222"/>
                <w:sz w:val="20"/>
                <w:szCs w:val="20"/>
                <w:shd w:val="clear" w:color="auto" w:fill="FFFFFF"/>
              </w:rPr>
              <w:t xml:space="preserve"> F, Moser A, Maessen JM, Dirksen CD, von </w:t>
            </w:r>
            <w:proofErr w:type="spellStart"/>
            <w:r w:rsidRPr="00DB5C93">
              <w:rPr>
                <w:color w:val="222222"/>
                <w:sz w:val="20"/>
                <w:szCs w:val="20"/>
                <w:shd w:val="clear" w:color="auto" w:fill="FFFFFF"/>
              </w:rPr>
              <w:t>Meyenfeldt</w:t>
            </w:r>
            <w:proofErr w:type="spellEnd"/>
            <w:r w:rsidRPr="00DB5C93">
              <w:rPr>
                <w:color w:val="222222"/>
                <w:sz w:val="20"/>
                <w:szCs w:val="20"/>
                <w:shd w:val="clear" w:color="auto" w:fill="FFFFFF"/>
              </w:rPr>
              <w:t xml:space="preserve"> MF, van der </w:t>
            </w:r>
            <w:proofErr w:type="spellStart"/>
            <w:r w:rsidRPr="00DB5C93">
              <w:rPr>
                <w:color w:val="222222"/>
                <w:sz w:val="20"/>
                <w:szCs w:val="20"/>
                <w:shd w:val="clear" w:color="auto" w:fill="FFFFFF"/>
              </w:rPr>
              <w:t>Weijden</w:t>
            </w:r>
            <w:proofErr w:type="spellEnd"/>
            <w:r w:rsidRPr="00DB5C93">
              <w:rPr>
                <w:color w:val="222222"/>
                <w:sz w:val="20"/>
                <w:szCs w:val="20"/>
                <w:shd w:val="clear" w:color="auto" w:fill="FFFFFF"/>
              </w:rPr>
              <w:t xml:space="preserve"> T. Factors associated with sustainability of 2 quality improvement programs after achieving early implementation success: A qualitative case study. </w:t>
            </w:r>
            <w:r w:rsidR="005D4781">
              <w:rPr>
                <w:rFonts w:ascii="Arial" w:hAnsi="Arial" w:cs="Arial"/>
                <w:color w:val="040C28"/>
                <w:sz w:val="30"/>
                <w:szCs w:val="30"/>
              </w:rPr>
              <w:t xml:space="preserve"> </w:t>
            </w:r>
            <w:r w:rsidR="005D4781" w:rsidRPr="005D4781">
              <w:rPr>
                <w:color w:val="040C28"/>
                <w:sz w:val="20"/>
                <w:szCs w:val="20"/>
              </w:rPr>
              <w:t xml:space="preserve">J </w:t>
            </w:r>
            <w:proofErr w:type="spellStart"/>
            <w:r w:rsidR="005D4781" w:rsidRPr="005D4781">
              <w:rPr>
                <w:color w:val="040C28"/>
                <w:sz w:val="20"/>
                <w:szCs w:val="20"/>
              </w:rPr>
              <w:t>Eval</w:t>
            </w:r>
            <w:proofErr w:type="spellEnd"/>
            <w:r w:rsidR="005D4781" w:rsidRPr="005D4781">
              <w:rPr>
                <w:color w:val="040C28"/>
                <w:sz w:val="20"/>
                <w:szCs w:val="20"/>
              </w:rPr>
              <w:t xml:space="preserve"> </w:t>
            </w:r>
            <w:proofErr w:type="spellStart"/>
            <w:r w:rsidR="005D4781" w:rsidRPr="005D4781">
              <w:rPr>
                <w:color w:val="040C28"/>
                <w:sz w:val="20"/>
                <w:szCs w:val="20"/>
              </w:rPr>
              <w:t>Clin</w:t>
            </w:r>
            <w:proofErr w:type="spellEnd"/>
            <w:r w:rsidR="005D4781" w:rsidRPr="005D4781">
              <w:rPr>
                <w:color w:val="040C28"/>
                <w:sz w:val="20"/>
                <w:szCs w:val="20"/>
              </w:rPr>
              <w:t xml:space="preserve"> </w:t>
            </w:r>
            <w:proofErr w:type="spellStart"/>
            <w:r w:rsidR="005D4781" w:rsidRPr="005D4781">
              <w:rPr>
                <w:color w:val="040C28"/>
                <w:sz w:val="20"/>
                <w:szCs w:val="20"/>
              </w:rPr>
              <w:t>Pract</w:t>
            </w:r>
            <w:proofErr w:type="spellEnd"/>
            <w:r w:rsidRPr="005D4781">
              <w:rPr>
                <w:color w:val="222222"/>
                <w:sz w:val="20"/>
                <w:szCs w:val="20"/>
                <w:shd w:val="clear" w:color="auto" w:fill="FFFFFF"/>
              </w:rPr>
              <w:t>.</w:t>
            </w:r>
            <w:r w:rsidR="005D4781">
              <w:rPr>
                <w:color w:val="222222"/>
                <w:sz w:val="20"/>
                <w:szCs w:val="20"/>
                <w:shd w:val="clear" w:color="auto" w:fill="FFFFFF"/>
              </w:rPr>
              <w:t xml:space="preserve"> </w:t>
            </w:r>
            <w:r w:rsidRPr="00DB5C93">
              <w:rPr>
                <w:color w:val="222222"/>
                <w:sz w:val="20"/>
                <w:szCs w:val="20"/>
                <w:shd w:val="clear" w:color="auto" w:fill="FFFFFF"/>
              </w:rPr>
              <w:t>2017;23(6):1135-43.</w:t>
            </w:r>
          </w:p>
        </w:tc>
        <w:tc>
          <w:tcPr>
            <w:tcW w:w="610" w:type="pct"/>
          </w:tcPr>
          <w:p w14:paraId="0FCD6C2F" w14:textId="77777777" w:rsidR="005F0AEA" w:rsidRPr="009D517E" w:rsidRDefault="005F0AEA" w:rsidP="005D7E39">
            <w:pPr>
              <w:widowControl w:val="0"/>
              <w:adjustRightInd w:val="0"/>
              <w:snapToGrid w:val="0"/>
              <w:rPr>
                <w:color w:val="000000"/>
                <w:sz w:val="20"/>
                <w:szCs w:val="20"/>
                <w:shd w:val="clear" w:color="auto" w:fill="FFFFFF"/>
              </w:rPr>
            </w:pPr>
            <w:r w:rsidRPr="009D517E">
              <w:rPr>
                <w:color w:val="000000"/>
                <w:sz w:val="20"/>
                <w:szCs w:val="20"/>
                <w:shd w:val="clear" w:color="auto" w:fill="FFFFFF"/>
              </w:rPr>
              <w:t xml:space="preserve">14 hospitals from the primary implementation projects </w:t>
            </w:r>
          </w:p>
          <w:p w14:paraId="56BBF202" w14:textId="77777777" w:rsidR="005F0AEA" w:rsidRPr="009D517E" w:rsidRDefault="005F0AEA" w:rsidP="005D7E39">
            <w:pPr>
              <w:widowControl w:val="0"/>
              <w:adjustRightInd w:val="0"/>
              <w:snapToGrid w:val="0"/>
              <w:rPr>
                <w:bCs/>
                <w:sz w:val="20"/>
                <w:szCs w:val="20"/>
              </w:rPr>
            </w:pPr>
          </w:p>
        </w:tc>
        <w:tc>
          <w:tcPr>
            <w:tcW w:w="713" w:type="pct"/>
          </w:tcPr>
          <w:p w14:paraId="034013A4" w14:textId="77777777" w:rsidR="005F0AEA" w:rsidRPr="009D517E" w:rsidRDefault="005F0AEA" w:rsidP="005D7E39">
            <w:pPr>
              <w:widowControl w:val="0"/>
              <w:adjustRightInd w:val="0"/>
              <w:snapToGrid w:val="0"/>
              <w:rPr>
                <w:bCs/>
                <w:sz w:val="20"/>
                <w:szCs w:val="20"/>
              </w:rPr>
            </w:pPr>
            <w:r w:rsidRPr="009D517E">
              <w:rPr>
                <w:color w:val="000000"/>
                <w:sz w:val="20"/>
                <w:szCs w:val="20"/>
                <w:shd w:val="clear" w:color="auto" w:fill="FFFFFF"/>
              </w:rPr>
              <w:t>Two implementation cases, Enhanced Recovery After Surgery (ERAS) and Short-stay program in breast cancer surgery (SSP), executed by the Maastricht University Medical Centre</w:t>
            </w:r>
          </w:p>
        </w:tc>
        <w:tc>
          <w:tcPr>
            <w:tcW w:w="474" w:type="pct"/>
          </w:tcPr>
          <w:p w14:paraId="4C3E370B" w14:textId="77777777" w:rsidR="005F0AEA" w:rsidRPr="009D517E" w:rsidRDefault="005F0AEA" w:rsidP="005D7E39">
            <w:pPr>
              <w:rPr>
                <w:sz w:val="20"/>
                <w:szCs w:val="20"/>
                <w:lang w:val="en-US"/>
              </w:rPr>
            </w:pPr>
            <w:r w:rsidRPr="009D517E">
              <w:rPr>
                <w:sz w:val="20"/>
                <w:szCs w:val="20"/>
              </w:rPr>
              <w:t xml:space="preserve">3 to 6 </w:t>
            </w:r>
            <w:r w:rsidRPr="009D517E">
              <w:rPr>
                <w:sz w:val="20"/>
                <w:szCs w:val="20"/>
                <w:lang w:val="en-US"/>
              </w:rPr>
              <w:t>years</w:t>
            </w:r>
          </w:p>
        </w:tc>
        <w:tc>
          <w:tcPr>
            <w:tcW w:w="1018" w:type="pct"/>
          </w:tcPr>
          <w:p w14:paraId="09D2913F" w14:textId="77777777" w:rsidR="005F0AEA" w:rsidRPr="009D517E" w:rsidRDefault="005F0AEA" w:rsidP="005D7E39">
            <w:pPr>
              <w:widowControl w:val="0"/>
              <w:adjustRightInd w:val="0"/>
              <w:snapToGrid w:val="0"/>
              <w:rPr>
                <w:bCs/>
                <w:sz w:val="20"/>
                <w:szCs w:val="20"/>
              </w:rPr>
            </w:pPr>
            <w:r w:rsidRPr="009D517E">
              <w:rPr>
                <w:color w:val="000000"/>
                <w:sz w:val="20"/>
                <w:szCs w:val="20"/>
                <w:shd w:val="clear" w:color="auto" w:fill="FFFFFF"/>
              </w:rPr>
              <w:t>Key factors associated with sustainability of 2 hospital-based multidisciplinary programs, in hospitals where early postimplementation success was achieved, 3 to 6 years after the completion of successful implementation.</w:t>
            </w:r>
          </w:p>
        </w:tc>
        <w:tc>
          <w:tcPr>
            <w:tcW w:w="1450" w:type="pct"/>
          </w:tcPr>
          <w:p w14:paraId="6E1AC5BF" w14:textId="77777777" w:rsidR="005F0AEA" w:rsidRPr="009D517E" w:rsidRDefault="005F0AEA" w:rsidP="00693FAF">
            <w:pPr>
              <w:pStyle w:val="ListParagraph"/>
              <w:widowControl w:val="0"/>
              <w:numPr>
                <w:ilvl w:val="0"/>
                <w:numId w:val="2"/>
              </w:numPr>
              <w:adjustRightInd w:val="0"/>
              <w:snapToGrid w:val="0"/>
              <w:rPr>
                <w:rFonts w:ascii="Times New Roman" w:hAnsi="Times New Roman" w:cs="Times New Roman"/>
                <w:bCs/>
                <w:sz w:val="20"/>
                <w:szCs w:val="20"/>
              </w:rPr>
            </w:pPr>
            <w:r w:rsidRPr="009D517E">
              <w:rPr>
                <w:rFonts w:ascii="Times New Roman" w:hAnsi="Times New Roman" w:cs="Times New Roman"/>
                <w:bCs/>
                <w:sz w:val="20"/>
                <w:szCs w:val="20"/>
              </w:rPr>
              <w:t>Modification and adaptability of the program to local and patient needs</w:t>
            </w:r>
          </w:p>
          <w:p w14:paraId="14212281" w14:textId="77777777" w:rsidR="005F0AEA" w:rsidRPr="009D517E" w:rsidRDefault="005F0AEA" w:rsidP="00693FAF">
            <w:pPr>
              <w:pStyle w:val="ListParagraph"/>
              <w:widowControl w:val="0"/>
              <w:numPr>
                <w:ilvl w:val="0"/>
                <w:numId w:val="2"/>
              </w:numPr>
              <w:adjustRightInd w:val="0"/>
              <w:snapToGrid w:val="0"/>
              <w:rPr>
                <w:rFonts w:ascii="Times New Roman" w:hAnsi="Times New Roman" w:cs="Times New Roman"/>
                <w:bCs/>
                <w:sz w:val="20"/>
                <w:szCs w:val="20"/>
              </w:rPr>
            </w:pPr>
            <w:r w:rsidRPr="009D517E">
              <w:rPr>
                <w:rFonts w:ascii="Times New Roman" w:hAnsi="Times New Roman" w:cs="Times New Roman"/>
                <w:bCs/>
                <w:sz w:val="20"/>
                <w:szCs w:val="20"/>
              </w:rPr>
              <w:t xml:space="preserve">Planning surgery in the early morning </w:t>
            </w:r>
          </w:p>
          <w:p w14:paraId="56357AEA" w14:textId="77777777" w:rsidR="005F0AEA" w:rsidRPr="009D517E" w:rsidRDefault="005F0AEA" w:rsidP="00693FAF">
            <w:pPr>
              <w:pStyle w:val="ListParagraph"/>
              <w:widowControl w:val="0"/>
              <w:numPr>
                <w:ilvl w:val="0"/>
                <w:numId w:val="2"/>
              </w:numPr>
              <w:adjustRightInd w:val="0"/>
              <w:snapToGrid w:val="0"/>
              <w:rPr>
                <w:rFonts w:ascii="Times New Roman" w:hAnsi="Times New Roman" w:cs="Times New Roman"/>
                <w:bCs/>
                <w:sz w:val="20"/>
                <w:szCs w:val="20"/>
              </w:rPr>
            </w:pPr>
            <w:r w:rsidRPr="009D517E">
              <w:rPr>
                <w:rFonts w:ascii="Times New Roman" w:hAnsi="Times New Roman" w:cs="Times New Roman"/>
                <w:bCs/>
                <w:sz w:val="20"/>
                <w:szCs w:val="20"/>
              </w:rPr>
              <w:t>Short formal and informal communication lines within the multidisciplinary team</w:t>
            </w:r>
          </w:p>
          <w:p w14:paraId="5CB94ADB" w14:textId="77777777" w:rsidR="005F0AEA" w:rsidRPr="009D517E" w:rsidRDefault="005F0AEA" w:rsidP="00693FAF">
            <w:pPr>
              <w:pStyle w:val="ListParagraph"/>
              <w:widowControl w:val="0"/>
              <w:numPr>
                <w:ilvl w:val="0"/>
                <w:numId w:val="2"/>
              </w:numPr>
              <w:adjustRightInd w:val="0"/>
              <w:snapToGrid w:val="0"/>
              <w:rPr>
                <w:rFonts w:ascii="Times New Roman" w:hAnsi="Times New Roman" w:cs="Times New Roman"/>
                <w:bCs/>
                <w:sz w:val="20"/>
                <w:szCs w:val="20"/>
              </w:rPr>
            </w:pPr>
            <w:r w:rsidRPr="009D517E">
              <w:rPr>
                <w:rFonts w:ascii="Times New Roman" w:hAnsi="Times New Roman" w:cs="Times New Roman"/>
                <w:bCs/>
                <w:sz w:val="20"/>
                <w:szCs w:val="20"/>
              </w:rPr>
              <w:t>Benefits to patients and client-</w:t>
            </w:r>
            <w:proofErr w:type="spellStart"/>
            <w:r w:rsidRPr="009D517E">
              <w:rPr>
                <w:rFonts w:ascii="Times New Roman" w:hAnsi="Times New Roman" w:cs="Times New Roman"/>
                <w:bCs/>
                <w:sz w:val="20"/>
                <w:szCs w:val="20"/>
              </w:rPr>
              <w:t>centredness</w:t>
            </w:r>
            <w:proofErr w:type="spellEnd"/>
          </w:p>
          <w:p w14:paraId="4B79AA52" w14:textId="77777777" w:rsidR="005F0AEA" w:rsidRPr="009D517E" w:rsidRDefault="005F0AEA" w:rsidP="00693FAF">
            <w:pPr>
              <w:pStyle w:val="ListParagraph"/>
              <w:widowControl w:val="0"/>
              <w:numPr>
                <w:ilvl w:val="0"/>
                <w:numId w:val="2"/>
              </w:numPr>
              <w:adjustRightInd w:val="0"/>
              <w:snapToGrid w:val="0"/>
              <w:rPr>
                <w:rFonts w:ascii="Times New Roman" w:hAnsi="Times New Roman" w:cs="Times New Roman"/>
                <w:bCs/>
                <w:sz w:val="20"/>
                <w:szCs w:val="20"/>
              </w:rPr>
            </w:pPr>
            <w:r w:rsidRPr="009D517E">
              <w:rPr>
                <w:rFonts w:ascii="Times New Roman" w:hAnsi="Times New Roman" w:cs="Times New Roman"/>
                <w:bCs/>
                <w:sz w:val="20"/>
                <w:szCs w:val="20"/>
              </w:rPr>
              <w:t>The existence of external policies and incentives</w:t>
            </w:r>
          </w:p>
          <w:p w14:paraId="1587E1CF" w14:textId="77777777" w:rsidR="005F0AEA" w:rsidRPr="009D517E" w:rsidRDefault="005F0AEA" w:rsidP="00693FAF">
            <w:pPr>
              <w:pStyle w:val="ListParagraph"/>
              <w:widowControl w:val="0"/>
              <w:numPr>
                <w:ilvl w:val="0"/>
                <w:numId w:val="2"/>
              </w:numPr>
              <w:adjustRightInd w:val="0"/>
              <w:snapToGrid w:val="0"/>
              <w:rPr>
                <w:rFonts w:ascii="Times New Roman" w:hAnsi="Times New Roman" w:cs="Times New Roman"/>
                <w:bCs/>
                <w:sz w:val="20"/>
                <w:szCs w:val="20"/>
              </w:rPr>
            </w:pPr>
            <w:r w:rsidRPr="009D517E">
              <w:rPr>
                <w:rFonts w:ascii="Times New Roman" w:hAnsi="Times New Roman" w:cs="Times New Roman"/>
                <w:bCs/>
                <w:sz w:val="20"/>
                <w:szCs w:val="20"/>
              </w:rPr>
              <w:t>Trust and belief in the program</w:t>
            </w:r>
          </w:p>
        </w:tc>
      </w:tr>
      <w:tr w:rsidR="005F0AEA" w:rsidRPr="009D517E" w14:paraId="2CB2500B" w14:textId="77777777" w:rsidTr="004F2141">
        <w:tc>
          <w:tcPr>
            <w:tcW w:w="735" w:type="pct"/>
          </w:tcPr>
          <w:p w14:paraId="12279CDD" w14:textId="0DA718DE" w:rsidR="005F0AEA" w:rsidRPr="009D517E" w:rsidRDefault="002D55B6" w:rsidP="005D7E39">
            <w:pPr>
              <w:widowControl w:val="0"/>
              <w:adjustRightInd w:val="0"/>
              <w:snapToGrid w:val="0"/>
              <w:rPr>
                <w:sz w:val="20"/>
                <w:szCs w:val="20"/>
              </w:rPr>
            </w:pPr>
            <w:r w:rsidRPr="009D517E">
              <w:rPr>
                <w:rStyle w:val="cf01"/>
                <w:rFonts w:ascii="Times New Roman" w:hAnsi="Times New Roman" w:cs="Times New Roman"/>
                <w:sz w:val="20"/>
                <w:szCs w:val="20"/>
              </w:rPr>
              <w:t xml:space="preserve">Andrade, M. V., et al. Brazil's Family Health Strategy: factors associated with </w:t>
            </w:r>
            <w:r w:rsidR="004F2141" w:rsidRPr="009D517E">
              <w:rPr>
                <w:rStyle w:val="cf01"/>
                <w:rFonts w:ascii="Times New Roman" w:hAnsi="Times New Roman" w:cs="Times New Roman"/>
                <w:sz w:val="20"/>
                <w:szCs w:val="20"/>
              </w:rPr>
              <w:t>p</w:t>
            </w:r>
            <w:r w:rsidRPr="009D517E">
              <w:rPr>
                <w:rStyle w:val="cf01"/>
                <w:rFonts w:ascii="Times New Roman" w:hAnsi="Times New Roman" w:cs="Times New Roman"/>
                <w:sz w:val="20"/>
                <w:szCs w:val="20"/>
              </w:rPr>
              <w:t xml:space="preserve">rogramme uptake and coverage expansion over 15 years (1998-2012). Health </w:t>
            </w:r>
            <w:r w:rsidR="00AA05E0">
              <w:rPr>
                <w:rStyle w:val="cf01"/>
                <w:rFonts w:ascii="Times New Roman" w:hAnsi="Times New Roman" w:cs="Times New Roman"/>
                <w:sz w:val="20"/>
                <w:szCs w:val="20"/>
              </w:rPr>
              <w:t>P</w:t>
            </w:r>
            <w:r w:rsidRPr="009D517E">
              <w:rPr>
                <w:rStyle w:val="cf01"/>
                <w:rFonts w:ascii="Times New Roman" w:hAnsi="Times New Roman" w:cs="Times New Roman"/>
                <w:sz w:val="20"/>
                <w:szCs w:val="20"/>
              </w:rPr>
              <w:t xml:space="preserve">olicy </w:t>
            </w:r>
            <w:r w:rsidR="00AA05E0">
              <w:rPr>
                <w:rStyle w:val="cf01"/>
                <w:rFonts w:ascii="Times New Roman" w:hAnsi="Times New Roman" w:cs="Times New Roman"/>
                <w:sz w:val="20"/>
                <w:szCs w:val="20"/>
              </w:rPr>
              <w:t>Plan</w:t>
            </w:r>
            <w:r w:rsidR="00E62509" w:rsidRPr="009D517E">
              <w:rPr>
                <w:rStyle w:val="cf01"/>
                <w:rFonts w:ascii="Times New Roman" w:hAnsi="Times New Roman" w:cs="Times New Roman"/>
                <w:sz w:val="20"/>
                <w:szCs w:val="20"/>
              </w:rPr>
              <w:t>. 2018;</w:t>
            </w:r>
            <w:r w:rsidRPr="009D517E">
              <w:rPr>
                <w:rStyle w:val="cf01"/>
                <w:rFonts w:ascii="Times New Roman" w:hAnsi="Times New Roman" w:cs="Times New Roman"/>
                <w:sz w:val="20"/>
                <w:szCs w:val="20"/>
              </w:rPr>
              <w:t>33(3): 368-380.</w:t>
            </w:r>
          </w:p>
        </w:tc>
        <w:tc>
          <w:tcPr>
            <w:tcW w:w="610" w:type="pct"/>
          </w:tcPr>
          <w:p w14:paraId="14B98568" w14:textId="77777777" w:rsidR="005F0AEA" w:rsidRPr="009D517E" w:rsidRDefault="005F0AEA" w:rsidP="005D7E39">
            <w:pPr>
              <w:widowControl w:val="0"/>
              <w:adjustRightInd w:val="0"/>
              <w:snapToGrid w:val="0"/>
              <w:rPr>
                <w:bCs/>
                <w:sz w:val="20"/>
                <w:szCs w:val="20"/>
              </w:rPr>
            </w:pPr>
            <w:r w:rsidRPr="009D517E">
              <w:rPr>
                <w:bCs/>
                <w:sz w:val="20"/>
                <w:szCs w:val="20"/>
              </w:rPr>
              <w:t xml:space="preserve">5419 municipalities in Brazil </w:t>
            </w:r>
          </w:p>
        </w:tc>
        <w:tc>
          <w:tcPr>
            <w:tcW w:w="713" w:type="pct"/>
          </w:tcPr>
          <w:p w14:paraId="2C3FA652" w14:textId="77777777" w:rsidR="005F0AEA" w:rsidRPr="009D517E" w:rsidRDefault="005F0AEA" w:rsidP="005D7E39">
            <w:pPr>
              <w:rPr>
                <w:bCs/>
                <w:sz w:val="20"/>
                <w:szCs w:val="20"/>
              </w:rPr>
            </w:pPr>
            <w:r w:rsidRPr="009D517E">
              <w:rPr>
                <w:color w:val="000000"/>
                <w:sz w:val="20"/>
                <w:szCs w:val="20"/>
              </w:rPr>
              <w:t xml:space="preserve">The Family Health Strategy (FHS) </w:t>
            </w:r>
          </w:p>
        </w:tc>
        <w:tc>
          <w:tcPr>
            <w:tcW w:w="474" w:type="pct"/>
          </w:tcPr>
          <w:p w14:paraId="20DC72D4" w14:textId="77777777" w:rsidR="005F0AEA" w:rsidRPr="009D517E" w:rsidRDefault="005F0AEA" w:rsidP="005D7E39">
            <w:pPr>
              <w:widowControl w:val="0"/>
              <w:adjustRightInd w:val="0"/>
              <w:snapToGrid w:val="0"/>
              <w:rPr>
                <w:bCs/>
                <w:sz w:val="20"/>
                <w:szCs w:val="20"/>
              </w:rPr>
            </w:pPr>
            <w:r w:rsidRPr="009D517E">
              <w:rPr>
                <w:bCs/>
                <w:sz w:val="20"/>
                <w:szCs w:val="20"/>
              </w:rPr>
              <w:t>15 years</w:t>
            </w:r>
          </w:p>
        </w:tc>
        <w:tc>
          <w:tcPr>
            <w:tcW w:w="1018" w:type="pct"/>
          </w:tcPr>
          <w:p w14:paraId="442DFD17" w14:textId="77777777" w:rsidR="005F0AEA" w:rsidRPr="009D517E" w:rsidRDefault="005F0AEA" w:rsidP="005D7E39">
            <w:pPr>
              <w:widowControl w:val="0"/>
              <w:adjustRightInd w:val="0"/>
              <w:snapToGrid w:val="0"/>
              <w:rPr>
                <w:bCs/>
                <w:sz w:val="20"/>
                <w:szCs w:val="20"/>
              </w:rPr>
            </w:pPr>
            <w:r w:rsidRPr="009D517E">
              <w:rPr>
                <w:bCs/>
                <w:sz w:val="20"/>
                <w:szCs w:val="20"/>
                <w:lang w:val="en-US"/>
              </w:rPr>
              <w:t>The FHS coverage increased significantly over time from 50% in 1998 to 95% in 2012.</w:t>
            </w:r>
          </w:p>
        </w:tc>
        <w:tc>
          <w:tcPr>
            <w:tcW w:w="1450" w:type="pct"/>
          </w:tcPr>
          <w:p w14:paraId="33533F89"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color w:val="000000"/>
                <w:sz w:val="20"/>
                <w:szCs w:val="20"/>
              </w:rPr>
              <w:t xml:space="preserve">Political party alignment of Mayors and Governors </w:t>
            </w:r>
            <w:proofErr w:type="spellStart"/>
            <w:r w:rsidRPr="009D517E">
              <w:rPr>
                <w:rFonts w:ascii="Times New Roman" w:hAnsi="Times New Roman" w:cs="Times New Roman"/>
                <w:color w:val="000000"/>
                <w:sz w:val="20"/>
                <w:szCs w:val="20"/>
              </w:rPr>
              <w:t>favoured</w:t>
            </w:r>
            <w:proofErr w:type="spellEnd"/>
            <w:r w:rsidRPr="009D517E">
              <w:rPr>
                <w:rFonts w:ascii="Times New Roman" w:hAnsi="Times New Roman" w:cs="Times New Roman"/>
                <w:color w:val="000000"/>
                <w:sz w:val="20"/>
                <w:szCs w:val="20"/>
              </w:rPr>
              <w:t xml:space="preserve"> both the adoption and the expansion of the </w:t>
            </w:r>
            <w:proofErr w:type="spellStart"/>
            <w:r w:rsidRPr="009D517E">
              <w:rPr>
                <w:rFonts w:ascii="Times New Roman" w:hAnsi="Times New Roman" w:cs="Times New Roman"/>
                <w:color w:val="000000"/>
                <w:sz w:val="20"/>
                <w:szCs w:val="20"/>
              </w:rPr>
              <w:t>programme</w:t>
            </w:r>
            <w:proofErr w:type="spellEnd"/>
          </w:p>
          <w:p w14:paraId="1BB93EFE"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Regional characteristics (e.g., the size of the municipality, population size)</w:t>
            </w:r>
          </w:p>
        </w:tc>
      </w:tr>
    </w:tbl>
    <w:p w14:paraId="18B748F9" w14:textId="77777777" w:rsidR="005F0AEA" w:rsidRPr="009D517E" w:rsidRDefault="005F0AEA" w:rsidP="005F0AEA">
      <w:pPr>
        <w:rPr>
          <w:sz w:val="20"/>
          <w:szCs w:val="20"/>
        </w:rPr>
      </w:pPr>
    </w:p>
    <w:tbl>
      <w:tblPr>
        <w:tblStyle w:val="TableGrid"/>
        <w:tblpPr w:leftFromText="180" w:rightFromText="180" w:vertAnchor="text" w:tblpY="1"/>
        <w:tblW w:w="5000" w:type="pct"/>
        <w:tblLook w:val="04A0" w:firstRow="1" w:lastRow="0" w:firstColumn="1" w:lastColumn="0" w:noHBand="0" w:noVBand="1"/>
      </w:tblPr>
      <w:tblGrid>
        <w:gridCol w:w="2295"/>
        <w:gridCol w:w="1905"/>
        <w:gridCol w:w="2227"/>
        <w:gridCol w:w="1480"/>
        <w:gridCol w:w="3179"/>
        <w:gridCol w:w="4528"/>
      </w:tblGrid>
      <w:tr w:rsidR="005F0AEA" w:rsidRPr="009D517E" w14:paraId="080D5AD7" w14:textId="77777777" w:rsidTr="009D517E">
        <w:tc>
          <w:tcPr>
            <w:tcW w:w="735" w:type="pct"/>
          </w:tcPr>
          <w:p w14:paraId="4A7737B2" w14:textId="77777777" w:rsidR="005F0AEA" w:rsidRPr="009D517E" w:rsidRDefault="005F0AEA" w:rsidP="005D7E39">
            <w:pPr>
              <w:widowControl w:val="0"/>
              <w:adjustRightInd w:val="0"/>
              <w:snapToGrid w:val="0"/>
              <w:jc w:val="center"/>
              <w:rPr>
                <w:sz w:val="20"/>
                <w:szCs w:val="20"/>
              </w:rPr>
            </w:pPr>
            <w:r w:rsidRPr="009D517E">
              <w:rPr>
                <w:b/>
                <w:bCs/>
                <w:sz w:val="20"/>
                <w:szCs w:val="20"/>
              </w:rPr>
              <w:t>Study details</w:t>
            </w:r>
          </w:p>
        </w:tc>
        <w:tc>
          <w:tcPr>
            <w:tcW w:w="610" w:type="pct"/>
          </w:tcPr>
          <w:p w14:paraId="5AA08D31" w14:textId="77777777" w:rsidR="005F0AEA" w:rsidRPr="009D517E" w:rsidRDefault="005F0AEA" w:rsidP="005D7E39">
            <w:pPr>
              <w:jc w:val="center"/>
              <w:rPr>
                <w:color w:val="000000"/>
                <w:sz w:val="20"/>
                <w:szCs w:val="20"/>
              </w:rPr>
            </w:pPr>
            <w:r w:rsidRPr="009D517E">
              <w:rPr>
                <w:b/>
                <w:bCs/>
                <w:sz w:val="20"/>
                <w:szCs w:val="20"/>
              </w:rPr>
              <w:t>Setting</w:t>
            </w:r>
          </w:p>
        </w:tc>
        <w:tc>
          <w:tcPr>
            <w:tcW w:w="713" w:type="pct"/>
          </w:tcPr>
          <w:p w14:paraId="5C556F5C" w14:textId="77777777" w:rsidR="005F0AEA" w:rsidRPr="009D517E" w:rsidRDefault="005F0AEA" w:rsidP="005D7E39">
            <w:pPr>
              <w:widowControl w:val="0"/>
              <w:adjustRightInd w:val="0"/>
              <w:snapToGrid w:val="0"/>
              <w:jc w:val="center"/>
              <w:rPr>
                <w:bCs/>
                <w:sz w:val="20"/>
                <w:szCs w:val="20"/>
              </w:rPr>
            </w:pPr>
            <w:r w:rsidRPr="009D517E">
              <w:rPr>
                <w:b/>
                <w:bCs/>
                <w:sz w:val="20"/>
                <w:szCs w:val="20"/>
              </w:rPr>
              <w:t>Program</w:t>
            </w:r>
          </w:p>
        </w:tc>
        <w:tc>
          <w:tcPr>
            <w:tcW w:w="474" w:type="pct"/>
          </w:tcPr>
          <w:p w14:paraId="549DFF1A" w14:textId="77777777" w:rsidR="005F0AEA" w:rsidRPr="009D517E" w:rsidRDefault="005F0AEA" w:rsidP="005D7E39">
            <w:pPr>
              <w:jc w:val="center"/>
              <w:rPr>
                <w:color w:val="000000"/>
                <w:sz w:val="20"/>
                <w:szCs w:val="20"/>
              </w:rPr>
            </w:pPr>
            <w:r w:rsidRPr="009D517E">
              <w:rPr>
                <w:b/>
                <w:bCs/>
                <w:sz w:val="20"/>
                <w:szCs w:val="20"/>
              </w:rPr>
              <w:t>Evaluation timeframe</w:t>
            </w:r>
          </w:p>
        </w:tc>
        <w:tc>
          <w:tcPr>
            <w:tcW w:w="1018" w:type="pct"/>
          </w:tcPr>
          <w:p w14:paraId="4C506AC0" w14:textId="77777777" w:rsidR="005F0AEA" w:rsidRPr="009D517E" w:rsidRDefault="005F0AEA" w:rsidP="005D7E39">
            <w:pPr>
              <w:widowControl w:val="0"/>
              <w:adjustRightInd w:val="0"/>
              <w:snapToGrid w:val="0"/>
              <w:jc w:val="center"/>
              <w:rPr>
                <w:bCs/>
                <w:sz w:val="20"/>
                <w:szCs w:val="20"/>
              </w:rPr>
            </w:pPr>
            <w:r w:rsidRPr="009D517E">
              <w:rPr>
                <w:b/>
                <w:bCs/>
                <w:sz w:val="20"/>
                <w:szCs w:val="20"/>
              </w:rPr>
              <w:t>Details of sustainability</w:t>
            </w:r>
          </w:p>
        </w:tc>
        <w:tc>
          <w:tcPr>
            <w:tcW w:w="1450" w:type="pct"/>
          </w:tcPr>
          <w:p w14:paraId="441C2D94" w14:textId="77777777" w:rsidR="005F0AEA" w:rsidRPr="009D517E" w:rsidRDefault="005F0AEA" w:rsidP="005D7E39">
            <w:pPr>
              <w:jc w:val="center"/>
              <w:rPr>
                <w:color w:val="000000"/>
                <w:sz w:val="20"/>
                <w:szCs w:val="20"/>
              </w:rPr>
            </w:pPr>
            <w:r w:rsidRPr="009D517E">
              <w:rPr>
                <w:b/>
                <w:bCs/>
                <w:sz w:val="20"/>
                <w:szCs w:val="20"/>
              </w:rPr>
              <w:t>Facilitators of sustainability</w:t>
            </w:r>
          </w:p>
        </w:tc>
      </w:tr>
      <w:tr w:rsidR="005F0AEA" w:rsidRPr="009D517E" w14:paraId="3321B877" w14:textId="77777777" w:rsidTr="009D517E">
        <w:tc>
          <w:tcPr>
            <w:tcW w:w="735" w:type="pct"/>
          </w:tcPr>
          <w:p w14:paraId="036295F1" w14:textId="6D1466CB" w:rsidR="005F0AEA" w:rsidRPr="009D517E" w:rsidRDefault="00B31257" w:rsidP="005D7E39">
            <w:pPr>
              <w:widowControl w:val="0"/>
              <w:adjustRightInd w:val="0"/>
              <w:snapToGrid w:val="0"/>
              <w:rPr>
                <w:sz w:val="20"/>
                <w:szCs w:val="20"/>
              </w:rPr>
            </w:pPr>
            <w:r w:rsidRPr="009D517E">
              <w:rPr>
                <w:rStyle w:val="cf01"/>
                <w:rFonts w:ascii="Times New Roman" w:hAnsi="Times New Roman" w:cs="Times New Roman"/>
                <w:sz w:val="20"/>
                <w:szCs w:val="20"/>
              </w:rPr>
              <w:t xml:space="preserve">Atif N, Bibi A, Nisar A, Zulfiqar S, Ahmed I, </w:t>
            </w:r>
            <w:proofErr w:type="spellStart"/>
            <w:r w:rsidRPr="009D517E">
              <w:rPr>
                <w:rStyle w:val="cf01"/>
                <w:rFonts w:ascii="Times New Roman" w:hAnsi="Times New Roman" w:cs="Times New Roman"/>
                <w:sz w:val="20"/>
                <w:szCs w:val="20"/>
              </w:rPr>
              <w:t>Lemasters</w:t>
            </w:r>
            <w:proofErr w:type="spellEnd"/>
            <w:r w:rsidRPr="009D517E">
              <w:rPr>
                <w:rStyle w:val="cf01"/>
                <w:rFonts w:ascii="Times New Roman" w:hAnsi="Times New Roman" w:cs="Times New Roman"/>
                <w:sz w:val="20"/>
                <w:szCs w:val="20"/>
              </w:rPr>
              <w:t xml:space="preserve"> K, et al. Delivering maternal mental health through peer volunteers: A 5-year report. International Journal of Mental Health Systems. 2019;13.</w:t>
            </w:r>
          </w:p>
        </w:tc>
        <w:tc>
          <w:tcPr>
            <w:tcW w:w="610" w:type="pct"/>
          </w:tcPr>
          <w:p w14:paraId="781EFBFD" w14:textId="77777777" w:rsidR="005F0AEA" w:rsidRPr="009D517E" w:rsidRDefault="005F0AEA" w:rsidP="005D7E39">
            <w:pPr>
              <w:rPr>
                <w:color w:val="000000"/>
                <w:sz w:val="20"/>
                <w:szCs w:val="20"/>
                <w:lang w:eastAsia="en-AU"/>
              </w:rPr>
            </w:pPr>
            <w:r w:rsidRPr="009D517E">
              <w:rPr>
                <w:color w:val="000000"/>
                <w:sz w:val="20"/>
                <w:szCs w:val="20"/>
              </w:rPr>
              <w:t xml:space="preserve">Peri and post-natal support for women in the community with depression in </w:t>
            </w:r>
            <w:proofErr w:type="spellStart"/>
            <w:r w:rsidRPr="009D517E">
              <w:rPr>
                <w:color w:val="000000"/>
                <w:sz w:val="20"/>
                <w:szCs w:val="20"/>
              </w:rPr>
              <w:t>Kallar</w:t>
            </w:r>
            <w:proofErr w:type="spellEnd"/>
            <w:r w:rsidRPr="009D517E">
              <w:rPr>
                <w:color w:val="000000"/>
                <w:sz w:val="20"/>
                <w:szCs w:val="20"/>
              </w:rPr>
              <w:t xml:space="preserve"> </w:t>
            </w:r>
            <w:proofErr w:type="spellStart"/>
            <w:r w:rsidRPr="009D517E">
              <w:rPr>
                <w:color w:val="000000"/>
                <w:sz w:val="20"/>
                <w:szCs w:val="20"/>
              </w:rPr>
              <w:t>Syeddan</w:t>
            </w:r>
            <w:proofErr w:type="spellEnd"/>
          </w:p>
          <w:p w14:paraId="57B61703" w14:textId="77777777" w:rsidR="005F0AEA" w:rsidRPr="009D517E" w:rsidRDefault="005F0AEA" w:rsidP="005D7E39">
            <w:pPr>
              <w:widowControl w:val="0"/>
              <w:adjustRightInd w:val="0"/>
              <w:snapToGrid w:val="0"/>
              <w:rPr>
                <w:bCs/>
                <w:sz w:val="20"/>
                <w:szCs w:val="20"/>
              </w:rPr>
            </w:pPr>
          </w:p>
        </w:tc>
        <w:tc>
          <w:tcPr>
            <w:tcW w:w="713" w:type="pct"/>
          </w:tcPr>
          <w:p w14:paraId="7F9DC2E6" w14:textId="77777777" w:rsidR="005F0AEA" w:rsidRPr="009D517E" w:rsidRDefault="005F0AEA" w:rsidP="005D7E39">
            <w:pPr>
              <w:widowControl w:val="0"/>
              <w:adjustRightInd w:val="0"/>
              <w:snapToGrid w:val="0"/>
              <w:rPr>
                <w:bCs/>
                <w:sz w:val="20"/>
                <w:szCs w:val="20"/>
              </w:rPr>
            </w:pPr>
            <w:r w:rsidRPr="009D517E">
              <w:rPr>
                <w:bCs/>
                <w:sz w:val="20"/>
                <w:szCs w:val="20"/>
              </w:rPr>
              <w:t>The Thinking Healthy Programme (THP)</w:t>
            </w:r>
          </w:p>
        </w:tc>
        <w:tc>
          <w:tcPr>
            <w:tcW w:w="474" w:type="pct"/>
          </w:tcPr>
          <w:p w14:paraId="624AF893" w14:textId="77777777" w:rsidR="005F0AEA" w:rsidRPr="009D517E" w:rsidRDefault="005F0AEA" w:rsidP="005D7E39">
            <w:pPr>
              <w:rPr>
                <w:color w:val="000000"/>
                <w:sz w:val="20"/>
                <w:szCs w:val="20"/>
              </w:rPr>
            </w:pPr>
            <w:r w:rsidRPr="009D517E">
              <w:rPr>
                <w:color w:val="000000"/>
                <w:sz w:val="20"/>
                <w:szCs w:val="20"/>
              </w:rPr>
              <w:t>5 years</w:t>
            </w:r>
          </w:p>
        </w:tc>
        <w:tc>
          <w:tcPr>
            <w:tcW w:w="1018" w:type="pct"/>
          </w:tcPr>
          <w:p w14:paraId="712F0587" w14:textId="77777777" w:rsidR="005F0AEA" w:rsidRPr="009D517E" w:rsidRDefault="005F0AEA" w:rsidP="005D7E39">
            <w:pPr>
              <w:widowControl w:val="0"/>
              <w:adjustRightInd w:val="0"/>
              <w:snapToGrid w:val="0"/>
              <w:rPr>
                <w:bCs/>
                <w:sz w:val="20"/>
                <w:szCs w:val="20"/>
              </w:rPr>
            </w:pPr>
            <w:r w:rsidRPr="009D517E">
              <w:rPr>
                <w:bCs/>
                <w:sz w:val="20"/>
                <w:szCs w:val="20"/>
              </w:rPr>
              <w:t>Majority (70%) of the peer volunteers were retained over the 5-year period with achieving satisfactory competence.</w:t>
            </w:r>
          </w:p>
        </w:tc>
        <w:tc>
          <w:tcPr>
            <w:tcW w:w="1450" w:type="pct"/>
          </w:tcPr>
          <w:p w14:paraId="33F3FBFD" w14:textId="77777777" w:rsidR="005F0AEA" w:rsidRPr="009D517E" w:rsidRDefault="005F0AEA" w:rsidP="00693FAF">
            <w:pPr>
              <w:pStyle w:val="ListParagraph"/>
              <w:numPr>
                <w:ilvl w:val="0"/>
                <w:numId w:val="3"/>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Sustained motivation included altruistic aspirations</w:t>
            </w:r>
          </w:p>
          <w:p w14:paraId="3216DAC6" w14:textId="77777777" w:rsidR="005F0AEA" w:rsidRPr="009D517E" w:rsidRDefault="005F0AEA" w:rsidP="00693FAF">
            <w:pPr>
              <w:pStyle w:val="ListParagraph"/>
              <w:numPr>
                <w:ilvl w:val="0"/>
                <w:numId w:val="3"/>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Enhanced social standing in the community</w:t>
            </w:r>
          </w:p>
          <w:p w14:paraId="31D3AACF" w14:textId="77777777" w:rsidR="005F0AEA" w:rsidRPr="009D517E" w:rsidRDefault="005F0AEA" w:rsidP="00693FAF">
            <w:pPr>
              <w:pStyle w:val="ListParagraph"/>
              <w:numPr>
                <w:ilvl w:val="0"/>
                <w:numId w:val="3"/>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Personal benefits to volunteers’ own mental health </w:t>
            </w:r>
          </w:p>
          <w:p w14:paraId="204C889D" w14:textId="77777777" w:rsidR="005F0AEA" w:rsidRPr="009D517E" w:rsidRDefault="005F0AEA" w:rsidP="00693FAF">
            <w:pPr>
              <w:pStyle w:val="ListParagraph"/>
              <w:numPr>
                <w:ilvl w:val="0"/>
                <w:numId w:val="3"/>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Opportunity for other avenues of employment </w:t>
            </w:r>
          </w:p>
        </w:tc>
      </w:tr>
      <w:tr w:rsidR="005F0AEA" w:rsidRPr="009D517E" w14:paraId="0A105A0A" w14:textId="77777777" w:rsidTr="009D517E">
        <w:tc>
          <w:tcPr>
            <w:tcW w:w="735" w:type="pct"/>
          </w:tcPr>
          <w:p w14:paraId="2FAE875F" w14:textId="45E84526" w:rsidR="005F0AEA" w:rsidRPr="009D517E" w:rsidRDefault="00B31257" w:rsidP="005D7E39">
            <w:pPr>
              <w:widowControl w:val="0"/>
              <w:adjustRightInd w:val="0"/>
              <w:snapToGrid w:val="0"/>
              <w:rPr>
                <w:sz w:val="20"/>
                <w:szCs w:val="20"/>
              </w:rPr>
            </w:pPr>
            <w:r w:rsidRPr="009D517E">
              <w:rPr>
                <w:rStyle w:val="cf01"/>
                <w:rFonts w:ascii="Times New Roman" w:hAnsi="Times New Roman" w:cs="Times New Roman"/>
                <w:sz w:val="20"/>
                <w:szCs w:val="20"/>
              </w:rPr>
              <w:t xml:space="preserve">Azar KMJ, Nasrallah C, </w:t>
            </w:r>
            <w:proofErr w:type="spellStart"/>
            <w:r w:rsidRPr="009D517E">
              <w:rPr>
                <w:rStyle w:val="cf01"/>
                <w:rFonts w:ascii="Times New Roman" w:hAnsi="Times New Roman" w:cs="Times New Roman"/>
                <w:sz w:val="20"/>
                <w:szCs w:val="20"/>
              </w:rPr>
              <w:t>Szwerinski</w:t>
            </w:r>
            <w:proofErr w:type="spellEnd"/>
            <w:r w:rsidRPr="009D517E">
              <w:rPr>
                <w:rStyle w:val="cf01"/>
                <w:rFonts w:ascii="Times New Roman" w:hAnsi="Times New Roman" w:cs="Times New Roman"/>
                <w:sz w:val="20"/>
                <w:szCs w:val="20"/>
              </w:rPr>
              <w:t xml:space="preserve"> NK, Petersen JJ, Halley MC, Greenwood D, et al. Implementation of a group-based diabetes prevention program within a healthcare delivery system. BMC </w:t>
            </w:r>
            <w:r w:rsidR="00A76031" w:rsidRPr="009D517E">
              <w:rPr>
                <w:rStyle w:val="cf01"/>
                <w:rFonts w:ascii="Times New Roman" w:hAnsi="Times New Roman" w:cs="Times New Roman"/>
                <w:sz w:val="20"/>
                <w:szCs w:val="20"/>
              </w:rPr>
              <w:t>Health Services Research</w:t>
            </w:r>
            <w:r w:rsidRPr="009D517E">
              <w:rPr>
                <w:rStyle w:val="cf01"/>
                <w:rFonts w:ascii="Times New Roman" w:hAnsi="Times New Roman" w:cs="Times New Roman"/>
                <w:sz w:val="20"/>
                <w:szCs w:val="20"/>
              </w:rPr>
              <w:t>. 2019</w:t>
            </w:r>
            <w:proofErr w:type="gramStart"/>
            <w:r w:rsidRPr="009D517E">
              <w:rPr>
                <w:rStyle w:val="cf01"/>
                <w:rFonts w:ascii="Times New Roman" w:hAnsi="Times New Roman" w:cs="Times New Roman"/>
                <w:sz w:val="20"/>
                <w:szCs w:val="20"/>
              </w:rPr>
              <w:t>;19:694</w:t>
            </w:r>
            <w:proofErr w:type="gramEnd"/>
            <w:r w:rsidRPr="009D517E">
              <w:rPr>
                <w:rStyle w:val="cf01"/>
                <w:rFonts w:ascii="Times New Roman" w:hAnsi="Times New Roman" w:cs="Times New Roman"/>
                <w:sz w:val="20"/>
                <w:szCs w:val="20"/>
              </w:rPr>
              <w:t>.</w:t>
            </w:r>
          </w:p>
        </w:tc>
        <w:tc>
          <w:tcPr>
            <w:tcW w:w="610" w:type="pct"/>
          </w:tcPr>
          <w:p w14:paraId="558C0EB1" w14:textId="77777777" w:rsidR="005F0AEA" w:rsidRPr="009D517E" w:rsidRDefault="005F0AEA" w:rsidP="005D7E39">
            <w:pPr>
              <w:rPr>
                <w:color w:val="000000"/>
                <w:sz w:val="20"/>
                <w:szCs w:val="20"/>
                <w:lang w:eastAsia="en-AU"/>
              </w:rPr>
            </w:pPr>
            <w:r w:rsidRPr="009D517E">
              <w:rPr>
                <w:color w:val="000000"/>
                <w:sz w:val="20"/>
                <w:szCs w:val="20"/>
              </w:rPr>
              <w:t>Northern California multi-speciality healthcare</w:t>
            </w:r>
          </w:p>
          <w:p w14:paraId="791C8B91" w14:textId="77777777" w:rsidR="005F0AEA" w:rsidRPr="009D517E" w:rsidRDefault="005F0AEA" w:rsidP="005D7E39">
            <w:pPr>
              <w:widowControl w:val="0"/>
              <w:adjustRightInd w:val="0"/>
              <w:snapToGrid w:val="0"/>
              <w:rPr>
                <w:bCs/>
                <w:sz w:val="20"/>
                <w:szCs w:val="20"/>
              </w:rPr>
            </w:pPr>
          </w:p>
        </w:tc>
        <w:tc>
          <w:tcPr>
            <w:tcW w:w="713" w:type="pct"/>
          </w:tcPr>
          <w:p w14:paraId="57232FC3" w14:textId="77777777" w:rsidR="005F0AEA" w:rsidRPr="009D517E" w:rsidRDefault="005F0AEA" w:rsidP="005D7E39">
            <w:pPr>
              <w:widowControl w:val="0"/>
              <w:adjustRightInd w:val="0"/>
              <w:snapToGrid w:val="0"/>
              <w:rPr>
                <w:bCs/>
                <w:sz w:val="20"/>
                <w:szCs w:val="20"/>
              </w:rPr>
            </w:pPr>
            <w:r w:rsidRPr="009D517E">
              <w:rPr>
                <w:bCs/>
                <w:sz w:val="20"/>
                <w:szCs w:val="20"/>
              </w:rPr>
              <w:t>Group-based Diabetes Prevention Programs (DPP)</w:t>
            </w:r>
          </w:p>
        </w:tc>
        <w:tc>
          <w:tcPr>
            <w:tcW w:w="474" w:type="pct"/>
          </w:tcPr>
          <w:p w14:paraId="7BEC2FDE" w14:textId="77777777" w:rsidR="005F0AEA" w:rsidRPr="009D517E" w:rsidRDefault="005F0AEA" w:rsidP="005D7E39">
            <w:pPr>
              <w:rPr>
                <w:color w:val="000000"/>
                <w:sz w:val="20"/>
                <w:szCs w:val="20"/>
                <w:lang w:eastAsia="en-AU"/>
              </w:rPr>
            </w:pPr>
            <w:r w:rsidRPr="009D517E">
              <w:rPr>
                <w:color w:val="000000"/>
                <w:sz w:val="20"/>
                <w:szCs w:val="20"/>
              </w:rPr>
              <w:t>6 years</w:t>
            </w:r>
          </w:p>
          <w:p w14:paraId="2EF5444C" w14:textId="77777777" w:rsidR="005F0AEA" w:rsidRPr="009D517E" w:rsidRDefault="005F0AEA" w:rsidP="005D7E39">
            <w:pPr>
              <w:rPr>
                <w:color w:val="000000"/>
                <w:sz w:val="20"/>
                <w:szCs w:val="20"/>
              </w:rPr>
            </w:pPr>
          </w:p>
        </w:tc>
        <w:tc>
          <w:tcPr>
            <w:tcW w:w="1018" w:type="pct"/>
          </w:tcPr>
          <w:p w14:paraId="1249D9C6" w14:textId="5F328918" w:rsidR="005F0AEA" w:rsidRPr="009D517E" w:rsidRDefault="005F0AEA" w:rsidP="005D7E39">
            <w:pPr>
              <w:rPr>
                <w:sz w:val="20"/>
                <w:szCs w:val="20"/>
              </w:rPr>
            </w:pPr>
            <w:r w:rsidRPr="009D517E">
              <w:rPr>
                <w:sz w:val="20"/>
                <w:szCs w:val="20"/>
              </w:rPr>
              <w:t>A dynamic and important tension between the desire to retain fidelity to the original evidence-based program and the need to tailor the program to meet the local needs of the organi</w:t>
            </w:r>
            <w:r w:rsidR="0074174D">
              <w:rPr>
                <w:sz w:val="20"/>
                <w:szCs w:val="20"/>
              </w:rPr>
              <w:t>s</w:t>
            </w:r>
            <w:r w:rsidRPr="009D517E">
              <w:rPr>
                <w:sz w:val="20"/>
                <w:szCs w:val="20"/>
              </w:rPr>
              <w:t>ation, distinct patient populations, and the clinical context.</w:t>
            </w:r>
          </w:p>
        </w:tc>
        <w:tc>
          <w:tcPr>
            <w:tcW w:w="1450" w:type="pct"/>
          </w:tcPr>
          <w:p w14:paraId="36344351" w14:textId="77777777" w:rsidR="005F0AEA" w:rsidRPr="009D517E" w:rsidRDefault="005F0AEA" w:rsidP="00693FAF">
            <w:pPr>
              <w:pStyle w:val="ListParagraph"/>
              <w:numPr>
                <w:ilvl w:val="0"/>
                <w:numId w:val="3"/>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Informing and reminding physicians about the program increased patients’ referral to the program</w:t>
            </w:r>
          </w:p>
          <w:p w14:paraId="0E0751B8" w14:textId="77777777" w:rsidR="005F0AEA" w:rsidRPr="009D517E" w:rsidRDefault="005F0AEA" w:rsidP="00693FAF">
            <w:pPr>
              <w:pStyle w:val="ListParagraph"/>
              <w:numPr>
                <w:ilvl w:val="0"/>
                <w:numId w:val="3"/>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Prompt pay discount or allowing for monthly or per-session payment </w:t>
            </w:r>
          </w:p>
          <w:p w14:paraId="49D6CAC6" w14:textId="77777777" w:rsidR="005F0AEA" w:rsidRPr="009D517E" w:rsidRDefault="005F0AEA" w:rsidP="00693FAF">
            <w:pPr>
              <w:pStyle w:val="ListParagraph"/>
              <w:numPr>
                <w:ilvl w:val="0"/>
                <w:numId w:val="3"/>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Implementing a rolling enrollment system</w:t>
            </w:r>
          </w:p>
          <w:p w14:paraId="502DD9FB" w14:textId="77777777" w:rsidR="005F0AEA" w:rsidRPr="009D517E" w:rsidRDefault="005F0AEA" w:rsidP="00693FAF">
            <w:pPr>
              <w:pStyle w:val="ListParagraph"/>
              <w:numPr>
                <w:ilvl w:val="0"/>
                <w:numId w:val="3"/>
              </w:numPr>
              <w:rPr>
                <w:rFonts w:ascii="Times New Roman" w:hAnsi="Times New Roman" w:cs="Times New Roman"/>
                <w:color w:val="000000"/>
                <w:sz w:val="20"/>
                <w:szCs w:val="20"/>
              </w:rPr>
            </w:pPr>
            <w:r w:rsidRPr="009D517E">
              <w:rPr>
                <w:rFonts w:ascii="Times New Roman" w:hAnsi="Times New Roman" w:cs="Times New Roman"/>
                <w:sz w:val="20"/>
                <w:szCs w:val="20"/>
              </w:rPr>
              <w:t>Rescheduling sessions to fill classes and referring patients to other nearby sites in case of lack of available spaces</w:t>
            </w:r>
          </w:p>
        </w:tc>
      </w:tr>
      <w:tr w:rsidR="005F0AEA" w:rsidRPr="009D517E" w14:paraId="058E4674" w14:textId="77777777" w:rsidTr="009D517E">
        <w:tc>
          <w:tcPr>
            <w:tcW w:w="735" w:type="pct"/>
          </w:tcPr>
          <w:p w14:paraId="305ADBAB" w14:textId="338AA5BE" w:rsidR="005F0AEA" w:rsidRPr="009D517E" w:rsidRDefault="004F2141" w:rsidP="005D7E39">
            <w:pPr>
              <w:widowControl w:val="0"/>
              <w:adjustRightInd w:val="0"/>
              <w:snapToGrid w:val="0"/>
              <w:rPr>
                <w:sz w:val="20"/>
                <w:szCs w:val="20"/>
              </w:rPr>
            </w:pPr>
            <w:proofErr w:type="spellStart"/>
            <w:r w:rsidRPr="009D517E">
              <w:rPr>
                <w:rStyle w:val="cf01"/>
                <w:rFonts w:ascii="Times New Roman" w:hAnsi="Times New Roman" w:cs="Times New Roman"/>
                <w:sz w:val="20"/>
                <w:szCs w:val="20"/>
              </w:rPr>
              <w:t>Blervaque</w:t>
            </w:r>
            <w:proofErr w:type="spellEnd"/>
            <w:r w:rsidRPr="009D517E">
              <w:rPr>
                <w:rStyle w:val="cf01"/>
                <w:rFonts w:ascii="Times New Roman" w:hAnsi="Times New Roman" w:cs="Times New Roman"/>
                <w:sz w:val="20"/>
                <w:szCs w:val="20"/>
              </w:rPr>
              <w:t xml:space="preserve"> L, </w:t>
            </w:r>
            <w:proofErr w:type="spellStart"/>
            <w:r w:rsidRPr="009D517E">
              <w:rPr>
                <w:rStyle w:val="cf01"/>
                <w:rFonts w:ascii="Times New Roman" w:hAnsi="Times New Roman" w:cs="Times New Roman"/>
                <w:sz w:val="20"/>
                <w:szCs w:val="20"/>
              </w:rPr>
              <w:t>Prefaut</w:t>
            </w:r>
            <w:proofErr w:type="spellEnd"/>
            <w:r w:rsidRPr="009D517E">
              <w:rPr>
                <w:rStyle w:val="cf01"/>
                <w:rFonts w:ascii="Times New Roman" w:hAnsi="Times New Roman" w:cs="Times New Roman"/>
                <w:sz w:val="20"/>
                <w:szCs w:val="20"/>
              </w:rPr>
              <w:t xml:space="preserve"> C, </w:t>
            </w:r>
            <w:proofErr w:type="spellStart"/>
            <w:r w:rsidRPr="009D517E">
              <w:rPr>
                <w:rStyle w:val="cf01"/>
                <w:rFonts w:ascii="Times New Roman" w:hAnsi="Times New Roman" w:cs="Times New Roman"/>
                <w:sz w:val="20"/>
                <w:szCs w:val="20"/>
              </w:rPr>
              <w:t>Forthin</w:t>
            </w:r>
            <w:proofErr w:type="spellEnd"/>
            <w:r w:rsidRPr="009D517E">
              <w:rPr>
                <w:rStyle w:val="cf01"/>
                <w:rFonts w:ascii="Times New Roman" w:hAnsi="Times New Roman" w:cs="Times New Roman"/>
                <w:sz w:val="20"/>
                <w:szCs w:val="20"/>
              </w:rPr>
              <w:t xml:space="preserve"> H, </w:t>
            </w:r>
            <w:proofErr w:type="spellStart"/>
            <w:r w:rsidRPr="009D517E">
              <w:rPr>
                <w:rStyle w:val="cf01"/>
                <w:rFonts w:ascii="Times New Roman" w:hAnsi="Times New Roman" w:cs="Times New Roman"/>
                <w:sz w:val="20"/>
                <w:szCs w:val="20"/>
              </w:rPr>
              <w:t>Maffre</w:t>
            </w:r>
            <w:proofErr w:type="spellEnd"/>
            <w:r w:rsidRPr="009D517E">
              <w:rPr>
                <w:rStyle w:val="cf01"/>
                <w:rFonts w:ascii="Times New Roman" w:hAnsi="Times New Roman" w:cs="Times New Roman"/>
                <w:sz w:val="20"/>
                <w:szCs w:val="20"/>
              </w:rPr>
              <w:t xml:space="preserve"> F, </w:t>
            </w:r>
            <w:proofErr w:type="spellStart"/>
            <w:r w:rsidRPr="009D517E">
              <w:rPr>
                <w:rStyle w:val="cf01"/>
                <w:rFonts w:ascii="Times New Roman" w:hAnsi="Times New Roman" w:cs="Times New Roman"/>
                <w:sz w:val="20"/>
                <w:szCs w:val="20"/>
              </w:rPr>
              <w:t>Bourrelier</w:t>
            </w:r>
            <w:proofErr w:type="spellEnd"/>
            <w:r w:rsidRPr="009D517E">
              <w:rPr>
                <w:rStyle w:val="cf01"/>
                <w:rFonts w:ascii="Times New Roman" w:hAnsi="Times New Roman" w:cs="Times New Roman"/>
                <w:sz w:val="20"/>
                <w:szCs w:val="20"/>
              </w:rPr>
              <w:t xml:space="preserve"> M, </w:t>
            </w:r>
            <w:proofErr w:type="spellStart"/>
            <w:r w:rsidRPr="009D517E">
              <w:rPr>
                <w:rStyle w:val="cf01"/>
                <w:rFonts w:ascii="Times New Roman" w:hAnsi="Times New Roman" w:cs="Times New Roman"/>
                <w:sz w:val="20"/>
                <w:szCs w:val="20"/>
              </w:rPr>
              <w:t>Heraud</w:t>
            </w:r>
            <w:proofErr w:type="spellEnd"/>
            <w:r w:rsidRPr="009D517E">
              <w:rPr>
                <w:rStyle w:val="cf01"/>
                <w:rFonts w:ascii="Times New Roman" w:hAnsi="Times New Roman" w:cs="Times New Roman"/>
                <w:sz w:val="20"/>
                <w:szCs w:val="20"/>
              </w:rPr>
              <w:t xml:space="preserve"> N, et al. Efficacy of a long-term pulmonary rehabilitation maintenance program for COPD patients in a real-life setting: a 5-year cohort study. Respiratory Research. 2021;22(1).</w:t>
            </w:r>
          </w:p>
        </w:tc>
        <w:tc>
          <w:tcPr>
            <w:tcW w:w="610" w:type="pct"/>
          </w:tcPr>
          <w:p w14:paraId="28AA0524" w14:textId="77777777" w:rsidR="005F0AEA" w:rsidRPr="009D517E" w:rsidRDefault="005F0AEA" w:rsidP="005D7E39">
            <w:pPr>
              <w:rPr>
                <w:color w:val="000000"/>
                <w:sz w:val="20"/>
                <w:szCs w:val="20"/>
              </w:rPr>
            </w:pPr>
            <w:r w:rsidRPr="009D517E">
              <w:rPr>
                <w:color w:val="000000"/>
                <w:sz w:val="20"/>
                <w:szCs w:val="20"/>
              </w:rPr>
              <w:t xml:space="preserve">144 chronic obstructive pulmonary disease (COPD) </w:t>
            </w:r>
          </w:p>
        </w:tc>
        <w:tc>
          <w:tcPr>
            <w:tcW w:w="713" w:type="pct"/>
          </w:tcPr>
          <w:p w14:paraId="1D93FDA3" w14:textId="77777777" w:rsidR="005F0AEA" w:rsidRPr="009D517E" w:rsidRDefault="005F0AEA" w:rsidP="005D7E39">
            <w:pPr>
              <w:widowControl w:val="0"/>
              <w:adjustRightInd w:val="0"/>
              <w:snapToGrid w:val="0"/>
              <w:rPr>
                <w:bCs/>
                <w:sz w:val="20"/>
                <w:szCs w:val="20"/>
              </w:rPr>
            </w:pPr>
            <w:r w:rsidRPr="009D517E">
              <w:rPr>
                <w:bCs/>
                <w:sz w:val="20"/>
                <w:szCs w:val="20"/>
              </w:rPr>
              <w:t>Pulmonary rehabilitation maintenance program for COPD patients</w:t>
            </w:r>
          </w:p>
        </w:tc>
        <w:tc>
          <w:tcPr>
            <w:tcW w:w="474" w:type="pct"/>
          </w:tcPr>
          <w:p w14:paraId="51761B99" w14:textId="77777777" w:rsidR="005F0AEA" w:rsidRPr="009D517E" w:rsidRDefault="005F0AEA" w:rsidP="005D7E39">
            <w:pPr>
              <w:rPr>
                <w:color w:val="000000"/>
                <w:sz w:val="20"/>
                <w:szCs w:val="20"/>
              </w:rPr>
            </w:pPr>
            <w:r w:rsidRPr="009D517E">
              <w:rPr>
                <w:color w:val="000000"/>
                <w:sz w:val="20"/>
                <w:szCs w:val="20"/>
              </w:rPr>
              <w:t>5 years</w:t>
            </w:r>
          </w:p>
        </w:tc>
        <w:tc>
          <w:tcPr>
            <w:tcW w:w="1018" w:type="pct"/>
          </w:tcPr>
          <w:p w14:paraId="3B0D9E10" w14:textId="77777777" w:rsidR="005F0AEA" w:rsidRPr="009D517E" w:rsidRDefault="005F0AEA" w:rsidP="005D7E39">
            <w:pPr>
              <w:widowControl w:val="0"/>
              <w:adjustRightInd w:val="0"/>
              <w:snapToGrid w:val="0"/>
              <w:rPr>
                <w:bCs/>
                <w:sz w:val="20"/>
                <w:szCs w:val="20"/>
              </w:rPr>
            </w:pPr>
            <w:r w:rsidRPr="009D517E">
              <w:rPr>
                <w:bCs/>
                <w:sz w:val="20"/>
                <w:szCs w:val="20"/>
              </w:rPr>
              <w:t xml:space="preserve">Maintenance program patients showed significant pulmonary rehabilitation (PR) benefits at 4 years for 6-minute walking distance (6MWD) and health-related quality of life using VQ11 and 5 years for </w:t>
            </w:r>
            <w:proofErr w:type="spellStart"/>
            <w:r w:rsidRPr="009D517E">
              <w:rPr>
                <w:bCs/>
                <w:sz w:val="20"/>
                <w:szCs w:val="20"/>
              </w:rPr>
              <w:t>dyspnea</w:t>
            </w:r>
            <w:proofErr w:type="spellEnd"/>
            <w:r w:rsidRPr="009D517E">
              <w:rPr>
                <w:bCs/>
                <w:sz w:val="20"/>
                <w:szCs w:val="20"/>
              </w:rPr>
              <w:t xml:space="preserve"> (MRC).</w:t>
            </w:r>
          </w:p>
        </w:tc>
        <w:tc>
          <w:tcPr>
            <w:tcW w:w="1450" w:type="pct"/>
          </w:tcPr>
          <w:p w14:paraId="1475B1B8" w14:textId="77777777" w:rsidR="005F0AEA" w:rsidRPr="009D517E" w:rsidRDefault="005F0AEA" w:rsidP="00693FAF">
            <w:pPr>
              <w:pStyle w:val="NoSpacing"/>
              <w:numPr>
                <w:ilvl w:val="0"/>
                <w:numId w:val="4"/>
              </w:numPr>
              <w:rPr>
                <w:sz w:val="20"/>
                <w:szCs w:val="20"/>
                <w:lang w:eastAsia="en-AU"/>
              </w:rPr>
            </w:pPr>
            <w:r w:rsidRPr="009D517E">
              <w:rPr>
                <w:sz w:val="20"/>
                <w:szCs w:val="20"/>
                <w:lang w:eastAsia="en-AU"/>
              </w:rPr>
              <w:t xml:space="preserve">Ongoing support from healthcare professionals </w:t>
            </w:r>
          </w:p>
          <w:p w14:paraId="022F9486" w14:textId="2C240677" w:rsidR="005F0AEA" w:rsidRPr="009D517E" w:rsidRDefault="005F0AEA" w:rsidP="00693FAF">
            <w:pPr>
              <w:pStyle w:val="NoSpacing"/>
              <w:numPr>
                <w:ilvl w:val="0"/>
                <w:numId w:val="4"/>
              </w:numPr>
              <w:rPr>
                <w:sz w:val="20"/>
                <w:szCs w:val="20"/>
                <w:lang w:eastAsia="en-AU"/>
              </w:rPr>
            </w:pPr>
            <w:r w:rsidRPr="009D517E">
              <w:rPr>
                <w:sz w:val="20"/>
                <w:szCs w:val="20"/>
                <w:lang w:eastAsia="en-AU"/>
              </w:rPr>
              <w:t>The self-help organi</w:t>
            </w:r>
            <w:r w:rsidR="00F359FB">
              <w:rPr>
                <w:sz w:val="20"/>
                <w:szCs w:val="20"/>
                <w:lang w:eastAsia="en-AU"/>
              </w:rPr>
              <w:t>s</w:t>
            </w:r>
            <w:r w:rsidRPr="009D517E">
              <w:rPr>
                <w:sz w:val="20"/>
                <w:szCs w:val="20"/>
                <w:lang w:eastAsia="en-AU"/>
              </w:rPr>
              <w:t xml:space="preserve">ation and discussion groups provided peer interactions, self-monitoring and routines </w:t>
            </w:r>
          </w:p>
          <w:p w14:paraId="76618064" w14:textId="77777777" w:rsidR="005F0AEA" w:rsidRPr="009D517E" w:rsidRDefault="005F0AEA" w:rsidP="00693FAF">
            <w:pPr>
              <w:pStyle w:val="NoSpacing"/>
              <w:numPr>
                <w:ilvl w:val="0"/>
                <w:numId w:val="4"/>
              </w:numPr>
              <w:rPr>
                <w:sz w:val="20"/>
                <w:szCs w:val="20"/>
                <w:lang w:eastAsia="en-AU"/>
              </w:rPr>
            </w:pPr>
            <w:r w:rsidRPr="009D517E">
              <w:rPr>
                <w:sz w:val="20"/>
                <w:szCs w:val="20"/>
                <w:lang w:eastAsia="en-AU"/>
              </w:rPr>
              <w:t>Continuous psychological and social support from the self-help association</w:t>
            </w:r>
          </w:p>
          <w:p w14:paraId="15876083" w14:textId="77777777" w:rsidR="005F0AEA" w:rsidRPr="009D517E" w:rsidRDefault="005F0AEA" w:rsidP="005D7E39">
            <w:pPr>
              <w:pStyle w:val="NoSpacing"/>
              <w:ind w:left="360"/>
              <w:rPr>
                <w:sz w:val="20"/>
                <w:szCs w:val="20"/>
                <w:lang w:eastAsia="en-AU"/>
              </w:rPr>
            </w:pPr>
          </w:p>
        </w:tc>
      </w:tr>
      <w:tr w:rsidR="005F0AEA" w:rsidRPr="009D517E" w14:paraId="52E91AA7" w14:textId="77777777" w:rsidTr="009D517E">
        <w:tc>
          <w:tcPr>
            <w:tcW w:w="735" w:type="pct"/>
          </w:tcPr>
          <w:p w14:paraId="3E3180D8" w14:textId="086373AE" w:rsidR="005F0AEA" w:rsidRPr="009D517E" w:rsidRDefault="004F2141" w:rsidP="005D7E39">
            <w:pPr>
              <w:widowControl w:val="0"/>
              <w:adjustRightInd w:val="0"/>
              <w:snapToGrid w:val="0"/>
              <w:rPr>
                <w:sz w:val="20"/>
                <w:szCs w:val="20"/>
              </w:rPr>
            </w:pPr>
            <w:r w:rsidRPr="009D517E">
              <w:rPr>
                <w:rStyle w:val="cf01"/>
                <w:rFonts w:ascii="Times New Roman" w:hAnsi="Times New Roman" w:cs="Times New Roman"/>
                <w:sz w:val="20"/>
                <w:szCs w:val="20"/>
              </w:rPr>
              <w:t xml:space="preserve">Bond GR, Drake RE, McHugo GJ, Peterson AE, Jones AM, Williams J. Long-term sustainability of evidence-based practices in community mental health agencies. Adm Policy Ment </w:t>
            </w:r>
            <w:r w:rsidR="00A76031">
              <w:rPr>
                <w:rStyle w:val="cf01"/>
                <w:rFonts w:ascii="Times New Roman" w:hAnsi="Times New Roman" w:cs="Times New Roman"/>
                <w:sz w:val="20"/>
                <w:szCs w:val="20"/>
              </w:rPr>
              <w:t>H</w:t>
            </w:r>
            <w:r w:rsidRPr="009D517E">
              <w:rPr>
                <w:rStyle w:val="cf01"/>
                <w:rFonts w:ascii="Times New Roman" w:hAnsi="Times New Roman" w:cs="Times New Roman"/>
                <w:sz w:val="20"/>
                <w:szCs w:val="20"/>
              </w:rPr>
              <w:t>ealth.41(2):228-236.</w:t>
            </w:r>
          </w:p>
        </w:tc>
        <w:tc>
          <w:tcPr>
            <w:tcW w:w="610" w:type="pct"/>
          </w:tcPr>
          <w:p w14:paraId="0C28BADC" w14:textId="77777777" w:rsidR="005F0AEA" w:rsidRPr="009D517E" w:rsidRDefault="005F0AEA" w:rsidP="005D7E39">
            <w:pPr>
              <w:rPr>
                <w:color w:val="000000"/>
                <w:sz w:val="20"/>
                <w:szCs w:val="20"/>
                <w:lang w:eastAsia="en-AU"/>
              </w:rPr>
            </w:pPr>
            <w:r w:rsidRPr="009D517E">
              <w:rPr>
                <w:color w:val="000000"/>
                <w:sz w:val="20"/>
                <w:szCs w:val="20"/>
              </w:rPr>
              <w:t>49 community mental health agencies</w:t>
            </w:r>
          </w:p>
        </w:tc>
        <w:tc>
          <w:tcPr>
            <w:tcW w:w="713" w:type="pct"/>
          </w:tcPr>
          <w:p w14:paraId="11953BFA" w14:textId="77777777" w:rsidR="005F0AEA" w:rsidRPr="009D517E" w:rsidRDefault="005F0AEA" w:rsidP="005D7E39">
            <w:pPr>
              <w:widowControl w:val="0"/>
              <w:adjustRightInd w:val="0"/>
              <w:snapToGrid w:val="0"/>
              <w:rPr>
                <w:bCs/>
                <w:sz w:val="20"/>
                <w:szCs w:val="20"/>
              </w:rPr>
            </w:pPr>
            <w:r w:rsidRPr="009D517E">
              <w:rPr>
                <w:bCs/>
                <w:sz w:val="20"/>
                <w:szCs w:val="20"/>
              </w:rPr>
              <w:t>The National Implementing Evidence-Based Practices Project</w:t>
            </w:r>
          </w:p>
        </w:tc>
        <w:tc>
          <w:tcPr>
            <w:tcW w:w="474" w:type="pct"/>
          </w:tcPr>
          <w:p w14:paraId="252AA630" w14:textId="77777777" w:rsidR="005F0AEA" w:rsidRPr="009D517E" w:rsidRDefault="005F0AEA" w:rsidP="005D7E39">
            <w:pPr>
              <w:rPr>
                <w:color w:val="000000"/>
                <w:sz w:val="20"/>
                <w:szCs w:val="20"/>
              </w:rPr>
            </w:pPr>
            <w:r w:rsidRPr="009D517E">
              <w:rPr>
                <w:color w:val="000000"/>
                <w:sz w:val="20"/>
                <w:szCs w:val="20"/>
              </w:rPr>
              <w:t>6 years</w:t>
            </w:r>
          </w:p>
        </w:tc>
        <w:tc>
          <w:tcPr>
            <w:tcW w:w="1018" w:type="pct"/>
          </w:tcPr>
          <w:p w14:paraId="70363409" w14:textId="77777777" w:rsidR="005F0AEA" w:rsidRPr="009D517E" w:rsidRDefault="005F0AEA" w:rsidP="005D7E39">
            <w:pPr>
              <w:widowControl w:val="0"/>
              <w:adjustRightInd w:val="0"/>
              <w:snapToGrid w:val="0"/>
              <w:rPr>
                <w:bCs/>
                <w:sz w:val="20"/>
                <w:szCs w:val="20"/>
              </w:rPr>
            </w:pPr>
            <w:r w:rsidRPr="009D517E">
              <w:rPr>
                <w:bCs/>
                <w:sz w:val="20"/>
                <w:szCs w:val="20"/>
              </w:rPr>
              <w:t>47% of the 49 sites were sustained over a 6-year period after the end of the 2-year implementation phase.</w:t>
            </w:r>
          </w:p>
        </w:tc>
        <w:tc>
          <w:tcPr>
            <w:tcW w:w="1450" w:type="pct"/>
          </w:tcPr>
          <w:p w14:paraId="6A772ABD" w14:textId="77777777" w:rsidR="005F0AEA" w:rsidRPr="009D517E" w:rsidRDefault="005F0AEA" w:rsidP="00693FAF">
            <w:pPr>
              <w:pStyle w:val="ListParagraph"/>
              <w:numPr>
                <w:ilvl w:val="0"/>
                <w:numId w:val="6"/>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Financial, </w:t>
            </w:r>
            <w:proofErr w:type="spellStart"/>
            <w:r w:rsidRPr="009D517E">
              <w:rPr>
                <w:rFonts w:ascii="Times New Roman" w:hAnsi="Times New Roman" w:cs="Times New Roman"/>
                <w:color w:val="000000"/>
                <w:sz w:val="20"/>
                <w:szCs w:val="20"/>
              </w:rPr>
              <w:t>prioritisation</w:t>
            </w:r>
            <w:proofErr w:type="spellEnd"/>
            <w:r w:rsidRPr="009D517E">
              <w:rPr>
                <w:rFonts w:ascii="Times New Roman" w:hAnsi="Times New Roman" w:cs="Times New Roman"/>
                <w:color w:val="000000"/>
                <w:sz w:val="20"/>
                <w:szCs w:val="20"/>
              </w:rPr>
              <w:t>, leadership, workforce, workflow, reinforcement, population</w:t>
            </w:r>
          </w:p>
          <w:p w14:paraId="78AF7D08" w14:textId="77777777" w:rsidR="005F0AEA" w:rsidRPr="009D517E" w:rsidRDefault="005F0AEA" w:rsidP="00693FAF">
            <w:pPr>
              <w:pStyle w:val="ListParagraph"/>
              <w:numPr>
                <w:ilvl w:val="0"/>
                <w:numId w:val="6"/>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Regular fidelity and outcome monitoring</w:t>
            </w:r>
          </w:p>
          <w:p w14:paraId="7F5C9D14" w14:textId="77777777" w:rsidR="005F0AEA" w:rsidRPr="009D517E" w:rsidRDefault="005F0AEA" w:rsidP="00693FAF">
            <w:pPr>
              <w:pStyle w:val="ListParagraph"/>
              <w:numPr>
                <w:ilvl w:val="0"/>
                <w:numId w:val="6"/>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Training for both new hires and experienced staff</w:t>
            </w:r>
          </w:p>
          <w:p w14:paraId="1F030E2A" w14:textId="77777777" w:rsidR="005F0AEA" w:rsidRPr="009D517E" w:rsidRDefault="005F0AEA" w:rsidP="00693FAF">
            <w:pPr>
              <w:pStyle w:val="ListParagraph"/>
              <w:numPr>
                <w:ilvl w:val="0"/>
                <w:numId w:val="6"/>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Regular weekly supervision </w:t>
            </w:r>
          </w:p>
          <w:p w14:paraId="53432B83" w14:textId="77777777" w:rsidR="005F0AEA" w:rsidRPr="009D517E" w:rsidRDefault="005F0AEA" w:rsidP="00693FAF">
            <w:pPr>
              <w:pStyle w:val="ListParagraph"/>
              <w:numPr>
                <w:ilvl w:val="0"/>
                <w:numId w:val="6"/>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Appropriate adequate funding and systematic monitoring </w:t>
            </w:r>
          </w:p>
        </w:tc>
      </w:tr>
    </w:tbl>
    <w:p w14:paraId="53B05F3E" w14:textId="77777777" w:rsidR="005F0AEA" w:rsidRPr="009D517E" w:rsidRDefault="005F0AEA" w:rsidP="005F0AEA">
      <w:pPr>
        <w:rPr>
          <w:sz w:val="20"/>
          <w:szCs w:val="20"/>
        </w:rPr>
      </w:pPr>
    </w:p>
    <w:p w14:paraId="3042C0EA" w14:textId="77777777" w:rsidR="005F0AEA" w:rsidRPr="009D517E" w:rsidRDefault="005F0AEA" w:rsidP="005F0AEA">
      <w:pPr>
        <w:rPr>
          <w:sz w:val="20"/>
          <w:szCs w:val="20"/>
        </w:rPr>
      </w:pPr>
    </w:p>
    <w:tbl>
      <w:tblPr>
        <w:tblStyle w:val="TableGrid"/>
        <w:tblpPr w:leftFromText="180" w:rightFromText="180" w:vertAnchor="text" w:tblpY="1"/>
        <w:tblW w:w="5000" w:type="pct"/>
        <w:tblLook w:val="04A0" w:firstRow="1" w:lastRow="0" w:firstColumn="1" w:lastColumn="0" w:noHBand="0" w:noVBand="1"/>
      </w:tblPr>
      <w:tblGrid>
        <w:gridCol w:w="2295"/>
        <w:gridCol w:w="1905"/>
        <w:gridCol w:w="2227"/>
        <w:gridCol w:w="1480"/>
        <w:gridCol w:w="3179"/>
        <w:gridCol w:w="4528"/>
      </w:tblGrid>
      <w:tr w:rsidR="005F0AEA" w:rsidRPr="009D517E" w14:paraId="211BCCCD" w14:textId="77777777" w:rsidTr="009D517E">
        <w:tc>
          <w:tcPr>
            <w:tcW w:w="735" w:type="pct"/>
          </w:tcPr>
          <w:p w14:paraId="0BEFA05C" w14:textId="77777777" w:rsidR="005F0AEA" w:rsidRPr="009D517E" w:rsidRDefault="005F0AEA" w:rsidP="005D7E39">
            <w:pPr>
              <w:widowControl w:val="0"/>
              <w:adjustRightInd w:val="0"/>
              <w:snapToGrid w:val="0"/>
              <w:jc w:val="center"/>
              <w:rPr>
                <w:sz w:val="20"/>
                <w:szCs w:val="20"/>
              </w:rPr>
            </w:pPr>
            <w:r w:rsidRPr="009D517E">
              <w:rPr>
                <w:b/>
                <w:bCs/>
                <w:sz w:val="20"/>
                <w:szCs w:val="20"/>
              </w:rPr>
              <w:t>Study details</w:t>
            </w:r>
          </w:p>
        </w:tc>
        <w:tc>
          <w:tcPr>
            <w:tcW w:w="610" w:type="pct"/>
          </w:tcPr>
          <w:p w14:paraId="02E7AA9D" w14:textId="77777777" w:rsidR="005F0AEA" w:rsidRPr="009D517E" w:rsidRDefault="005F0AEA" w:rsidP="005D7E39">
            <w:pPr>
              <w:jc w:val="center"/>
              <w:rPr>
                <w:bCs/>
                <w:sz w:val="20"/>
                <w:szCs w:val="20"/>
              </w:rPr>
            </w:pPr>
            <w:r w:rsidRPr="009D517E">
              <w:rPr>
                <w:b/>
                <w:bCs/>
                <w:sz w:val="20"/>
                <w:szCs w:val="20"/>
              </w:rPr>
              <w:t>Setting</w:t>
            </w:r>
          </w:p>
        </w:tc>
        <w:tc>
          <w:tcPr>
            <w:tcW w:w="713" w:type="pct"/>
          </w:tcPr>
          <w:p w14:paraId="0C88FD90" w14:textId="77777777" w:rsidR="005F0AEA" w:rsidRPr="009D517E" w:rsidRDefault="005F0AEA" w:rsidP="005D7E39">
            <w:pPr>
              <w:widowControl w:val="0"/>
              <w:adjustRightInd w:val="0"/>
              <w:snapToGrid w:val="0"/>
              <w:jc w:val="center"/>
              <w:rPr>
                <w:color w:val="333333"/>
                <w:sz w:val="20"/>
                <w:szCs w:val="20"/>
                <w:shd w:val="clear" w:color="auto" w:fill="FFFFFF"/>
              </w:rPr>
            </w:pPr>
            <w:r w:rsidRPr="009D517E">
              <w:rPr>
                <w:b/>
                <w:bCs/>
                <w:sz w:val="20"/>
                <w:szCs w:val="20"/>
              </w:rPr>
              <w:t>Program</w:t>
            </w:r>
          </w:p>
        </w:tc>
        <w:tc>
          <w:tcPr>
            <w:tcW w:w="474" w:type="pct"/>
          </w:tcPr>
          <w:p w14:paraId="7E743D73" w14:textId="77777777" w:rsidR="005F0AEA" w:rsidRPr="009D517E" w:rsidRDefault="005F0AEA" w:rsidP="005D7E39">
            <w:pPr>
              <w:jc w:val="center"/>
              <w:rPr>
                <w:bCs/>
                <w:sz w:val="20"/>
                <w:szCs w:val="20"/>
              </w:rPr>
            </w:pPr>
            <w:r w:rsidRPr="009D517E">
              <w:rPr>
                <w:b/>
                <w:bCs/>
                <w:sz w:val="20"/>
                <w:szCs w:val="20"/>
              </w:rPr>
              <w:t>Evaluation timeframe</w:t>
            </w:r>
          </w:p>
        </w:tc>
        <w:tc>
          <w:tcPr>
            <w:tcW w:w="1018" w:type="pct"/>
          </w:tcPr>
          <w:p w14:paraId="4C666831" w14:textId="77777777" w:rsidR="005F0AEA" w:rsidRPr="009D517E" w:rsidRDefault="005F0AEA" w:rsidP="005D7E39">
            <w:pPr>
              <w:widowControl w:val="0"/>
              <w:adjustRightInd w:val="0"/>
              <w:snapToGrid w:val="0"/>
              <w:jc w:val="center"/>
              <w:rPr>
                <w:bCs/>
                <w:sz w:val="20"/>
                <w:szCs w:val="20"/>
              </w:rPr>
            </w:pPr>
            <w:r w:rsidRPr="009D517E">
              <w:rPr>
                <w:b/>
                <w:bCs/>
                <w:sz w:val="20"/>
                <w:szCs w:val="20"/>
              </w:rPr>
              <w:t>Details of sustainability</w:t>
            </w:r>
          </w:p>
        </w:tc>
        <w:tc>
          <w:tcPr>
            <w:tcW w:w="1450" w:type="pct"/>
          </w:tcPr>
          <w:p w14:paraId="0FB80170" w14:textId="77777777" w:rsidR="005F0AEA" w:rsidRPr="009D517E" w:rsidRDefault="005F0AEA" w:rsidP="005D7E39">
            <w:pPr>
              <w:widowControl w:val="0"/>
              <w:adjustRightInd w:val="0"/>
              <w:snapToGrid w:val="0"/>
              <w:jc w:val="center"/>
              <w:rPr>
                <w:bCs/>
                <w:sz w:val="20"/>
                <w:szCs w:val="20"/>
              </w:rPr>
            </w:pPr>
            <w:r w:rsidRPr="009D517E">
              <w:rPr>
                <w:b/>
                <w:bCs/>
                <w:sz w:val="20"/>
                <w:szCs w:val="20"/>
              </w:rPr>
              <w:t>Facilitators of sustainability</w:t>
            </w:r>
          </w:p>
        </w:tc>
      </w:tr>
      <w:tr w:rsidR="005F0AEA" w:rsidRPr="009D517E" w14:paraId="015046F2" w14:textId="77777777" w:rsidTr="009D517E">
        <w:tc>
          <w:tcPr>
            <w:tcW w:w="735" w:type="pct"/>
          </w:tcPr>
          <w:p w14:paraId="428CA745" w14:textId="6496BF43" w:rsidR="005F0AEA" w:rsidRPr="009D517E" w:rsidRDefault="004F2141" w:rsidP="005D7E39">
            <w:pPr>
              <w:widowControl w:val="0"/>
              <w:adjustRightInd w:val="0"/>
              <w:snapToGrid w:val="0"/>
              <w:rPr>
                <w:sz w:val="20"/>
                <w:szCs w:val="20"/>
              </w:rPr>
            </w:pPr>
            <w:r w:rsidRPr="009D517E">
              <w:rPr>
                <w:rStyle w:val="cf01"/>
                <w:rFonts w:ascii="Times New Roman" w:hAnsi="Times New Roman" w:cs="Times New Roman"/>
                <w:sz w:val="20"/>
                <w:szCs w:val="20"/>
              </w:rPr>
              <w:t xml:space="preserve">Burlew R, Puckett A, Bailey R, Caffrey M, Brantley S. Assessing the relevance, efficiency, and sustainability of HIV/AIDS in-service training in Nigeria. Human </w:t>
            </w:r>
            <w:r w:rsidR="00A76031">
              <w:rPr>
                <w:rStyle w:val="cf01"/>
                <w:rFonts w:ascii="Times New Roman" w:hAnsi="Times New Roman" w:cs="Times New Roman"/>
                <w:sz w:val="20"/>
                <w:szCs w:val="20"/>
              </w:rPr>
              <w:t>R</w:t>
            </w:r>
            <w:r w:rsidRPr="009D517E">
              <w:rPr>
                <w:rStyle w:val="cf01"/>
                <w:rFonts w:ascii="Times New Roman" w:hAnsi="Times New Roman" w:cs="Times New Roman"/>
                <w:sz w:val="20"/>
                <w:szCs w:val="20"/>
              </w:rPr>
              <w:t xml:space="preserve">esources for </w:t>
            </w:r>
            <w:r w:rsidR="00A76031">
              <w:rPr>
                <w:rStyle w:val="cf01"/>
                <w:rFonts w:ascii="Times New Roman" w:hAnsi="Times New Roman" w:cs="Times New Roman"/>
                <w:sz w:val="20"/>
                <w:szCs w:val="20"/>
              </w:rPr>
              <w:t>H</w:t>
            </w:r>
            <w:r w:rsidRPr="009D517E">
              <w:rPr>
                <w:rStyle w:val="cf01"/>
                <w:rFonts w:ascii="Times New Roman" w:hAnsi="Times New Roman" w:cs="Times New Roman"/>
                <w:sz w:val="20"/>
                <w:szCs w:val="20"/>
              </w:rPr>
              <w:t>ealth. 2014</w:t>
            </w:r>
            <w:proofErr w:type="gramStart"/>
            <w:r w:rsidRPr="009D517E">
              <w:rPr>
                <w:rStyle w:val="cf01"/>
                <w:rFonts w:ascii="Times New Roman" w:hAnsi="Times New Roman" w:cs="Times New Roman"/>
                <w:sz w:val="20"/>
                <w:szCs w:val="20"/>
              </w:rPr>
              <w:t>;12:20</w:t>
            </w:r>
            <w:proofErr w:type="gramEnd"/>
            <w:r w:rsidRPr="009D517E">
              <w:rPr>
                <w:rStyle w:val="cf01"/>
                <w:rFonts w:ascii="Times New Roman" w:hAnsi="Times New Roman" w:cs="Times New Roman"/>
                <w:sz w:val="20"/>
                <w:szCs w:val="20"/>
              </w:rPr>
              <w:t>.</w:t>
            </w:r>
          </w:p>
        </w:tc>
        <w:tc>
          <w:tcPr>
            <w:tcW w:w="610" w:type="pct"/>
          </w:tcPr>
          <w:p w14:paraId="28F9D0E5" w14:textId="77777777" w:rsidR="005F0AEA" w:rsidRPr="009D517E" w:rsidRDefault="005F0AEA" w:rsidP="005D7E39">
            <w:pPr>
              <w:rPr>
                <w:bCs/>
                <w:sz w:val="20"/>
                <w:szCs w:val="20"/>
              </w:rPr>
            </w:pPr>
            <w:r w:rsidRPr="009D517E">
              <w:rPr>
                <w:bCs/>
                <w:sz w:val="20"/>
                <w:szCs w:val="20"/>
              </w:rPr>
              <w:t>39 PEPFAR-funded implementing partners offering in service training (IST)</w:t>
            </w:r>
          </w:p>
        </w:tc>
        <w:tc>
          <w:tcPr>
            <w:tcW w:w="713" w:type="pct"/>
          </w:tcPr>
          <w:p w14:paraId="12CF97F8" w14:textId="77777777" w:rsidR="005F0AEA" w:rsidRPr="009D517E" w:rsidRDefault="005F0AEA" w:rsidP="005D7E39">
            <w:pPr>
              <w:widowControl w:val="0"/>
              <w:adjustRightInd w:val="0"/>
              <w:snapToGrid w:val="0"/>
              <w:rPr>
                <w:bCs/>
                <w:sz w:val="20"/>
                <w:szCs w:val="20"/>
              </w:rPr>
            </w:pPr>
            <w:r w:rsidRPr="009D517E">
              <w:rPr>
                <w:color w:val="333333"/>
                <w:sz w:val="20"/>
                <w:szCs w:val="20"/>
                <w:shd w:val="clear" w:color="auto" w:fill="FFFFFF"/>
              </w:rPr>
              <w:t xml:space="preserve">the USAID-funded </w:t>
            </w:r>
            <w:proofErr w:type="spellStart"/>
            <w:r w:rsidRPr="009D517E">
              <w:rPr>
                <w:color w:val="333333"/>
                <w:sz w:val="20"/>
                <w:szCs w:val="20"/>
                <w:shd w:val="clear" w:color="auto" w:fill="FFFFFF"/>
              </w:rPr>
              <w:t>CapacityPlus</w:t>
            </w:r>
            <w:proofErr w:type="spellEnd"/>
            <w:r w:rsidRPr="009D517E">
              <w:rPr>
                <w:color w:val="333333"/>
                <w:sz w:val="20"/>
                <w:szCs w:val="20"/>
                <w:shd w:val="clear" w:color="auto" w:fill="FFFFFF"/>
              </w:rPr>
              <w:t> project  conducted an assessment of PEPFAR-funded IST in Nigeria  </w:t>
            </w:r>
          </w:p>
        </w:tc>
        <w:tc>
          <w:tcPr>
            <w:tcW w:w="474" w:type="pct"/>
          </w:tcPr>
          <w:p w14:paraId="4105B01A" w14:textId="77777777" w:rsidR="005F0AEA" w:rsidRPr="009D517E" w:rsidRDefault="005F0AEA" w:rsidP="005D7E39">
            <w:pPr>
              <w:rPr>
                <w:bCs/>
                <w:sz w:val="20"/>
                <w:szCs w:val="20"/>
              </w:rPr>
            </w:pPr>
            <w:r w:rsidRPr="009D517E">
              <w:rPr>
                <w:bCs/>
                <w:sz w:val="20"/>
                <w:szCs w:val="20"/>
              </w:rPr>
              <w:t>5.5 Years</w:t>
            </w:r>
          </w:p>
        </w:tc>
        <w:tc>
          <w:tcPr>
            <w:tcW w:w="1018" w:type="pct"/>
          </w:tcPr>
          <w:p w14:paraId="1241B954" w14:textId="15F41583" w:rsidR="005F0AEA" w:rsidRPr="009D517E" w:rsidRDefault="0074174D" w:rsidP="005D7E39">
            <w:pPr>
              <w:widowControl w:val="0"/>
              <w:adjustRightInd w:val="0"/>
              <w:snapToGrid w:val="0"/>
              <w:rPr>
                <w:bCs/>
                <w:sz w:val="20"/>
                <w:szCs w:val="20"/>
              </w:rPr>
            </w:pPr>
            <w:r>
              <w:rPr>
                <w:bCs/>
                <w:sz w:val="20"/>
                <w:szCs w:val="20"/>
              </w:rPr>
              <w:t>S</w:t>
            </w:r>
            <w:r w:rsidR="005F0AEA" w:rsidRPr="009D517E">
              <w:rPr>
                <w:bCs/>
                <w:sz w:val="20"/>
                <w:szCs w:val="20"/>
              </w:rPr>
              <w:t>ustainability outcomes: "Financial sustainability planning for in-service training (IST)" and "Sustainability - human resources and organizational capacity"</w:t>
            </w:r>
          </w:p>
        </w:tc>
        <w:tc>
          <w:tcPr>
            <w:tcW w:w="1450" w:type="pct"/>
          </w:tcPr>
          <w:p w14:paraId="7E6F83DC"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 xml:space="preserve">Advocacy to the State Ministry of health (SMOH) and Federal Ministry of health (FMOH) for a budgetary allocation </w:t>
            </w:r>
          </w:p>
          <w:p w14:paraId="17227F8B"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 xml:space="preserve">Involving the SMOH and FMOH in training </w:t>
            </w:r>
          </w:p>
          <w:p w14:paraId="2183AB46"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Aligning the IST with existing national curricula and standards</w:t>
            </w:r>
          </w:p>
          <w:p w14:paraId="534E639C"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The capacity of local trainers was developed via training-of-trainers.</w:t>
            </w:r>
          </w:p>
        </w:tc>
      </w:tr>
      <w:tr w:rsidR="005F0AEA" w:rsidRPr="009D517E" w14:paraId="3F83FFD6" w14:textId="77777777" w:rsidTr="009D517E">
        <w:tc>
          <w:tcPr>
            <w:tcW w:w="735" w:type="pct"/>
          </w:tcPr>
          <w:p w14:paraId="7FBE5B45" w14:textId="33832301" w:rsidR="005F0AEA" w:rsidRPr="009D517E" w:rsidRDefault="00BD017B" w:rsidP="005D7E39">
            <w:pPr>
              <w:widowControl w:val="0"/>
              <w:adjustRightInd w:val="0"/>
              <w:snapToGrid w:val="0"/>
              <w:rPr>
                <w:sz w:val="20"/>
                <w:szCs w:val="20"/>
              </w:rPr>
            </w:pPr>
            <w:proofErr w:type="spellStart"/>
            <w:r w:rsidRPr="009D517E">
              <w:rPr>
                <w:sz w:val="20"/>
                <w:szCs w:val="20"/>
              </w:rPr>
              <w:t>Casati</w:t>
            </w:r>
            <w:proofErr w:type="spellEnd"/>
            <w:r w:rsidRPr="009D517E">
              <w:rPr>
                <w:sz w:val="20"/>
                <w:szCs w:val="20"/>
              </w:rPr>
              <w:t xml:space="preserve"> B, </w:t>
            </w:r>
            <w:proofErr w:type="spellStart"/>
            <w:r w:rsidRPr="009D517E">
              <w:rPr>
                <w:sz w:val="20"/>
                <w:szCs w:val="20"/>
              </w:rPr>
              <w:t>Bjugn</w:t>
            </w:r>
            <w:proofErr w:type="spellEnd"/>
            <w:r w:rsidRPr="009D517E">
              <w:rPr>
                <w:sz w:val="20"/>
                <w:szCs w:val="20"/>
              </w:rPr>
              <w:t xml:space="preserve"> R. Structured electronic template for histopathology reporting on colorectal carcinoma resections: Five-year follow-up shows sustainable long-term quality improvement. Archives of Pathology &amp; Laboratory Medicine. 2012;136(6):652-6.</w:t>
            </w:r>
          </w:p>
        </w:tc>
        <w:tc>
          <w:tcPr>
            <w:tcW w:w="610" w:type="pct"/>
          </w:tcPr>
          <w:p w14:paraId="44C07076" w14:textId="77777777" w:rsidR="005F0AEA" w:rsidRPr="009D517E" w:rsidRDefault="005F0AEA" w:rsidP="005D7E39">
            <w:pPr>
              <w:rPr>
                <w:color w:val="000000"/>
                <w:sz w:val="20"/>
                <w:szCs w:val="20"/>
              </w:rPr>
            </w:pPr>
            <w:r w:rsidRPr="009D517E">
              <w:rPr>
                <w:bCs/>
                <w:sz w:val="20"/>
                <w:szCs w:val="20"/>
              </w:rPr>
              <w:t>One pathology department implementing a national initiative (Norway)</w:t>
            </w:r>
          </w:p>
        </w:tc>
        <w:tc>
          <w:tcPr>
            <w:tcW w:w="713" w:type="pct"/>
          </w:tcPr>
          <w:p w14:paraId="25A730C4" w14:textId="77777777" w:rsidR="005F0AEA" w:rsidRPr="009D517E" w:rsidRDefault="005F0AEA" w:rsidP="005D7E39">
            <w:pPr>
              <w:widowControl w:val="0"/>
              <w:adjustRightInd w:val="0"/>
              <w:snapToGrid w:val="0"/>
              <w:rPr>
                <w:bCs/>
                <w:sz w:val="20"/>
                <w:szCs w:val="20"/>
              </w:rPr>
            </w:pPr>
            <w:r w:rsidRPr="009D517E">
              <w:rPr>
                <w:bCs/>
                <w:sz w:val="20"/>
                <w:szCs w:val="20"/>
              </w:rPr>
              <w:t>A national electronic template for histopathology reporting of colorectal carcinoma resections implemented into daily routine practice</w:t>
            </w:r>
          </w:p>
        </w:tc>
        <w:tc>
          <w:tcPr>
            <w:tcW w:w="474" w:type="pct"/>
          </w:tcPr>
          <w:p w14:paraId="1A069723" w14:textId="77777777" w:rsidR="005F0AEA" w:rsidRPr="009D517E" w:rsidRDefault="005F0AEA" w:rsidP="005D7E39">
            <w:pPr>
              <w:rPr>
                <w:color w:val="000000"/>
                <w:sz w:val="20"/>
                <w:szCs w:val="20"/>
              </w:rPr>
            </w:pPr>
            <w:r w:rsidRPr="009D517E">
              <w:rPr>
                <w:bCs/>
                <w:sz w:val="20"/>
                <w:szCs w:val="20"/>
              </w:rPr>
              <w:t>5 years</w:t>
            </w:r>
          </w:p>
        </w:tc>
        <w:tc>
          <w:tcPr>
            <w:tcW w:w="1018" w:type="pct"/>
          </w:tcPr>
          <w:p w14:paraId="09E0DB95" w14:textId="77777777" w:rsidR="005F0AEA" w:rsidRPr="009D517E" w:rsidRDefault="005F0AEA" w:rsidP="005D7E39">
            <w:pPr>
              <w:widowControl w:val="0"/>
              <w:adjustRightInd w:val="0"/>
              <w:snapToGrid w:val="0"/>
              <w:rPr>
                <w:bCs/>
                <w:sz w:val="20"/>
                <w:szCs w:val="20"/>
              </w:rPr>
            </w:pPr>
            <w:r w:rsidRPr="009D517E">
              <w:rPr>
                <w:bCs/>
                <w:sz w:val="20"/>
                <w:szCs w:val="20"/>
              </w:rPr>
              <w:t>The template was used in 91.8% of cases (n=1186) and had significantly improved upon the reporting of parameters at 5 years post-implementation.</w:t>
            </w:r>
          </w:p>
        </w:tc>
        <w:tc>
          <w:tcPr>
            <w:tcW w:w="1450" w:type="pct"/>
          </w:tcPr>
          <w:p w14:paraId="125489A5"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Template clarity and simplicity</w:t>
            </w:r>
          </w:p>
          <w:p w14:paraId="5031405A"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Health leaders as champions</w:t>
            </w:r>
          </w:p>
          <w:p w14:paraId="0C7EAC7E"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Culture of support for the template from staff members and peers</w:t>
            </w:r>
          </w:p>
          <w:p w14:paraId="72AC118C"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Ongoing National funding</w:t>
            </w:r>
          </w:p>
          <w:p w14:paraId="4E2A1567"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Change in individual long-term behavior to refer to the national electronic template and include key parameters when writing reports</w:t>
            </w:r>
          </w:p>
        </w:tc>
      </w:tr>
      <w:tr w:rsidR="005F0AEA" w:rsidRPr="009D517E" w14:paraId="05202D95" w14:textId="77777777" w:rsidTr="009D517E">
        <w:tc>
          <w:tcPr>
            <w:tcW w:w="735" w:type="pct"/>
          </w:tcPr>
          <w:p w14:paraId="45FA9267" w14:textId="758E8AB6" w:rsidR="005F0AEA" w:rsidRPr="009D517E" w:rsidRDefault="00466C05" w:rsidP="005D7E39">
            <w:pPr>
              <w:widowControl w:val="0"/>
              <w:adjustRightInd w:val="0"/>
              <w:snapToGrid w:val="0"/>
              <w:rPr>
                <w:sz w:val="20"/>
                <w:szCs w:val="20"/>
              </w:rPr>
            </w:pPr>
            <w:proofErr w:type="spellStart"/>
            <w:r w:rsidRPr="009D517E">
              <w:rPr>
                <w:rStyle w:val="cf01"/>
                <w:rFonts w:ascii="Times New Roman" w:hAnsi="Times New Roman" w:cs="Times New Roman"/>
                <w:sz w:val="20"/>
                <w:szCs w:val="20"/>
              </w:rPr>
              <w:t>Gillissen</w:t>
            </w:r>
            <w:proofErr w:type="spellEnd"/>
            <w:r w:rsidRPr="009D517E">
              <w:rPr>
                <w:rStyle w:val="cf01"/>
                <w:rFonts w:ascii="Times New Roman" w:hAnsi="Times New Roman" w:cs="Times New Roman"/>
                <w:sz w:val="20"/>
                <w:szCs w:val="20"/>
              </w:rPr>
              <w:t xml:space="preserve"> F, Ament SMC, Maessen JMC, et al. Sustainability of an Enhanced </w:t>
            </w:r>
            <w:r w:rsidR="00A76031" w:rsidRPr="009D517E">
              <w:rPr>
                <w:rStyle w:val="cf01"/>
                <w:rFonts w:ascii="Times New Roman" w:hAnsi="Times New Roman" w:cs="Times New Roman"/>
                <w:sz w:val="20"/>
                <w:szCs w:val="20"/>
              </w:rPr>
              <w:t xml:space="preserve">recovery after surgery program </w:t>
            </w:r>
            <w:r w:rsidRPr="009D517E">
              <w:rPr>
                <w:rStyle w:val="cf01"/>
                <w:rFonts w:ascii="Times New Roman" w:hAnsi="Times New Roman" w:cs="Times New Roman"/>
                <w:sz w:val="20"/>
                <w:szCs w:val="20"/>
              </w:rPr>
              <w:t xml:space="preserve">(ERAS) </w:t>
            </w:r>
            <w:r w:rsidR="00A76031" w:rsidRPr="009D517E">
              <w:rPr>
                <w:rStyle w:val="cf01"/>
                <w:rFonts w:ascii="Times New Roman" w:hAnsi="Times New Roman" w:cs="Times New Roman"/>
                <w:sz w:val="20"/>
                <w:szCs w:val="20"/>
              </w:rPr>
              <w:t>in colonic surgery</w:t>
            </w:r>
            <w:r w:rsidRPr="009D517E">
              <w:rPr>
                <w:rStyle w:val="cf01"/>
                <w:rFonts w:ascii="Times New Roman" w:hAnsi="Times New Roman" w:cs="Times New Roman"/>
                <w:sz w:val="20"/>
                <w:szCs w:val="20"/>
              </w:rPr>
              <w:t>.</w:t>
            </w:r>
            <w:r w:rsidR="00A76031">
              <w:rPr>
                <w:rStyle w:val="cf01"/>
                <w:rFonts w:ascii="Times New Roman" w:hAnsi="Times New Roman" w:cs="Times New Roman"/>
                <w:sz w:val="20"/>
                <w:szCs w:val="20"/>
              </w:rPr>
              <w:t xml:space="preserve"> </w:t>
            </w:r>
            <w:r w:rsidRPr="009D517E">
              <w:rPr>
                <w:rStyle w:val="cf01"/>
                <w:rFonts w:ascii="Times New Roman" w:hAnsi="Times New Roman" w:cs="Times New Roman"/>
                <w:sz w:val="20"/>
                <w:szCs w:val="20"/>
              </w:rPr>
              <w:t>World Journal of Surgery.39(2):526-533.</w:t>
            </w:r>
          </w:p>
        </w:tc>
        <w:tc>
          <w:tcPr>
            <w:tcW w:w="610" w:type="pct"/>
          </w:tcPr>
          <w:p w14:paraId="38CF5535" w14:textId="77777777" w:rsidR="005F0AEA" w:rsidRPr="009D517E" w:rsidRDefault="005F0AEA" w:rsidP="005D7E39">
            <w:pPr>
              <w:rPr>
                <w:bCs/>
                <w:sz w:val="20"/>
                <w:szCs w:val="20"/>
              </w:rPr>
            </w:pPr>
            <w:r w:rsidRPr="009D517E">
              <w:rPr>
                <w:bCs/>
                <w:sz w:val="20"/>
                <w:szCs w:val="20"/>
              </w:rPr>
              <w:t>10 hospitals involved in the Enhanced Recovery After Surgery (ERAS) program for colonic surgery</w:t>
            </w:r>
          </w:p>
        </w:tc>
        <w:tc>
          <w:tcPr>
            <w:tcW w:w="713" w:type="pct"/>
          </w:tcPr>
          <w:p w14:paraId="0504994A" w14:textId="77777777" w:rsidR="005F0AEA" w:rsidRPr="009D517E" w:rsidRDefault="005F0AEA" w:rsidP="005D7E39">
            <w:pPr>
              <w:widowControl w:val="0"/>
              <w:adjustRightInd w:val="0"/>
              <w:snapToGrid w:val="0"/>
              <w:rPr>
                <w:bCs/>
                <w:sz w:val="20"/>
                <w:szCs w:val="20"/>
              </w:rPr>
            </w:pPr>
            <w:r w:rsidRPr="009D517E">
              <w:rPr>
                <w:bCs/>
                <w:sz w:val="20"/>
                <w:szCs w:val="20"/>
              </w:rPr>
              <w:t>the Enhanced Recovery After Surgery (ERAS) program</w:t>
            </w:r>
          </w:p>
        </w:tc>
        <w:tc>
          <w:tcPr>
            <w:tcW w:w="474" w:type="pct"/>
          </w:tcPr>
          <w:p w14:paraId="1C7966DB" w14:textId="77777777" w:rsidR="005F0AEA" w:rsidRPr="009D517E" w:rsidRDefault="005F0AEA" w:rsidP="005D7E39">
            <w:pPr>
              <w:rPr>
                <w:bCs/>
                <w:sz w:val="20"/>
                <w:szCs w:val="20"/>
              </w:rPr>
            </w:pPr>
            <w:r w:rsidRPr="009D517E">
              <w:rPr>
                <w:bCs/>
                <w:sz w:val="20"/>
                <w:szCs w:val="20"/>
              </w:rPr>
              <w:t>3 to 5 years</w:t>
            </w:r>
          </w:p>
        </w:tc>
        <w:tc>
          <w:tcPr>
            <w:tcW w:w="1018" w:type="pct"/>
          </w:tcPr>
          <w:p w14:paraId="786B9128" w14:textId="77777777" w:rsidR="005F0AEA" w:rsidRPr="009D517E" w:rsidRDefault="005F0AEA" w:rsidP="005D7E39">
            <w:pPr>
              <w:widowControl w:val="0"/>
              <w:adjustRightInd w:val="0"/>
              <w:snapToGrid w:val="0"/>
              <w:rPr>
                <w:bCs/>
                <w:sz w:val="20"/>
                <w:szCs w:val="20"/>
              </w:rPr>
            </w:pPr>
            <w:r w:rsidRPr="009D517E">
              <w:rPr>
                <w:bCs/>
                <w:sz w:val="20"/>
                <w:szCs w:val="20"/>
              </w:rPr>
              <w:t xml:space="preserve">Despite a large variation, the ERAS program was sustained reasonably well in the 10 selected hospitals even though there was a large variation among hospitals. </w:t>
            </w:r>
          </w:p>
        </w:tc>
        <w:tc>
          <w:tcPr>
            <w:tcW w:w="1450" w:type="pct"/>
          </w:tcPr>
          <w:p w14:paraId="51ACB52C"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 xml:space="preserve">The awareness of being evaluated </w:t>
            </w:r>
          </w:p>
          <w:p w14:paraId="69AF4CBF"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Protocol adherence (though to what extent is unclear, as hospitals with lower adherence rates had low LOS and vice versa)</w:t>
            </w:r>
          </w:p>
        </w:tc>
      </w:tr>
      <w:tr w:rsidR="005F0AEA" w:rsidRPr="009D517E" w14:paraId="4B75F313" w14:textId="77777777" w:rsidTr="009D517E">
        <w:tc>
          <w:tcPr>
            <w:tcW w:w="735" w:type="pct"/>
          </w:tcPr>
          <w:p w14:paraId="3E8159B6" w14:textId="6C896E1E" w:rsidR="005F0AEA" w:rsidRPr="009D517E" w:rsidRDefault="00466C05" w:rsidP="005D7E39">
            <w:pPr>
              <w:widowControl w:val="0"/>
              <w:adjustRightInd w:val="0"/>
              <w:snapToGrid w:val="0"/>
              <w:rPr>
                <w:sz w:val="20"/>
                <w:szCs w:val="20"/>
              </w:rPr>
            </w:pPr>
            <w:r w:rsidRPr="009D517E">
              <w:rPr>
                <w:rStyle w:val="cf01"/>
                <w:rFonts w:ascii="Times New Roman" w:hAnsi="Times New Roman" w:cs="Times New Roman"/>
                <w:sz w:val="20"/>
                <w:szCs w:val="20"/>
              </w:rPr>
              <w:t>Kavanagh AY, O'Brien LJ, Maloney SR, Osadnik CR. Barriers and facilitators to adopting functional maintenance initiatives for acutely hospitalised older adults. Disability &amp; Rehabilitation. 2020;42(26):3808-15.</w:t>
            </w:r>
          </w:p>
        </w:tc>
        <w:tc>
          <w:tcPr>
            <w:tcW w:w="610" w:type="pct"/>
          </w:tcPr>
          <w:p w14:paraId="035B77E2" w14:textId="77777777" w:rsidR="005F0AEA" w:rsidRPr="009D517E" w:rsidRDefault="005F0AEA" w:rsidP="005D7E39">
            <w:pPr>
              <w:rPr>
                <w:color w:val="000000"/>
                <w:sz w:val="20"/>
                <w:szCs w:val="20"/>
                <w:lang w:eastAsia="en-AU"/>
              </w:rPr>
            </w:pPr>
            <w:r w:rsidRPr="009D517E">
              <w:rPr>
                <w:color w:val="000000"/>
                <w:sz w:val="20"/>
                <w:szCs w:val="20"/>
              </w:rPr>
              <w:t>Five international and four Victorian FMIs</w:t>
            </w:r>
          </w:p>
          <w:p w14:paraId="6712C7A1" w14:textId="77777777" w:rsidR="005F0AEA" w:rsidRPr="009D517E" w:rsidRDefault="005F0AEA" w:rsidP="005D7E39">
            <w:pPr>
              <w:widowControl w:val="0"/>
              <w:adjustRightInd w:val="0"/>
              <w:snapToGrid w:val="0"/>
              <w:rPr>
                <w:sz w:val="20"/>
                <w:szCs w:val="20"/>
              </w:rPr>
            </w:pPr>
          </w:p>
        </w:tc>
        <w:tc>
          <w:tcPr>
            <w:tcW w:w="713" w:type="pct"/>
          </w:tcPr>
          <w:p w14:paraId="568163F9" w14:textId="77777777" w:rsidR="005F0AEA" w:rsidRPr="009D517E" w:rsidRDefault="005F0AEA" w:rsidP="005D7E39">
            <w:pPr>
              <w:widowControl w:val="0"/>
              <w:adjustRightInd w:val="0"/>
              <w:snapToGrid w:val="0"/>
              <w:rPr>
                <w:sz w:val="20"/>
                <w:szCs w:val="20"/>
              </w:rPr>
            </w:pPr>
            <w:r w:rsidRPr="009D517E">
              <w:rPr>
                <w:sz w:val="20"/>
                <w:szCs w:val="20"/>
              </w:rPr>
              <w:t>Functional maintenance initiatives (FMIs)</w:t>
            </w:r>
          </w:p>
        </w:tc>
        <w:tc>
          <w:tcPr>
            <w:tcW w:w="474" w:type="pct"/>
          </w:tcPr>
          <w:p w14:paraId="3CE5244B" w14:textId="77777777" w:rsidR="005F0AEA" w:rsidRPr="009D517E" w:rsidRDefault="005F0AEA" w:rsidP="005D7E39">
            <w:pPr>
              <w:widowControl w:val="0"/>
              <w:adjustRightInd w:val="0"/>
              <w:snapToGrid w:val="0"/>
              <w:rPr>
                <w:sz w:val="20"/>
                <w:szCs w:val="20"/>
              </w:rPr>
            </w:pPr>
            <w:r w:rsidRPr="009D517E">
              <w:rPr>
                <w:sz w:val="20"/>
                <w:szCs w:val="20"/>
              </w:rPr>
              <w:t>Up to 23 years after the start year</w:t>
            </w:r>
          </w:p>
        </w:tc>
        <w:tc>
          <w:tcPr>
            <w:tcW w:w="1018" w:type="pct"/>
          </w:tcPr>
          <w:p w14:paraId="3DAE2D1C" w14:textId="77777777" w:rsidR="005F0AEA" w:rsidRPr="009D517E" w:rsidRDefault="005F0AEA" w:rsidP="005D7E39">
            <w:pPr>
              <w:rPr>
                <w:color w:val="000000"/>
                <w:sz w:val="20"/>
                <w:szCs w:val="20"/>
                <w:lang w:eastAsia="en-AU"/>
              </w:rPr>
            </w:pPr>
            <w:r w:rsidRPr="009D517E">
              <w:rPr>
                <w:color w:val="000000"/>
                <w:sz w:val="20"/>
                <w:szCs w:val="20"/>
              </w:rPr>
              <w:t>Successful adoption and sustainability of functional maintenance initiatives for acutely hospitalised older adults are influenced by a range of “non-clinical” factors, such as the ongoing effectiveness of change drivers.</w:t>
            </w:r>
          </w:p>
          <w:p w14:paraId="5E05592C" w14:textId="77777777" w:rsidR="005F0AEA" w:rsidRPr="009D517E" w:rsidRDefault="005F0AEA" w:rsidP="005D7E39">
            <w:pPr>
              <w:widowControl w:val="0"/>
              <w:adjustRightInd w:val="0"/>
              <w:snapToGrid w:val="0"/>
              <w:rPr>
                <w:sz w:val="20"/>
                <w:szCs w:val="20"/>
              </w:rPr>
            </w:pPr>
          </w:p>
        </w:tc>
        <w:tc>
          <w:tcPr>
            <w:tcW w:w="1450" w:type="pct"/>
          </w:tcPr>
          <w:p w14:paraId="0E3ACA33"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Support from change drivers/champions (staff)</w:t>
            </w:r>
          </w:p>
          <w:p w14:paraId="006BB882"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lang w:eastAsia="en-AU"/>
              </w:rPr>
              <w:t>Having a highly placed stakeholder as the initiative’s champion</w:t>
            </w:r>
          </w:p>
          <w:p w14:paraId="3F920C9F"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Integrating interventions and communication process into usual care</w:t>
            </w:r>
          </w:p>
          <w:p w14:paraId="60FB0ED8"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Accompanying training strategy</w:t>
            </w:r>
          </w:p>
          <w:p w14:paraId="1A756D08"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Evaluation strategy and monitoring</w:t>
            </w:r>
          </w:p>
          <w:p w14:paraId="25E48959"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 xml:space="preserve">Serves institutional priorities </w:t>
            </w:r>
          </w:p>
        </w:tc>
      </w:tr>
    </w:tbl>
    <w:p w14:paraId="06FAEE48" w14:textId="77777777" w:rsidR="005F0AEA" w:rsidRPr="009D517E" w:rsidRDefault="005F0AEA" w:rsidP="005F0AEA">
      <w:pPr>
        <w:rPr>
          <w:sz w:val="20"/>
          <w:szCs w:val="20"/>
        </w:rPr>
      </w:pPr>
    </w:p>
    <w:p w14:paraId="6393F37B" w14:textId="77777777" w:rsidR="005F0AEA" w:rsidRPr="009D517E" w:rsidRDefault="005F0AEA" w:rsidP="005F0AEA">
      <w:pPr>
        <w:rPr>
          <w:sz w:val="20"/>
          <w:szCs w:val="20"/>
        </w:rPr>
      </w:pPr>
    </w:p>
    <w:p w14:paraId="3DF09FC8" w14:textId="77777777" w:rsidR="005F0AEA" w:rsidRPr="009D517E" w:rsidRDefault="005F0AEA" w:rsidP="005F0AEA">
      <w:pPr>
        <w:rPr>
          <w:sz w:val="20"/>
          <w:szCs w:val="20"/>
        </w:rPr>
      </w:pPr>
    </w:p>
    <w:p w14:paraId="532E9D49" w14:textId="77777777" w:rsidR="005F0AEA" w:rsidRPr="009D517E" w:rsidRDefault="005F0AEA" w:rsidP="005F0AEA">
      <w:pPr>
        <w:rPr>
          <w:sz w:val="20"/>
          <w:szCs w:val="20"/>
        </w:rPr>
      </w:pPr>
    </w:p>
    <w:tbl>
      <w:tblPr>
        <w:tblStyle w:val="TableGrid"/>
        <w:tblpPr w:leftFromText="180" w:rightFromText="180" w:vertAnchor="text" w:tblpY="1"/>
        <w:tblW w:w="5000" w:type="pct"/>
        <w:tblLook w:val="04A0" w:firstRow="1" w:lastRow="0" w:firstColumn="1" w:lastColumn="0" w:noHBand="0" w:noVBand="1"/>
      </w:tblPr>
      <w:tblGrid>
        <w:gridCol w:w="2295"/>
        <w:gridCol w:w="1905"/>
        <w:gridCol w:w="2227"/>
        <w:gridCol w:w="1480"/>
        <w:gridCol w:w="3179"/>
        <w:gridCol w:w="4528"/>
      </w:tblGrid>
      <w:tr w:rsidR="005F0AEA" w:rsidRPr="009D517E" w14:paraId="21C2E1D4" w14:textId="77777777" w:rsidTr="009D517E">
        <w:tc>
          <w:tcPr>
            <w:tcW w:w="735" w:type="pct"/>
          </w:tcPr>
          <w:p w14:paraId="3E54ED5C" w14:textId="77777777" w:rsidR="005F0AEA" w:rsidRPr="009D517E" w:rsidRDefault="005F0AEA" w:rsidP="005D7E39">
            <w:pPr>
              <w:widowControl w:val="0"/>
              <w:adjustRightInd w:val="0"/>
              <w:snapToGrid w:val="0"/>
              <w:jc w:val="center"/>
              <w:rPr>
                <w:sz w:val="20"/>
                <w:szCs w:val="20"/>
              </w:rPr>
            </w:pPr>
            <w:r w:rsidRPr="009D517E">
              <w:rPr>
                <w:b/>
                <w:bCs/>
                <w:sz w:val="20"/>
                <w:szCs w:val="20"/>
              </w:rPr>
              <w:t>Study details</w:t>
            </w:r>
          </w:p>
        </w:tc>
        <w:tc>
          <w:tcPr>
            <w:tcW w:w="610" w:type="pct"/>
          </w:tcPr>
          <w:p w14:paraId="5B22B537" w14:textId="77777777" w:rsidR="005F0AEA" w:rsidRPr="009D517E" w:rsidRDefault="005F0AEA" w:rsidP="005D7E39">
            <w:pPr>
              <w:jc w:val="center"/>
              <w:rPr>
                <w:bCs/>
                <w:sz w:val="20"/>
                <w:szCs w:val="20"/>
              </w:rPr>
            </w:pPr>
            <w:r w:rsidRPr="009D517E">
              <w:rPr>
                <w:b/>
                <w:bCs/>
                <w:sz w:val="20"/>
                <w:szCs w:val="20"/>
              </w:rPr>
              <w:t>Setting</w:t>
            </w:r>
          </w:p>
        </w:tc>
        <w:tc>
          <w:tcPr>
            <w:tcW w:w="713" w:type="pct"/>
          </w:tcPr>
          <w:p w14:paraId="5D8EF42B" w14:textId="77777777" w:rsidR="005F0AEA" w:rsidRPr="009D517E" w:rsidRDefault="005F0AEA" w:rsidP="005D7E39">
            <w:pPr>
              <w:widowControl w:val="0"/>
              <w:adjustRightInd w:val="0"/>
              <w:snapToGrid w:val="0"/>
              <w:jc w:val="center"/>
              <w:rPr>
                <w:color w:val="333333"/>
                <w:sz w:val="20"/>
                <w:szCs w:val="20"/>
                <w:shd w:val="clear" w:color="auto" w:fill="FFFFFF"/>
              </w:rPr>
            </w:pPr>
            <w:r w:rsidRPr="009D517E">
              <w:rPr>
                <w:b/>
                <w:bCs/>
                <w:sz w:val="20"/>
                <w:szCs w:val="20"/>
              </w:rPr>
              <w:t>Program</w:t>
            </w:r>
          </w:p>
        </w:tc>
        <w:tc>
          <w:tcPr>
            <w:tcW w:w="474" w:type="pct"/>
          </w:tcPr>
          <w:p w14:paraId="5039F2C2" w14:textId="77777777" w:rsidR="005F0AEA" w:rsidRPr="009D517E" w:rsidRDefault="005F0AEA" w:rsidP="005D7E39">
            <w:pPr>
              <w:jc w:val="center"/>
              <w:rPr>
                <w:bCs/>
                <w:sz w:val="20"/>
                <w:szCs w:val="20"/>
              </w:rPr>
            </w:pPr>
            <w:r w:rsidRPr="009D517E">
              <w:rPr>
                <w:b/>
                <w:bCs/>
                <w:sz w:val="20"/>
                <w:szCs w:val="20"/>
              </w:rPr>
              <w:t>Evaluation timeframe</w:t>
            </w:r>
          </w:p>
        </w:tc>
        <w:tc>
          <w:tcPr>
            <w:tcW w:w="1018" w:type="pct"/>
          </w:tcPr>
          <w:p w14:paraId="5A22CDD9" w14:textId="77777777" w:rsidR="005F0AEA" w:rsidRPr="009D517E" w:rsidRDefault="005F0AEA" w:rsidP="005D7E39">
            <w:pPr>
              <w:widowControl w:val="0"/>
              <w:adjustRightInd w:val="0"/>
              <w:snapToGrid w:val="0"/>
              <w:jc w:val="center"/>
              <w:rPr>
                <w:bCs/>
                <w:sz w:val="20"/>
                <w:szCs w:val="20"/>
              </w:rPr>
            </w:pPr>
            <w:r w:rsidRPr="009D517E">
              <w:rPr>
                <w:b/>
                <w:bCs/>
                <w:sz w:val="20"/>
                <w:szCs w:val="20"/>
              </w:rPr>
              <w:t>Details of sustainability</w:t>
            </w:r>
          </w:p>
        </w:tc>
        <w:tc>
          <w:tcPr>
            <w:tcW w:w="1450" w:type="pct"/>
          </w:tcPr>
          <w:p w14:paraId="043FE1B7" w14:textId="77777777" w:rsidR="005F0AEA" w:rsidRPr="009D517E" w:rsidRDefault="005F0AEA" w:rsidP="005D7E39">
            <w:pPr>
              <w:widowControl w:val="0"/>
              <w:adjustRightInd w:val="0"/>
              <w:snapToGrid w:val="0"/>
              <w:jc w:val="center"/>
              <w:rPr>
                <w:bCs/>
                <w:sz w:val="20"/>
                <w:szCs w:val="20"/>
              </w:rPr>
            </w:pPr>
            <w:r w:rsidRPr="009D517E">
              <w:rPr>
                <w:b/>
                <w:bCs/>
                <w:sz w:val="20"/>
                <w:szCs w:val="20"/>
              </w:rPr>
              <w:t>Facilitators of sustainability</w:t>
            </w:r>
          </w:p>
        </w:tc>
      </w:tr>
      <w:tr w:rsidR="005F0AEA" w:rsidRPr="009D517E" w14:paraId="27343D04" w14:textId="77777777" w:rsidTr="009D517E">
        <w:tc>
          <w:tcPr>
            <w:tcW w:w="735" w:type="pct"/>
          </w:tcPr>
          <w:p w14:paraId="4C5E4C45" w14:textId="3285ED1E" w:rsidR="005F0AEA" w:rsidRPr="009D517E" w:rsidRDefault="00466C05" w:rsidP="00466C05">
            <w:pPr>
              <w:widowControl w:val="0"/>
              <w:adjustRightInd w:val="0"/>
              <w:snapToGrid w:val="0"/>
              <w:rPr>
                <w:b/>
                <w:bCs/>
                <w:sz w:val="20"/>
                <w:szCs w:val="20"/>
              </w:rPr>
            </w:pPr>
            <w:proofErr w:type="spellStart"/>
            <w:r w:rsidRPr="009D517E">
              <w:rPr>
                <w:rStyle w:val="cf01"/>
                <w:rFonts w:ascii="Times New Roman" w:hAnsi="Times New Roman" w:cs="Times New Roman"/>
                <w:sz w:val="20"/>
                <w:szCs w:val="20"/>
              </w:rPr>
              <w:t>Kenu</w:t>
            </w:r>
            <w:proofErr w:type="spellEnd"/>
            <w:r w:rsidRPr="009D517E">
              <w:rPr>
                <w:rStyle w:val="cf01"/>
                <w:rFonts w:ascii="Times New Roman" w:hAnsi="Times New Roman" w:cs="Times New Roman"/>
                <w:sz w:val="20"/>
                <w:szCs w:val="20"/>
              </w:rPr>
              <w:t xml:space="preserve"> A, </w:t>
            </w:r>
            <w:proofErr w:type="spellStart"/>
            <w:r w:rsidRPr="009D517E">
              <w:rPr>
                <w:rStyle w:val="cf01"/>
                <w:rFonts w:ascii="Times New Roman" w:hAnsi="Times New Roman" w:cs="Times New Roman"/>
                <w:sz w:val="20"/>
                <w:szCs w:val="20"/>
              </w:rPr>
              <w:t>Kenu</w:t>
            </w:r>
            <w:proofErr w:type="spellEnd"/>
            <w:r w:rsidRPr="009D517E">
              <w:rPr>
                <w:rStyle w:val="cf01"/>
                <w:rFonts w:ascii="Times New Roman" w:hAnsi="Times New Roman" w:cs="Times New Roman"/>
                <w:sz w:val="20"/>
                <w:szCs w:val="20"/>
              </w:rPr>
              <w:t xml:space="preserve"> E, </w:t>
            </w:r>
            <w:proofErr w:type="spellStart"/>
            <w:r w:rsidRPr="009D517E">
              <w:rPr>
                <w:rStyle w:val="cf01"/>
                <w:rFonts w:ascii="Times New Roman" w:hAnsi="Times New Roman" w:cs="Times New Roman"/>
                <w:sz w:val="20"/>
                <w:szCs w:val="20"/>
              </w:rPr>
              <w:t>Bandoh</w:t>
            </w:r>
            <w:proofErr w:type="spellEnd"/>
            <w:r w:rsidRPr="009D517E">
              <w:rPr>
                <w:rStyle w:val="cf01"/>
                <w:rFonts w:ascii="Times New Roman" w:hAnsi="Times New Roman" w:cs="Times New Roman"/>
                <w:sz w:val="20"/>
                <w:szCs w:val="20"/>
              </w:rPr>
              <w:t xml:space="preserve"> DA, </w:t>
            </w:r>
            <w:proofErr w:type="spellStart"/>
            <w:r w:rsidRPr="009D517E">
              <w:rPr>
                <w:rStyle w:val="cf01"/>
                <w:rFonts w:ascii="Times New Roman" w:hAnsi="Times New Roman" w:cs="Times New Roman"/>
                <w:sz w:val="20"/>
                <w:szCs w:val="20"/>
              </w:rPr>
              <w:t>Aikins</w:t>
            </w:r>
            <w:proofErr w:type="spellEnd"/>
            <w:r w:rsidRPr="009D517E">
              <w:rPr>
                <w:rStyle w:val="cf01"/>
                <w:rFonts w:ascii="Times New Roman" w:hAnsi="Times New Roman" w:cs="Times New Roman"/>
                <w:sz w:val="20"/>
                <w:szCs w:val="20"/>
              </w:rPr>
              <w:t xml:space="preserve"> M. Factors that promote and sustain the use of traditional, complementary and integrative medicine services at LEKMA hospital, Ghana, 2017: </w:t>
            </w:r>
            <w:r w:rsidR="0080633F">
              <w:rPr>
                <w:rStyle w:val="cf01"/>
                <w:rFonts w:ascii="Times New Roman" w:hAnsi="Times New Roman" w:cs="Times New Roman"/>
                <w:sz w:val="20"/>
                <w:szCs w:val="20"/>
              </w:rPr>
              <w:t>A</w:t>
            </w:r>
            <w:r w:rsidRPr="009D517E">
              <w:rPr>
                <w:rStyle w:val="cf01"/>
                <w:rFonts w:ascii="Times New Roman" w:hAnsi="Times New Roman" w:cs="Times New Roman"/>
                <w:sz w:val="20"/>
                <w:szCs w:val="20"/>
              </w:rPr>
              <w:t>n observational study. BMC Complementary Medicine and Therapies. 2021;21.</w:t>
            </w:r>
          </w:p>
        </w:tc>
        <w:tc>
          <w:tcPr>
            <w:tcW w:w="610" w:type="pct"/>
          </w:tcPr>
          <w:p w14:paraId="58A0CD21" w14:textId="77777777" w:rsidR="005F0AEA" w:rsidRPr="009D517E" w:rsidRDefault="005F0AEA" w:rsidP="005D7E39">
            <w:pPr>
              <w:rPr>
                <w:color w:val="000000"/>
                <w:sz w:val="20"/>
                <w:szCs w:val="20"/>
                <w:lang w:eastAsia="en-AU"/>
              </w:rPr>
            </w:pPr>
            <w:proofErr w:type="spellStart"/>
            <w:r w:rsidRPr="009D517E">
              <w:rPr>
                <w:color w:val="000000"/>
                <w:sz w:val="20"/>
                <w:szCs w:val="20"/>
              </w:rPr>
              <w:t>Ledzokuku</w:t>
            </w:r>
            <w:proofErr w:type="spellEnd"/>
            <w:r w:rsidRPr="009D517E">
              <w:rPr>
                <w:color w:val="000000"/>
                <w:sz w:val="20"/>
                <w:szCs w:val="20"/>
              </w:rPr>
              <w:t xml:space="preserve"> </w:t>
            </w:r>
            <w:proofErr w:type="spellStart"/>
            <w:r w:rsidRPr="009D517E">
              <w:rPr>
                <w:color w:val="000000"/>
                <w:sz w:val="20"/>
                <w:szCs w:val="20"/>
              </w:rPr>
              <w:t>Krowo</w:t>
            </w:r>
            <w:proofErr w:type="spellEnd"/>
            <w:r w:rsidRPr="009D517E">
              <w:rPr>
                <w:color w:val="000000"/>
                <w:sz w:val="20"/>
                <w:szCs w:val="20"/>
              </w:rPr>
              <w:t xml:space="preserve"> Municipal Assembly (LEKMA) hospital, a public facility at the district level</w:t>
            </w:r>
          </w:p>
          <w:p w14:paraId="2BEA5191" w14:textId="77777777" w:rsidR="005F0AEA" w:rsidRPr="009D517E" w:rsidRDefault="005F0AEA" w:rsidP="005D7E39">
            <w:pPr>
              <w:jc w:val="center"/>
              <w:rPr>
                <w:b/>
                <w:bCs/>
                <w:sz w:val="20"/>
                <w:szCs w:val="20"/>
              </w:rPr>
            </w:pPr>
          </w:p>
        </w:tc>
        <w:tc>
          <w:tcPr>
            <w:tcW w:w="713" w:type="pct"/>
          </w:tcPr>
          <w:p w14:paraId="5747F4B3" w14:textId="77777777" w:rsidR="005F0AEA" w:rsidRPr="009D517E" w:rsidRDefault="005F0AEA" w:rsidP="007D2424">
            <w:pPr>
              <w:widowControl w:val="0"/>
              <w:adjustRightInd w:val="0"/>
              <w:snapToGrid w:val="0"/>
              <w:rPr>
                <w:b/>
                <w:bCs/>
                <w:sz w:val="20"/>
                <w:szCs w:val="20"/>
              </w:rPr>
            </w:pPr>
            <w:r w:rsidRPr="009D517E">
              <w:rPr>
                <w:sz w:val="20"/>
                <w:szCs w:val="20"/>
              </w:rPr>
              <w:t>Complementary and alternative medicine therapy services</w:t>
            </w:r>
          </w:p>
        </w:tc>
        <w:tc>
          <w:tcPr>
            <w:tcW w:w="474" w:type="pct"/>
          </w:tcPr>
          <w:p w14:paraId="7E836CBC" w14:textId="77777777" w:rsidR="005F0AEA" w:rsidRPr="009D517E" w:rsidRDefault="005F0AEA" w:rsidP="007D2424">
            <w:pPr>
              <w:rPr>
                <w:b/>
                <w:bCs/>
                <w:sz w:val="20"/>
                <w:szCs w:val="20"/>
              </w:rPr>
            </w:pPr>
            <w:r w:rsidRPr="009D517E">
              <w:rPr>
                <w:sz w:val="20"/>
                <w:szCs w:val="20"/>
              </w:rPr>
              <w:t>6 years</w:t>
            </w:r>
          </w:p>
        </w:tc>
        <w:tc>
          <w:tcPr>
            <w:tcW w:w="1018" w:type="pct"/>
          </w:tcPr>
          <w:p w14:paraId="12EF7637" w14:textId="77777777" w:rsidR="005F0AEA" w:rsidRPr="009D517E" w:rsidRDefault="005F0AEA" w:rsidP="00045511">
            <w:pPr>
              <w:widowControl w:val="0"/>
              <w:adjustRightInd w:val="0"/>
              <w:snapToGrid w:val="0"/>
              <w:rPr>
                <w:b/>
                <w:bCs/>
                <w:sz w:val="20"/>
                <w:szCs w:val="20"/>
              </w:rPr>
            </w:pPr>
            <w:r w:rsidRPr="009D517E">
              <w:rPr>
                <w:color w:val="000000"/>
                <w:sz w:val="20"/>
                <w:szCs w:val="20"/>
              </w:rPr>
              <w:t>The high usage of TCIM among users of TCIM at LEKMA indicated that it was sustainable from the clients’ perspective. However, it was partially sustainable from the health service providers’ perspective.</w:t>
            </w:r>
          </w:p>
        </w:tc>
        <w:tc>
          <w:tcPr>
            <w:tcW w:w="1450" w:type="pct"/>
          </w:tcPr>
          <w:p w14:paraId="0796D0A9"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The services were being monitored (e.g., submitting regular reports)</w:t>
            </w:r>
          </w:p>
          <w:p w14:paraId="3FCF8B1B"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 xml:space="preserve">Funding supported by Chinese government </w:t>
            </w:r>
          </w:p>
          <w:p w14:paraId="18186EFE"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 xml:space="preserve">Training opportunity in China </w:t>
            </w:r>
          </w:p>
          <w:p w14:paraId="7C66B420"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 xml:space="preserve">Political support from local authorities </w:t>
            </w:r>
          </w:p>
          <w:p w14:paraId="0B193620" w14:textId="77777777" w:rsidR="005F0AEA" w:rsidRPr="009D517E" w:rsidRDefault="005F0AEA" w:rsidP="00693FAF">
            <w:pPr>
              <w:pStyle w:val="ListParagraph"/>
              <w:numPr>
                <w:ilvl w:val="0"/>
                <w:numId w:val="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 xml:space="preserve">Ghana health services advocated for TCIM services </w:t>
            </w:r>
          </w:p>
          <w:p w14:paraId="613E1EE6" w14:textId="77777777" w:rsidR="005F0AEA" w:rsidRPr="009D517E" w:rsidRDefault="005F0AEA" w:rsidP="005D7E39">
            <w:pPr>
              <w:widowControl w:val="0"/>
              <w:adjustRightInd w:val="0"/>
              <w:snapToGrid w:val="0"/>
              <w:jc w:val="center"/>
              <w:rPr>
                <w:b/>
                <w:bCs/>
                <w:sz w:val="20"/>
                <w:szCs w:val="20"/>
              </w:rPr>
            </w:pPr>
          </w:p>
        </w:tc>
      </w:tr>
      <w:tr w:rsidR="005F0AEA" w:rsidRPr="009D517E" w14:paraId="6162C6A3" w14:textId="77777777" w:rsidTr="009D517E">
        <w:tc>
          <w:tcPr>
            <w:tcW w:w="735" w:type="pct"/>
          </w:tcPr>
          <w:p w14:paraId="1A1585AB" w14:textId="1C0C9C33" w:rsidR="005F0AEA" w:rsidRPr="009D517E" w:rsidRDefault="00946C09" w:rsidP="00946C09">
            <w:pPr>
              <w:widowControl w:val="0"/>
              <w:adjustRightInd w:val="0"/>
              <w:snapToGrid w:val="0"/>
              <w:rPr>
                <w:sz w:val="20"/>
                <w:szCs w:val="20"/>
              </w:rPr>
            </w:pPr>
            <w:r w:rsidRPr="009D517E">
              <w:rPr>
                <w:sz w:val="20"/>
                <w:szCs w:val="20"/>
              </w:rPr>
              <w:t>Magadzire BP, Marchal B, Ward K. Improving access to medicines through centralised dispensing in the public sector: A case study of the chronic dispensing unit in the Western Cape Province, South Africa. BMC Health Services Research. 2015;15(1):513.</w:t>
            </w:r>
          </w:p>
        </w:tc>
        <w:tc>
          <w:tcPr>
            <w:tcW w:w="610" w:type="pct"/>
          </w:tcPr>
          <w:p w14:paraId="46B5A1F9" w14:textId="77777777" w:rsidR="005F0AEA" w:rsidRPr="009D517E" w:rsidRDefault="005F0AEA" w:rsidP="005D7E39">
            <w:pPr>
              <w:rPr>
                <w:color w:val="000000"/>
                <w:sz w:val="20"/>
                <w:szCs w:val="20"/>
              </w:rPr>
            </w:pPr>
            <w:r w:rsidRPr="009D517E">
              <w:rPr>
                <w:sz w:val="20"/>
                <w:szCs w:val="20"/>
              </w:rPr>
              <w:t>The Western Cape Department of Health (</w:t>
            </w:r>
            <w:proofErr w:type="spellStart"/>
            <w:r w:rsidRPr="009D517E">
              <w:rPr>
                <w:sz w:val="20"/>
                <w:szCs w:val="20"/>
              </w:rPr>
              <w:t>WCDoH</w:t>
            </w:r>
            <w:proofErr w:type="spellEnd"/>
            <w:r w:rsidRPr="009D517E">
              <w:rPr>
                <w:sz w:val="20"/>
                <w:szCs w:val="20"/>
              </w:rPr>
              <w:t>) (South Africa)</w:t>
            </w:r>
          </w:p>
        </w:tc>
        <w:tc>
          <w:tcPr>
            <w:tcW w:w="713" w:type="pct"/>
          </w:tcPr>
          <w:p w14:paraId="4113B7C8" w14:textId="77777777" w:rsidR="005F0AEA" w:rsidRPr="009D517E" w:rsidRDefault="005F0AEA" w:rsidP="007D2424">
            <w:pPr>
              <w:widowControl w:val="0"/>
              <w:adjustRightInd w:val="0"/>
              <w:snapToGrid w:val="0"/>
              <w:rPr>
                <w:sz w:val="20"/>
                <w:szCs w:val="20"/>
              </w:rPr>
            </w:pPr>
            <w:r w:rsidRPr="009D517E">
              <w:rPr>
                <w:sz w:val="20"/>
                <w:szCs w:val="20"/>
              </w:rPr>
              <w:t>Chronic Dispensing Unit (CDU)</w:t>
            </w:r>
          </w:p>
        </w:tc>
        <w:tc>
          <w:tcPr>
            <w:tcW w:w="474" w:type="pct"/>
          </w:tcPr>
          <w:p w14:paraId="2C7E43D5" w14:textId="77777777" w:rsidR="005F0AEA" w:rsidRPr="009D517E" w:rsidRDefault="005F0AEA" w:rsidP="007D2424">
            <w:pPr>
              <w:rPr>
                <w:sz w:val="20"/>
                <w:szCs w:val="20"/>
              </w:rPr>
            </w:pPr>
            <w:r w:rsidRPr="009D517E">
              <w:rPr>
                <w:sz w:val="20"/>
                <w:szCs w:val="20"/>
              </w:rPr>
              <w:t>10 years</w:t>
            </w:r>
          </w:p>
        </w:tc>
        <w:tc>
          <w:tcPr>
            <w:tcW w:w="1018" w:type="pct"/>
          </w:tcPr>
          <w:p w14:paraId="02FD037F" w14:textId="77777777" w:rsidR="005F0AEA" w:rsidRPr="009D517E" w:rsidRDefault="005F0AEA" w:rsidP="00045511">
            <w:pPr>
              <w:widowControl w:val="0"/>
              <w:adjustRightInd w:val="0"/>
              <w:snapToGrid w:val="0"/>
              <w:rPr>
                <w:color w:val="000000"/>
                <w:sz w:val="20"/>
                <w:szCs w:val="20"/>
              </w:rPr>
            </w:pPr>
            <w:r w:rsidRPr="009D517E">
              <w:rPr>
                <w:sz w:val="20"/>
                <w:szCs w:val="20"/>
              </w:rPr>
              <w:t>Started with eight centres in 2005 and reached 216 centres by 2015.</w:t>
            </w:r>
          </w:p>
        </w:tc>
        <w:tc>
          <w:tcPr>
            <w:tcW w:w="1450" w:type="pct"/>
          </w:tcPr>
          <w:p w14:paraId="3F7BCCB2"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Leadership and support from funders</w:t>
            </w:r>
          </w:p>
          <w:p w14:paraId="0B688CEE"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Engagement with clinical staff involved in developing the program</w:t>
            </w:r>
          </w:p>
          <w:p w14:paraId="44F33CC9"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 xml:space="preserve">Partnership between the </w:t>
            </w:r>
            <w:proofErr w:type="spellStart"/>
            <w:r w:rsidRPr="009D517E">
              <w:rPr>
                <w:rFonts w:ascii="Times New Roman" w:hAnsi="Times New Roman" w:cs="Times New Roman"/>
                <w:sz w:val="20"/>
                <w:szCs w:val="20"/>
              </w:rPr>
              <w:t>WCDoH</w:t>
            </w:r>
            <w:proofErr w:type="spellEnd"/>
            <w:r w:rsidRPr="009D517E">
              <w:rPr>
                <w:rFonts w:ascii="Times New Roman" w:hAnsi="Times New Roman" w:cs="Times New Roman"/>
                <w:sz w:val="20"/>
                <w:szCs w:val="20"/>
              </w:rPr>
              <w:t xml:space="preserve"> and the contractor (UTI Pharma)</w:t>
            </w:r>
          </w:p>
          <w:p w14:paraId="426FB8F2"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Adaptability and flexibility between involved stakeholders, e.g., adapting to policy changes</w:t>
            </w:r>
          </w:p>
          <w:p w14:paraId="5316F228"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 xml:space="preserve">Policies alignment at multiple </w:t>
            </w:r>
            <w:proofErr w:type="spellStart"/>
            <w:r w:rsidRPr="009D517E">
              <w:rPr>
                <w:rFonts w:ascii="Times New Roman" w:hAnsi="Times New Roman" w:cs="Times New Roman"/>
                <w:sz w:val="20"/>
                <w:szCs w:val="20"/>
              </w:rPr>
              <w:t>organisational</w:t>
            </w:r>
            <w:proofErr w:type="spellEnd"/>
            <w:r w:rsidRPr="009D517E">
              <w:rPr>
                <w:rFonts w:ascii="Times New Roman" w:hAnsi="Times New Roman" w:cs="Times New Roman"/>
                <w:sz w:val="20"/>
                <w:szCs w:val="20"/>
              </w:rPr>
              <w:t xml:space="preserve"> levels, and with the implementation team (health personnel and the contractor)</w:t>
            </w:r>
          </w:p>
          <w:p w14:paraId="3254C4FE"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color w:val="000000"/>
                <w:sz w:val="20"/>
                <w:szCs w:val="20"/>
                <w:lang w:eastAsia="en-AU"/>
              </w:rPr>
            </w:pPr>
            <w:r w:rsidRPr="009D517E">
              <w:rPr>
                <w:rFonts w:ascii="Times New Roman" w:hAnsi="Times New Roman" w:cs="Times New Roman"/>
                <w:sz w:val="20"/>
                <w:szCs w:val="20"/>
              </w:rPr>
              <w:t>Technological advancements (e.g., machines allowing the picking, packaging and labeling of medicines) that increased scope of program</w:t>
            </w:r>
          </w:p>
          <w:p w14:paraId="791623A7"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lang w:eastAsia="en-AU"/>
              </w:rPr>
              <w:t xml:space="preserve">Funding for five years from government and contractors through political alignment </w:t>
            </w:r>
          </w:p>
        </w:tc>
      </w:tr>
      <w:tr w:rsidR="005F0AEA" w:rsidRPr="009D517E" w14:paraId="2250D5B0" w14:textId="77777777" w:rsidTr="009D517E">
        <w:tc>
          <w:tcPr>
            <w:tcW w:w="735" w:type="pct"/>
          </w:tcPr>
          <w:p w14:paraId="256B368E" w14:textId="5D1725D6" w:rsidR="005F0AEA" w:rsidRPr="009D517E" w:rsidRDefault="00466C05" w:rsidP="00466C05">
            <w:pPr>
              <w:widowControl w:val="0"/>
              <w:adjustRightInd w:val="0"/>
              <w:snapToGrid w:val="0"/>
              <w:rPr>
                <w:sz w:val="20"/>
                <w:szCs w:val="20"/>
              </w:rPr>
            </w:pPr>
            <w:proofErr w:type="spellStart"/>
            <w:r w:rsidRPr="009D517E">
              <w:rPr>
                <w:rStyle w:val="cf01"/>
                <w:rFonts w:ascii="Times New Roman" w:hAnsi="Times New Roman" w:cs="Times New Roman"/>
                <w:sz w:val="20"/>
                <w:szCs w:val="20"/>
              </w:rPr>
              <w:t>Ohinmaa</w:t>
            </w:r>
            <w:proofErr w:type="spellEnd"/>
            <w:r w:rsidRPr="009D517E">
              <w:rPr>
                <w:rStyle w:val="cf01"/>
                <w:rFonts w:ascii="Times New Roman" w:hAnsi="Times New Roman" w:cs="Times New Roman"/>
                <w:sz w:val="20"/>
                <w:szCs w:val="20"/>
              </w:rPr>
              <w:t xml:space="preserve"> A, Zheng Y, </w:t>
            </w:r>
            <w:proofErr w:type="spellStart"/>
            <w:r w:rsidRPr="009D517E">
              <w:rPr>
                <w:rStyle w:val="cf01"/>
                <w:rFonts w:ascii="Times New Roman" w:hAnsi="Times New Roman" w:cs="Times New Roman"/>
                <w:sz w:val="20"/>
                <w:szCs w:val="20"/>
              </w:rPr>
              <w:t>Jeerakathil</w:t>
            </w:r>
            <w:proofErr w:type="spellEnd"/>
            <w:r w:rsidRPr="009D517E">
              <w:rPr>
                <w:rStyle w:val="cf01"/>
                <w:rFonts w:ascii="Times New Roman" w:hAnsi="Times New Roman" w:cs="Times New Roman"/>
                <w:sz w:val="20"/>
                <w:szCs w:val="20"/>
              </w:rPr>
              <w:t xml:space="preserve"> T, et al. </w:t>
            </w:r>
            <w:r w:rsidR="002D5307">
              <w:rPr>
                <w:rStyle w:val="cf01"/>
                <w:rFonts w:ascii="Times New Roman" w:hAnsi="Times New Roman" w:cs="Times New Roman"/>
                <w:sz w:val="20"/>
                <w:szCs w:val="20"/>
              </w:rPr>
              <w:t>T</w:t>
            </w:r>
            <w:r w:rsidR="002D5307" w:rsidRPr="009D517E">
              <w:rPr>
                <w:rStyle w:val="cf01"/>
                <w:rFonts w:ascii="Times New Roman" w:hAnsi="Times New Roman" w:cs="Times New Roman"/>
                <w:sz w:val="20"/>
                <w:szCs w:val="20"/>
              </w:rPr>
              <w:t xml:space="preserve">rends and regional variation in hospital mortality, length of stay and cost in hospital of ischemic stroke patients </w:t>
            </w:r>
            <w:r w:rsidRPr="009D517E">
              <w:rPr>
                <w:rStyle w:val="cf01"/>
                <w:rFonts w:ascii="Times New Roman" w:hAnsi="Times New Roman" w:cs="Times New Roman"/>
                <w:sz w:val="20"/>
                <w:szCs w:val="20"/>
              </w:rPr>
              <w:t xml:space="preserve">in Alberta </w:t>
            </w:r>
            <w:r w:rsidR="002D5307">
              <w:rPr>
                <w:rStyle w:val="cf01"/>
                <w:rFonts w:ascii="Times New Roman" w:hAnsi="Times New Roman" w:cs="Times New Roman"/>
                <w:sz w:val="20"/>
                <w:szCs w:val="20"/>
              </w:rPr>
              <w:t>a</w:t>
            </w:r>
            <w:r w:rsidR="002D5307" w:rsidRPr="009D517E">
              <w:rPr>
                <w:rStyle w:val="cf01"/>
                <w:rFonts w:ascii="Times New Roman" w:hAnsi="Times New Roman" w:cs="Times New Roman"/>
                <w:sz w:val="20"/>
                <w:szCs w:val="20"/>
              </w:rPr>
              <w:t>ccompanying the provincial reorganization of stroke care</w:t>
            </w:r>
            <w:r w:rsidR="002D5307" w:rsidRPr="008869D0">
              <w:rPr>
                <w:rStyle w:val="cf01"/>
                <w:rFonts w:ascii="Times New Roman" w:hAnsi="Times New Roman" w:cs="Times New Roman"/>
                <w:sz w:val="20"/>
                <w:szCs w:val="20"/>
              </w:rPr>
              <w:t xml:space="preserve">. </w:t>
            </w:r>
            <w:r w:rsidR="008869D0" w:rsidRPr="008869D0">
              <w:rPr>
                <w:color w:val="202124"/>
                <w:sz w:val="20"/>
                <w:szCs w:val="20"/>
                <w:shd w:val="clear" w:color="auto" w:fill="FFFFFF"/>
              </w:rPr>
              <w:t xml:space="preserve">J Stroke </w:t>
            </w:r>
            <w:proofErr w:type="spellStart"/>
            <w:r w:rsidR="008869D0" w:rsidRPr="008869D0">
              <w:rPr>
                <w:color w:val="202124"/>
                <w:sz w:val="20"/>
                <w:szCs w:val="20"/>
                <w:shd w:val="clear" w:color="auto" w:fill="FFFFFF"/>
              </w:rPr>
              <w:t>Cerebrovasc</w:t>
            </w:r>
            <w:proofErr w:type="spellEnd"/>
            <w:r w:rsidR="008869D0" w:rsidRPr="008869D0">
              <w:rPr>
                <w:color w:val="202124"/>
                <w:sz w:val="20"/>
                <w:szCs w:val="20"/>
                <w:shd w:val="clear" w:color="auto" w:fill="FFFFFF"/>
              </w:rPr>
              <w:t> Dis</w:t>
            </w:r>
            <w:r w:rsidRPr="008869D0">
              <w:rPr>
                <w:rStyle w:val="cf01"/>
                <w:rFonts w:ascii="Times New Roman" w:hAnsi="Times New Roman" w:cs="Times New Roman"/>
                <w:sz w:val="20"/>
                <w:szCs w:val="20"/>
              </w:rPr>
              <w:t>.</w:t>
            </w:r>
            <w:r w:rsidRPr="009D517E">
              <w:rPr>
                <w:rStyle w:val="cf01"/>
                <w:rFonts w:ascii="Times New Roman" w:hAnsi="Times New Roman" w:cs="Times New Roman"/>
                <w:sz w:val="20"/>
                <w:szCs w:val="20"/>
              </w:rPr>
              <w:t xml:space="preserve"> 2016;25(12):2844-2850.</w:t>
            </w:r>
          </w:p>
        </w:tc>
        <w:tc>
          <w:tcPr>
            <w:tcW w:w="610" w:type="pct"/>
          </w:tcPr>
          <w:p w14:paraId="1D18A92C" w14:textId="77777777" w:rsidR="005F0AEA" w:rsidRPr="009D517E" w:rsidRDefault="005F0AEA" w:rsidP="005D7E39">
            <w:pPr>
              <w:rPr>
                <w:sz w:val="20"/>
                <w:szCs w:val="20"/>
              </w:rPr>
            </w:pPr>
            <w:r w:rsidRPr="009D517E">
              <w:rPr>
                <w:color w:val="000000"/>
                <w:sz w:val="20"/>
                <w:szCs w:val="20"/>
              </w:rPr>
              <w:t>Acute care hospitals in Alberta</w:t>
            </w:r>
          </w:p>
        </w:tc>
        <w:tc>
          <w:tcPr>
            <w:tcW w:w="713" w:type="pct"/>
          </w:tcPr>
          <w:p w14:paraId="561ED0AE" w14:textId="77777777" w:rsidR="005F0AEA" w:rsidRPr="009D517E" w:rsidRDefault="005F0AEA" w:rsidP="007D2424">
            <w:pPr>
              <w:widowControl w:val="0"/>
              <w:adjustRightInd w:val="0"/>
              <w:snapToGrid w:val="0"/>
              <w:rPr>
                <w:sz w:val="20"/>
                <w:szCs w:val="20"/>
              </w:rPr>
            </w:pPr>
            <w:r w:rsidRPr="009D517E">
              <w:rPr>
                <w:sz w:val="20"/>
                <w:szCs w:val="20"/>
              </w:rPr>
              <w:t>Alberta Provincial Stroke Strategy (APSS)</w:t>
            </w:r>
          </w:p>
        </w:tc>
        <w:tc>
          <w:tcPr>
            <w:tcW w:w="474" w:type="pct"/>
          </w:tcPr>
          <w:p w14:paraId="773878ED" w14:textId="77777777" w:rsidR="005F0AEA" w:rsidRPr="009D517E" w:rsidRDefault="005F0AEA" w:rsidP="007D2424">
            <w:pPr>
              <w:rPr>
                <w:sz w:val="20"/>
                <w:szCs w:val="20"/>
              </w:rPr>
            </w:pPr>
            <w:r w:rsidRPr="009D517E">
              <w:rPr>
                <w:sz w:val="20"/>
                <w:szCs w:val="20"/>
              </w:rPr>
              <w:t>6 years</w:t>
            </w:r>
          </w:p>
        </w:tc>
        <w:tc>
          <w:tcPr>
            <w:tcW w:w="1018" w:type="pct"/>
          </w:tcPr>
          <w:p w14:paraId="4C841482" w14:textId="77777777" w:rsidR="005F0AEA" w:rsidRPr="009D517E" w:rsidRDefault="005F0AEA" w:rsidP="007D2424">
            <w:pPr>
              <w:widowControl w:val="0"/>
              <w:adjustRightInd w:val="0"/>
              <w:snapToGrid w:val="0"/>
              <w:rPr>
                <w:sz w:val="20"/>
                <w:szCs w:val="20"/>
              </w:rPr>
            </w:pPr>
            <w:r w:rsidRPr="009D517E">
              <w:rPr>
                <w:color w:val="2E2E2E"/>
                <w:sz w:val="20"/>
                <w:szCs w:val="20"/>
              </w:rPr>
              <w:t>The APSS was associated with a reduction in mortality for ischemic stroke, a decrease in the cost of admission for all stroke types, and a reduction in variability between sites admitting stroke patients.</w:t>
            </w:r>
          </w:p>
        </w:tc>
        <w:tc>
          <w:tcPr>
            <w:tcW w:w="1450" w:type="pct"/>
          </w:tcPr>
          <w:p w14:paraId="0213952C" w14:textId="77777777" w:rsidR="005F0AEA" w:rsidRPr="009D517E" w:rsidRDefault="005F0AEA" w:rsidP="00693FAF">
            <w:pPr>
              <w:pStyle w:val="ListParagraph"/>
              <w:numPr>
                <w:ilvl w:val="0"/>
                <w:numId w:val="5"/>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Lower cost of stroke care </w:t>
            </w:r>
          </w:p>
          <w:p w14:paraId="444E7993" w14:textId="77777777" w:rsidR="005F0AEA" w:rsidRPr="009D517E" w:rsidRDefault="005F0AEA" w:rsidP="00693FAF">
            <w:pPr>
              <w:pStyle w:val="ListParagraph"/>
              <w:numPr>
                <w:ilvl w:val="0"/>
                <w:numId w:val="5"/>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Linkage of the DAD registry data </w:t>
            </w:r>
          </w:p>
          <w:p w14:paraId="32EECC43" w14:textId="77777777" w:rsidR="00AC4916" w:rsidRDefault="005F0AEA" w:rsidP="00693FAF">
            <w:pPr>
              <w:pStyle w:val="ListParagraph"/>
              <w:numPr>
                <w:ilvl w:val="0"/>
                <w:numId w:val="5"/>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Targeted patients in the ALC designation</w:t>
            </w:r>
          </w:p>
          <w:p w14:paraId="79A74D63" w14:textId="66C1C6A6" w:rsidR="005F0AEA" w:rsidRPr="00AC4916" w:rsidRDefault="005F0AEA" w:rsidP="00693FAF">
            <w:pPr>
              <w:pStyle w:val="ListParagraph"/>
              <w:numPr>
                <w:ilvl w:val="0"/>
                <w:numId w:val="5"/>
              </w:numPr>
              <w:rPr>
                <w:rFonts w:ascii="Times New Roman" w:hAnsi="Times New Roman" w:cs="Times New Roman"/>
                <w:color w:val="000000"/>
                <w:sz w:val="20"/>
                <w:szCs w:val="20"/>
              </w:rPr>
            </w:pPr>
            <w:r w:rsidRPr="00AC4916">
              <w:rPr>
                <w:rFonts w:ascii="Times New Roman" w:hAnsi="Times New Roman" w:cs="Times New Roman"/>
                <w:color w:val="000000"/>
                <w:sz w:val="20"/>
                <w:szCs w:val="20"/>
              </w:rPr>
              <w:t>Improvements in inpatient rehabilitation capacity</w:t>
            </w:r>
          </w:p>
        </w:tc>
      </w:tr>
    </w:tbl>
    <w:p w14:paraId="5242B0DD" w14:textId="4ADACEA8" w:rsidR="005F0AEA" w:rsidRPr="009D517E" w:rsidRDefault="005F0AEA" w:rsidP="005F0AEA">
      <w:pPr>
        <w:spacing w:after="160" w:line="259" w:lineRule="auto"/>
        <w:rPr>
          <w:sz w:val="20"/>
          <w:szCs w:val="20"/>
        </w:rPr>
      </w:pPr>
    </w:p>
    <w:tbl>
      <w:tblPr>
        <w:tblStyle w:val="TableGrid"/>
        <w:tblpPr w:leftFromText="180" w:rightFromText="180" w:vertAnchor="text" w:tblpY="1"/>
        <w:tblW w:w="5000" w:type="pct"/>
        <w:tblLook w:val="04A0" w:firstRow="1" w:lastRow="0" w:firstColumn="1" w:lastColumn="0" w:noHBand="0" w:noVBand="1"/>
      </w:tblPr>
      <w:tblGrid>
        <w:gridCol w:w="2295"/>
        <w:gridCol w:w="2145"/>
        <w:gridCol w:w="2164"/>
        <w:gridCol w:w="1421"/>
        <w:gridCol w:w="3120"/>
        <w:gridCol w:w="4469"/>
      </w:tblGrid>
      <w:tr w:rsidR="005F0AEA" w:rsidRPr="009D517E" w14:paraId="286C5D93" w14:textId="77777777" w:rsidTr="008869D0">
        <w:tc>
          <w:tcPr>
            <w:tcW w:w="735" w:type="pct"/>
          </w:tcPr>
          <w:p w14:paraId="6387F4DC" w14:textId="77777777" w:rsidR="005F0AEA" w:rsidRPr="009D517E" w:rsidRDefault="005F0AEA" w:rsidP="005D7E39">
            <w:pPr>
              <w:widowControl w:val="0"/>
              <w:adjustRightInd w:val="0"/>
              <w:snapToGrid w:val="0"/>
              <w:jc w:val="center"/>
              <w:rPr>
                <w:sz w:val="20"/>
                <w:szCs w:val="20"/>
              </w:rPr>
            </w:pPr>
            <w:r w:rsidRPr="009D517E">
              <w:rPr>
                <w:b/>
                <w:bCs/>
                <w:sz w:val="20"/>
                <w:szCs w:val="20"/>
              </w:rPr>
              <w:lastRenderedPageBreak/>
              <w:t>Study details</w:t>
            </w:r>
          </w:p>
        </w:tc>
        <w:tc>
          <w:tcPr>
            <w:tcW w:w="687" w:type="pct"/>
          </w:tcPr>
          <w:p w14:paraId="71C98F4F" w14:textId="77777777" w:rsidR="005F0AEA" w:rsidRPr="009D517E" w:rsidRDefault="005F0AEA" w:rsidP="005D7E39">
            <w:pPr>
              <w:jc w:val="center"/>
              <w:rPr>
                <w:bCs/>
                <w:sz w:val="20"/>
                <w:szCs w:val="20"/>
              </w:rPr>
            </w:pPr>
            <w:r w:rsidRPr="009D517E">
              <w:rPr>
                <w:b/>
                <w:bCs/>
                <w:sz w:val="20"/>
                <w:szCs w:val="20"/>
              </w:rPr>
              <w:t>Setting</w:t>
            </w:r>
          </w:p>
        </w:tc>
        <w:tc>
          <w:tcPr>
            <w:tcW w:w="693" w:type="pct"/>
          </w:tcPr>
          <w:p w14:paraId="5C8BBF69" w14:textId="77777777" w:rsidR="005F0AEA" w:rsidRPr="009D517E" w:rsidRDefault="005F0AEA" w:rsidP="005D7E39">
            <w:pPr>
              <w:widowControl w:val="0"/>
              <w:adjustRightInd w:val="0"/>
              <w:snapToGrid w:val="0"/>
              <w:jc w:val="center"/>
              <w:rPr>
                <w:color w:val="333333"/>
                <w:sz w:val="20"/>
                <w:szCs w:val="20"/>
                <w:shd w:val="clear" w:color="auto" w:fill="FFFFFF"/>
              </w:rPr>
            </w:pPr>
            <w:r w:rsidRPr="009D517E">
              <w:rPr>
                <w:b/>
                <w:bCs/>
                <w:sz w:val="20"/>
                <w:szCs w:val="20"/>
              </w:rPr>
              <w:t>Program</w:t>
            </w:r>
          </w:p>
        </w:tc>
        <w:tc>
          <w:tcPr>
            <w:tcW w:w="455" w:type="pct"/>
          </w:tcPr>
          <w:p w14:paraId="783B06C4" w14:textId="77777777" w:rsidR="005F0AEA" w:rsidRPr="009D517E" w:rsidRDefault="005F0AEA" w:rsidP="005D7E39">
            <w:pPr>
              <w:jc w:val="center"/>
              <w:rPr>
                <w:bCs/>
                <w:sz w:val="20"/>
                <w:szCs w:val="20"/>
              </w:rPr>
            </w:pPr>
            <w:r w:rsidRPr="009D517E">
              <w:rPr>
                <w:b/>
                <w:bCs/>
                <w:sz w:val="20"/>
                <w:szCs w:val="20"/>
              </w:rPr>
              <w:t>Evaluation timeframe</w:t>
            </w:r>
          </w:p>
        </w:tc>
        <w:tc>
          <w:tcPr>
            <w:tcW w:w="999" w:type="pct"/>
          </w:tcPr>
          <w:p w14:paraId="0B7F956D" w14:textId="77777777" w:rsidR="005F0AEA" w:rsidRPr="009D517E" w:rsidRDefault="005F0AEA" w:rsidP="005D7E39">
            <w:pPr>
              <w:widowControl w:val="0"/>
              <w:adjustRightInd w:val="0"/>
              <w:snapToGrid w:val="0"/>
              <w:jc w:val="center"/>
              <w:rPr>
                <w:bCs/>
                <w:sz w:val="20"/>
                <w:szCs w:val="20"/>
              </w:rPr>
            </w:pPr>
            <w:r w:rsidRPr="009D517E">
              <w:rPr>
                <w:b/>
                <w:bCs/>
                <w:sz w:val="20"/>
                <w:szCs w:val="20"/>
              </w:rPr>
              <w:t>Details of sustainability</w:t>
            </w:r>
          </w:p>
        </w:tc>
        <w:tc>
          <w:tcPr>
            <w:tcW w:w="1431" w:type="pct"/>
          </w:tcPr>
          <w:p w14:paraId="389432C4" w14:textId="77777777" w:rsidR="005F0AEA" w:rsidRPr="009D517E" w:rsidRDefault="005F0AEA" w:rsidP="005D7E39">
            <w:pPr>
              <w:widowControl w:val="0"/>
              <w:adjustRightInd w:val="0"/>
              <w:snapToGrid w:val="0"/>
              <w:jc w:val="center"/>
              <w:rPr>
                <w:bCs/>
                <w:sz w:val="20"/>
                <w:szCs w:val="20"/>
              </w:rPr>
            </w:pPr>
            <w:r w:rsidRPr="009D517E">
              <w:rPr>
                <w:b/>
                <w:bCs/>
                <w:sz w:val="20"/>
                <w:szCs w:val="20"/>
              </w:rPr>
              <w:t>Facilitators of sustainability</w:t>
            </w:r>
          </w:p>
        </w:tc>
      </w:tr>
      <w:tr w:rsidR="005F0AEA" w:rsidRPr="009D517E" w14:paraId="43E1572F" w14:textId="77777777" w:rsidTr="008869D0">
        <w:tc>
          <w:tcPr>
            <w:tcW w:w="735" w:type="pct"/>
          </w:tcPr>
          <w:p w14:paraId="604E981B" w14:textId="2E7320D1" w:rsidR="005F0AEA" w:rsidRPr="009D517E" w:rsidRDefault="00140787" w:rsidP="00140787">
            <w:pPr>
              <w:widowControl w:val="0"/>
              <w:adjustRightInd w:val="0"/>
              <w:snapToGrid w:val="0"/>
              <w:rPr>
                <w:b/>
                <w:bCs/>
                <w:sz w:val="20"/>
                <w:szCs w:val="20"/>
              </w:rPr>
            </w:pPr>
            <w:r w:rsidRPr="009D517E">
              <w:rPr>
                <w:sz w:val="20"/>
                <w:szCs w:val="20"/>
              </w:rPr>
              <w:t xml:space="preserve">Oliveira SRA, Medina MG, </w:t>
            </w:r>
            <w:proofErr w:type="spellStart"/>
            <w:r w:rsidRPr="009D517E">
              <w:rPr>
                <w:sz w:val="20"/>
                <w:szCs w:val="20"/>
              </w:rPr>
              <w:t>Figueiro</w:t>
            </w:r>
            <w:proofErr w:type="spellEnd"/>
            <w:r w:rsidRPr="009D517E">
              <w:rPr>
                <w:sz w:val="20"/>
                <w:szCs w:val="20"/>
              </w:rPr>
              <w:t xml:space="preserve"> AC, Potvin L. Strategic factors for the sustainability of a health intervention at municipal level of Brazil. </w:t>
            </w:r>
            <w:proofErr w:type="spellStart"/>
            <w:r w:rsidRPr="009D517E">
              <w:rPr>
                <w:sz w:val="20"/>
                <w:szCs w:val="20"/>
              </w:rPr>
              <w:t>Cadernos</w:t>
            </w:r>
            <w:proofErr w:type="spellEnd"/>
            <w:r w:rsidRPr="009D517E">
              <w:rPr>
                <w:sz w:val="20"/>
                <w:szCs w:val="20"/>
              </w:rPr>
              <w:t xml:space="preserve"> de </w:t>
            </w:r>
            <w:proofErr w:type="spellStart"/>
            <w:r w:rsidRPr="009D517E">
              <w:rPr>
                <w:sz w:val="20"/>
                <w:szCs w:val="20"/>
              </w:rPr>
              <w:t>Saude</w:t>
            </w:r>
            <w:proofErr w:type="spellEnd"/>
            <w:r w:rsidRPr="009D517E">
              <w:rPr>
                <w:sz w:val="20"/>
                <w:szCs w:val="20"/>
              </w:rPr>
              <w:t xml:space="preserve"> </w:t>
            </w:r>
            <w:proofErr w:type="spellStart"/>
            <w:r w:rsidRPr="009D517E">
              <w:rPr>
                <w:sz w:val="20"/>
                <w:szCs w:val="20"/>
              </w:rPr>
              <w:t>Publica</w:t>
            </w:r>
            <w:proofErr w:type="spellEnd"/>
            <w:r w:rsidRPr="009D517E">
              <w:rPr>
                <w:sz w:val="20"/>
                <w:szCs w:val="20"/>
              </w:rPr>
              <w:t>. 2017</w:t>
            </w:r>
            <w:proofErr w:type="gramStart"/>
            <w:r w:rsidRPr="009D517E">
              <w:rPr>
                <w:sz w:val="20"/>
                <w:szCs w:val="20"/>
              </w:rPr>
              <w:t>;33</w:t>
            </w:r>
            <w:proofErr w:type="gramEnd"/>
            <w:r w:rsidRPr="009D517E">
              <w:rPr>
                <w:sz w:val="20"/>
                <w:szCs w:val="20"/>
              </w:rPr>
              <w:t xml:space="preserve">(7):e00063516. </w:t>
            </w:r>
            <w:r w:rsidR="005F0AEA" w:rsidRPr="009D517E">
              <w:rPr>
                <w:sz w:val="20"/>
                <w:szCs w:val="20"/>
              </w:rPr>
              <w:t xml:space="preserve"> </w:t>
            </w:r>
          </w:p>
        </w:tc>
        <w:tc>
          <w:tcPr>
            <w:tcW w:w="687" w:type="pct"/>
          </w:tcPr>
          <w:p w14:paraId="422E3D7E" w14:textId="77777777" w:rsidR="005F0AEA" w:rsidRPr="009D517E" w:rsidRDefault="005F0AEA" w:rsidP="004A17A6">
            <w:pPr>
              <w:rPr>
                <w:b/>
                <w:bCs/>
                <w:sz w:val="20"/>
                <w:szCs w:val="20"/>
              </w:rPr>
            </w:pPr>
            <w:r w:rsidRPr="009D517E">
              <w:rPr>
                <w:sz w:val="20"/>
                <w:szCs w:val="20"/>
              </w:rPr>
              <w:t>Primary care—over 39,000 family health units [FHUs]) (Brazil)</w:t>
            </w:r>
          </w:p>
        </w:tc>
        <w:tc>
          <w:tcPr>
            <w:tcW w:w="693" w:type="pct"/>
          </w:tcPr>
          <w:p w14:paraId="02F9E404" w14:textId="77777777" w:rsidR="005F0AEA" w:rsidRPr="009D517E" w:rsidRDefault="005F0AEA" w:rsidP="004A17A6">
            <w:pPr>
              <w:widowControl w:val="0"/>
              <w:adjustRightInd w:val="0"/>
              <w:snapToGrid w:val="0"/>
              <w:rPr>
                <w:b/>
                <w:bCs/>
                <w:sz w:val="20"/>
                <w:szCs w:val="20"/>
              </w:rPr>
            </w:pPr>
            <w:r w:rsidRPr="009D517E">
              <w:rPr>
                <w:sz w:val="20"/>
                <w:szCs w:val="20"/>
              </w:rPr>
              <w:t>The Family Health Program (FHP) implemented in 1994 as national policy</w:t>
            </w:r>
          </w:p>
        </w:tc>
        <w:tc>
          <w:tcPr>
            <w:tcW w:w="455" w:type="pct"/>
          </w:tcPr>
          <w:p w14:paraId="47AD2DBE" w14:textId="77777777" w:rsidR="005F0AEA" w:rsidRPr="009D517E" w:rsidRDefault="005F0AEA" w:rsidP="004A17A6">
            <w:pPr>
              <w:rPr>
                <w:b/>
                <w:bCs/>
                <w:sz w:val="20"/>
                <w:szCs w:val="20"/>
              </w:rPr>
            </w:pPr>
            <w:r w:rsidRPr="009D517E">
              <w:rPr>
                <w:sz w:val="20"/>
                <w:szCs w:val="20"/>
              </w:rPr>
              <w:t>12 years</w:t>
            </w:r>
          </w:p>
        </w:tc>
        <w:tc>
          <w:tcPr>
            <w:tcW w:w="999" w:type="pct"/>
          </w:tcPr>
          <w:p w14:paraId="59C0A605" w14:textId="77777777" w:rsidR="005F0AEA" w:rsidRPr="009D517E" w:rsidRDefault="005F0AEA" w:rsidP="004A17A6">
            <w:pPr>
              <w:widowControl w:val="0"/>
              <w:adjustRightInd w:val="0"/>
              <w:snapToGrid w:val="0"/>
              <w:rPr>
                <w:b/>
                <w:bCs/>
                <w:sz w:val="20"/>
                <w:szCs w:val="20"/>
              </w:rPr>
            </w:pPr>
            <w:r w:rsidRPr="009D517E">
              <w:rPr>
                <w:sz w:val="20"/>
                <w:szCs w:val="20"/>
              </w:rPr>
              <w:t>Six critical events that allowed the program to evolve and change in response to its context, thus facilitating long-term sustainability.</w:t>
            </w:r>
          </w:p>
        </w:tc>
        <w:tc>
          <w:tcPr>
            <w:tcW w:w="1431" w:type="pct"/>
          </w:tcPr>
          <w:p w14:paraId="4EADF00C"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The intervention was compatible with the government’s vision, allowing it to withstand policy and political changes occurring in local health management</w:t>
            </w:r>
          </w:p>
          <w:p w14:paraId="01DEDB39"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 xml:space="preserve">The change of municipal management by </w:t>
            </w:r>
            <w:proofErr w:type="spellStart"/>
            <w:r w:rsidRPr="009D517E">
              <w:rPr>
                <w:rFonts w:ascii="Times New Roman" w:hAnsi="Times New Roman" w:cs="Times New Roman"/>
                <w:sz w:val="20"/>
                <w:szCs w:val="20"/>
              </w:rPr>
              <w:t>mobilising</w:t>
            </w:r>
            <w:proofErr w:type="spellEnd"/>
            <w:r w:rsidRPr="009D517E">
              <w:rPr>
                <w:rFonts w:ascii="Times New Roman" w:hAnsi="Times New Roman" w:cs="Times New Roman"/>
                <w:sz w:val="20"/>
                <w:szCs w:val="20"/>
              </w:rPr>
              <w:t xml:space="preserve"> champions to rebuild alliances with other sectors for collaboration</w:t>
            </w:r>
          </w:p>
          <w:p w14:paraId="5D8CCB88"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The involvement of staff as decision makers and negotiators to maintain the stability of the intervention</w:t>
            </w:r>
          </w:p>
          <w:p w14:paraId="191A25D8" w14:textId="77777777" w:rsidR="005F0AEA"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Ongoing monitoring and adaptation of the program in response to critical events that occurred in the 11 years since the program’s inception, e.g., staff turnover and navigating different council approaches to healthcare</w:t>
            </w:r>
          </w:p>
          <w:p w14:paraId="7D691897" w14:textId="77777777" w:rsidR="00B65EF0" w:rsidRPr="009D517E" w:rsidRDefault="00B65EF0" w:rsidP="00B65EF0">
            <w:pPr>
              <w:pStyle w:val="ListParagraph"/>
              <w:widowControl w:val="0"/>
              <w:adjustRightInd w:val="0"/>
              <w:snapToGrid w:val="0"/>
              <w:ind w:left="360"/>
              <w:contextualSpacing w:val="0"/>
              <w:rPr>
                <w:rFonts w:ascii="Times New Roman" w:hAnsi="Times New Roman" w:cs="Times New Roman"/>
                <w:sz w:val="20"/>
                <w:szCs w:val="20"/>
              </w:rPr>
            </w:pPr>
          </w:p>
        </w:tc>
      </w:tr>
      <w:tr w:rsidR="005F0AEA" w:rsidRPr="009D517E" w14:paraId="30689C95" w14:textId="77777777" w:rsidTr="008869D0">
        <w:tc>
          <w:tcPr>
            <w:tcW w:w="735" w:type="pct"/>
          </w:tcPr>
          <w:p w14:paraId="36DA8981" w14:textId="2F7209FF" w:rsidR="005F0AEA" w:rsidRPr="009D517E" w:rsidRDefault="00466C05" w:rsidP="00466C05">
            <w:pPr>
              <w:widowControl w:val="0"/>
              <w:adjustRightInd w:val="0"/>
              <w:snapToGrid w:val="0"/>
              <w:rPr>
                <w:sz w:val="20"/>
                <w:szCs w:val="20"/>
              </w:rPr>
            </w:pPr>
            <w:r w:rsidRPr="009D517E">
              <w:rPr>
                <w:rStyle w:val="cf01"/>
                <w:rFonts w:ascii="Times New Roman" w:hAnsi="Times New Roman" w:cs="Times New Roman"/>
                <w:sz w:val="20"/>
                <w:szCs w:val="20"/>
              </w:rPr>
              <w:t xml:space="preserve">Paul DL, McDaniel RR. Facilitating telemedicine project sustainability in medically underserved areas: </w:t>
            </w:r>
            <w:r w:rsidR="00FC226E">
              <w:rPr>
                <w:rStyle w:val="cf01"/>
                <w:rFonts w:ascii="Times New Roman" w:hAnsi="Times New Roman" w:cs="Times New Roman"/>
                <w:sz w:val="20"/>
                <w:szCs w:val="20"/>
              </w:rPr>
              <w:t>A</w:t>
            </w:r>
            <w:r w:rsidRPr="009D517E">
              <w:rPr>
                <w:rStyle w:val="cf01"/>
                <w:rFonts w:ascii="Times New Roman" w:hAnsi="Times New Roman" w:cs="Times New Roman"/>
                <w:sz w:val="20"/>
                <w:szCs w:val="20"/>
              </w:rPr>
              <w:t xml:space="preserve"> healthcare provider participant perspective. BMC Health Services Research.</w:t>
            </w:r>
            <w:r w:rsidR="00C76CA7" w:rsidRPr="009D517E">
              <w:rPr>
                <w:rStyle w:val="cf01"/>
                <w:rFonts w:ascii="Times New Roman" w:hAnsi="Times New Roman" w:cs="Times New Roman"/>
                <w:sz w:val="20"/>
                <w:szCs w:val="20"/>
              </w:rPr>
              <w:t xml:space="preserve"> 2016</w:t>
            </w:r>
            <w:proofErr w:type="gramStart"/>
            <w:r w:rsidR="00C76CA7" w:rsidRPr="009D517E">
              <w:rPr>
                <w:rStyle w:val="cf01"/>
                <w:rFonts w:ascii="Times New Roman" w:hAnsi="Times New Roman" w:cs="Times New Roman"/>
                <w:sz w:val="20"/>
                <w:szCs w:val="20"/>
              </w:rPr>
              <w:t>;</w:t>
            </w:r>
            <w:r w:rsidRPr="009D517E">
              <w:rPr>
                <w:rStyle w:val="cf01"/>
                <w:rFonts w:ascii="Times New Roman" w:hAnsi="Times New Roman" w:cs="Times New Roman"/>
                <w:sz w:val="20"/>
                <w:szCs w:val="20"/>
              </w:rPr>
              <w:t>16</w:t>
            </w:r>
            <w:r w:rsidR="00C76CA7" w:rsidRPr="009D517E">
              <w:rPr>
                <w:rStyle w:val="cf01"/>
                <w:rFonts w:ascii="Times New Roman" w:hAnsi="Times New Roman" w:cs="Times New Roman"/>
                <w:sz w:val="20"/>
                <w:szCs w:val="20"/>
              </w:rPr>
              <w:t>:148</w:t>
            </w:r>
            <w:proofErr w:type="gramEnd"/>
            <w:r w:rsidRPr="009D517E">
              <w:rPr>
                <w:rStyle w:val="cf01"/>
                <w:rFonts w:ascii="Times New Roman" w:hAnsi="Times New Roman" w:cs="Times New Roman"/>
                <w:sz w:val="20"/>
                <w:szCs w:val="20"/>
              </w:rPr>
              <w:t>.</w:t>
            </w:r>
          </w:p>
        </w:tc>
        <w:tc>
          <w:tcPr>
            <w:tcW w:w="687" w:type="pct"/>
          </w:tcPr>
          <w:p w14:paraId="78D9F51F" w14:textId="77777777" w:rsidR="005F0AEA" w:rsidRPr="009D517E" w:rsidRDefault="005F0AEA" w:rsidP="004A17A6">
            <w:pPr>
              <w:rPr>
                <w:sz w:val="20"/>
                <w:szCs w:val="20"/>
              </w:rPr>
            </w:pPr>
            <w:r w:rsidRPr="009D517E">
              <w:rPr>
                <w:color w:val="000000"/>
                <w:sz w:val="20"/>
                <w:szCs w:val="20"/>
              </w:rPr>
              <w:t>14 teleconsultation projects that were part of two health sciences centre (HSC) based telemedicine networks</w:t>
            </w:r>
          </w:p>
        </w:tc>
        <w:tc>
          <w:tcPr>
            <w:tcW w:w="693" w:type="pct"/>
          </w:tcPr>
          <w:p w14:paraId="5C9DAF9B" w14:textId="77777777" w:rsidR="005F0AEA" w:rsidRPr="009D517E" w:rsidRDefault="005F0AEA" w:rsidP="004A17A6">
            <w:pPr>
              <w:widowControl w:val="0"/>
              <w:adjustRightInd w:val="0"/>
              <w:snapToGrid w:val="0"/>
              <w:rPr>
                <w:sz w:val="20"/>
                <w:szCs w:val="20"/>
              </w:rPr>
            </w:pPr>
            <w:r w:rsidRPr="009D517E">
              <w:rPr>
                <w:color w:val="000000"/>
                <w:sz w:val="20"/>
                <w:szCs w:val="20"/>
              </w:rPr>
              <w:t>Teleconsultation projects in medically underserved areas or populations</w:t>
            </w:r>
          </w:p>
        </w:tc>
        <w:tc>
          <w:tcPr>
            <w:tcW w:w="455" w:type="pct"/>
          </w:tcPr>
          <w:p w14:paraId="2866A534" w14:textId="77777777" w:rsidR="005F0AEA" w:rsidRPr="009D517E" w:rsidRDefault="005F0AEA" w:rsidP="004A17A6">
            <w:pPr>
              <w:rPr>
                <w:sz w:val="20"/>
                <w:szCs w:val="20"/>
              </w:rPr>
            </w:pPr>
            <w:r w:rsidRPr="009D517E">
              <w:rPr>
                <w:sz w:val="20"/>
                <w:szCs w:val="20"/>
              </w:rPr>
              <w:t>10 years</w:t>
            </w:r>
          </w:p>
        </w:tc>
        <w:tc>
          <w:tcPr>
            <w:tcW w:w="999" w:type="pct"/>
          </w:tcPr>
          <w:p w14:paraId="04DC71D8" w14:textId="77777777" w:rsidR="005F0AEA" w:rsidRPr="009D517E" w:rsidRDefault="005F0AEA" w:rsidP="004A17A6">
            <w:pPr>
              <w:widowControl w:val="0"/>
              <w:adjustRightInd w:val="0"/>
              <w:snapToGrid w:val="0"/>
              <w:rPr>
                <w:sz w:val="20"/>
                <w:szCs w:val="20"/>
              </w:rPr>
            </w:pPr>
            <w:r w:rsidRPr="009D517E">
              <w:rPr>
                <w:color w:val="333333"/>
                <w:sz w:val="20"/>
                <w:szCs w:val="20"/>
                <w:shd w:val="clear" w:color="auto" w:fill="FFFFFF"/>
              </w:rPr>
              <w:t>The fundamental purpose of teleconsultation projects needs to be re-conceptualised to increase sustainability.</w:t>
            </w:r>
          </w:p>
        </w:tc>
        <w:tc>
          <w:tcPr>
            <w:tcW w:w="1431" w:type="pct"/>
          </w:tcPr>
          <w:p w14:paraId="1808168E" w14:textId="77777777" w:rsidR="005F0AEA" w:rsidRPr="00B65EF0" w:rsidRDefault="005F0AEA" w:rsidP="00693FAF">
            <w:pPr>
              <w:pStyle w:val="ListParagraph"/>
              <w:numPr>
                <w:ilvl w:val="0"/>
                <w:numId w:val="1"/>
              </w:numPr>
              <w:rPr>
                <w:rFonts w:ascii="Times New Roman" w:hAnsi="Times New Roman" w:cs="Times New Roman"/>
                <w:color w:val="000000"/>
                <w:sz w:val="20"/>
                <w:szCs w:val="20"/>
                <w:lang w:eastAsia="en-GB"/>
              </w:rPr>
            </w:pPr>
            <w:r w:rsidRPr="00B65EF0">
              <w:rPr>
                <w:rFonts w:ascii="Times New Roman" w:hAnsi="Times New Roman" w:cs="Times New Roman"/>
                <w:color w:val="000000"/>
                <w:sz w:val="20"/>
                <w:szCs w:val="20"/>
              </w:rPr>
              <w:t>Improve healthcare delivery at remote sites</w:t>
            </w:r>
          </w:p>
          <w:p w14:paraId="09560A13" w14:textId="77777777" w:rsidR="005F0AEA" w:rsidRPr="00B65EF0" w:rsidRDefault="005F0AEA" w:rsidP="00693FAF">
            <w:pPr>
              <w:pStyle w:val="ListParagraph"/>
              <w:numPr>
                <w:ilvl w:val="0"/>
                <w:numId w:val="1"/>
              </w:numPr>
              <w:rPr>
                <w:rFonts w:ascii="Times New Roman" w:hAnsi="Times New Roman" w:cs="Times New Roman"/>
                <w:color w:val="000000"/>
                <w:sz w:val="20"/>
                <w:szCs w:val="20"/>
              </w:rPr>
            </w:pPr>
            <w:r w:rsidRPr="00B65EF0">
              <w:rPr>
                <w:rFonts w:ascii="Times New Roman" w:hAnsi="Times New Roman" w:cs="Times New Roman"/>
                <w:color w:val="000000"/>
                <w:sz w:val="20"/>
                <w:szCs w:val="20"/>
              </w:rPr>
              <w:t>Less dedicated time to teleconsultation sessions compared to face-to-face</w:t>
            </w:r>
          </w:p>
          <w:p w14:paraId="44CD2F21" w14:textId="77777777" w:rsidR="005F0AEA" w:rsidRPr="00B65EF0" w:rsidRDefault="005F0AEA" w:rsidP="00693FAF">
            <w:pPr>
              <w:pStyle w:val="ListParagraph"/>
              <w:numPr>
                <w:ilvl w:val="0"/>
                <w:numId w:val="1"/>
              </w:numPr>
              <w:rPr>
                <w:rFonts w:ascii="Times New Roman" w:hAnsi="Times New Roman" w:cs="Times New Roman"/>
                <w:color w:val="000000"/>
                <w:sz w:val="20"/>
                <w:szCs w:val="20"/>
              </w:rPr>
            </w:pPr>
            <w:r w:rsidRPr="00B65EF0">
              <w:rPr>
                <w:rFonts w:ascii="Times New Roman" w:hAnsi="Times New Roman" w:cs="Times New Roman"/>
                <w:color w:val="000000"/>
                <w:sz w:val="20"/>
                <w:szCs w:val="20"/>
              </w:rPr>
              <w:t xml:space="preserve">Active participation and collaboration across the healthcare providers involved </w:t>
            </w:r>
          </w:p>
          <w:p w14:paraId="0E95CF9F" w14:textId="77777777" w:rsidR="005F0AEA" w:rsidRPr="00B65EF0" w:rsidRDefault="005F0AEA" w:rsidP="00693FAF">
            <w:pPr>
              <w:pStyle w:val="ListParagraph"/>
              <w:numPr>
                <w:ilvl w:val="0"/>
                <w:numId w:val="1"/>
              </w:numPr>
              <w:rPr>
                <w:rFonts w:ascii="Times New Roman" w:hAnsi="Times New Roman" w:cs="Times New Roman"/>
                <w:color w:val="000000"/>
                <w:sz w:val="20"/>
                <w:szCs w:val="20"/>
                <w:lang w:eastAsia="en-GB"/>
              </w:rPr>
            </w:pPr>
            <w:r w:rsidRPr="00B65EF0">
              <w:rPr>
                <w:rFonts w:ascii="Times New Roman" w:hAnsi="Times New Roman" w:cs="Times New Roman"/>
                <w:color w:val="000000"/>
                <w:sz w:val="20"/>
                <w:szCs w:val="20"/>
              </w:rPr>
              <w:t xml:space="preserve">Reliable and suitable technology for the demand learning </w:t>
            </w:r>
          </w:p>
          <w:p w14:paraId="244AB6F1" w14:textId="77777777" w:rsidR="005F0AEA" w:rsidRPr="00B65EF0" w:rsidRDefault="005F0AEA" w:rsidP="00693FAF">
            <w:pPr>
              <w:pStyle w:val="ListParagraph"/>
              <w:numPr>
                <w:ilvl w:val="0"/>
                <w:numId w:val="1"/>
              </w:numPr>
              <w:rPr>
                <w:rFonts w:ascii="Times New Roman" w:hAnsi="Times New Roman" w:cs="Times New Roman"/>
                <w:color w:val="000000"/>
                <w:sz w:val="20"/>
                <w:szCs w:val="20"/>
              </w:rPr>
            </w:pPr>
            <w:r w:rsidRPr="00B65EF0">
              <w:rPr>
                <w:rFonts w:ascii="Times New Roman" w:hAnsi="Times New Roman" w:cs="Times New Roman"/>
                <w:color w:val="000000"/>
                <w:sz w:val="20"/>
                <w:szCs w:val="20"/>
              </w:rPr>
              <w:t xml:space="preserve">Continuous learning process  </w:t>
            </w:r>
          </w:p>
          <w:p w14:paraId="6D63402D" w14:textId="77777777" w:rsidR="005F0AEA" w:rsidRDefault="005F0AEA" w:rsidP="00693FAF">
            <w:pPr>
              <w:pStyle w:val="ListParagraph"/>
              <w:numPr>
                <w:ilvl w:val="0"/>
                <w:numId w:val="1"/>
              </w:numPr>
              <w:rPr>
                <w:rFonts w:ascii="Times New Roman" w:hAnsi="Times New Roman" w:cs="Times New Roman"/>
                <w:color w:val="000000"/>
                <w:sz w:val="20"/>
                <w:szCs w:val="20"/>
                <w:lang w:eastAsia="en-GB"/>
              </w:rPr>
            </w:pPr>
            <w:r w:rsidRPr="00B65EF0">
              <w:rPr>
                <w:rFonts w:ascii="Times New Roman" w:hAnsi="Times New Roman" w:cs="Times New Roman"/>
                <w:color w:val="000000"/>
                <w:sz w:val="20"/>
                <w:szCs w:val="20"/>
              </w:rPr>
              <w:t xml:space="preserve">Designing the consultation process as a learning process </w:t>
            </w:r>
          </w:p>
          <w:p w14:paraId="61590D85" w14:textId="77777777" w:rsidR="00B65EF0" w:rsidRPr="00B65EF0" w:rsidRDefault="00B65EF0" w:rsidP="00B65EF0">
            <w:pPr>
              <w:pStyle w:val="ListParagraph"/>
              <w:ind w:left="360"/>
              <w:rPr>
                <w:rFonts w:ascii="Times New Roman" w:hAnsi="Times New Roman" w:cs="Times New Roman"/>
                <w:color w:val="000000"/>
                <w:sz w:val="20"/>
                <w:szCs w:val="20"/>
                <w:lang w:eastAsia="en-GB"/>
              </w:rPr>
            </w:pPr>
          </w:p>
        </w:tc>
      </w:tr>
      <w:tr w:rsidR="005F0AEA" w:rsidRPr="009D517E" w14:paraId="26EF0B25" w14:textId="77777777" w:rsidTr="008869D0">
        <w:tc>
          <w:tcPr>
            <w:tcW w:w="735" w:type="pct"/>
          </w:tcPr>
          <w:p w14:paraId="384BBDDF" w14:textId="6287C0AD" w:rsidR="005F0AEA" w:rsidRPr="009D517E" w:rsidRDefault="00466C05" w:rsidP="00466C05">
            <w:pPr>
              <w:widowControl w:val="0"/>
              <w:adjustRightInd w:val="0"/>
              <w:snapToGrid w:val="0"/>
              <w:rPr>
                <w:sz w:val="20"/>
                <w:szCs w:val="20"/>
              </w:rPr>
            </w:pPr>
            <w:r w:rsidRPr="009D517E">
              <w:rPr>
                <w:rStyle w:val="cf01"/>
                <w:rFonts w:ascii="Times New Roman" w:hAnsi="Times New Roman" w:cs="Times New Roman"/>
                <w:sz w:val="20"/>
                <w:szCs w:val="20"/>
              </w:rPr>
              <w:t xml:space="preserve">Peterson AE, Bond GR, Drake RE, McHugo GJ, Jones AM, Williams JR. Predicting </w:t>
            </w:r>
            <w:r w:rsidR="00FC226E" w:rsidRPr="009D517E">
              <w:rPr>
                <w:rStyle w:val="cf01"/>
                <w:rFonts w:ascii="Times New Roman" w:hAnsi="Times New Roman" w:cs="Times New Roman"/>
                <w:sz w:val="20"/>
                <w:szCs w:val="20"/>
              </w:rPr>
              <w:t>the long-term sustainability of evidence-based practices in mental health care</w:t>
            </w:r>
            <w:r w:rsidRPr="009D517E">
              <w:rPr>
                <w:rStyle w:val="cf01"/>
                <w:rFonts w:ascii="Times New Roman" w:hAnsi="Times New Roman" w:cs="Times New Roman"/>
                <w:sz w:val="20"/>
                <w:szCs w:val="20"/>
              </w:rPr>
              <w:t>: An 8-</w:t>
            </w:r>
            <w:r w:rsidR="00FC226E" w:rsidRPr="009D517E">
              <w:rPr>
                <w:rStyle w:val="cf01"/>
                <w:rFonts w:ascii="Times New Roman" w:hAnsi="Times New Roman" w:cs="Times New Roman"/>
                <w:sz w:val="20"/>
                <w:szCs w:val="20"/>
              </w:rPr>
              <w:t>year longitudinal analysis</w:t>
            </w:r>
            <w:r w:rsidRPr="009D517E">
              <w:rPr>
                <w:rStyle w:val="cf01"/>
                <w:rFonts w:ascii="Times New Roman" w:hAnsi="Times New Roman" w:cs="Times New Roman"/>
                <w:sz w:val="20"/>
                <w:szCs w:val="20"/>
              </w:rPr>
              <w:t>. The Journal of Behavioural Health Services &amp; Research. 2014;41(3):337-346.</w:t>
            </w:r>
          </w:p>
        </w:tc>
        <w:tc>
          <w:tcPr>
            <w:tcW w:w="687" w:type="pct"/>
          </w:tcPr>
          <w:p w14:paraId="4CBFE143" w14:textId="77777777" w:rsidR="005F0AEA" w:rsidRPr="009D517E" w:rsidRDefault="005F0AEA" w:rsidP="004A17A6">
            <w:pPr>
              <w:rPr>
                <w:color w:val="000000"/>
                <w:sz w:val="20"/>
                <w:szCs w:val="20"/>
              </w:rPr>
            </w:pPr>
            <w:r w:rsidRPr="009D517E">
              <w:rPr>
                <w:color w:val="000000"/>
                <w:sz w:val="20"/>
                <w:szCs w:val="20"/>
              </w:rPr>
              <w:t>49 sites that implemented evidence-based practices (EBPs)</w:t>
            </w:r>
          </w:p>
        </w:tc>
        <w:tc>
          <w:tcPr>
            <w:tcW w:w="693" w:type="pct"/>
          </w:tcPr>
          <w:p w14:paraId="7831AB97" w14:textId="77777777" w:rsidR="005F0AEA" w:rsidRPr="009D517E" w:rsidRDefault="005F0AEA" w:rsidP="004A17A6">
            <w:pPr>
              <w:widowControl w:val="0"/>
              <w:adjustRightInd w:val="0"/>
              <w:snapToGrid w:val="0"/>
              <w:rPr>
                <w:color w:val="000000"/>
                <w:sz w:val="20"/>
                <w:szCs w:val="20"/>
              </w:rPr>
            </w:pPr>
            <w:r w:rsidRPr="009D517E">
              <w:rPr>
                <w:color w:val="000000"/>
                <w:sz w:val="20"/>
                <w:szCs w:val="20"/>
              </w:rPr>
              <w:t>National Implementing Evidence-Based Practices Project</w:t>
            </w:r>
          </w:p>
        </w:tc>
        <w:tc>
          <w:tcPr>
            <w:tcW w:w="455" w:type="pct"/>
          </w:tcPr>
          <w:p w14:paraId="2490C169" w14:textId="77777777" w:rsidR="005F0AEA" w:rsidRPr="009D517E" w:rsidRDefault="005F0AEA" w:rsidP="004A17A6">
            <w:pPr>
              <w:rPr>
                <w:sz w:val="20"/>
                <w:szCs w:val="20"/>
              </w:rPr>
            </w:pPr>
            <w:r w:rsidRPr="009D517E">
              <w:rPr>
                <w:sz w:val="20"/>
                <w:szCs w:val="20"/>
              </w:rPr>
              <w:t>8 years</w:t>
            </w:r>
          </w:p>
        </w:tc>
        <w:tc>
          <w:tcPr>
            <w:tcW w:w="999" w:type="pct"/>
          </w:tcPr>
          <w:p w14:paraId="60588EDE" w14:textId="77777777" w:rsidR="005F0AEA" w:rsidRPr="009D517E" w:rsidRDefault="005F0AEA" w:rsidP="004A17A6">
            <w:pPr>
              <w:rPr>
                <w:color w:val="333333"/>
                <w:sz w:val="20"/>
                <w:szCs w:val="20"/>
                <w:shd w:val="clear" w:color="auto" w:fill="FFFFFF"/>
              </w:rPr>
            </w:pPr>
            <w:r w:rsidRPr="009D517E">
              <w:rPr>
                <w:color w:val="000000"/>
                <w:sz w:val="20"/>
                <w:szCs w:val="20"/>
                <w:lang w:val="en-US"/>
              </w:rPr>
              <w:t>A total of 39 sites survived at year 4 and 23 survived at year 8, suggesting an annual continuation rate of roughly 89%.</w:t>
            </w:r>
          </w:p>
        </w:tc>
        <w:tc>
          <w:tcPr>
            <w:tcW w:w="1431" w:type="pct"/>
          </w:tcPr>
          <w:p w14:paraId="406DBD8E" w14:textId="77777777" w:rsidR="005F0AEA" w:rsidRPr="009D517E" w:rsidRDefault="005F0AEA" w:rsidP="00693FAF">
            <w:pPr>
              <w:pStyle w:val="ListParagraph"/>
              <w:numPr>
                <w:ilvl w:val="0"/>
                <w:numId w:val="7"/>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Collecting and monitoring </w:t>
            </w:r>
          </w:p>
          <w:p w14:paraId="4D0DC16F" w14:textId="77777777" w:rsidR="005F0AEA" w:rsidRPr="009D517E" w:rsidRDefault="005F0AEA" w:rsidP="00693FAF">
            <w:pPr>
              <w:pStyle w:val="ListParagraph"/>
              <w:numPr>
                <w:ilvl w:val="0"/>
                <w:numId w:val="7"/>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The important role of policymakers</w:t>
            </w:r>
          </w:p>
          <w:p w14:paraId="23C298CA" w14:textId="77777777" w:rsidR="005F0AEA" w:rsidRPr="009D517E" w:rsidRDefault="005F0AEA" w:rsidP="00693FAF">
            <w:pPr>
              <w:pStyle w:val="ListParagraph"/>
              <w:numPr>
                <w:ilvl w:val="0"/>
                <w:numId w:val="7"/>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Continuous support from supervisors </w:t>
            </w:r>
          </w:p>
          <w:p w14:paraId="7B6C5293" w14:textId="77777777" w:rsidR="005F0AEA" w:rsidRPr="009D517E" w:rsidRDefault="005F0AEA" w:rsidP="00693FAF">
            <w:pPr>
              <w:pStyle w:val="ListParagraph"/>
              <w:numPr>
                <w:ilvl w:val="0"/>
                <w:numId w:val="7"/>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Regular training for new hires and current staff</w:t>
            </w:r>
          </w:p>
          <w:p w14:paraId="05A8BF67" w14:textId="77777777" w:rsidR="005F0AEA" w:rsidRPr="009D517E" w:rsidRDefault="005F0AEA" w:rsidP="00693FAF">
            <w:pPr>
              <w:pStyle w:val="ListParagraph"/>
              <w:numPr>
                <w:ilvl w:val="0"/>
                <w:numId w:val="7"/>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Field mentoring</w:t>
            </w:r>
          </w:p>
          <w:p w14:paraId="35C37868" w14:textId="77777777" w:rsidR="005F0AEA" w:rsidRPr="009D517E" w:rsidRDefault="005F0AEA" w:rsidP="00693FAF">
            <w:pPr>
              <w:pStyle w:val="ListParagraph"/>
              <w:numPr>
                <w:ilvl w:val="0"/>
                <w:numId w:val="7"/>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Sufficient funding</w:t>
            </w:r>
          </w:p>
        </w:tc>
      </w:tr>
    </w:tbl>
    <w:p w14:paraId="69B05C93" w14:textId="77777777" w:rsidR="005F0AEA" w:rsidRPr="009D517E" w:rsidRDefault="005F0AEA" w:rsidP="005F0AEA">
      <w:pPr>
        <w:spacing w:after="160" w:line="259" w:lineRule="auto"/>
        <w:rPr>
          <w:sz w:val="20"/>
          <w:szCs w:val="20"/>
        </w:rPr>
      </w:pPr>
      <w:r w:rsidRPr="009D517E">
        <w:rPr>
          <w:sz w:val="20"/>
          <w:szCs w:val="20"/>
        </w:rPr>
        <w:br w:type="page"/>
      </w:r>
    </w:p>
    <w:tbl>
      <w:tblPr>
        <w:tblStyle w:val="TableGrid"/>
        <w:tblpPr w:leftFromText="180" w:rightFromText="180" w:vertAnchor="text" w:tblpY="1"/>
        <w:tblW w:w="5000" w:type="pct"/>
        <w:tblLook w:val="04A0" w:firstRow="1" w:lastRow="0" w:firstColumn="1" w:lastColumn="0" w:noHBand="0" w:noVBand="1"/>
      </w:tblPr>
      <w:tblGrid>
        <w:gridCol w:w="2295"/>
        <w:gridCol w:w="1905"/>
        <w:gridCol w:w="2227"/>
        <w:gridCol w:w="1480"/>
        <w:gridCol w:w="3179"/>
        <w:gridCol w:w="4528"/>
      </w:tblGrid>
      <w:tr w:rsidR="005F0AEA" w:rsidRPr="009D517E" w14:paraId="28174FDD" w14:textId="77777777" w:rsidTr="008869D0">
        <w:tc>
          <w:tcPr>
            <w:tcW w:w="735" w:type="pct"/>
          </w:tcPr>
          <w:p w14:paraId="2DDC533D" w14:textId="77777777" w:rsidR="005F0AEA" w:rsidRPr="009D517E" w:rsidRDefault="005F0AEA" w:rsidP="005D7E39">
            <w:pPr>
              <w:widowControl w:val="0"/>
              <w:adjustRightInd w:val="0"/>
              <w:snapToGrid w:val="0"/>
              <w:jc w:val="center"/>
              <w:rPr>
                <w:sz w:val="20"/>
                <w:szCs w:val="20"/>
              </w:rPr>
            </w:pPr>
            <w:r w:rsidRPr="009D517E">
              <w:rPr>
                <w:b/>
                <w:bCs/>
                <w:sz w:val="20"/>
                <w:szCs w:val="20"/>
              </w:rPr>
              <w:lastRenderedPageBreak/>
              <w:t>Study details</w:t>
            </w:r>
          </w:p>
        </w:tc>
        <w:tc>
          <w:tcPr>
            <w:tcW w:w="610" w:type="pct"/>
          </w:tcPr>
          <w:p w14:paraId="78720AD9" w14:textId="77777777" w:rsidR="005F0AEA" w:rsidRPr="009D517E" w:rsidRDefault="005F0AEA" w:rsidP="005D7E39">
            <w:pPr>
              <w:jc w:val="center"/>
              <w:rPr>
                <w:bCs/>
                <w:sz w:val="20"/>
                <w:szCs w:val="20"/>
              </w:rPr>
            </w:pPr>
            <w:r w:rsidRPr="009D517E">
              <w:rPr>
                <w:b/>
                <w:bCs/>
                <w:sz w:val="20"/>
                <w:szCs w:val="20"/>
              </w:rPr>
              <w:t>Setting</w:t>
            </w:r>
          </w:p>
        </w:tc>
        <w:tc>
          <w:tcPr>
            <w:tcW w:w="713" w:type="pct"/>
          </w:tcPr>
          <w:p w14:paraId="4A170FCE" w14:textId="77777777" w:rsidR="005F0AEA" w:rsidRPr="009D517E" w:rsidRDefault="005F0AEA" w:rsidP="005D7E39">
            <w:pPr>
              <w:widowControl w:val="0"/>
              <w:adjustRightInd w:val="0"/>
              <w:snapToGrid w:val="0"/>
              <w:jc w:val="center"/>
              <w:rPr>
                <w:color w:val="333333"/>
                <w:sz w:val="20"/>
                <w:szCs w:val="20"/>
                <w:shd w:val="clear" w:color="auto" w:fill="FFFFFF"/>
              </w:rPr>
            </w:pPr>
            <w:r w:rsidRPr="009D517E">
              <w:rPr>
                <w:b/>
                <w:bCs/>
                <w:sz w:val="20"/>
                <w:szCs w:val="20"/>
              </w:rPr>
              <w:t>Program</w:t>
            </w:r>
          </w:p>
        </w:tc>
        <w:tc>
          <w:tcPr>
            <w:tcW w:w="474" w:type="pct"/>
          </w:tcPr>
          <w:p w14:paraId="71C63E1B" w14:textId="77777777" w:rsidR="005F0AEA" w:rsidRPr="009D517E" w:rsidRDefault="005F0AEA" w:rsidP="005D7E39">
            <w:pPr>
              <w:jc w:val="center"/>
              <w:rPr>
                <w:bCs/>
                <w:sz w:val="20"/>
                <w:szCs w:val="20"/>
              </w:rPr>
            </w:pPr>
            <w:r w:rsidRPr="009D517E">
              <w:rPr>
                <w:b/>
                <w:bCs/>
                <w:sz w:val="20"/>
                <w:szCs w:val="20"/>
              </w:rPr>
              <w:t>Evaluation timeframe</w:t>
            </w:r>
          </w:p>
        </w:tc>
        <w:tc>
          <w:tcPr>
            <w:tcW w:w="1018" w:type="pct"/>
          </w:tcPr>
          <w:p w14:paraId="5D497DB4" w14:textId="77777777" w:rsidR="005F0AEA" w:rsidRPr="009D517E" w:rsidRDefault="005F0AEA" w:rsidP="005D7E39">
            <w:pPr>
              <w:widowControl w:val="0"/>
              <w:adjustRightInd w:val="0"/>
              <w:snapToGrid w:val="0"/>
              <w:jc w:val="center"/>
              <w:rPr>
                <w:bCs/>
                <w:sz w:val="20"/>
                <w:szCs w:val="20"/>
              </w:rPr>
            </w:pPr>
            <w:r w:rsidRPr="009D517E">
              <w:rPr>
                <w:b/>
                <w:bCs/>
                <w:sz w:val="20"/>
                <w:szCs w:val="20"/>
              </w:rPr>
              <w:t>Details of sustainability</w:t>
            </w:r>
          </w:p>
        </w:tc>
        <w:tc>
          <w:tcPr>
            <w:tcW w:w="1450" w:type="pct"/>
          </w:tcPr>
          <w:p w14:paraId="676851CF" w14:textId="77777777" w:rsidR="005F0AEA" w:rsidRPr="009D517E" w:rsidRDefault="005F0AEA" w:rsidP="005D7E39">
            <w:pPr>
              <w:widowControl w:val="0"/>
              <w:adjustRightInd w:val="0"/>
              <w:snapToGrid w:val="0"/>
              <w:jc w:val="center"/>
              <w:rPr>
                <w:bCs/>
                <w:sz w:val="20"/>
                <w:szCs w:val="20"/>
              </w:rPr>
            </w:pPr>
            <w:r w:rsidRPr="009D517E">
              <w:rPr>
                <w:b/>
                <w:bCs/>
                <w:sz w:val="20"/>
                <w:szCs w:val="20"/>
              </w:rPr>
              <w:t>Facilitators of sustainability</w:t>
            </w:r>
          </w:p>
        </w:tc>
      </w:tr>
      <w:tr w:rsidR="005F0AEA" w:rsidRPr="009D517E" w14:paraId="281A3921" w14:textId="77777777" w:rsidTr="008869D0">
        <w:tc>
          <w:tcPr>
            <w:tcW w:w="735" w:type="pct"/>
          </w:tcPr>
          <w:p w14:paraId="215F86B6" w14:textId="6EDFD130" w:rsidR="005F0AEA" w:rsidRPr="009D517E" w:rsidRDefault="00C76CA7" w:rsidP="00C76CA7">
            <w:pPr>
              <w:widowControl w:val="0"/>
              <w:adjustRightInd w:val="0"/>
              <w:snapToGrid w:val="0"/>
              <w:rPr>
                <w:b/>
                <w:bCs/>
                <w:sz w:val="20"/>
                <w:szCs w:val="20"/>
              </w:rPr>
            </w:pPr>
            <w:proofErr w:type="spellStart"/>
            <w:r w:rsidRPr="009D517E">
              <w:rPr>
                <w:rStyle w:val="cf01"/>
                <w:rFonts w:ascii="Times New Roman" w:hAnsi="Times New Roman" w:cs="Times New Roman"/>
                <w:sz w:val="20"/>
                <w:szCs w:val="20"/>
              </w:rPr>
              <w:t>Regagnin</w:t>
            </w:r>
            <w:proofErr w:type="spellEnd"/>
            <w:r w:rsidRPr="009D517E">
              <w:rPr>
                <w:rStyle w:val="cf01"/>
                <w:rFonts w:ascii="Times New Roman" w:hAnsi="Times New Roman" w:cs="Times New Roman"/>
                <w:sz w:val="20"/>
                <w:szCs w:val="20"/>
              </w:rPr>
              <w:t xml:space="preserve"> DA, Alves DSD, Cavalheiro AM, et al. Sustainability of a program for continuous reduction of catheter-associated urinary tract infection. American Journal of Infection Control.</w:t>
            </w:r>
            <w:r w:rsidR="00503BA5" w:rsidRPr="009D517E">
              <w:rPr>
                <w:rStyle w:val="cf01"/>
                <w:rFonts w:ascii="Times New Roman" w:hAnsi="Times New Roman" w:cs="Times New Roman"/>
                <w:sz w:val="20"/>
                <w:szCs w:val="20"/>
              </w:rPr>
              <w:t xml:space="preserve"> 2016;</w:t>
            </w:r>
            <w:r w:rsidRPr="009D517E">
              <w:rPr>
                <w:rStyle w:val="cf01"/>
                <w:rFonts w:ascii="Times New Roman" w:hAnsi="Times New Roman" w:cs="Times New Roman"/>
                <w:sz w:val="20"/>
                <w:szCs w:val="20"/>
              </w:rPr>
              <w:t>44(6):642-646.</w:t>
            </w:r>
          </w:p>
        </w:tc>
        <w:tc>
          <w:tcPr>
            <w:tcW w:w="610" w:type="pct"/>
          </w:tcPr>
          <w:p w14:paraId="68BFBB26" w14:textId="77777777" w:rsidR="005F0AEA" w:rsidRPr="009D517E" w:rsidRDefault="005F0AEA" w:rsidP="005D7E39">
            <w:pPr>
              <w:jc w:val="center"/>
              <w:rPr>
                <w:b/>
                <w:bCs/>
                <w:sz w:val="20"/>
                <w:szCs w:val="20"/>
              </w:rPr>
            </w:pPr>
            <w:r w:rsidRPr="009D517E">
              <w:rPr>
                <w:color w:val="000000"/>
                <w:sz w:val="20"/>
                <w:szCs w:val="20"/>
                <w:lang w:val="en-US"/>
              </w:rPr>
              <w:t>2 medical-surgical ICUs</w:t>
            </w:r>
            <w:r w:rsidRPr="009D517E">
              <w:rPr>
                <w:color w:val="000000"/>
                <w:sz w:val="20"/>
                <w:szCs w:val="20"/>
              </w:rPr>
              <w:t xml:space="preserve"> </w:t>
            </w:r>
            <w:r w:rsidRPr="009D517E">
              <w:rPr>
                <w:color w:val="000000"/>
                <w:sz w:val="20"/>
                <w:szCs w:val="20"/>
                <w:lang w:val="en-US"/>
              </w:rPr>
              <w:t>with 48 beds and 3 step-down units with 95 beds in a private tertiary care hospital in Sao Paulo.</w:t>
            </w:r>
          </w:p>
        </w:tc>
        <w:tc>
          <w:tcPr>
            <w:tcW w:w="713" w:type="pct"/>
          </w:tcPr>
          <w:p w14:paraId="1E7B8224" w14:textId="77777777" w:rsidR="005F0AEA" w:rsidRPr="009D517E" w:rsidRDefault="005F0AEA" w:rsidP="005D7E39">
            <w:pPr>
              <w:widowControl w:val="0"/>
              <w:adjustRightInd w:val="0"/>
              <w:snapToGrid w:val="0"/>
              <w:jc w:val="center"/>
              <w:rPr>
                <w:b/>
                <w:bCs/>
                <w:sz w:val="20"/>
                <w:szCs w:val="20"/>
              </w:rPr>
            </w:pPr>
            <w:r w:rsidRPr="009D517E">
              <w:rPr>
                <w:color w:val="000000"/>
                <w:sz w:val="20"/>
                <w:szCs w:val="20"/>
              </w:rPr>
              <w:t>Educational intervention to reduce catheter-associated urinary tract infection (CAUTI)</w:t>
            </w:r>
          </w:p>
        </w:tc>
        <w:tc>
          <w:tcPr>
            <w:tcW w:w="474" w:type="pct"/>
          </w:tcPr>
          <w:p w14:paraId="033C50AF" w14:textId="77777777" w:rsidR="005F0AEA" w:rsidRPr="009D517E" w:rsidRDefault="005F0AEA" w:rsidP="005D7E39">
            <w:pPr>
              <w:jc w:val="center"/>
              <w:rPr>
                <w:b/>
                <w:bCs/>
                <w:sz w:val="20"/>
                <w:szCs w:val="20"/>
              </w:rPr>
            </w:pPr>
            <w:r w:rsidRPr="009D517E">
              <w:rPr>
                <w:sz w:val="20"/>
                <w:szCs w:val="20"/>
              </w:rPr>
              <w:t>6 years</w:t>
            </w:r>
          </w:p>
        </w:tc>
        <w:tc>
          <w:tcPr>
            <w:tcW w:w="1018" w:type="pct"/>
          </w:tcPr>
          <w:p w14:paraId="3BF0067E" w14:textId="77777777" w:rsidR="005F0AEA" w:rsidRPr="009D517E" w:rsidRDefault="005F0AEA" w:rsidP="005D7E39">
            <w:pPr>
              <w:widowControl w:val="0"/>
              <w:adjustRightInd w:val="0"/>
              <w:snapToGrid w:val="0"/>
              <w:rPr>
                <w:b/>
                <w:bCs/>
                <w:sz w:val="20"/>
                <w:szCs w:val="20"/>
              </w:rPr>
            </w:pPr>
            <w:r w:rsidRPr="009D517E">
              <w:rPr>
                <w:color w:val="000000"/>
                <w:sz w:val="20"/>
                <w:szCs w:val="20"/>
              </w:rPr>
              <w:t xml:space="preserve">Comparisons of CAUTI rates in the 3 study phases, both in the ICUs and SDUs, showed significant reductions both between the 3 periods and in all possible combinations of analysis phases (all p &lt; .001). It requires a multidisciplinary team with different strategies that require continuous monitoring to sustain the reductions of CAUTI rates. </w:t>
            </w:r>
          </w:p>
        </w:tc>
        <w:tc>
          <w:tcPr>
            <w:tcW w:w="1450" w:type="pct"/>
          </w:tcPr>
          <w:p w14:paraId="0235DD1B" w14:textId="77777777" w:rsidR="005F0AEA" w:rsidRPr="009D517E" w:rsidRDefault="005F0AEA" w:rsidP="00693FAF">
            <w:pPr>
              <w:pStyle w:val="ListParagraph"/>
              <w:numPr>
                <w:ilvl w:val="0"/>
                <w:numId w:val="8"/>
              </w:numPr>
              <w:rPr>
                <w:rFonts w:ascii="Times New Roman" w:hAnsi="Times New Roman" w:cs="Times New Roman"/>
                <w:sz w:val="20"/>
                <w:szCs w:val="20"/>
              </w:rPr>
            </w:pPr>
            <w:r w:rsidRPr="009D517E">
              <w:rPr>
                <w:rFonts w:ascii="Times New Roman" w:hAnsi="Times New Roman" w:cs="Times New Roman"/>
                <w:sz w:val="20"/>
                <w:szCs w:val="20"/>
              </w:rPr>
              <w:t xml:space="preserve">Committed and engaged team members in the UC team </w:t>
            </w:r>
          </w:p>
          <w:p w14:paraId="67700A4E" w14:textId="77777777" w:rsidR="005F0AEA" w:rsidRPr="009D517E" w:rsidRDefault="005F0AEA" w:rsidP="00693FAF">
            <w:pPr>
              <w:pStyle w:val="ListParagraph"/>
              <w:numPr>
                <w:ilvl w:val="0"/>
                <w:numId w:val="8"/>
              </w:numPr>
              <w:rPr>
                <w:rFonts w:ascii="Times New Roman" w:hAnsi="Times New Roman" w:cs="Times New Roman"/>
                <w:sz w:val="20"/>
                <w:szCs w:val="20"/>
              </w:rPr>
            </w:pPr>
            <w:r w:rsidRPr="009D517E">
              <w:rPr>
                <w:rFonts w:ascii="Times New Roman" w:hAnsi="Times New Roman" w:cs="Times New Roman"/>
                <w:sz w:val="20"/>
                <w:szCs w:val="20"/>
              </w:rPr>
              <w:t>Sharing the results of the nursing staff related to the CAUTI rates</w:t>
            </w:r>
          </w:p>
          <w:p w14:paraId="504846B4" w14:textId="77777777" w:rsidR="005F0AEA" w:rsidRPr="009D517E" w:rsidRDefault="005F0AEA" w:rsidP="00693FAF">
            <w:pPr>
              <w:pStyle w:val="ListParagraph"/>
              <w:numPr>
                <w:ilvl w:val="0"/>
                <w:numId w:val="8"/>
              </w:numPr>
              <w:rPr>
                <w:rFonts w:ascii="Times New Roman" w:hAnsi="Times New Roman" w:cs="Times New Roman"/>
                <w:sz w:val="20"/>
                <w:szCs w:val="20"/>
              </w:rPr>
            </w:pPr>
            <w:r w:rsidRPr="009D517E">
              <w:rPr>
                <w:rFonts w:ascii="Times New Roman" w:hAnsi="Times New Roman" w:cs="Times New Roman"/>
                <w:sz w:val="20"/>
                <w:szCs w:val="20"/>
              </w:rPr>
              <w:t xml:space="preserve">A cultural change to develop a greater awareness </w:t>
            </w:r>
          </w:p>
          <w:p w14:paraId="7FCD353D" w14:textId="77777777" w:rsidR="005F0AEA" w:rsidRPr="009D517E" w:rsidRDefault="005F0AEA" w:rsidP="00693FAF">
            <w:pPr>
              <w:pStyle w:val="ListParagraph"/>
              <w:numPr>
                <w:ilvl w:val="0"/>
                <w:numId w:val="8"/>
              </w:numPr>
              <w:rPr>
                <w:rFonts w:ascii="Times New Roman" w:hAnsi="Times New Roman" w:cs="Times New Roman"/>
                <w:sz w:val="20"/>
                <w:szCs w:val="20"/>
              </w:rPr>
            </w:pPr>
            <w:r w:rsidRPr="009D517E">
              <w:rPr>
                <w:rFonts w:ascii="Times New Roman" w:hAnsi="Times New Roman" w:cs="Times New Roman"/>
                <w:sz w:val="20"/>
                <w:szCs w:val="20"/>
              </w:rPr>
              <w:t>Daily assessments of all the beds in the ICUs and SDUs with results monitored by a senior nurse and shared with all nursing staff</w:t>
            </w:r>
          </w:p>
          <w:p w14:paraId="7E805ACB" w14:textId="77777777" w:rsidR="005F0AEA" w:rsidRPr="009D517E" w:rsidRDefault="005F0AEA" w:rsidP="00693FAF">
            <w:pPr>
              <w:pStyle w:val="ListParagraph"/>
              <w:numPr>
                <w:ilvl w:val="0"/>
                <w:numId w:val="8"/>
              </w:numPr>
              <w:rPr>
                <w:rFonts w:ascii="Times New Roman" w:hAnsi="Times New Roman" w:cs="Times New Roman"/>
                <w:sz w:val="20"/>
                <w:szCs w:val="20"/>
              </w:rPr>
            </w:pPr>
            <w:r w:rsidRPr="009D517E">
              <w:rPr>
                <w:rFonts w:ascii="Times New Roman" w:hAnsi="Times New Roman" w:cs="Times New Roman"/>
                <w:sz w:val="20"/>
                <w:szCs w:val="20"/>
              </w:rPr>
              <w:t xml:space="preserve">Didactic training </w:t>
            </w:r>
          </w:p>
          <w:p w14:paraId="5455D03E" w14:textId="77777777" w:rsidR="005F0AEA" w:rsidRDefault="005F0AEA" w:rsidP="00693FAF">
            <w:pPr>
              <w:pStyle w:val="ListParagraph"/>
              <w:numPr>
                <w:ilvl w:val="0"/>
                <w:numId w:val="8"/>
              </w:numPr>
              <w:rPr>
                <w:rFonts w:ascii="Times New Roman" w:hAnsi="Times New Roman" w:cs="Times New Roman"/>
                <w:sz w:val="20"/>
                <w:szCs w:val="20"/>
              </w:rPr>
            </w:pPr>
            <w:r w:rsidRPr="009D517E">
              <w:rPr>
                <w:rFonts w:ascii="Times New Roman" w:hAnsi="Times New Roman" w:cs="Times New Roman"/>
                <w:sz w:val="20"/>
                <w:szCs w:val="20"/>
              </w:rPr>
              <w:t>Collaboration with medical teams on early removal catheters</w:t>
            </w:r>
          </w:p>
          <w:p w14:paraId="1D2824D8" w14:textId="77777777" w:rsidR="00B65EF0" w:rsidRPr="009D517E" w:rsidRDefault="00B65EF0" w:rsidP="00B65EF0">
            <w:pPr>
              <w:pStyle w:val="ListParagraph"/>
              <w:ind w:left="360"/>
              <w:rPr>
                <w:rFonts w:ascii="Times New Roman" w:hAnsi="Times New Roman" w:cs="Times New Roman"/>
                <w:sz w:val="20"/>
                <w:szCs w:val="20"/>
              </w:rPr>
            </w:pPr>
          </w:p>
        </w:tc>
      </w:tr>
      <w:tr w:rsidR="005F0AEA" w:rsidRPr="009D517E" w14:paraId="1761AC80" w14:textId="77777777" w:rsidTr="008869D0">
        <w:tc>
          <w:tcPr>
            <w:tcW w:w="735" w:type="pct"/>
          </w:tcPr>
          <w:p w14:paraId="110E657B" w14:textId="7DB52B15" w:rsidR="005F0AEA" w:rsidRPr="009D517E" w:rsidRDefault="00C76CA7" w:rsidP="00C76CA7">
            <w:pPr>
              <w:widowControl w:val="0"/>
              <w:adjustRightInd w:val="0"/>
              <w:snapToGrid w:val="0"/>
              <w:rPr>
                <w:sz w:val="20"/>
                <w:szCs w:val="20"/>
              </w:rPr>
            </w:pPr>
            <w:r w:rsidRPr="009D517E">
              <w:rPr>
                <w:rStyle w:val="cf01"/>
                <w:rFonts w:ascii="Times New Roman" w:hAnsi="Times New Roman" w:cs="Times New Roman"/>
                <w:sz w:val="20"/>
                <w:szCs w:val="20"/>
              </w:rPr>
              <w:t xml:space="preserve">Rogers EA, Manser ST, Cleary J, Joseph AM, Harwood EM, Call KT. Integrating </w:t>
            </w:r>
            <w:r w:rsidR="00FC226E" w:rsidRPr="009D517E">
              <w:rPr>
                <w:rStyle w:val="cf01"/>
                <w:rFonts w:ascii="Times New Roman" w:hAnsi="Times New Roman" w:cs="Times New Roman"/>
                <w:sz w:val="20"/>
                <w:szCs w:val="20"/>
              </w:rPr>
              <w:t>community health workers into medical ho</w:t>
            </w:r>
            <w:r w:rsidRPr="009D517E">
              <w:rPr>
                <w:rStyle w:val="cf01"/>
                <w:rFonts w:ascii="Times New Roman" w:hAnsi="Times New Roman" w:cs="Times New Roman"/>
                <w:sz w:val="20"/>
                <w:szCs w:val="20"/>
              </w:rPr>
              <w:t xml:space="preserve">mes. Annals of </w:t>
            </w:r>
            <w:r w:rsidR="00FC226E">
              <w:rPr>
                <w:rStyle w:val="cf01"/>
                <w:rFonts w:ascii="Times New Roman" w:hAnsi="Times New Roman" w:cs="Times New Roman"/>
                <w:sz w:val="20"/>
                <w:szCs w:val="20"/>
              </w:rPr>
              <w:t>F</w:t>
            </w:r>
            <w:r w:rsidRPr="009D517E">
              <w:rPr>
                <w:rStyle w:val="cf01"/>
                <w:rFonts w:ascii="Times New Roman" w:hAnsi="Times New Roman" w:cs="Times New Roman"/>
                <w:sz w:val="20"/>
                <w:szCs w:val="20"/>
              </w:rPr>
              <w:t xml:space="preserve">amily </w:t>
            </w:r>
            <w:r w:rsidR="00FC226E">
              <w:rPr>
                <w:rStyle w:val="cf01"/>
                <w:rFonts w:ascii="Times New Roman" w:hAnsi="Times New Roman" w:cs="Times New Roman"/>
                <w:sz w:val="20"/>
                <w:szCs w:val="20"/>
              </w:rPr>
              <w:t>M</w:t>
            </w:r>
            <w:r w:rsidRPr="009D517E">
              <w:rPr>
                <w:rStyle w:val="cf01"/>
                <w:rFonts w:ascii="Times New Roman" w:hAnsi="Times New Roman" w:cs="Times New Roman"/>
                <w:sz w:val="20"/>
                <w:szCs w:val="20"/>
              </w:rPr>
              <w:t>edicine. 2018</w:t>
            </w:r>
            <w:proofErr w:type="gramStart"/>
            <w:r w:rsidR="00BA4EB7" w:rsidRPr="009D517E">
              <w:rPr>
                <w:rStyle w:val="cf01"/>
                <w:rFonts w:ascii="Times New Roman" w:hAnsi="Times New Roman" w:cs="Times New Roman"/>
                <w:sz w:val="20"/>
                <w:szCs w:val="20"/>
              </w:rPr>
              <w:t>;</w:t>
            </w:r>
            <w:r w:rsidRPr="009D517E">
              <w:rPr>
                <w:rStyle w:val="cf01"/>
                <w:rFonts w:ascii="Times New Roman" w:hAnsi="Times New Roman" w:cs="Times New Roman"/>
                <w:sz w:val="20"/>
                <w:szCs w:val="20"/>
              </w:rPr>
              <w:t>16:14</w:t>
            </w:r>
            <w:proofErr w:type="gramEnd"/>
            <w:r w:rsidRPr="009D517E">
              <w:rPr>
                <w:rStyle w:val="cf01"/>
                <w:rFonts w:ascii="Times New Roman" w:hAnsi="Times New Roman" w:cs="Times New Roman"/>
                <w:sz w:val="20"/>
                <w:szCs w:val="20"/>
              </w:rPr>
              <w:t>-20.</w:t>
            </w:r>
          </w:p>
        </w:tc>
        <w:tc>
          <w:tcPr>
            <w:tcW w:w="610" w:type="pct"/>
          </w:tcPr>
          <w:p w14:paraId="7057E5E4" w14:textId="77777777" w:rsidR="005F0AEA" w:rsidRPr="009D517E" w:rsidRDefault="005F0AEA" w:rsidP="005D7E39">
            <w:pPr>
              <w:jc w:val="center"/>
              <w:rPr>
                <w:color w:val="000000"/>
                <w:sz w:val="20"/>
                <w:szCs w:val="20"/>
                <w:lang w:val="en-US"/>
              </w:rPr>
            </w:pPr>
            <w:r w:rsidRPr="009D517E">
              <w:rPr>
                <w:color w:val="000000"/>
                <w:sz w:val="20"/>
                <w:szCs w:val="20"/>
              </w:rPr>
              <w:t>Nine clinics (five with community health workers, four without) in Minnesota</w:t>
            </w:r>
          </w:p>
        </w:tc>
        <w:tc>
          <w:tcPr>
            <w:tcW w:w="713" w:type="pct"/>
          </w:tcPr>
          <w:p w14:paraId="771B3D3B" w14:textId="77777777" w:rsidR="005F0AEA" w:rsidRPr="009D517E" w:rsidRDefault="005F0AEA" w:rsidP="005D7E39">
            <w:pPr>
              <w:autoSpaceDE w:val="0"/>
              <w:autoSpaceDN w:val="0"/>
              <w:adjustRightInd w:val="0"/>
              <w:rPr>
                <w:rFonts w:eastAsiaTheme="minorHAnsi"/>
                <w:sz w:val="20"/>
                <w:szCs w:val="20"/>
                <w:lang w:eastAsia="en-US"/>
                <w14:ligatures w14:val="standardContextual"/>
              </w:rPr>
            </w:pPr>
            <w:r w:rsidRPr="009D517E">
              <w:rPr>
                <w:rFonts w:eastAsiaTheme="minorHAnsi"/>
                <w:sz w:val="20"/>
                <w:szCs w:val="20"/>
                <w:lang w:eastAsia="en-US"/>
                <w14:ligatures w14:val="standardContextual"/>
              </w:rPr>
              <w:t>State PCMH certification</w:t>
            </w:r>
          </w:p>
          <w:p w14:paraId="6B0905BB" w14:textId="77777777" w:rsidR="005F0AEA" w:rsidRPr="009D517E" w:rsidRDefault="005F0AEA" w:rsidP="005D7E39">
            <w:pPr>
              <w:autoSpaceDE w:val="0"/>
              <w:autoSpaceDN w:val="0"/>
              <w:adjustRightInd w:val="0"/>
              <w:rPr>
                <w:rFonts w:eastAsiaTheme="minorHAnsi"/>
                <w:sz w:val="20"/>
                <w:szCs w:val="20"/>
                <w:lang w:eastAsia="en-US"/>
                <w14:ligatures w14:val="standardContextual"/>
              </w:rPr>
            </w:pPr>
            <w:r w:rsidRPr="009D517E">
              <w:rPr>
                <w:rFonts w:eastAsiaTheme="minorHAnsi"/>
                <w:sz w:val="20"/>
                <w:szCs w:val="20"/>
                <w:lang w:eastAsia="en-US"/>
                <w14:ligatures w14:val="standardContextual"/>
              </w:rPr>
              <w:t>is a redesign of care delivery and payment</w:t>
            </w:r>
          </w:p>
          <w:p w14:paraId="542DB62B" w14:textId="77777777" w:rsidR="005F0AEA" w:rsidRPr="009D517E" w:rsidRDefault="005F0AEA" w:rsidP="005D7E39">
            <w:pPr>
              <w:widowControl w:val="0"/>
              <w:adjustRightInd w:val="0"/>
              <w:snapToGrid w:val="0"/>
              <w:jc w:val="center"/>
              <w:rPr>
                <w:color w:val="000000"/>
                <w:sz w:val="20"/>
                <w:szCs w:val="20"/>
              </w:rPr>
            </w:pPr>
            <w:r w:rsidRPr="009D517E">
              <w:rPr>
                <w:rFonts w:eastAsiaTheme="minorHAnsi"/>
                <w:sz w:val="20"/>
                <w:szCs w:val="20"/>
                <w:lang w:eastAsia="en-US"/>
                <w14:ligatures w14:val="standardContextual"/>
              </w:rPr>
              <w:t>reform</w:t>
            </w:r>
          </w:p>
        </w:tc>
        <w:tc>
          <w:tcPr>
            <w:tcW w:w="474" w:type="pct"/>
          </w:tcPr>
          <w:p w14:paraId="78B2645D" w14:textId="77777777" w:rsidR="005F0AEA" w:rsidRPr="009D517E" w:rsidRDefault="005F0AEA" w:rsidP="005D7E39">
            <w:pPr>
              <w:jc w:val="center"/>
              <w:rPr>
                <w:sz w:val="20"/>
                <w:szCs w:val="20"/>
              </w:rPr>
            </w:pPr>
            <w:r w:rsidRPr="009D517E">
              <w:rPr>
                <w:sz w:val="20"/>
                <w:szCs w:val="20"/>
              </w:rPr>
              <w:t>5 years</w:t>
            </w:r>
          </w:p>
        </w:tc>
        <w:tc>
          <w:tcPr>
            <w:tcW w:w="1018" w:type="pct"/>
          </w:tcPr>
          <w:p w14:paraId="6EC12E55" w14:textId="77777777" w:rsidR="005F0AEA" w:rsidRPr="009D517E" w:rsidRDefault="005F0AEA" w:rsidP="005D7E39">
            <w:pPr>
              <w:rPr>
                <w:color w:val="000000"/>
                <w:sz w:val="20"/>
                <w:szCs w:val="20"/>
              </w:rPr>
            </w:pPr>
            <w:r w:rsidRPr="009D517E">
              <w:rPr>
                <w:color w:val="000000"/>
                <w:sz w:val="20"/>
                <w:szCs w:val="20"/>
                <w:lang w:val="en-US"/>
              </w:rPr>
              <w:t xml:space="preserve">Integration requires a champion with awareness of potential CHW value, a clinic culture of innovation with pilot resources, perception of patient needs spanning medical and nonmedical, </w:t>
            </w:r>
            <w:r w:rsidRPr="009D517E">
              <w:rPr>
                <w:color w:val="000000"/>
                <w:sz w:val="20"/>
                <w:szCs w:val="20"/>
              </w:rPr>
              <w:t>determinants of health, and finding sustainable reimbursement strategies.</w:t>
            </w:r>
          </w:p>
        </w:tc>
        <w:tc>
          <w:tcPr>
            <w:tcW w:w="1450" w:type="pct"/>
          </w:tcPr>
          <w:p w14:paraId="041B581C" w14:textId="77777777" w:rsidR="005F0AEA" w:rsidRPr="009D517E" w:rsidRDefault="005F0AEA" w:rsidP="00693FAF">
            <w:pPr>
              <w:pStyle w:val="ListParagraph"/>
              <w:numPr>
                <w:ilvl w:val="1"/>
                <w:numId w:val="9"/>
              </w:numPr>
              <w:rPr>
                <w:rFonts w:ascii="Times New Roman" w:hAnsi="Times New Roman" w:cs="Times New Roman"/>
                <w:sz w:val="20"/>
                <w:szCs w:val="20"/>
              </w:rPr>
            </w:pPr>
            <w:r w:rsidRPr="009D517E">
              <w:rPr>
                <w:rFonts w:ascii="Times New Roman" w:hAnsi="Times New Roman" w:cs="Times New Roman"/>
                <w:color w:val="000000"/>
                <w:sz w:val="20"/>
                <w:szCs w:val="20"/>
              </w:rPr>
              <w:t xml:space="preserve">The influence of the positive image of CHW champions </w:t>
            </w:r>
          </w:p>
          <w:p w14:paraId="280FECEF" w14:textId="77777777" w:rsidR="005F0AEA" w:rsidRPr="009D517E" w:rsidRDefault="005F0AEA" w:rsidP="00693FAF">
            <w:pPr>
              <w:pStyle w:val="ListParagraph"/>
              <w:numPr>
                <w:ilvl w:val="1"/>
                <w:numId w:val="9"/>
              </w:numPr>
              <w:rPr>
                <w:rFonts w:ascii="Times New Roman" w:hAnsi="Times New Roman" w:cs="Times New Roman"/>
                <w:sz w:val="20"/>
                <w:szCs w:val="20"/>
              </w:rPr>
            </w:pPr>
            <w:r w:rsidRPr="009D517E">
              <w:rPr>
                <w:rFonts w:ascii="Times New Roman" w:hAnsi="Times New Roman" w:cs="Times New Roman"/>
                <w:sz w:val="20"/>
                <w:szCs w:val="20"/>
              </w:rPr>
              <w:t>The influence of care team redesign mandates required for PCMH certification</w:t>
            </w:r>
          </w:p>
          <w:p w14:paraId="06016099" w14:textId="77777777" w:rsidR="005F0AEA" w:rsidRPr="009D517E" w:rsidRDefault="005F0AEA" w:rsidP="00693FAF">
            <w:pPr>
              <w:pStyle w:val="ListParagraph"/>
              <w:numPr>
                <w:ilvl w:val="1"/>
                <w:numId w:val="9"/>
              </w:numPr>
              <w:rPr>
                <w:rFonts w:ascii="Times New Roman" w:hAnsi="Times New Roman" w:cs="Times New Roman"/>
                <w:sz w:val="20"/>
                <w:szCs w:val="20"/>
                <w:lang w:eastAsia="en-AU"/>
              </w:rPr>
            </w:pPr>
            <w:r w:rsidRPr="009D517E">
              <w:rPr>
                <w:rFonts w:ascii="Times New Roman" w:hAnsi="Times New Roman" w:cs="Times New Roman"/>
                <w:sz w:val="20"/>
                <w:szCs w:val="20"/>
                <w:lang w:eastAsia="en-AU"/>
              </w:rPr>
              <w:t>Acknowledging patients’ nonmedical needs (e.g., psychosocial, cultural, socioeconomic nee</w:t>
            </w:r>
          </w:p>
          <w:p w14:paraId="7DE383E7" w14:textId="77777777" w:rsidR="005F0AEA" w:rsidRPr="009D517E" w:rsidRDefault="005F0AEA" w:rsidP="00693FAF">
            <w:pPr>
              <w:pStyle w:val="ListParagraph"/>
              <w:numPr>
                <w:ilvl w:val="1"/>
                <w:numId w:val="9"/>
              </w:numPr>
              <w:rPr>
                <w:rFonts w:ascii="Times New Roman" w:hAnsi="Times New Roman" w:cs="Times New Roman"/>
                <w:sz w:val="20"/>
                <w:szCs w:val="20"/>
              </w:rPr>
            </w:pPr>
            <w:r w:rsidRPr="009D517E">
              <w:rPr>
                <w:rFonts w:ascii="Times New Roman" w:hAnsi="Times New Roman" w:cs="Times New Roman"/>
                <w:sz w:val="20"/>
                <w:szCs w:val="20"/>
              </w:rPr>
              <w:t xml:space="preserve">The financial sustainability potential of CHWs </w:t>
            </w:r>
          </w:p>
          <w:p w14:paraId="794CE7FA" w14:textId="77777777" w:rsidR="005F0AEA" w:rsidRPr="00B65EF0" w:rsidRDefault="005F0AEA" w:rsidP="00693FAF">
            <w:pPr>
              <w:pStyle w:val="ListParagraph"/>
              <w:numPr>
                <w:ilvl w:val="0"/>
                <w:numId w:val="8"/>
              </w:numPr>
              <w:rPr>
                <w:rFonts w:ascii="Times New Roman" w:hAnsi="Times New Roman" w:cs="Times New Roman"/>
                <w:sz w:val="20"/>
                <w:szCs w:val="20"/>
              </w:rPr>
            </w:pPr>
            <w:r w:rsidRPr="009D517E">
              <w:rPr>
                <w:rFonts w:ascii="Times New Roman" w:hAnsi="Times New Roman" w:cs="Times New Roman"/>
                <w:sz w:val="20"/>
                <w:szCs w:val="20"/>
              </w:rPr>
              <w:t>Dedicated role to care coordination</w:t>
            </w:r>
            <w:r w:rsidRPr="009D517E">
              <w:rPr>
                <w:rFonts w:ascii="Times New Roman" w:hAnsi="Times New Roman" w:cs="Times New Roman"/>
                <w:color w:val="000000"/>
                <w:sz w:val="20"/>
                <w:szCs w:val="20"/>
                <w:lang w:eastAsia="en-AU"/>
              </w:rPr>
              <w:t xml:space="preserve"> </w:t>
            </w:r>
          </w:p>
          <w:p w14:paraId="1C482936" w14:textId="77777777" w:rsidR="00B65EF0" w:rsidRPr="009D517E" w:rsidRDefault="00B65EF0" w:rsidP="00B65EF0">
            <w:pPr>
              <w:pStyle w:val="ListParagraph"/>
              <w:ind w:left="360"/>
              <w:rPr>
                <w:rFonts w:ascii="Times New Roman" w:hAnsi="Times New Roman" w:cs="Times New Roman"/>
                <w:sz w:val="20"/>
                <w:szCs w:val="20"/>
              </w:rPr>
            </w:pPr>
          </w:p>
        </w:tc>
      </w:tr>
      <w:tr w:rsidR="005F0AEA" w:rsidRPr="009D517E" w14:paraId="16930B98" w14:textId="77777777" w:rsidTr="008869D0">
        <w:tc>
          <w:tcPr>
            <w:tcW w:w="735" w:type="pct"/>
          </w:tcPr>
          <w:p w14:paraId="1923609A" w14:textId="451F7BD0" w:rsidR="005F0AEA" w:rsidRPr="009D517E" w:rsidRDefault="00BA4EB7" w:rsidP="002B21AD">
            <w:pPr>
              <w:widowControl w:val="0"/>
              <w:adjustRightInd w:val="0"/>
              <w:snapToGrid w:val="0"/>
              <w:rPr>
                <w:sz w:val="20"/>
                <w:szCs w:val="20"/>
              </w:rPr>
            </w:pPr>
            <w:r w:rsidRPr="009D517E">
              <w:rPr>
                <w:rStyle w:val="cf01"/>
                <w:rFonts w:ascii="Times New Roman" w:hAnsi="Times New Roman" w:cs="Times New Roman"/>
                <w:sz w:val="20"/>
                <w:szCs w:val="20"/>
              </w:rPr>
              <w:t xml:space="preserve">Rubin FH, Neal K, Fenlon K, Hassan S, Inouye SK. Sustainability and scalability of the hospital elder life program at a community hospital. J Am </w:t>
            </w:r>
            <w:proofErr w:type="spellStart"/>
            <w:r w:rsidRPr="009D517E">
              <w:rPr>
                <w:rStyle w:val="cf01"/>
                <w:rFonts w:ascii="Times New Roman" w:hAnsi="Times New Roman" w:cs="Times New Roman"/>
                <w:sz w:val="20"/>
                <w:szCs w:val="20"/>
              </w:rPr>
              <w:t>Geriatr</w:t>
            </w:r>
            <w:proofErr w:type="spellEnd"/>
            <w:r w:rsidRPr="009D517E">
              <w:rPr>
                <w:rStyle w:val="cf01"/>
                <w:rFonts w:ascii="Times New Roman" w:hAnsi="Times New Roman" w:cs="Times New Roman"/>
                <w:sz w:val="20"/>
                <w:szCs w:val="20"/>
              </w:rPr>
              <w:t xml:space="preserve"> Soc.</w:t>
            </w:r>
            <w:r w:rsidR="002B21AD" w:rsidRPr="009D517E">
              <w:rPr>
                <w:rStyle w:val="cf01"/>
                <w:rFonts w:ascii="Times New Roman" w:hAnsi="Times New Roman" w:cs="Times New Roman"/>
                <w:sz w:val="20"/>
                <w:szCs w:val="20"/>
              </w:rPr>
              <w:t xml:space="preserve"> 2011;</w:t>
            </w:r>
            <w:r w:rsidRPr="009D517E">
              <w:rPr>
                <w:rStyle w:val="cf01"/>
                <w:rFonts w:ascii="Times New Roman" w:hAnsi="Times New Roman" w:cs="Times New Roman"/>
                <w:sz w:val="20"/>
                <w:szCs w:val="20"/>
              </w:rPr>
              <w:t>59(2):359-365.</w:t>
            </w:r>
          </w:p>
        </w:tc>
        <w:tc>
          <w:tcPr>
            <w:tcW w:w="610" w:type="pct"/>
          </w:tcPr>
          <w:p w14:paraId="7D3DACF6" w14:textId="77777777" w:rsidR="005F0AEA" w:rsidRPr="009D517E" w:rsidRDefault="005F0AEA" w:rsidP="005D7E39">
            <w:pPr>
              <w:jc w:val="center"/>
              <w:rPr>
                <w:color w:val="000000"/>
                <w:sz w:val="20"/>
                <w:szCs w:val="20"/>
              </w:rPr>
            </w:pPr>
            <w:r w:rsidRPr="009D517E">
              <w:rPr>
                <w:color w:val="000000"/>
                <w:sz w:val="20"/>
                <w:szCs w:val="20"/>
              </w:rPr>
              <w:t>Shadyside, a 500-bed community teaching hospital in Pittsburgh</w:t>
            </w:r>
          </w:p>
        </w:tc>
        <w:tc>
          <w:tcPr>
            <w:tcW w:w="713" w:type="pct"/>
          </w:tcPr>
          <w:p w14:paraId="42216256" w14:textId="77777777" w:rsidR="005F0AEA" w:rsidRPr="009D517E" w:rsidRDefault="005F0AEA" w:rsidP="005D7E39">
            <w:pPr>
              <w:autoSpaceDE w:val="0"/>
              <w:autoSpaceDN w:val="0"/>
              <w:adjustRightInd w:val="0"/>
              <w:rPr>
                <w:rFonts w:eastAsiaTheme="minorHAnsi"/>
                <w:sz w:val="20"/>
                <w:szCs w:val="20"/>
                <w:lang w:eastAsia="en-US"/>
                <w14:ligatures w14:val="standardContextual"/>
              </w:rPr>
            </w:pPr>
            <w:r w:rsidRPr="009D517E">
              <w:rPr>
                <w:sz w:val="20"/>
                <w:szCs w:val="20"/>
              </w:rPr>
              <w:t>The Hospital Elder Life Program (HELP)</w:t>
            </w:r>
          </w:p>
        </w:tc>
        <w:tc>
          <w:tcPr>
            <w:tcW w:w="474" w:type="pct"/>
          </w:tcPr>
          <w:p w14:paraId="15C65895" w14:textId="77777777" w:rsidR="005F0AEA" w:rsidRPr="009D517E" w:rsidRDefault="005F0AEA" w:rsidP="005D7E39">
            <w:pPr>
              <w:jc w:val="center"/>
              <w:rPr>
                <w:sz w:val="20"/>
                <w:szCs w:val="20"/>
              </w:rPr>
            </w:pPr>
            <w:r w:rsidRPr="009D517E">
              <w:rPr>
                <w:sz w:val="20"/>
                <w:szCs w:val="20"/>
              </w:rPr>
              <w:t>7 years</w:t>
            </w:r>
          </w:p>
        </w:tc>
        <w:tc>
          <w:tcPr>
            <w:tcW w:w="1018" w:type="pct"/>
          </w:tcPr>
          <w:p w14:paraId="75410FB6" w14:textId="77777777" w:rsidR="005F0AEA" w:rsidRPr="009D517E" w:rsidRDefault="005F0AEA" w:rsidP="005D7E39">
            <w:pPr>
              <w:rPr>
                <w:color w:val="000000"/>
                <w:sz w:val="20"/>
                <w:szCs w:val="20"/>
                <w:lang w:val="en-US"/>
              </w:rPr>
            </w:pPr>
            <w:r w:rsidRPr="009D517E">
              <w:rPr>
                <w:sz w:val="20"/>
                <w:szCs w:val="20"/>
              </w:rPr>
              <w:t>The multiplicative expansion of the program during this timeframe attests to the scalability and generalisability of the HELP interventions.</w:t>
            </w:r>
          </w:p>
        </w:tc>
        <w:tc>
          <w:tcPr>
            <w:tcW w:w="1450" w:type="pct"/>
          </w:tcPr>
          <w:p w14:paraId="5C04B32D" w14:textId="77777777" w:rsidR="005F0AEA" w:rsidRPr="009D517E" w:rsidRDefault="005F0AEA" w:rsidP="00693FAF">
            <w:pPr>
              <w:pStyle w:val="ListParagraph"/>
              <w:numPr>
                <w:ilvl w:val="0"/>
                <w:numId w:val="10"/>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Institutional commitment and administrative buy-in</w:t>
            </w:r>
          </w:p>
          <w:p w14:paraId="3B5A9B24" w14:textId="77777777" w:rsidR="005F0AEA" w:rsidRPr="009D517E" w:rsidRDefault="005F0AEA" w:rsidP="00693FAF">
            <w:pPr>
              <w:pStyle w:val="ListParagraph"/>
              <w:numPr>
                <w:ilvl w:val="0"/>
                <w:numId w:val="10"/>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Keeping the program visible through awards and commendations</w:t>
            </w:r>
          </w:p>
          <w:p w14:paraId="1DFE8D18" w14:textId="18099DF3" w:rsidR="005F0AEA" w:rsidRPr="009D517E" w:rsidRDefault="00866F94" w:rsidP="00693FAF">
            <w:pPr>
              <w:pStyle w:val="ListParagraph"/>
              <w:numPr>
                <w:ilvl w:val="0"/>
                <w:numId w:val="10"/>
              </w:numPr>
              <w:rPr>
                <w:rFonts w:ascii="Times New Roman" w:hAnsi="Times New Roman" w:cs="Times New Roman"/>
                <w:color w:val="000000"/>
                <w:sz w:val="20"/>
                <w:szCs w:val="20"/>
              </w:rPr>
            </w:pPr>
            <w:r>
              <w:rPr>
                <w:rFonts w:ascii="Times New Roman" w:hAnsi="Times New Roman" w:cs="Times New Roman"/>
                <w:color w:val="000000"/>
                <w:sz w:val="20"/>
                <w:szCs w:val="20"/>
              </w:rPr>
              <w:t>O</w:t>
            </w:r>
            <w:r w:rsidR="005F0AEA" w:rsidRPr="009D517E">
              <w:rPr>
                <w:rFonts w:ascii="Times New Roman" w:hAnsi="Times New Roman" w:cs="Times New Roman"/>
                <w:color w:val="000000"/>
                <w:sz w:val="20"/>
                <w:szCs w:val="20"/>
              </w:rPr>
              <w:t>ngoing demonstrations of the clinical and financial benefits of the program</w:t>
            </w:r>
          </w:p>
          <w:p w14:paraId="4977A377" w14:textId="77777777" w:rsidR="005F0AEA" w:rsidRPr="009D517E" w:rsidRDefault="005F0AEA" w:rsidP="00693FAF">
            <w:pPr>
              <w:pStyle w:val="ListParagraph"/>
              <w:numPr>
                <w:ilvl w:val="0"/>
                <w:numId w:val="10"/>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Strong clinical leadership</w:t>
            </w:r>
          </w:p>
          <w:p w14:paraId="0DC6EC97" w14:textId="43FAB321" w:rsidR="005F0AEA" w:rsidRPr="009D517E" w:rsidRDefault="005F0AEA" w:rsidP="00693FAF">
            <w:pPr>
              <w:pStyle w:val="ListParagraph"/>
              <w:numPr>
                <w:ilvl w:val="0"/>
                <w:numId w:val="10"/>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Ability to change </w:t>
            </w:r>
            <w:proofErr w:type="spellStart"/>
            <w:r w:rsidRPr="009D517E">
              <w:rPr>
                <w:rFonts w:ascii="Times New Roman" w:hAnsi="Times New Roman" w:cs="Times New Roman"/>
                <w:color w:val="000000"/>
                <w:sz w:val="20"/>
                <w:szCs w:val="20"/>
              </w:rPr>
              <w:t>organi</w:t>
            </w:r>
            <w:r w:rsidR="0074174D">
              <w:rPr>
                <w:rFonts w:ascii="Times New Roman" w:hAnsi="Times New Roman" w:cs="Times New Roman"/>
                <w:color w:val="000000"/>
                <w:sz w:val="20"/>
                <w:szCs w:val="20"/>
              </w:rPr>
              <w:t>s</w:t>
            </w:r>
            <w:r w:rsidRPr="009D517E">
              <w:rPr>
                <w:rFonts w:ascii="Times New Roman" w:hAnsi="Times New Roman" w:cs="Times New Roman"/>
                <w:color w:val="000000"/>
                <w:sz w:val="20"/>
                <w:szCs w:val="20"/>
              </w:rPr>
              <w:t>ational</w:t>
            </w:r>
            <w:proofErr w:type="spellEnd"/>
            <w:r w:rsidRPr="009D517E">
              <w:rPr>
                <w:rFonts w:ascii="Times New Roman" w:hAnsi="Times New Roman" w:cs="Times New Roman"/>
                <w:color w:val="000000"/>
                <w:sz w:val="20"/>
                <w:szCs w:val="20"/>
              </w:rPr>
              <w:t xml:space="preserve"> culture to support the innovation</w:t>
            </w:r>
          </w:p>
          <w:p w14:paraId="236F26F6" w14:textId="77777777" w:rsidR="005F0AEA" w:rsidRPr="009D517E" w:rsidRDefault="005F0AEA" w:rsidP="00693FAF">
            <w:pPr>
              <w:pStyle w:val="ListParagraph"/>
              <w:numPr>
                <w:ilvl w:val="0"/>
                <w:numId w:val="10"/>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Providing credible supportive data and developing an infrastructure supportive to the innovation</w:t>
            </w:r>
          </w:p>
          <w:p w14:paraId="7EC43610" w14:textId="77777777" w:rsidR="005F0AEA" w:rsidRDefault="005F0AEA" w:rsidP="00693FAF">
            <w:pPr>
              <w:pStyle w:val="ListParagraph"/>
              <w:numPr>
                <w:ilvl w:val="0"/>
                <w:numId w:val="10"/>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High fidelity to the original model while making local adaptations necessary to program survival</w:t>
            </w:r>
          </w:p>
          <w:p w14:paraId="7A36777E" w14:textId="77777777" w:rsidR="00B65EF0" w:rsidRPr="009D517E" w:rsidRDefault="00B65EF0" w:rsidP="00B65EF0">
            <w:pPr>
              <w:pStyle w:val="ListParagraph"/>
              <w:ind w:left="360"/>
              <w:rPr>
                <w:rFonts w:ascii="Times New Roman" w:hAnsi="Times New Roman" w:cs="Times New Roman"/>
                <w:color w:val="000000"/>
                <w:sz w:val="20"/>
                <w:szCs w:val="20"/>
              </w:rPr>
            </w:pPr>
          </w:p>
        </w:tc>
      </w:tr>
    </w:tbl>
    <w:p w14:paraId="22309293" w14:textId="77777777" w:rsidR="005F0AEA" w:rsidRDefault="005F0AEA" w:rsidP="005F0AEA">
      <w:pPr>
        <w:rPr>
          <w:sz w:val="20"/>
          <w:szCs w:val="20"/>
        </w:rPr>
      </w:pPr>
    </w:p>
    <w:p w14:paraId="39D8F2FD" w14:textId="77777777" w:rsidR="008869D0" w:rsidRDefault="008869D0" w:rsidP="005F0AEA">
      <w:pPr>
        <w:rPr>
          <w:sz w:val="20"/>
          <w:szCs w:val="20"/>
        </w:rPr>
      </w:pPr>
    </w:p>
    <w:p w14:paraId="2B277DEE" w14:textId="77777777" w:rsidR="008869D0" w:rsidRDefault="008869D0" w:rsidP="005F0AEA">
      <w:pPr>
        <w:rPr>
          <w:sz w:val="20"/>
          <w:szCs w:val="20"/>
        </w:rPr>
      </w:pPr>
    </w:p>
    <w:p w14:paraId="79756D58" w14:textId="77777777" w:rsidR="008869D0" w:rsidRDefault="008869D0" w:rsidP="005F0AEA">
      <w:pPr>
        <w:rPr>
          <w:sz w:val="20"/>
          <w:szCs w:val="20"/>
        </w:rPr>
      </w:pPr>
    </w:p>
    <w:p w14:paraId="358B2F87" w14:textId="77777777" w:rsidR="008869D0" w:rsidRPr="009D517E" w:rsidRDefault="008869D0" w:rsidP="005F0AEA">
      <w:pPr>
        <w:rPr>
          <w:sz w:val="20"/>
          <w:szCs w:val="20"/>
        </w:rPr>
      </w:pPr>
    </w:p>
    <w:p w14:paraId="3C73C866" w14:textId="77777777" w:rsidR="005F0AEA" w:rsidRPr="009D517E" w:rsidRDefault="005F0AEA" w:rsidP="005F0AEA">
      <w:pPr>
        <w:rPr>
          <w:sz w:val="20"/>
          <w:szCs w:val="20"/>
        </w:rPr>
      </w:pPr>
    </w:p>
    <w:tbl>
      <w:tblPr>
        <w:tblStyle w:val="TableGrid"/>
        <w:tblpPr w:leftFromText="180" w:rightFromText="180" w:vertAnchor="text" w:tblpY="1"/>
        <w:tblW w:w="5000" w:type="pct"/>
        <w:tblLook w:val="04A0" w:firstRow="1" w:lastRow="0" w:firstColumn="1" w:lastColumn="0" w:noHBand="0" w:noVBand="1"/>
      </w:tblPr>
      <w:tblGrid>
        <w:gridCol w:w="2295"/>
        <w:gridCol w:w="1905"/>
        <w:gridCol w:w="2227"/>
        <w:gridCol w:w="1480"/>
        <w:gridCol w:w="3179"/>
        <w:gridCol w:w="4528"/>
      </w:tblGrid>
      <w:tr w:rsidR="005F0AEA" w:rsidRPr="009D517E" w14:paraId="4A94621E" w14:textId="77777777" w:rsidTr="008869D0">
        <w:tc>
          <w:tcPr>
            <w:tcW w:w="735" w:type="pct"/>
          </w:tcPr>
          <w:p w14:paraId="40DBD755" w14:textId="77777777" w:rsidR="005F0AEA" w:rsidRPr="009D517E" w:rsidRDefault="005F0AEA" w:rsidP="005D7E39">
            <w:pPr>
              <w:widowControl w:val="0"/>
              <w:adjustRightInd w:val="0"/>
              <w:snapToGrid w:val="0"/>
              <w:jc w:val="center"/>
              <w:rPr>
                <w:sz w:val="20"/>
                <w:szCs w:val="20"/>
              </w:rPr>
            </w:pPr>
            <w:r w:rsidRPr="009D517E">
              <w:rPr>
                <w:b/>
                <w:bCs/>
                <w:sz w:val="20"/>
                <w:szCs w:val="20"/>
              </w:rPr>
              <w:lastRenderedPageBreak/>
              <w:t>Study details</w:t>
            </w:r>
          </w:p>
        </w:tc>
        <w:tc>
          <w:tcPr>
            <w:tcW w:w="610" w:type="pct"/>
          </w:tcPr>
          <w:p w14:paraId="4CE0AF65" w14:textId="77777777" w:rsidR="005F0AEA" w:rsidRPr="009D517E" w:rsidRDefault="005F0AEA" w:rsidP="005D7E39">
            <w:pPr>
              <w:jc w:val="center"/>
              <w:rPr>
                <w:bCs/>
                <w:sz w:val="20"/>
                <w:szCs w:val="20"/>
              </w:rPr>
            </w:pPr>
            <w:r w:rsidRPr="009D517E">
              <w:rPr>
                <w:b/>
                <w:bCs/>
                <w:sz w:val="20"/>
                <w:szCs w:val="20"/>
              </w:rPr>
              <w:t>Setting</w:t>
            </w:r>
          </w:p>
        </w:tc>
        <w:tc>
          <w:tcPr>
            <w:tcW w:w="713" w:type="pct"/>
          </w:tcPr>
          <w:p w14:paraId="62B59586" w14:textId="77777777" w:rsidR="005F0AEA" w:rsidRPr="009D517E" w:rsidRDefault="005F0AEA" w:rsidP="005D7E39">
            <w:pPr>
              <w:widowControl w:val="0"/>
              <w:adjustRightInd w:val="0"/>
              <w:snapToGrid w:val="0"/>
              <w:jc w:val="center"/>
              <w:rPr>
                <w:color w:val="333333"/>
                <w:sz w:val="20"/>
                <w:szCs w:val="20"/>
                <w:shd w:val="clear" w:color="auto" w:fill="FFFFFF"/>
              </w:rPr>
            </w:pPr>
            <w:r w:rsidRPr="009D517E">
              <w:rPr>
                <w:b/>
                <w:bCs/>
                <w:sz w:val="20"/>
                <w:szCs w:val="20"/>
              </w:rPr>
              <w:t>Program</w:t>
            </w:r>
          </w:p>
        </w:tc>
        <w:tc>
          <w:tcPr>
            <w:tcW w:w="474" w:type="pct"/>
          </w:tcPr>
          <w:p w14:paraId="6B361BBB" w14:textId="77777777" w:rsidR="005F0AEA" w:rsidRPr="009D517E" w:rsidRDefault="005F0AEA" w:rsidP="005D7E39">
            <w:pPr>
              <w:jc w:val="center"/>
              <w:rPr>
                <w:bCs/>
                <w:sz w:val="20"/>
                <w:szCs w:val="20"/>
              </w:rPr>
            </w:pPr>
            <w:r w:rsidRPr="009D517E">
              <w:rPr>
                <w:b/>
                <w:bCs/>
                <w:sz w:val="20"/>
                <w:szCs w:val="20"/>
              </w:rPr>
              <w:t>Evaluation timeframe</w:t>
            </w:r>
          </w:p>
        </w:tc>
        <w:tc>
          <w:tcPr>
            <w:tcW w:w="1018" w:type="pct"/>
          </w:tcPr>
          <w:p w14:paraId="15D2BDE9" w14:textId="77777777" w:rsidR="005F0AEA" w:rsidRPr="009D517E" w:rsidRDefault="005F0AEA" w:rsidP="005D7E39">
            <w:pPr>
              <w:widowControl w:val="0"/>
              <w:adjustRightInd w:val="0"/>
              <w:snapToGrid w:val="0"/>
              <w:jc w:val="center"/>
              <w:rPr>
                <w:bCs/>
                <w:sz w:val="20"/>
                <w:szCs w:val="20"/>
              </w:rPr>
            </w:pPr>
            <w:r w:rsidRPr="009D517E">
              <w:rPr>
                <w:b/>
                <w:bCs/>
                <w:sz w:val="20"/>
                <w:szCs w:val="20"/>
              </w:rPr>
              <w:t>Details of sustainability</w:t>
            </w:r>
          </w:p>
        </w:tc>
        <w:tc>
          <w:tcPr>
            <w:tcW w:w="1450" w:type="pct"/>
          </w:tcPr>
          <w:p w14:paraId="50CC598D" w14:textId="77777777" w:rsidR="005F0AEA" w:rsidRPr="009D517E" w:rsidRDefault="005F0AEA" w:rsidP="005D7E39">
            <w:pPr>
              <w:widowControl w:val="0"/>
              <w:adjustRightInd w:val="0"/>
              <w:snapToGrid w:val="0"/>
              <w:jc w:val="center"/>
              <w:rPr>
                <w:bCs/>
                <w:sz w:val="20"/>
                <w:szCs w:val="20"/>
              </w:rPr>
            </w:pPr>
            <w:r w:rsidRPr="009D517E">
              <w:rPr>
                <w:b/>
                <w:bCs/>
                <w:sz w:val="20"/>
                <w:szCs w:val="20"/>
              </w:rPr>
              <w:t>Facilitators of sustainability</w:t>
            </w:r>
          </w:p>
        </w:tc>
      </w:tr>
      <w:tr w:rsidR="005F0AEA" w:rsidRPr="009D517E" w14:paraId="49B95EF2" w14:textId="77777777" w:rsidTr="008869D0">
        <w:tc>
          <w:tcPr>
            <w:tcW w:w="735" w:type="pct"/>
          </w:tcPr>
          <w:p w14:paraId="39850851" w14:textId="28568FD0" w:rsidR="005F0AEA" w:rsidRPr="009D517E" w:rsidRDefault="002B21AD" w:rsidP="002B21AD">
            <w:pPr>
              <w:widowControl w:val="0"/>
              <w:adjustRightInd w:val="0"/>
              <w:snapToGrid w:val="0"/>
              <w:rPr>
                <w:b/>
                <w:bCs/>
                <w:sz w:val="20"/>
                <w:szCs w:val="20"/>
              </w:rPr>
            </w:pPr>
            <w:r w:rsidRPr="009D517E">
              <w:rPr>
                <w:rStyle w:val="cf01"/>
                <w:rFonts w:ascii="Times New Roman" w:hAnsi="Times New Roman" w:cs="Times New Roman"/>
                <w:sz w:val="20"/>
                <w:szCs w:val="20"/>
              </w:rPr>
              <w:t xml:space="preserve">Schuller KA, Kash BA, Gamm LD. Studer Group's evidence-based leadership initiatives. Journal </w:t>
            </w:r>
            <w:r w:rsidR="00FC226E">
              <w:rPr>
                <w:rStyle w:val="cf01"/>
                <w:rFonts w:ascii="Times New Roman" w:hAnsi="Times New Roman" w:cs="Times New Roman"/>
                <w:sz w:val="20"/>
                <w:szCs w:val="20"/>
              </w:rPr>
              <w:t>o</w:t>
            </w:r>
            <w:r w:rsidR="00FC226E" w:rsidRPr="009D517E">
              <w:rPr>
                <w:rStyle w:val="cf01"/>
                <w:rFonts w:ascii="Times New Roman" w:hAnsi="Times New Roman" w:cs="Times New Roman"/>
                <w:sz w:val="20"/>
                <w:szCs w:val="20"/>
              </w:rPr>
              <w:t xml:space="preserve">f Health Organization </w:t>
            </w:r>
            <w:r w:rsidR="00FC226E">
              <w:rPr>
                <w:rStyle w:val="cf01"/>
                <w:rFonts w:ascii="Times New Roman" w:hAnsi="Times New Roman" w:cs="Times New Roman"/>
                <w:sz w:val="20"/>
                <w:szCs w:val="20"/>
              </w:rPr>
              <w:t>a</w:t>
            </w:r>
            <w:r w:rsidR="00FC226E" w:rsidRPr="009D517E">
              <w:rPr>
                <w:rStyle w:val="cf01"/>
                <w:rFonts w:ascii="Times New Roman" w:hAnsi="Times New Roman" w:cs="Times New Roman"/>
                <w:sz w:val="20"/>
                <w:szCs w:val="20"/>
              </w:rPr>
              <w:t xml:space="preserve">nd Management. </w:t>
            </w:r>
            <w:r w:rsidRPr="009D517E">
              <w:rPr>
                <w:rStyle w:val="cf01"/>
                <w:rFonts w:ascii="Times New Roman" w:hAnsi="Times New Roman" w:cs="Times New Roman"/>
                <w:sz w:val="20"/>
                <w:szCs w:val="20"/>
              </w:rPr>
              <w:t>2015;29(6):684-700.</w:t>
            </w:r>
          </w:p>
        </w:tc>
        <w:tc>
          <w:tcPr>
            <w:tcW w:w="610" w:type="pct"/>
          </w:tcPr>
          <w:p w14:paraId="3F9CE916" w14:textId="77777777" w:rsidR="005F0AEA" w:rsidRPr="009D517E" w:rsidRDefault="005F0AEA" w:rsidP="005D7E39">
            <w:pPr>
              <w:rPr>
                <w:color w:val="000000"/>
                <w:sz w:val="20"/>
                <w:szCs w:val="20"/>
                <w:lang w:eastAsia="en-AU"/>
              </w:rPr>
            </w:pPr>
            <w:r w:rsidRPr="009D517E">
              <w:rPr>
                <w:color w:val="000000"/>
                <w:sz w:val="20"/>
                <w:szCs w:val="20"/>
              </w:rPr>
              <w:t>Two large health systems: Long Hospital-over 500 beds, a metropolitan, teaching hospital. Short health system - metropolitan hospitals with well over 500 beds</w:t>
            </w:r>
          </w:p>
          <w:p w14:paraId="01A6CCC9" w14:textId="77777777" w:rsidR="005F0AEA" w:rsidRPr="009D517E" w:rsidRDefault="005F0AEA" w:rsidP="005D7E39">
            <w:pPr>
              <w:jc w:val="center"/>
              <w:rPr>
                <w:b/>
                <w:bCs/>
                <w:sz w:val="20"/>
                <w:szCs w:val="20"/>
              </w:rPr>
            </w:pPr>
          </w:p>
        </w:tc>
        <w:tc>
          <w:tcPr>
            <w:tcW w:w="713" w:type="pct"/>
          </w:tcPr>
          <w:p w14:paraId="770ADBAF" w14:textId="77777777" w:rsidR="005F0AEA" w:rsidRPr="009D517E" w:rsidRDefault="005F0AEA" w:rsidP="005D7E39">
            <w:pPr>
              <w:widowControl w:val="0"/>
              <w:adjustRightInd w:val="0"/>
              <w:snapToGrid w:val="0"/>
              <w:rPr>
                <w:sz w:val="20"/>
                <w:szCs w:val="20"/>
              </w:rPr>
            </w:pPr>
            <w:r w:rsidRPr="009D517E">
              <w:rPr>
                <w:sz w:val="20"/>
                <w:szCs w:val="20"/>
              </w:rPr>
              <w:t>Studer Groups' Evidence-Based Leadership (EBL)</w:t>
            </w:r>
          </w:p>
          <w:p w14:paraId="769AD044" w14:textId="77777777" w:rsidR="005F0AEA" w:rsidRPr="009D517E" w:rsidRDefault="005F0AEA" w:rsidP="005D7E39">
            <w:pPr>
              <w:widowControl w:val="0"/>
              <w:adjustRightInd w:val="0"/>
              <w:snapToGrid w:val="0"/>
              <w:jc w:val="center"/>
              <w:rPr>
                <w:b/>
                <w:bCs/>
                <w:sz w:val="20"/>
                <w:szCs w:val="20"/>
              </w:rPr>
            </w:pPr>
          </w:p>
        </w:tc>
        <w:tc>
          <w:tcPr>
            <w:tcW w:w="474" w:type="pct"/>
          </w:tcPr>
          <w:p w14:paraId="2C34CAA6" w14:textId="77777777" w:rsidR="005F0AEA" w:rsidRPr="009D517E" w:rsidRDefault="005F0AEA" w:rsidP="005D7E39">
            <w:pPr>
              <w:jc w:val="center"/>
              <w:rPr>
                <w:b/>
                <w:bCs/>
                <w:sz w:val="20"/>
                <w:szCs w:val="20"/>
              </w:rPr>
            </w:pPr>
            <w:r w:rsidRPr="009D517E">
              <w:rPr>
                <w:sz w:val="20"/>
                <w:szCs w:val="20"/>
              </w:rPr>
              <w:t>3 and 7 years</w:t>
            </w:r>
          </w:p>
        </w:tc>
        <w:tc>
          <w:tcPr>
            <w:tcW w:w="1018" w:type="pct"/>
          </w:tcPr>
          <w:p w14:paraId="004F0538" w14:textId="6F66BF04" w:rsidR="005F0AEA" w:rsidRPr="009D517E" w:rsidRDefault="005F0AEA" w:rsidP="005D7E39">
            <w:pPr>
              <w:widowControl w:val="0"/>
              <w:adjustRightInd w:val="0"/>
              <w:snapToGrid w:val="0"/>
              <w:jc w:val="center"/>
              <w:rPr>
                <w:b/>
                <w:bCs/>
                <w:sz w:val="20"/>
                <w:szCs w:val="20"/>
              </w:rPr>
            </w:pPr>
            <w:r w:rsidRPr="009D517E">
              <w:rPr>
                <w:sz w:val="20"/>
                <w:szCs w:val="20"/>
              </w:rPr>
              <w:t>The three themes associated with success and sustainability of the EBL initiative related to leadership, culture, and organi</w:t>
            </w:r>
            <w:r w:rsidR="0074174D">
              <w:rPr>
                <w:sz w:val="20"/>
                <w:szCs w:val="20"/>
              </w:rPr>
              <w:t>s</w:t>
            </w:r>
            <w:r w:rsidRPr="009D517E">
              <w:rPr>
                <w:sz w:val="20"/>
                <w:szCs w:val="20"/>
              </w:rPr>
              <w:t>ational processes.</w:t>
            </w:r>
          </w:p>
        </w:tc>
        <w:tc>
          <w:tcPr>
            <w:tcW w:w="1450" w:type="pct"/>
          </w:tcPr>
          <w:p w14:paraId="7287F0AF" w14:textId="77777777" w:rsidR="005F0AEA" w:rsidRPr="009D517E" w:rsidRDefault="005F0AEA" w:rsidP="00693FAF">
            <w:pPr>
              <w:pStyle w:val="ListParagraph"/>
              <w:numPr>
                <w:ilvl w:val="0"/>
                <w:numId w:val="11"/>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Sense of accountability and creation of a positive work environment </w:t>
            </w:r>
          </w:p>
          <w:p w14:paraId="64296462" w14:textId="47471F0E" w:rsidR="005F0AEA" w:rsidRPr="009D517E" w:rsidRDefault="005F0AEA" w:rsidP="00693FAF">
            <w:pPr>
              <w:pStyle w:val="ListParagraph"/>
              <w:numPr>
                <w:ilvl w:val="0"/>
                <w:numId w:val="11"/>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Staff and </w:t>
            </w:r>
            <w:proofErr w:type="spellStart"/>
            <w:r w:rsidRPr="009D517E">
              <w:rPr>
                <w:rFonts w:ascii="Times New Roman" w:hAnsi="Times New Roman" w:cs="Times New Roman"/>
                <w:color w:val="000000"/>
                <w:sz w:val="20"/>
                <w:szCs w:val="20"/>
              </w:rPr>
              <w:t>organi</w:t>
            </w:r>
            <w:r w:rsidR="0074174D">
              <w:rPr>
                <w:rFonts w:ascii="Times New Roman" w:hAnsi="Times New Roman" w:cs="Times New Roman"/>
                <w:color w:val="000000"/>
                <w:sz w:val="20"/>
                <w:szCs w:val="20"/>
              </w:rPr>
              <w:t>s</w:t>
            </w:r>
            <w:r w:rsidRPr="009D517E">
              <w:rPr>
                <w:rFonts w:ascii="Times New Roman" w:hAnsi="Times New Roman" w:cs="Times New Roman"/>
                <w:color w:val="000000"/>
                <w:sz w:val="20"/>
                <w:szCs w:val="20"/>
              </w:rPr>
              <w:t>ational</w:t>
            </w:r>
            <w:proofErr w:type="spellEnd"/>
            <w:r w:rsidRPr="009D517E">
              <w:rPr>
                <w:rFonts w:ascii="Times New Roman" w:hAnsi="Times New Roman" w:cs="Times New Roman"/>
                <w:color w:val="000000"/>
                <w:sz w:val="20"/>
                <w:szCs w:val="20"/>
              </w:rPr>
              <w:t xml:space="preserve"> buy-in</w:t>
            </w:r>
          </w:p>
          <w:p w14:paraId="22FCE0BD" w14:textId="77777777" w:rsidR="005F0AEA" w:rsidRPr="009D517E" w:rsidRDefault="005F0AEA" w:rsidP="00693FAF">
            <w:pPr>
              <w:pStyle w:val="ListParagraph"/>
              <w:numPr>
                <w:ilvl w:val="0"/>
                <w:numId w:val="11"/>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The use of rewards and recognition</w:t>
            </w:r>
          </w:p>
          <w:p w14:paraId="5A468408" w14:textId="77777777" w:rsidR="005F0AEA" w:rsidRPr="009D517E" w:rsidRDefault="005F0AEA" w:rsidP="00693FAF">
            <w:pPr>
              <w:pStyle w:val="ListParagraph"/>
              <w:numPr>
                <w:ilvl w:val="0"/>
                <w:numId w:val="11"/>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Engaged and committed leaders </w:t>
            </w:r>
          </w:p>
          <w:p w14:paraId="5E440AC9" w14:textId="77777777" w:rsidR="005F0AEA" w:rsidRPr="009D517E" w:rsidRDefault="005F0AEA" w:rsidP="00693FAF">
            <w:pPr>
              <w:pStyle w:val="ListParagraph"/>
              <w:numPr>
                <w:ilvl w:val="0"/>
                <w:numId w:val="11"/>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Strong leadership</w:t>
            </w:r>
          </w:p>
          <w:p w14:paraId="735E9FBA" w14:textId="77777777" w:rsidR="005F0AEA" w:rsidRPr="009D517E" w:rsidRDefault="005F0AEA" w:rsidP="00693FAF">
            <w:pPr>
              <w:pStyle w:val="ListParagraph"/>
              <w:numPr>
                <w:ilvl w:val="0"/>
                <w:numId w:val="11"/>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Charismatic and passionate leaders </w:t>
            </w:r>
          </w:p>
          <w:p w14:paraId="10229331" w14:textId="77777777" w:rsidR="005F0AEA" w:rsidRPr="009D517E" w:rsidRDefault="005F0AEA" w:rsidP="00693FAF">
            <w:pPr>
              <w:pStyle w:val="ListParagraph"/>
              <w:numPr>
                <w:ilvl w:val="0"/>
                <w:numId w:val="11"/>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Training and external Studer Groups coaches</w:t>
            </w:r>
          </w:p>
          <w:p w14:paraId="19757294" w14:textId="77777777" w:rsidR="005F0AEA" w:rsidRPr="009D517E" w:rsidRDefault="005F0AEA" w:rsidP="00693FAF">
            <w:pPr>
              <w:pStyle w:val="ListParagraph"/>
              <w:numPr>
                <w:ilvl w:val="0"/>
                <w:numId w:val="11"/>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Implementation strategies</w:t>
            </w:r>
          </w:p>
        </w:tc>
      </w:tr>
      <w:tr w:rsidR="005F0AEA" w:rsidRPr="009D517E" w14:paraId="2AF64573" w14:textId="77777777" w:rsidTr="008869D0">
        <w:tc>
          <w:tcPr>
            <w:tcW w:w="735" w:type="pct"/>
          </w:tcPr>
          <w:p w14:paraId="677C592E" w14:textId="7F24D401" w:rsidR="005F0AEA" w:rsidRPr="009D517E" w:rsidRDefault="002B21AD" w:rsidP="002B21AD">
            <w:pPr>
              <w:widowControl w:val="0"/>
              <w:adjustRightInd w:val="0"/>
              <w:snapToGrid w:val="0"/>
              <w:rPr>
                <w:sz w:val="20"/>
                <w:szCs w:val="20"/>
              </w:rPr>
            </w:pPr>
            <w:r w:rsidRPr="009D517E">
              <w:rPr>
                <w:rStyle w:val="cf01"/>
                <w:rFonts w:ascii="Times New Roman" w:hAnsi="Times New Roman" w:cs="Times New Roman"/>
                <w:sz w:val="20"/>
                <w:szCs w:val="20"/>
              </w:rPr>
              <w:t>Stirman S, Matza A, Gamarra J, et al. System-</w:t>
            </w:r>
            <w:r w:rsidR="00FC226E" w:rsidRPr="009D517E">
              <w:rPr>
                <w:rStyle w:val="cf01"/>
                <w:rFonts w:ascii="Times New Roman" w:hAnsi="Times New Roman" w:cs="Times New Roman"/>
                <w:sz w:val="20"/>
                <w:szCs w:val="20"/>
              </w:rPr>
              <w:t xml:space="preserve">level influences on the sustainability of a cognitive therapy program in a community </w:t>
            </w:r>
            <w:proofErr w:type="spellStart"/>
            <w:r w:rsidR="00FC226E" w:rsidRPr="009D517E">
              <w:rPr>
                <w:rStyle w:val="cf01"/>
                <w:rFonts w:ascii="Times New Roman" w:hAnsi="Times New Roman" w:cs="Times New Roman"/>
                <w:sz w:val="20"/>
                <w:szCs w:val="20"/>
              </w:rPr>
              <w:t>behavioral</w:t>
            </w:r>
            <w:proofErr w:type="spellEnd"/>
            <w:r w:rsidR="00FC226E" w:rsidRPr="009D517E">
              <w:rPr>
                <w:rStyle w:val="cf01"/>
                <w:rFonts w:ascii="Times New Roman" w:hAnsi="Times New Roman" w:cs="Times New Roman"/>
                <w:sz w:val="20"/>
                <w:szCs w:val="20"/>
              </w:rPr>
              <w:t xml:space="preserve"> health networ</w:t>
            </w:r>
            <w:r w:rsidRPr="009D517E">
              <w:rPr>
                <w:rStyle w:val="cf01"/>
                <w:rFonts w:ascii="Times New Roman" w:hAnsi="Times New Roman" w:cs="Times New Roman"/>
                <w:sz w:val="20"/>
                <w:szCs w:val="20"/>
              </w:rPr>
              <w:t>k. Psychiatric Services.</w:t>
            </w:r>
            <w:r w:rsidR="00820087" w:rsidRPr="009D517E">
              <w:rPr>
                <w:rStyle w:val="cf01"/>
                <w:rFonts w:ascii="Times New Roman" w:hAnsi="Times New Roman" w:cs="Times New Roman"/>
                <w:sz w:val="20"/>
                <w:szCs w:val="20"/>
              </w:rPr>
              <w:t xml:space="preserve"> 2015;</w:t>
            </w:r>
            <w:r w:rsidRPr="009D517E">
              <w:rPr>
                <w:rStyle w:val="cf01"/>
                <w:rFonts w:ascii="Times New Roman" w:hAnsi="Times New Roman" w:cs="Times New Roman"/>
                <w:sz w:val="20"/>
                <w:szCs w:val="20"/>
              </w:rPr>
              <w:t>66(7):734-742</w:t>
            </w:r>
          </w:p>
        </w:tc>
        <w:tc>
          <w:tcPr>
            <w:tcW w:w="610" w:type="pct"/>
          </w:tcPr>
          <w:p w14:paraId="28762FCD" w14:textId="77777777" w:rsidR="005F0AEA" w:rsidRPr="009D517E" w:rsidRDefault="005F0AEA" w:rsidP="005D7E39">
            <w:pPr>
              <w:rPr>
                <w:color w:val="000000"/>
                <w:sz w:val="20"/>
                <w:szCs w:val="20"/>
              </w:rPr>
            </w:pPr>
            <w:r w:rsidRPr="009D517E">
              <w:rPr>
                <w:color w:val="000000"/>
                <w:sz w:val="20"/>
                <w:szCs w:val="20"/>
              </w:rPr>
              <w:t xml:space="preserve">A community-based mental health system with over 300 provider agencies providing mental health and substance abuse services. </w:t>
            </w:r>
          </w:p>
        </w:tc>
        <w:tc>
          <w:tcPr>
            <w:tcW w:w="713" w:type="pct"/>
          </w:tcPr>
          <w:p w14:paraId="59148923" w14:textId="77777777" w:rsidR="005F0AEA" w:rsidRPr="009D517E" w:rsidRDefault="005F0AEA" w:rsidP="005D7E39">
            <w:pPr>
              <w:widowControl w:val="0"/>
              <w:adjustRightInd w:val="0"/>
              <w:snapToGrid w:val="0"/>
              <w:rPr>
                <w:sz w:val="20"/>
                <w:szCs w:val="20"/>
              </w:rPr>
            </w:pPr>
            <w:r w:rsidRPr="009D517E">
              <w:rPr>
                <w:sz w:val="20"/>
                <w:szCs w:val="20"/>
              </w:rPr>
              <w:t>A community-based partnership to implement cognitive therapy (CT) for depression and suicide prevention and for disorders that commonly co-occur with depression</w:t>
            </w:r>
          </w:p>
        </w:tc>
        <w:tc>
          <w:tcPr>
            <w:tcW w:w="474" w:type="pct"/>
          </w:tcPr>
          <w:p w14:paraId="03DDF05D" w14:textId="77777777" w:rsidR="005F0AEA" w:rsidRPr="009D517E" w:rsidRDefault="005F0AEA" w:rsidP="005D7E39">
            <w:pPr>
              <w:jc w:val="center"/>
              <w:rPr>
                <w:sz w:val="20"/>
                <w:szCs w:val="20"/>
              </w:rPr>
            </w:pPr>
            <w:r w:rsidRPr="009D517E">
              <w:rPr>
                <w:color w:val="000000"/>
                <w:sz w:val="20"/>
                <w:szCs w:val="20"/>
              </w:rPr>
              <w:t>6 years</w:t>
            </w:r>
          </w:p>
        </w:tc>
        <w:tc>
          <w:tcPr>
            <w:tcW w:w="1018" w:type="pct"/>
          </w:tcPr>
          <w:p w14:paraId="745AE1CB" w14:textId="77777777" w:rsidR="005F0AEA" w:rsidRPr="009D517E" w:rsidRDefault="005F0AEA" w:rsidP="005D7E39">
            <w:pPr>
              <w:widowControl w:val="0"/>
              <w:adjustRightInd w:val="0"/>
              <w:snapToGrid w:val="0"/>
              <w:jc w:val="center"/>
              <w:rPr>
                <w:sz w:val="20"/>
                <w:szCs w:val="20"/>
              </w:rPr>
            </w:pPr>
            <w:r w:rsidRPr="009D517E">
              <w:rPr>
                <w:color w:val="000000"/>
                <w:sz w:val="20"/>
                <w:szCs w:val="20"/>
              </w:rPr>
              <w:t>A number of interconnected and interacting influences on sustainability at the system level, such as alignment with emerging sociopolitical influences and system and organisational priorities; program-level adaptation and evolution; intervention flexibility.</w:t>
            </w:r>
          </w:p>
        </w:tc>
        <w:tc>
          <w:tcPr>
            <w:tcW w:w="1450" w:type="pct"/>
          </w:tcPr>
          <w:p w14:paraId="5D9529EC" w14:textId="77777777" w:rsidR="005F0AEA" w:rsidRPr="009D517E" w:rsidRDefault="005F0AEA" w:rsidP="00693FAF">
            <w:pPr>
              <w:pStyle w:val="ListParagraph"/>
              <w:numPr>
                <w:ilvl w:val="0"/>
                <w:numId w:val="12"/>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Processes and policies that clarified the roles and responsibilities</w:t>
            </w:r>
          </w:p>
          <w:p w14:paraId="3E762245" w14:textId="77777777" w:rsidR="005F0AEA" w:rsidRPr="009D517E" w:rsidRDefault="005F0AEA" w:rsidP="00693FAF">
            <w:pPr>
              <w:pStyle w:val="ListParagraph"/>
              <w:numPr>
                <w:ilvl w:val="0"/>
                <w:numId w:val="12"/>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Strong collaborative relationship between stakeholders </w:t>
            </w:r>
          </w:p>
          <w:p w14:paraId="550D7B3F" w14:textId="42080DFA" w:rsidR="005F0AEA" w:rsidRPr="009D517E" w:rsidRDefault="005F0AEA" w:rsidP="00693FAF">
            <w:pPr>
              <w:pStyle w:val="ListParagraph"/>
              <w:numPr>
                <w:ilvl w:val="0"/>
                <w:numId w:val="12"/>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Alignment with emerging sociopolitical influences and system and </w:t>
            </w:r>
            <w:proofErr w:type="spellStart"/>
            <w:r w:rsidRPr="009D517E">
              <w:rPr>
                <w:rFonts w:ascii="Times New Roman" w:hAnsi="Times New Roman" w:cs="Times New Roman"/>
                <w:color w:val="000000"/>
                <w:sz w:val="20"/>
                <w:szCs w:val="20"/>
              </w:rPr>
              <w:t>organi</w:t>
            </w:r>
            <w:r w:rsidR="0074174D">
              <w:rPr>
                <w:rFonts w:ascii="Times New Roman" w:hAnsi="Times New Roman" w:cs="Times New Roman"/>
                <w:color w:val="000000"/>
                <w:sz w:val="20"/>
                <w:szCs w:val="20"/>
              </w:rPr>
              <w:t>s</w:t>
            </w:r>
            <w:r w:rsidRPr="009D517E">
              <w:rPr>
                <w:rFonts w:ascii="Times New Roman" w:hAnsi="Times New Roman" w:cs="Times New Roman"/>
                <w:color w:val="000000"/>
                <w:sz w:val="20"/>
                <w:szCs w:val="20"/>
              </w:rPr>
              <w:t>ational</w:t>
            </w:r>
            <w:proofErr w:type="spellEnd"/>
            <w:r w:rsidRPr="009D517E">
              <w:rPr>
                <w:rFonts w:ascii="Times New Roman" w:hAnsi="Times New Roman" w:cs="Times New Roman"/>
                <w:color w:val="000000"/>
                <w:sz w:val="20"/>
                <w:szCs w:val="20"/>
              </w:rPr>
              <w:t xml:space="preserve"> priorities</w:t>
            </w:r>
          </w:p>
          <w:p w14:paraId="013DF2FD" w14:textId="77777777" w:rsidR="005F0AEA" w:rsidRPr="009D517E" w:rsidRDefault="005F0AEA" w:rsidP="00693FAF">
            <w:pPr>
              <w:pStyle w:val="ListParagraph"/>
              <w:numPr>
                <w:ilvl w:val="0"/>
                <w:numId w:val="12"/>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Program-level adaptation and evolution; Intervention fit and flexibility</w:t>
            </w:r>
          </w:p>
          <w:p w14:paraId="409F71E2" w14:textId="77777777" w:rsidR="005F0AEA" w:rsidRPr="009D517E" w:rsidRDefault="005F0AEA" w:rsidP="00693FAF">
            <w:pPr>
              <w:pStyle w:val="ListParagraph"/>
              <w:numPr>
                <w:ilvl w:val="0"/>
                <w:numId w:val="12"/>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 xml:space="preserve">Planning and support: technical assistance and financial </w:t>
            </w:r>
          </w:p>
          <w:p w14:paraId="3FE0B7C1" w14:textId="77777777" w:rsidR="005F0AEA" w:rsidRPr="009D517E" w:rsidRDefault="005F0AEA" w:rsidP="00693FAF">
            <w:pPr>
              <w:pStyle w:val="ListParagraph"/>
              <w:numPr>
                <w:ilvl w:val="0"/>
                <w:numId w:val="12"/>
              </w:numPr>
              <w:rPr>
                <w:rFonts w:ascii="Times New Roman" w:hAnsi="Times New Roman" w:cs="Times New Roman"/>
                <w:color w:val="000000"/>
                <w:sz w:val="20"/>
                <w:szCs w:val="20"/>
              </w:rPr>
            </w:pPr>
            <w:r w:rsidRPr="009D517E">
              <w:rPr>
                <w:rFonts w:ascii="Times New Roman" w:hAnsi="Times New Roman" w:cs="Times New Roman"/>
                <w:color w:val="000000"/>
                <w:sz w:val="20"/>
                <w:szCs w:val="20"/>
              </w:rPr>
              <w:t>Evaluation and perceived benefit.</w:t>
            </w:r>
          </w:p>
        </w:tc>
      </w:tr>
      <w:tr w:rsidR="005F0AEA" w:rsidRPr="009D517E" w14:paraId="51F6DE1B" w14:textId="77777777" w:rsidTr="008869D0">
        <w:tc>
          <w:tcPr>
            <w:tcW w:w="735" w:type="pct"/>
          </w:tcPr>
          <w:p w14:paraId="44D31A8E" w14:textId="6D03E539" w:rsidR="005F0AEA" w:rsidRPr="009D517E" w:rsidRDefault="00820087" w:rsidP="00820087">
            <w:pPr>
              <w:widowControl w:val="0"/>
              <w:adjustRightInd w:val="0"/>
              <w:snapToGrid w:val="0"/>
              <w:rPr>
                <w:sz w:val="20"/>
                <w:szCs w:val="20"/>
              </w:rPr>
            </w:pPr>
            <w:r w:rsidRPr="009D517E">
              <w:rPr>
                <w:rStyle w:val="cf01"/>
                <w:rFonts w:ascii="Times New Roman" w:hAnsi="Times New Roman" w:cs="Times New Roman"/>
                <w:sz w:val="20"/>
                <w:szCs w:val="20"/>
              </w:rPr>
              <w:t>Storm-</w:t>
            </w:r>
            <w:proofErr w:type="spellStart"/>
            <w:r w:rsidRPr="009D517E">
              <w:rPr>
                <w:rStyle w:val="cf01"/>
                <w:rFonts w:ascii="Times New Roman" w:hAnsi="Times New Roman" w:cs="Times New Roman"/>
                <w:sz w:val="20"/>
                <w:szCs w:val="20"/>
              </w:rPr>
              <w:t>Versloot</w:t>
            </w:r>
            <w:proofErr w:type="spellEnd"/>
            <w:r w:rsidRPr="009D517E">
              <w:rPr>
                <w:rStyle w:val="cf01"/>
                <w:rFonts w:ascii="Times New Roman" w:hAnsi="Times New Roman" w:cs="Times New Roman"/>
                <w:sz w:val="20"/>
                <w:szCs w:val="20"/>
              </w:rPr>
              <w:t xml:space="preserve"> MN, Knops AM, </w:t>
            </w:r>
            <w:proofErr w:type="spellStart"/>
            <w:r w:rsidRPr="009D517E">
              <w:rPr>
                <w:rStyle w:val="cf01"/>
                <w:rFonts w:ascii="Times New Roman" w:hAnsi="Times New Roman" w:cs="Times New Roman"/>
                <w:sz w:val="20"/>
                <w:szCs w:val="20"/>
              </w:rPr>
              <w:t>Ubbink</w:t>
            </w:r>
            <w:proofErr w:type="spellEnd"/>
            <w:r w:rsidRPr="009D517E">
              <w:rPr>
                <w:rStyle w:val="cf01"/>
                <w:rFonts w:ascii="Times New Roman" w:hAnsi="Times New Roman" w:cs="Times New Roman"/>
                <w:sz w:val="20"/>
                <w:szCs w:val="20"/>
              </w:rPr>
              <w:t xml:space="preserve"> DT, </w:t>
            </w:r>
            <w:proofErr w:type="spellStart"/>
            <w:r w:rsidRPr="009D517E">
              <w:rPr>
                <w:rStyle w:val="cf01"/>
                <w:rFonts w:ascii="Times New Roman" w:hAnsi="Times New Roman" w:cs="Times New Roman"/>
                <w:sz w:val="20"/>
                <w:szCs w:val="20"/>
              </w:rPr>
              <w:t>Goossens</w:t>
            </w:r>
            <w:proofErr w:type="spellEnd"/>
            <w:r w:rsidRPr="009D517E">
              <w:rPr>
                <w:rStyle w:val="cf01"/>
                <w:rFonts w:ascii="Times New Roman" w:hAnsi="Times New Roman" w:cs="Times New Roman"/>
                <w:sz w:val="20"/>
                <w:szCs w:val="20"/>
              </w:rPr>
              <w:t xml:space="preserve"> A, </w:t>
            </w:r>
            <w:proofErr w:type="spellStart"/>
            <w:r w:rsidRPr="009D517E">
              <w:rPr>
                <w:rStyle w:val="cf01"/>
                <w:rFonts w:ascii="Times New Roman" w:hAnsi="Times New Roman" w:cs="Times New Roman"/>
                <w:sz w:val="20"/>
                <w:szCs w:val="20"/>
              </w:rPr>
              <w:t>Legemate</w:t>
            </w:r>
            <w:proofErr w:type="spellEnd"/>
            <w:r w:rsidRPr="009D517E">
              <w:rPr>
                <w:rStyle w:val="cf01"/>
                <w:rFonts w:ascii="Times New Roman" w:hAnsi="Times New Roman" w:cs="Times New Roman"/>
                <w:sz w:val="20"/>
                <w:szCs w:val="20"/>
              </w:rPr>
              <w:t xml:space="preserve"> DA, Vermeulen H. Long-term adherence to a local guideline on postoperative body temperature measurement: mixed methods analysis. J </w:t>
            </w:r>
            <w:proofErr w:type="spellStart"/>
            <w:r w:rsidRPr="009D517E">
              <w:rPr>
                <w:rStyle w:val="cf01"/>
                <w:rFonts w:ascii="Times New Roman" w:hAnsi="Times New Roman" w:cs="Times New Roman"/>
                <w:sz w:val="20"/>
                <w:szCs w:val="20"/>
              </w:rPr>
              <w:t>Eval</w:t>
            </w:r>
            <w:proofErr w:type="spellEnd"/>
            <w:r w:rsidRPr="009D517E">
              <w:rPr>
                <w:rStyle w:val="cf01"/>
                <w:rFonts w:ascii="Times New Roman" w:hAnsi="Times New Roman" w:cs="Times New Roman"/>
                <w:sz w:val="20"/>
                <w:szCs w:val="20"/>
              </w:rPr>
              <w:t xml:space="preserve"> </w:t>
            </w:r>
            <w:proofErr w:type="spellStart"/>
            <w:r w:rsidRPr="009D517E">
              <w:rPr>
                <w:rStyle w:val="cf01"/>
                <w:rFonts w:ascii="Times New Roman" w:hAnsi="Times New Roman" w:cs="Times New Roman"/>
                <w:sz w:val="20"/>
                <w:szCs w:val="20"/>
              </w:rPr>
              <w:t>Clin</w:t>
            </w:r>
            <w:proofErr w:type="spellEnd"/>
            <w:r w:rsidRPr="009D517E">
              <w:rPr>
                <w:rStyle w:val="cf01"/>
                <w:rFonts w:ascii="Times New Roman" w:hAnsi="Times New Roman" w:cs="Times New Roman"/>
                <w:sz w:val="20"/>
                <w:szCs w:val="20"/>
              </w:rPr>
              <w:t xml:space="preserve"> </w:t>
            </w:r>
            <w:proofErr w:type="spellStart"/>
            <w:r w:rsidRPr="009D517E">
              <w:rPr>
                <w:rStyle w:val="cf01"/>
                <w:rFonts w:ascii="Times New Roman" w:hAnsi="Times New Roman" w:cs="Times New Roman"/>
                <w:sz w:val="20"/>
                <w:szCs w:val="20"/>
              </w:rPr>
              <w:t>Pract</w:t>
            </w:r>
            <w:proofErr w:type="spellEnd"/>
            <w:r w:rsidRPr="009D517E">
              <w:rPr>
                <w:rStyle w:val="cf01"/>
                <w:rFonts w:ascii="Times New Roman" w:hAnsi="Times New Roman" w:cs="Times New Roman"/>
                <w:sz w:val="20"/>
                <w:szCs w:val="20"/>
              </w:rPr>
              <w:t>.</w:t>
            </w:r>
            <w:r w:rsidR="00F86E01" w:rsidRPr="009D517E">
              <w:rPr>
                <w:rStyle w:val="cf01"/>
                <w:rFonts w:ascii="Times New Roman" w:hAnsi="Times New Roman" w:cs="Times New Roman"/>
                <w:sz w:val="20"/>
                <w:szCs w:val="20"/>
              </w:rPr>
              <w:t xml:space="preserve"> 2012;</w:t>
            </w:r>
            <w:r w:rsidRPr="009D517E">
              <w:rPr>
                <w:rStyle w:val="cf01"/>
                <w:rFonts w:ascii="Times New Roman" w:hAnsi="Times New Roman" w:cs="Times New Roman"/>
                <w:sz w:val="20"/>
                <w:szCs w:val="20"/>
              </w:rPr>
              <w:t>18(4):841-847.</w:t>
            </w:r>
          </w:p>
        </w:tc>
        <w:tc>
          <w:tcPr>
            <w:tcW w:w="610" w:type="pct"/>
          </w:tcPr>
          <w:p w14:paraId="71AE81E4" w14:textId="77777777" w:rsidR="005F0AEA" w:rsidRPr="009D517E" w:rsidRDefault="005F0AEA" w:rsidP="005D7E39">
            <w:pPr>
              <w:rPr>
                <w:color w:val="000000"/>
                <w:sz w:val="20"/>
                <w:szCs w:val="20"/>
              </w:rPr>
            </w:pPr>
            <w:r w:rsidRPr="009D517E">
              <w:rPr>
                <w:bCs/>
                <w:sz w:val="20"/>
                <w:szCs w:val="20"/>
              </w:rPr>
              <w:t>One surgical department in a 1000-bed university hospital</w:t>
            </w:r>
          </w:p>
        </w:tc>
        <w:tc>
          <w:tcPr>
            <w:tcW w:w="713" w:type="pct"/>
          </w:tcPr>
          <w:p w14:paraId="4EB9EC88" w14:textId="77777777" w:rsidR="005F0AEA" w:rsidRPr="009D517E" w:rsidRDefault="005F0AEA" w:rsidP="005D7E39">
            <w:pPr>
              <w:widowControl w:val="0"/>
              <w:adjustRightInd w:val="0"/>
              <w:snapToGrid w:val="0"/>
              <w:rPr>
                <w:sz w:val="20"/>
                <w:szCs w:val="20"/>
              </w:rPr>
            </w:pPr>
            <w:r w:rsidRPr="009D517E">
              <w:rPr>
                <w:bCs/>
                <w:sz w:val="20"/>
                <w:szCs w:val="20"/>
              </w:rPr>
              <w:t>Assessment of long-term guideline adherence on postoperative body temperature (BTM)</w:t>
            </w:r>
          </w:p>
        </w:tc>
        <w:tc>
          <w:tcPr>
            <w:tcW w:w="474" w:type="pct"/>
          </w:tcPr>
          <w:p w14:paraId="4DB3FC0A" w14:textId="77777777" w:rsidR="005F0AEA" w:rsidRPr="009D517E" w:rsidRDefault="005F0AEA" w:rsidP="005D7E39">
            <w:pPr>
              <w:jc w:val="center"/>
              <w:rPr>
                <w:color w:val="000000"/>
                <w:sz w:val="20"/>
                <w:szCs w:val="20"/>
              </w:rPr>
            </w:pPr>
            <w:r w:rsidRPr="009D517E">
              <w:rPr>
                <w:bCs/>
                <w:sz w:val="20"/>
                <w:szCs w:val="20"/>
              </w:rPr>
              <w:t>7 years</w:t>
            </w:r>
          </w:p>
        </w:tc>
        <w:tc>
          <w:tcPr>
            <w:tcW w:w="1018" w:type="pct"/>
          </w:tcPr>
          <w:p w14:paraId="0CD8F549" w14:textId="77777777" w:rsidR="005F0AEA" w:rsidRPr="009D517E" w:rsidRDefault="005F0AEA" w:rsidP="005D7E39">
            <w:pPr>
              <w:widowControl w:val="0"/>
              <w:adjustRightInd w:val="0"/>
              <w:snapToGrid w:val="0"/>
              <w:jc w:val="center"/>
              <w:rPr>
                <w:color w:val="000000"/>
                <w:sz w:val="20"/>
                <w:szCs w:val="20"/>
              </w:rPr>
            </w:pPr>
            <w:r w:rsidRPr="009D517E">
              <w:rPr>
                <w:color w:val="000000"/>
                <w:sz w:val="20"/>
                <w:szCs w:val="20"/>
                <w:shd w:val="clear" w:color="auto" w:fill="FFFFFF"/>
              </w:rPr>
              <w:t>An initially applied successful multifaceted implementation strategy does not guarantee long-term adherence to an evidence-based guideline</w:t>
            </w:r>
            <w:r w:rsidRPr="009D517E">
              <w:rPr>
                <w:bCs/>
                <w:sz w:val="20"/>
                <w:szCs w:val="20"/>
              </w:rPr>
              <w:t xml:space="preserve"> </w:t>
            </w:r>
          </w:p>
        </w:tc>
        <w:tc>
          <w:tcPr>
            <w:tcW w:w="1450" w:type="pct"/>
          </w:tcPr>
          <w:p w14:paraId="7A46A956"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Trust in in the scientific basis of the guideline</w:t>
            </w:r>
          </w:p>
          <w:p w14:paraId="03DB54D0"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Preventing superfluous diagnostic tests</w:t>
            </w:r>
          </w:p>
          <w:p w14:paraId="105159C0"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 xml:space="preserve">Stimulating the development of clinical judgement </w:t>
            </w:r>
          </w:p>
          <w:p w14:paraId="1BECD858"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Confidence in personal clinical judgement for identifying a postoperative infection</w:t>
            </w:r>
          </w:p>
          <w:p w14:paraId="68346748"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Staff support in using the guideline</w:t>
            </w:r>
          </w:p>
          <w:p w14:paraId="3D6B21A7" w14:textId="77777777" w:rsidR="005F0AEA" w:rsidRPr="009D517E" w:rsidRDefault="005F0AEA" w:rsidP="00693FAF">
            <w:pPr>
              <w:pStyle w:val="ListParagraph"/>
              <w:widowControl w:val="0"/>
              <w:numPr>
                <w:ilvl w:val="0"/>
                <w:numId w:val="2"/>
              </w:numPr>
              <w:adjustRightInd w:val="0"/>
              <w:snapToGrid w:val="0"/>
              <w:contextualSpacing w:val="0"/>
              <w:rPr>
                <w:rFonts w:ascii="Times New Roman" w:hAnsi="Times New Roman" w:cs="Times New Roman"/>
                <w:bCs/>
                <w:sz w:val="20"/>
                <w:szCs w:val="20"/>
              </w:rPr>
            </w:pPr>
            <w:r w:rsidRPr="009D517E">
              <w:rPr>
                <w:rFonts w:ascii="Times New Roman" w:hAnsi="Times New Roman" w:cs="Times New Roman"/>
                <w:bCs/>
                <w:sz w:val="20"/>
                <w:szCs w:val="20"/>
              </w:rPr>
              <w:t>Nurses correct each other when inappropriate measurements were taken</w:t>
            </w:r>
          </w:p>
        </w:tc>
      </w:tr>
    </w:tbl>
    <w:p w14:paraId="06B394DE" w14:textId="77777777" w:rsidR="005F0AEA" w:rsidRPr="009D517E" w:rsidRDefault="005F0AEA" w:rsidP="005F0AEA">
      <w:pPr>
        <w:rPr>
          <w:sz w:val="20"/>
          <w:szCs w:val="20"/>
        </w:rPr>
      </w:pPr>
    </w:p>
    <w:p w14:paraId="3262C112" w14:textId="77777777" w:rsidR="005F0AEA" w:rsidRDefault="005F0AEA" w:rsidP="005F0AEA">
      <w:pPr>
        <w:rPr>
          <w:sz w:val="20"/>
          <w:szCs w:val="20"/>
        </w:rPr>
      </w:pPr>
    </w:p>
    <w:p w14:paraId="25E5A663" w14:textId="77777777" w:rsidR="008869D0" w:rsidRDefault="008869D0" w:rsidP="005F0AEA">
      <w:pPr>
        <w:rPr>
          <w:sz w:val="20"/>
          <w:szCs w:val="20"/>
        </w:rPr>
      </w:pPr>
    </w:p>
    <w:p w14:paraId="33EF9D97" w14:textId="77777777" w:rsidR="008869D0" w:rsidRDefault="008869D0" w:rsidP="005F0AEA">
      <w:pPr>
        <w:rPr>
          <w:sz w:val="20"/>
          <w:szCs w:val="20"/>
        </w:rPr>
      </w:pPr>
    </w:p>
    <w:p w14:paraId="0BF897ED" w14:textId="77777777" w:rsidR="008869D0" w:rsidRDefault="008869D0" w:rsidP="005F0AEA">
      <w:pPr>
        <w:rPr>
          <w:sz w:val="20"/>
          <w:szCs w:val="20"/>
        </w:rPr>
      </w:pPr>
    </w:p>
    <w:p w14:paraId="3B439A06" w14:textId="77777777" w:rsidR="008869D0" w:rsidRPr="009D517E" w:rsidRDefault="008869D0" w:rsidP="005F0AEA">
      <w:pPr>
        <w:rPr>
          <w:sz w:val="20"/>
          <w:szCs w:val="20"/>
        </w:rPr>
      </w:pPr>
    </w:p>
    <w:tbl>
      <w:tblPr>
        <w:tblStyle w:val="TableGrid"/>
        <w:tblpPr w:leftFromText="180" w:rightFromText="180" w:vertAnchor="text" w:tblpY="1"/>
        <w:tblW w:w="5000" w:type="pct"/>
        <w:tblLook w:val="04A0" w:firstRow="1" w:lastRow="0" w:firstColumn="1" w:lastColumn="0" w:noHBand="0" w:noVBand="1"/>
      </w:tblPr>
      <w:tblGrid>
        <w:gridCol w:w="2295"/>
        <w:gridCol w:w="1905"/>
        <w:gridCol w:w="2227"/>
        <w:gridCol w:w="1480"/>
        <w:gridCol w:w="3179"/>
        <w:gridCol w:w="4528"/>
      </w:tblGrid>
      <w:tr w:rsidR="005F0AEA" w:rsidRPr="009D517E" w14:paraId="7E2210F4" w14:textId="77777777" w:rsidTr="008869D0">
        <w:tc>
          <w:tcPr>
            <w:tcW w:w="735" w:type="pct"/>
          </w:tcPr>
          <w:p w14:paraId="1195A0C4" w14:textId="77777777" w:rsidR="005F0AEA" w:rsidRPr="009D517E" w:rsidRDefault="005F0AEA" w:rsidP="005D7E39">
            <w:pPr>
              <w:widowControl w:val="0"/>
              <w:adjustRightInd w:val="0"/>
              <w:snapToGrid w:val="0"/>
              <w:jc w:val="center"/>
              <w:rPr>
                <w:sz w:val="20"/>
                <w:szCs w:val="20"/>
              </w:rPr>
            </w:pPr>
            <w:r w:rsidRPr="009D517E">
              <w:rPr>
                <w:b/>
                <w:bCs/>
                <w:sz w:val="20"/>
                <w:szCs w:val="20"/>
              </w:rPr>
              <w:t>Study details</w:t>
            </w:r>
          </w:p>
        </w:tc>
        <w:tc>
          <w:tcPr>
            <w:tcW w:w="610" w:type="pct"/>
          </w:tcPr>
          <w:p w14:paraId="34452EC9" w14:textId="77777777" w:rsidR="005F0AEA" w:rsidRPr="009D517E" w:rsidRDefault="005F0AEA" w:rsidP="005D7E39">
            <w:pPr>
              <w:jc w:val="center"/>
              <w:rPr>
                <w:bCs/>
                <w:sz w:val="20"/>
                <w:szCs w:val="20"/>
              </w:rPr>
            </w:pPr>
            <w:r w:rsidRPr="009D517E">
              <w:rPr>
                <w:b/>
                <w:bCs/>
                <w:sz w:val="20"/>
                <w:szCs w:val="20"/>
              </w:rPr>
              <w:t>Setting</w:t>
            </w:r>
          </w:p>
        </w:tc>
        <w:tc>
          <w:tcPr>
            <w:tcW w:w="713" w:type="pct"/>
          </w:tcPr>
          <w:p w14:paraId="5D20959B" w14:textId="77777777" w:rsidR="005F0AEA" w:rsidRPr="009D517E" w:rsidRDefault="005F0AEA" w:rsidP="005D7E39">
            <w:pPr>
              <w:widowControl w:val="0"/>
              <w:adjustRightInd w:val="0"/>
              <w:snapToGrid w:val="0"/>
              <w:jc w:val="center"/>
              <w:rPr>
                <w:color w:val="333333"/>
                <w:sz w:val="20"/>
                <w:szCs w:val="20"/>
                <w:shd w:val="clear" w:color="auto" w:fill="FFFFFF"/>
              </w:rPr>
            </w:pPr>
            <w:r w:rsidRPr="009D517E">
              <w:rPr>
                <w:b/>
                <w:bCs/>
                <w:sz w:val="20"/>
                <w:szCs w:val="20"/>
              </w:rPr>
              <w:t>Program</w:t>
            </w:r>
          </w:p>
        </w:tc>
        <w:tc>
          <w:tcPr>
            <w:tcW w:w="474" w:type="pct"/>
          </w:tcPr>
          <w:p w14:paraId="46184B2D" w14:textId="77777777" w:rsidR="005F0AEA" w:rsidRPr="009D517E" w:rsidRDefault="005F0AEA" w:rsidP="005D7E39">
            <w:pPr>
              <w:jc w:val="center"/>
              <w:rPr>
                <w:bCs/>
                <w:sz w:val="20"/>
                <w:szCs w:val="20"/>
              </w:rPr>
            </w:pPr>
            <w:r w:rsidRPr="009D517E">
              <w:rPr>
                <w:b/>
                <w:bCs/>
                <w:sz w:val="20"/>
                <w:szCs w:val="20"/>
              </w:rPr>
              <w:t>Evaluation timeframe</w:t>
            </w:r>
          </w:p>
        </w:tc>
        <w:tc>
          <w:tcPr>
            <w:tcW w:w="1018" w:type="pct"/>
          </w:tcPr>
          <w:p w14:paraId="2D08DE75" w14:textId="77777777" w:rsidR="005F0AEA" w:rsidRPr="009D517E" w:rsidRDefault="005F0AEA" w:rsidP="005D7E39">
            <w:pPr>
              <w:widowControl w:val="0"/>
              <w:adjustRightInd w:val="0"/>
              <w:snapToGrid w:val="0"/>
              <w:jc w:val="center"/>
              <w:rPr>
                <w:bCs/>
                <w:sz w:val="20"/>
                <w:szCs w:val="20"/>
              </w:rPr>
            </w:pPr>
            <w:r w:rsidRPr="009D517E">
              <w:rPr>
                <w:b/>
                <w:bCs/>
                <w:sz w:val="20"/>
                <w:szCs w:val="20"/>
              </w:rPr>
              <w:t>Details of sustainability</w:t>
            </w:r>
          </w:p>
        </w:tc>
        <w:tc>
          <w:tcPr>
            <w:tcW w:w="1450" w:type="pct"/>
          </w:tcPr>
          <w:p w14:paraId="484AF191" w14:textId="77777777" w:rsidR="005F0AEA" w:rsidRPr="009D517E" w:rsidRDefault="005F0AEA" w:rsidP="005D7E39">
            <w:pPr>
              <w:widowControl w:val="0"/>
              <w:adjustRightInd w:val="0"/>
              <w:snapToGrid w:val="0"/>
              <w:jc w:val="center"/>
              <w:rPr>
                <w:bCs/>
                <w:sz w:val="20"/>
                <w:szCs w:val="20"/>
              </w:rPr>
            </w:pPr>
            <w:r w:rsidRPr="009D517E">
              <w:rPr>
                <w:b/>
                <w:bCs/>
                <w:sz w:val="20"/>
                <w:szCs w:val="20"/>
              </w:rPr>
              <w:t>Facilitators of sustainability</w:t>
            </w:r>
          </w:p>
        </w:tc>
      </w:tr>
      <w:tr w:rsidR="005F0AEA" w:rsidRPr="009D517E" w14:paraId="25430C7F" w14:textId="77777777" w:rsidTr="008869D0">
        <w:tc>
          <w:tcPr>
            <w:tcW w:w="735" w:type="pct"/>
          </w:tcPr>
          <w:p w14:paraId="7BF15334" w14:textId="4621C8F5" w:rsidR="005F0AEA" w:rsidRPr="009D517E" w:rsidRDefault="00F86E01" w:rsidP="00F86E01">
            <w:pPr>
              <w:widowControl w:val="0"/>
              <w:adjustRightInd w:val="0"/>
              <w:snapToGrid w:val="0"/>
              <w:rPr>
                <w:b/>
                <w:bCs/>
                <w:sz w:val="20"/>
                <w:szCs w:val="20"/>
              </w:rPr>
            </w:pPr>
            <w:r w:rsidRPr="009D517E">
              <w:rPr>
                <w:rStyle w:val="cf01"/>
                <w:rFonts w:ascii="Times New Roman" w:hAnsi="Times New Roman" w:cs="Times New Roman"/>
                <w:sz w:val="20"/>
                <w:szCs w:val="20"/>
              </w:rPr>
              <w:lastRenderedPageBreak/>
              <w:t xml:space="preserve">Weir SS, Page C, Newton WP. Continuity </w:t>
            </w:r>
            <w:r w:rsidR="00693FAF" w:rsidRPr="009D517E">
              <w:rPr>
                <w:rStyle w:val="cf01"/>
                <w:rFonts w:ascii="Times New Roman" w:hAnsi="Times New Roman" w:cs="Times New Roman"/>
                <w:sz w:val="20"/>
                <w:szCs w:val="20"/>
              </w:rPr>
              <w:t xml:space="preserve">and access in an academic family medicine </w:t>
            </w:r>
            <w:proofErr w:type="spellStart"/>
            <w:r w:rsidR="00693FAF" w:rsidRPr="009D517E">
              <w:rPr>
                <w:rStyle w:val="cf01"/>
                <w:rFonts w:ascii="Times New Roman" w:hAnsi="Times New Roman" w:cs="Times New Roman"/>
                <w:sz w:val="20"/>
                <w:szCs w:val="20"/>
              </w:rPr>
              <w:t>center</w:t>
            </w:r>
            <w:proofErr w:type="spellEnd"/>
            <w:r w:rsidRPr="009D517E">
              <w:rPr>
                <w:rStyle w:val="cf01"/>
                <w:rFonts w:ascii="Times New Roman" w:hAnsi="Times New Roman" w:cs="Times New Roman"/>
                <w:sz w:val="20"/>
                <w:szCs w:val="20"/>
              </w:rPr>
              <w:t xml:space="preserve">. Family </w:t>
            </w:r>
            <w:r w:rsidR="00693FAF">
              <w:rPr>
                <w:rStyle w:val="cf01"/>
                <w:rFonts w:ascii="Times New Roman" w:hAnsi="Times New Roman" w:cs="Times New Roman"/>
                <w:sz w:val="20"/>
                <w:szCs w:val="20"/>
              </w:rPr>
              <w:t>M</w:t>
            </w:r>
            <w:r w:rsidRPr="009D517E">
              <w:rPr>
                <w:rStyle w:val="cf01"/>
                <w:rFonts w:ascii="Times New Roman" w:hAnsi="Times New Roman" w:cs="Times New Roman"/>
                <w:sz w:val="20"/>
                <w:szCs w:val="20"/>
              </w:rPr>
              <w:t>edicine. 2016;48(2):100-107.</w:t>
            </w:r>
          </w:p>
        </w:tc>
        <w:tc>
          <w:tcPr>
            <w:tcW w:w="610" w:type="pct"/>
          </w:tcPr>
          <w:p w14:paraId="7411E7C0" w14:textId="77777777" w:rsidR="005F0AEA" w:rsidRPr="009D517E" w:rsidRDefault="005F0AEA" w:rsidP="007E72B0">
            <w:pPr>
              <w:rPr>
                <w:color w:val="000000"/>
                <w:sz w:val="20"/>
                <w:szCs w:val="20"/>
                <w:lang w:eastAsia="en-AU"/>
              </w:rPr>
            </w:pPr>
            <w:r w:rsidRPr="009D517E">
              <w:rPr>
                <w:color w:val="000000"/>
                <w:sz w:val="20"/>
                <w:szCs w:val="20"/>
              </w:rPr>
              <w:t xml:space="preserve">The University of North Carolina (UNC) Family Medicine </w:t>
            </w:r>
            <w:proofErr w:type="spellStart"/>
            <w:r w:rsidRPr="009D517E">
              <w:rPr>
                <w:color w:val="000000"/>
                <w:sz w:val="20"/>
                <w:szCs w:val="20"/>
              </w:rPr>
              <w:t>Center</w:t>
            </w:r>
            <w:proofErr w:type="spellEnd"/>
            <w:r w:rsidRPr="009D517E">
              <w:rPr>
                <w:color w:val="000000"/>
                <w:sz w:val="20"/>
                <w:szCs w:val="20"/>
              </w:rPr>
              <w:t xml:space="preserve"> in a large academic teaching practice</w:t>
            </w:r>
          </w:p>
          <w:p w14:paraId="6DF4A64F" w14:textId="77777777" w:rsidR="005F0AEA" w:rsidRPr="009D517E" w:rsidRDefault="005F0AEA" w:rsidP="007E72B0">
            <w:pPr>
              <w:rPr>
                <w:b/>
                <w:bCs/>
                <w:sz w:val="20"/>
                <w:szCs w:val="20"/>
              </w:rPr>
            </w:pPr>
          </w:p>
        </w:tc>
        <w:tc>
          <w:tcPr>
            <w:tcW w:w="713" w:type="pct"/>
          </w:tcPr>
          <w:p w14:paraId="5D9D24C0" w14:textId="77777777" w:rsidR="005F0AEA" w:rsidRPr="009D517E" w:rsidRDefault="005F0AEA" w:rsidP="007E72B0">
            <w:pPr>
              <w:rPr>
                <w:sz w:val="20"/>
                <w:szCs w:val="20"/>
              </w:rPr>
            </w:pPr>
            <w:r w:rsidRPr="009D517E">
              <w:rPr>
                <w:sz w:val="20"/>
                <w:szCs w:val="20"/>
              </w:rPr>
              <w:t>Breakthrough Series Collaborative focused on improving appointment access and efficiency and sponsored by the National Institute for Child Healthcare Quality (NICHQ)</w:t>
            </w:r>
          </w:p>
          <w:p w14:paraId="7097C3EC" w14:textId="77777777" w:rsidR="005F0AEA" w:rsidRPr="009D517E" w:rsidRDefault="005F0AEA" w:rsidP="007E72B0">
            <w:pPr>
              <w:widowControl w:val="0"/>
              <w:adjustRightInd w:val="0"/>
              <w:snapToGrid w:val="0"/>
              <w:rPr>
                <w:b/>
                <w:bCs/>
                <w:sz w:val="20"/>
                <w:szCs w:val="20"/>
              </w:rPr>
            </w:pPr>
          </w:p>
        </w:tc>
        <w:tc>
          <w:tcPr>
            <w:tcW w:w="474" w:type="pct"/>
          </w:tcPr>
          <w:p w14:paraId="09441D57" w14:textId="77777777" w:rsidR="005F0AEA" w:rsidRPr="009D517E" w:rsidRDefault="005F0AEA" w:rsidP="007E72B0">
            <w:pPr>
              <w:rPr>
                <w:b/>
                <w:bCs/>
                <w:sz w:val="20"/>
                <w:szCs w:val="20"/>
              </w:rPr>
            </w:pPr>
            <w:r w:rsidRPr="009D517E">
              <w:rPr>
                <w:sz w:val="20"/>
                <w:szCs w:val="20"/>
              </w:rPr>
              <w:t>5 years</w:t>
            </w:r>
          </w:p>
        </w:tc>
        <w:tc>
          <w:tcPr>
            <w:tcW w:w="1018" w:type="pct"/>
          </w:tcPr>
          <w:p w14:paraId="1526359A" w14:textId="77777777" w:rsidR="005F0AEA" w:rsidRPr="009D517E" w:rsidRDefault="005F0AEA" w:rsidP="007E72B0">
            <w:pPr>
              <w:widowControl w:val="0"/>
              <w:adjustRightInd w:val="0"/>
              <w:snapToGrid w:val="0"/>
              <w:rPr>
                <w:b/>
                <w:bCs/>
                <w:sz w:val="20"/>
                <w:szCs w:val="20"/>
              </w:rPr>
            </w:pPr>
            <w:r w:rsidRPr="009D517E">
              <w:rPr>
                <w:sz w:val="20"/>
                <w:szCs w:val="20"/>
              </w:rPr>
              <w:t>The improvements in usual provider continuity and time to third available appointment were sustained over five years.</w:t>
            </w:r>
          </w:p>
        </w:tc>
        <w:tc>
          <w:tcPr>
            <w:tcW w:w="1450" w:type="pct"/>
          </w:tcPr>
          <w:p w14:paraId="75E301C0"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Promoting a culture of transparent data reporting</w:t>
            </w:r>
          </w:p>
          <w:p w14:paraId="20C7146B"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Celebrating successes whenever possible</w:t>
            </w:r>
          </w:p>
          <w:p w14:paraId="1067157B"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Posting monthly usual team continuity results</w:t>
            </w:r>
          </w:p>
          <w:p w14:paraId="5DAFC388"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Balance supply and demand</w:t>
            </w:r>
          </w:p>
          <w:p w14:paraId="3AED2CEC"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Simplifying appointment types and durations</w:t>
            </w:r>
          </w:p>
          <w:p w14:paraId="37E11E85"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Anticipating backlog from forming with “individual contingency plans”</w:t>
            </w:r>
          </w:p>
          <w:p w14:paraId="525CA46A" w14:textId="77777777" w:rsidR="005F0AEA" w:rsidRPr="009D517E"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New scheduling systems</w:t>
            </w:r>
          </w:p>
          <w:p w14:paraId="5681BED0" w14:textId="77777777" w:rsidR="005F0AEA" w:rsidRDefault="005F0AEA" w:rsidP="00693FAF">
            <w:pPr>
              <w:pStyle w:val="ListParagraph"/>
              <w:widowControl w:val="0"/>
              <w:numPr>
                <w:ilvl w:val="0"/>
                <w:numId w:val="1"/>
              </w:numPr>
              <w:adjustRightInd w:val="0"/>
              <w:snapToGrid w:val="0"/>
              <w:contextualSpacing w:val="0"/>
              <w:rPr>
                <w:rFonts w:ascii="Times New Roman" w:hAnsi="Times New Roman" w:cs="Times New Roman"/>
                <w:sz w:val="20"/>
                <w:szCs w:val="20"/>
              </w:rPr>
            </w:pPr>
            <w:r w:rsidRPr="009D517E">
              <w:rPr>
                <w:rFonts w:ascii="Times New Roman" w:hAnsi="Times New Roman" w:cs="Times New Roman"/>
                <w:sz w:val="20"/>
                <w:szCs w:val="20"/>
              </w:rPr>
              <w:t>Dedicated scheduling coordinator</w:t>
            </w:r>
          </w:p>
          <w:p w14:paraId="471C5704" w14:textId="77777777" w:rsidR="00B65EF0" w:rsidRPr="009D517E" w:rsidRDefault="00B65EF0" w:rsidP="00B65EF0">
            <w:pPr>
              <w:pStyle w:val="ListParagraph"/>
              <w:widowControl w:val="0"/>
              <w:adjustRightInd w:val="0"/>
              <w:snapToGrid w:val="0"/>
              <w:ind w:left="360"/>
              <w:contextualSpacing w:val="0"/>
              <w:rPr>
                <w:rFonts w:ascii="Times New Roman" w:hAnsi="Times New Roman" w:cs="Times New Roman"/>
                <w:sz w:val="20"/>
                <w:szCs w:val="20"/>
              </w:rPr>
            </w:pPr>
          </w:p>
        </w:tc>
      </w:tr>
      <w:tr w:rsidR="005F0AEA" w:rsidRPr="009D517E" w14:paraId="70CB2F15" w14:textId="77777777" w:rsidTr="008869D0">
        <w:tc>
          <w:tcPr>
            <w:tcW w:w="735" w:type="pct"/>
          </w:tcPr>
          <w:p w14:paraId="18432806" w14:textId="6B54782B" w:rsidR="005F0AEA" w:rsidRPr="009D517E" w:rsidRDefault="00C11FB5" w:rsidP="00C11FB5">
            <w:pPr>
              <w:widowControl w:val="0"/>
              <w:adjustRightInd w:val="0"/>
              <w:snapToGrid w:val="0"/>
              <w:rPr>
                <w:sz w:val="20"/>
                <w:szCs w:val="20"/>
              </w:rPr>
            </w:pPr>
            <w:proofErr w:type="spellStart"/>
            <w:r w:rsidRPr="009D517E">
              <w:rPr>
                <w:color w:val="222222"/>
                <w:sz w:val="20"/>
                <w:szCs w:val="20"/>
                <w:shd w:val="clear" w:color="auto" w:fill="FFFFFF"/>
              </w:rPr>
              <w:t>Zakumumpa</w:t>
            </w:r>
            <w:proofErr w:type="spellEnd"/>
            <w:r w:rsidRPr="009D517E">
              <w:rPr>
                <w:color w:val="222222"/>
                <w:sz w:val="20"/>
                <w:szCs w:val="20"/>
                <w:shd w:val="clear" w:color="auto" w:fill="FFFFFF"/>
              </w:rPr>
              <w:t xml:space="preserve"> H, Bennett S, </w:t>
            </w:r>
            <w:proofErr w:type="spellStart"/>
            <w:r w:rsidRPr="009D517E">
              <w:rPr>
                <w:color w:val="222222"/>
                <w:sz w:val="20"/>
                <w:szCs w:val="20"/>
                <w:shd w:val="clear" w:color="auto" w:fill="FFFFFF"/>
              </w:rPr>
              <w:t>Ssengooba</w:t>
            </w:r>
            <w:proofErr w:type="spellEnd"/>
            <w:r w:rsidRPr="009D517E">
              <w:rPr>
                <w:color w:val="222222"/>
                <w:sz w:val="20"/>
                <w:szCs w:val="20"/>
                <w:shd w:val="clear" w:color="auto" w:fill="FFFFFF"/>
              </w:rPr>
              <w:t xml:space="preserve"> F. Accounting for variations in ART program sustainability outcomes in health facilities in Uganda: </w:t>
            </w:r>
            <w:r w:rsidR="00693FAF">
              <w:rPr>
                <w:color w:val="222222"/>
                <w:sz w:val="20"/>
                <w:szCs w:val="20"/>
                <w:shd w:val="clear" w:color="auto" w:fill="FFFFFF"/>
              </w:rPr>
              <w:t>A</w:t>
            </w:r>
            <w:r w:rsidRPr="009D517E">
              <w:rPr>
                <w:color w:val="222222"/>
                <w:sz w:val="20"/>
                <w:szCs w:val="20"/>
                <w:shd w:val="clear" w:color="auto" w:fill="FFFFFF"/>
              </w:rPr>
              <w:t xml:space="preserve"> comparative case study analysis. BMC </w:t>
            </w:r>
            <w:r w:rsidR="00693FAF" w:rsidRPr="009D517E">
              <w:rPr>
                <w:color w:val="222222"/>
                <w:sz w:val="20"/>
                <w:szCs w:val="20"/>
                <w:shd w:val="clear" w:color="auto" w:fill="FFFFFF"/>
              </w:rPr>
              <w:t xml:space="preserve">Health Services Research. </w:t>
            </w:r>
            <w:r w:rsidRPr="009D517E">
              <w:rPr>
                <w:color w:val="222222"/>
                <w:sz w:val="20"/>
                <w:szCs w:val="20"/>
                <w:shd w:val="clear" w:color="auto" w:fill="FFFFFF"/>
              </w:rPr>
              <w:t>2016</w:t>
            </w:r>
            <w:proofErr w:type="gramStart"/>
            <w:r w:rsidRPr="009D517E">
              <w:rPr>
                <w:color w:val="222222"/>
                <w:sz w:val="20"/>
                <w:szCs w:val="20"/>
                <w:shd w:val="clear" w:color="auto" w:fill="FFFFFF"/>
              </w:rPr>
              <w:t>;16:1</w:t>
            </w:r>
            <w:proofErr w:type="gramEnd"/>
            <w:r w:rsidRPr="009D517E">
              <w:rPr>
                <w:color w:val="222222"/>
                <w:sz w:val="20"/>
                <w:szCs w:val="20"/>
                <w:shd w:val="clear" w:color="auto" w:fill="FFFFFF"/>
              </w:rPr>
              <w:t>-3.</w:t>
            </w:r>
          </w:p>
        </w:tc>
        <w:tc>
          <w:tcPr>
            <w:tcW w:w="610" w:type="pct"/>
          </w:tcPr>
          <w:p w14:paraId="63633762" w14:textId="77777777" w:rsidR="005F0AEA" w:rsidRPr="009D517E" w:rsidRDefault="005F0AEA" w:rsidP="007E72B0">
            <w:pPr>
              <w:rPr>
                <w:color w:val="000000"/>
                <w:sz w:val="20"/>
                <w:szCs w:val="20"/>
              </w:rPr>
            </w:pPr>
            <w:r w:rsidRPr="009D517E">
              <w:rPr>
                <w:sz w:val="20"/>
                <w:szCs w:val="20"/>
              </w:rPr>
              <w:t>Six health facilities receiving donor support for antiretroviral therapy (ART): High Sustainers (2), Low Sustainers (2) and non-Sustainers (2).</w:t>
            </w:r>
          </w:p>
        </w:tc>
        <w:tc>
          <w:tcPr>
            <w:tcW w:w="713" w:type="pct"/>
          </w:tcPr>
          <w:p w14:paraId="70509632" w14:textId="77777777" w:rsidR="005F0AEA" w:rsidRPr="009D517E" w:rsidRDefault="005F0AEA" w:rsidP="007E72B0">
            <w:pPr>
              <w:rPr>
                <w:sz w:val="20"/>
                <w:szCs w:val="20"/>
              </w:rPr>
            </w:pPr>
            <w:r w:rsidRPr="009D517E">
              <w:rPr>
                <w:sz w:val="20"/>
                <w:szCs w:val="20"/>
              </w:rPr>
              <w:t>National ART scale-up program</w:t>
            </w:r>
          </w:p>
        </w:tc>
        <w:tc>
          <w:tcPr>
            <w:tcW w:w="474" w:type="pct"/>
          </w:tcPr>
          <w:p w14:paraId="5E9EF612" w14:textId="77777777" w:rsidR="005F0AEA" w:rsidRPr="009D517E" w:rsidRDefault="005F0AEA" w:rsidP="007E72B0">
            <w:pPr>
              <w:rPr>
                <w:sz w:val="20"/>
                <w:szCs w:val="20"/>
              </w:rPr>
            </w:pPr>
            <w:r w:rsidRPr="009D517E">
              <w:rPr>
                <w:sz w:val="20"/>
                <w:szCs w:val="20"/>
              </w:rPr>
              <w:t>11 years (data collected 6 years after funding ended)</w:t>
            </w:r>
          </w:p>
        </w:tc>
        <w:tc>
          <w:tcPr>
            <w:tcW w:w="1018" w:type="pct"/>
          </w:tcPr>
          <w:p w14:paraId="1352FEC3" w14:textId="77777777" w:rsidR="005F0AEA" w:rsidRPr="009D517E" w:rsidRDefault="005F0AEA" w:rsidP="007E72B0">
            <w:pPr>
              <w:widowControl w:val="0"/>
              <w:adjustRightInd w:val="0"/>
              <w:snapToGrid w:val="0"/>
              <w:rPr>
                <w:sz w:val="20"/>
                <w:szCs w:val="20"/>
              </w:rPr>
            </w:pPr>
            <w:r w:rsidRPr="009D517E">
              <w:rPr>
                <w:sz w:val="20"/>
                <w:szCs w:val="20"/>
              </w:rPr>
              <w:t>The ART program sustainability was embedded in a complex system involving dynamic interactions between internal (program champion, staffing strength, M &amp;E systems, goal clarity) and external drivers (donors, ARVs supply chain, patient demand).</w:t>
            </w:r>
          </w:p>
        </w:tc>
        <w:tc>
          <w:tcPr>
            <w:tcW w:w="1450" w:type="pct"/>
          </w:tcPr>
          <w:p w14:paraId="720439BB" w14:textId="77777777" w:rsidR="005F0AEA" w:rsidRPr="00B65EF0" w:rsidRDefault="005F0AEA" w:rsidP="005D7E39">
            <w:pPr>
              <w:rPr>
                <w:b/>
                <w:bCs/>
                <w:color w:val="000000"/>
                <w:sz w:val="20"/>
                <w:szCs w:val="20"/>
              </w:rPr>
            </w:pPr>
            <w:r w:rsidRPr="00B65EF0">
              <w:rPr>
                <w:b/>
                <w:bCs/>
                <w:color w:val="000000"/>
                <w:sz w:val="20"/>
                <w:szCs w:val="20"/>
              </w:rPr>
              <w:t xml:space="preserve">High Sustainers: </w:t>
            </w:r>
          </w:p>
          <w:p w14:paraId="2727B24C" w14:textId="77777777" w:rsidR="005F0AEA" w:rsidRPr="009D517E" w:rsidRDefault="005F0AEA" w:rsidP="00693FAF">
            <w:pPr>
              <w:pStyle w:val="ListParagraph"/>
              <w:numPr>
                <w:ilvl w:val="0"/>
                <w:numId w:val="13"/>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Higher staffing and patient volumes</w:t>
            </w:r>
          </w:p>
          <w:p w14:paraId="38EFCEB9" w14:textId="77777777" w:rsidR="005F0AEA" w:rsidRPr="009D517E" w:rsidRDefault="005F0AEA" w:rsidP="00693FAF">
            <w:pPr>
              <w:pStyle w:val="ListParagraph"/>
              <w:numPr>
                <w:ilvl w:val="0"/>
                <w:numId w:val="13"/>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 xml:space="preserve">A broader ‘menu’ of ART services </w:t>
            </w:r>
          </w:p>
          <w:p w14:paraId="62DA6320" w14:textId="77777777" w:rsidR="005F0AEA" w:rsidRPr="009D517E" w:rsidRDefault="005F0AEA" w:rsidP="00693FAF">
            <w:pPr>
              <w:pStyle w:val="ListParagraph"/>
              <w:numPr>
                <w:ilvl w:val="0"/>
                <w:numId w:val="13"/>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 xml:space="preserve">More stable program leadership compared to the other cases </w:t>
            </w:r>
          </w:p>
          <w:p w14:paraId="6F19AD3F" w14:textId="77777777" w:rsidR="005F0AEA" w:rsidRPr="009D517E" w:rsidRDefault="005F0AEA" w:rsidP="00693FAF">
            <w:pPr>
              <w:pStyle w:val="ListParagraph"/>
              <w:numPr>
                <w:ilvl w:val="0"/>
                <w:numId w:val="13"/>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Multiple funding streams</w:t>
            </w:r>
          </w:p>
          <w:p w14:paraId="2F74172D" w14:textId="77777777" w:rsidR="00B65EF0" w:rsidRDefault="005F0AEA" w:rsidP="00693FAF">
            <w:pPr>
              <w:pStyle w:val="ListParagraph"/>
              <w:numPr>
                <w:ilvl w:val="0"/>
                <w:numId w:val="13"/>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 xml:space="preserve">Robust ART program evaluation systems </w:t>
            </w:r>
          </w:p>
          <w:p w14:paraId="06D9E8F8" w14:textId="07AA6868" w:rsidR="005F0AEA" w:rsidRPr="00B65EF0" w:rsidRDefault="005F0AEA" w:rsidP="00693FAF">
            <w:pPr>
              <w:pStyle w:val="ListParagraph"/>
              <w:numPr>
                <w:ilvl w:val="0"/>
                <w:numId w:val="13"/>
              </w:numPr>
              <w:rPr>
                <w:rFonts w:ascii="Times New Roman" w:hAnsi="Times New Roman" w:cs="Times New Roman"/>
                <w:color w:val="000000"/>
                <w:sz w:val="20"/>
                <w:szCs w:val="20"/>
                <w:lang w:eastAsia="en-AU"/>
              </w:rPr>
            </w:pPr>
            <w:r w:rsidRPr="00B65EF0">
              <w:rPr>
                <w:rFonts w:ascii="Times New Roman" w:hAnsi="Times New Roman" w:cs="Times New Roman"/>
                <w:color w:val="000000"/>
                <w:sz w:val="20"/>
                <w:szCs w:val="20"/>
              </w:rPr>
              <w:t xml:space="preserve">Internal and external program champions </w:t>
            </w:r>
          </w:p>
        </w:tc>
      </w:tr>
      <w:tr w:rsidR="005F0AEA" w:rsidRPr="009D517E" w14:paraId="26CB9F24" w14:textId="77777777" w:rsidTr="008869D0">
        <w:tc>
          <w:tcPr>
            <w:tcW w:w="735" w:type="pct"/>
          </w:tcPr>
          <w:p w14:paraId="76EE5EB1" w14:textId="4F8FBCB3" w:rsidR="005F0AEA" w:rsidRPr="009D517E" w:rsidRDefault="00625B78" w:rsidP="00625B78">
            <w:pPr>
              <w:widowControl w:val="0"/>
              <w:adjustRightInd w:val="0"/>
              <w:snapToGrid w:val="0"/>
              <w:rPr>
                <w:sz w:val="20"/>
                <w:szCs w:val="20"/>
              </w:rPr>
            </w:pPr>
            <w:proofErr w:type="spellStart"/>
            <w:r w:rsidRPr="009D517E">
              <w:rPr>
                <w:color w:val="222222"/>
                <w:sz w:val="20"/>
                <w:szCs w:val="20"/>
                <w:shd w:val="clear" w:color="auto" w:fill="FFFFFF"/>
              </w:rPr>
              <w:t>Zakumumpa</w:t>
            </w:r>
            <w:proofErr w:type="spellEnd"/>
            <w:r w:rsidRPr="009D517E">
              <w:rPr>
                <w:color w:val="222222"/>
                <w:sz w:val="20"/>
                <w:szCs w:val="20"/>
                <w:shd w:val="clear" w:color="auto" w:fill="FFFFFF"/>
              </w:rPr>
              <w:t xml:space="preserve"> H, </w:t>
            </w:r>
            <w:proofErr w:type="spellStart"/>
            <w:r w:rsidRPr="009D517E">
              <w:rPr>
                <w:color w:val="222222"/>
                <w:sz w:val="20"/>
                <w:szCs w:val="20"/>
                <w:shd w:val="clear" w:color="auto" w:fill="FFFFFF"/>
              </w:rPr>
              <w:t>Taiwo</w:t>
            </w:r>
            <w:proofErr w:type="spellEnd"/>
            <w:r w:rsidRPr="009D517E">
              <w:rPr>
                <w:color w:val="222222"/>
                <w:sz w:val="20"/>
                <w:szCs w:val="20"/>
                <w:shd w:val="clear" w:color="auto" w:fill="FFFFFF"/>
              </w:rPr>
              <w:t xml:space="preserve"> MO, </w:t>
            </w:r>
            <w:proofErr w:type="spellStart"/>
            <w:r w:rsidRPr="009D517E">
              <w:rPr>
                <w:color w:val="222222"/>
                <w:sz w:val="20"/>
                <w:szCs w:val="20"/>
                <w:shd w:val="clear" w:color="auto" w:fill="FFFFFF"/>
              </w:rPr>
              <w:t>Muganzi</w:t>
            </w:r>
            <w:proofErr w:type="spellEnd"/>
            <w:r w:rsidRPr="009D517E">
              <w:rPr>
                <w:color w:val="222222"/>
                <w:sz w:val="20"/>
                <w:szCs w:val="20"/>
                <w:shd w:val="clear" w:color="auto" w:fill="FFFFFF"/>
              </w:rPr>
              <w:t xml:space="preserve"> A, </w:t>
            </w:r>
            <w:proofErr w:type="spellStart"/>
            <w:r w:rsidRPr="009D517E">
              <w:rPr>
                <w:color w:val="222222"/>
                <w:sz w:val="20"/>
                <w:szCs w:val="20"/>
                <w:shd w:val="clear" w:color="auto" w:fill="FFFFFF"/>
              </w:rPr>
              <w:t>Ssengooba</w:t>
            </w:r>
            <w:proofErr w:type="spellEnd"/>
            <w:r w:rsidRPr="009D517E">
              <w:rPr>
                <w:color w:val="222222"/>
                <w:sz w:val="20"/>
                <w:szCs w:val="20"/>
                <w:shd w:val="clear" w:color="auto" w:fill="FFFFFF"/>
              </w:rPr>
              <w:t xml:space="preserve"> F. Human resources for health strategies adopted by providers in resource-limited settings to sustain long-term delivery of ART: </w:t>
            </w:r>
            <w:r w:rsidR="00693FAF">
              <w:rPr>
                <w:color w:val="222222"/>
                <w:sz w:val="20"/>
                <w:szCs w:val="20"/>
                <w:shd w:val="clear" w:color="auto" w:fill="FFFFFF"/>
              </w:rPr>
              <w:t>A</w:t>
            </w:r>
            <w:r w:rsidRPr="009D517E">
              <w:rPr>
                <w:color w:val="222222"/>
                <w:sz w:val="20"/>
                <w:szCs w:val="20"/>
                <w:shd w:val="clear" w:color="auto" w:fill="FFFFFF"/>
              </w:rPr>
              <w:t xml:space="preserve"> mixed-methods study from Uganda. Human </w:t>
            </w:r>
            <w:r w:rsidR="00693FAF">
              <w:rPr>
                <w:color w:val="222222"/>
                <w:sz w:val="20"/>
                <w:szCs w:val="20"/>
                <w:shd w:val="clear" w:color="auto" w:fill="FFFFFF"/>
              </w:rPr>
              <w:t>R</w:t>
            </w:r>
            <w:r w:rsidRPr="009D517E">
              <w:rPr>
                <w:color w:val="222222"/>
                <w:sz w:val="20"/>
                <w:szCs w:val="20"/>
                <w:shd w:val="clear" w:color="auto" w:fill="FFFFFF"/>
              </w:rPr>
              <w:t xml:space="preserve">esources for </w:t>
            </w:r>
            <w:r w:rsidR="00693FAF">
              <w:rPr>
                <w:color w:val="222222"/>
                <w:sz w:val="20"/>
                <w:szCs w:val="20"/>
                <w:shd w:val="clear" w:color="auto" w:fill="FFFFFF"/>
              </w:rPr>
              <w:t>H</w:t>
            </w:r>
            <w:r w:rsidRPr="009D517E">
              <w:rPr>
                <w:color w:val="222222"/>
                <w:sz w:val="20"/>
                <w:szCs w:val="20"/>
                <w:shd w:val="clear" w:color="auto" w:fill="FFFFFF"/>
              </w:rPr>
              <w:t>ealth. 2016</w:t>
            </w:r>
            <w:proofErr w:type="gramStart"/>
            <w:r w:rsidRPr="009D517E">
              <w:rPr>
                <w:color w:val="222222"/>
                <w:sz w:val="20"/>
                <w:szCs w:val="20"/>
                <w:shd w:val="clear" w:color="auto" w:fill="FFFFFF"/>
              </w:rPr>
              <w:t>;14:1</w:t>
            </w:r>
            <w:proofErr w:type="gramEnd"/>
            <w:r w:rsidRPr="009D517E">
              <w:rPr>
                <w:color w:val="222222"/>
                <w:sz w:val="20"/>
                <w:szCs w:val="20"/>
                <w:shd w:val="clear" w:color="auto" w:fill="FFFFFF"/>
              </w:rPr>
              <w:t>-1.</w:t>
            </w:r>
            <w:r w:rsidRPr="009D517E">
              <w:rPr>
                <w:sz w:val="20"/>
                <w:szCs w:val="20"/>
              </w:rPr>
              <w:t xml:space="preserve"> </w:t>
            </w:r>
          </w:p>
        </w:tc>
        <w:tc>
          <w:tcPr>
            <w:tcW w:w="610" w:type="pct"/>
          </w:tcPr>
          <w:p w14:paraId="31B3B113" w14:textId="77777777" w:rsidR="005F0AEA" w:rsidRPr="009D517E" w:rsidRDefault="005F0AEA" w:rsidP="007E72B0">
            <w:pPr>
              <w:rPr>
                <w:sz w:val="20"/>
                <w:szCs w:val="20"/>
              </w:rPr>
            </w:pPr>
            <w:r w:rsidRPr="009D517E">
              <w:rPr>
                <w:sz w:val="20"/>
                <w:szCs w:val="20"/>
              </w:rPr>
              <w:t xml:space="preserve">195 health facilities in Uganda which were accredited to provide ART </w:t>
            </w:r>
          </w:p>
        </w:tc>
        <w:tc>
          <w:tcPr>
            <w:tcW w:w="713" w:type="pct"/>
          </w:tcPr>
          <w:p w14:paraId="559CFAA5" w14:textId="77777777" w:rsidR="005F0AEA" w:rsidRPr="009D517E" w:rsidRDefault="005F0AEA" w:rsidP="007E72B0">
            <w:pPr>
              <w:rPr>
                <w:sz w:val="20"/>
                <w:szCs w:val="20"/>
              </w:rPr>
            </w:pPr>
            <w:r w:rsidRPr="009D517E">
              <w:rPr>
                <w:sz w:val="20"/>
                <w:szCs w:val="20"/>
              </w:rPr>
              <w:t>Uganda implemented an emergency national antiretroviral therapy (ART) scale-up program between 2004 and 2009 with PEPFAR and Global Fund support.</w:t>
            </w:r>
          </w:p>
        </w:tc>
        <w:tc>
          <w:tcPr>
            <w:tcW w:w="474" w:type="pct"/>
          </w:tcPr>
          <w:p w14:paraId="0248767E" w14:textId="77777777" w:rsidR="005F0AEA" w:rsidRPr="009D517E" w:rsidRDefault="005F0AEA" w:rsidP="007E72B0">
            <w:pPr>
              <w:rPr>
                <w:color w:val="000000"/>
                <w:sz w:val="20"/>
                <w:szCs w:val="20"/>
                <w:lang w:eastAsia="en-AU"/>
              </w:rPr>
            </w:pPr>
            <w:r w:rsidRPr="009D517E">
              <w:rPr>
                <w:color w:val="000000"/>
                <w:sz w:val="20"/>
                <w:szCs w:val="20"/>
              </w:rPr>
              <w:t>10 years (data collected 5 years after funding ended)</w:t>
            </w:r>
          </w:p>
          <w:p w14:paraId="30F67E7D" w14:textId="77777777" w:rsidR="005F0AEA" w:rsidRPr="009D517E" w:rsidRDefault="005F0AEA" w:rsidP="007E72B0">
            <w:pPr>
              <w:rPr>
                <w:sz w:val="20"/>
                <w:szCs w:val="20"/>
              </w:rPr>
            </w:pPr>
          </w:p>
        </w:tc>
        <w:tc>
          <w:tcPr>
            <w:tcW w:w="1018" w:type="pct"/>
          </w:tcPr>
          <w:p w14:paraId="7B5F5C86" w14:textId="77777777" w:rsidR="005F0AEA" w:rsidRPr="009D517E" w:rsidRDefault="005F0AEA" w:rsidP="007E72B0">
            <w:pPr>
              <w:widowControl w:val="0"/>
              <w:adjustRightInd w:val="0"/>
              <w:snapToGrid w:val="0"/>
              <w:rPr>
                <w:sz w:val="20"/>
                <w:szCs w:val="20"/>
              </w:rPr>
            </w:pPr>
            <w:r w:rsidRPr="009D517E">
              <w:rPr>
                <w:color w:val="333333"/>
                <w:sz w:val="20"/>
                <w:szCs w:val="20"/>
                <w:shd w:val="clear" w:color="auto" w:fill="FFFFFF"/>
              </w:rPr>
              <w:t>Facility-level strategies for responding to human resources for health constraints are feasible and can contribute viable bottom-up solutions to efforts to increase country ownership of HIV programs in countries dependent on external donor support.</w:t>
            </w:r>
          </w:p>
        </w:tc>
        <w:tc>
          <w:tcPr>
            <w:tcW w:w="1450" w:type="pct"/>
          </w:tcPr>
          <w:p w14:paraId="146D6CBB" w14:textId="77777777" w:rsidR="005F0AEA" w:rsidRPr="009D517E" w:rsidRDefault="005F0AEA" w:rsidP="00693FAF">
            <w:pPr>
              <w:pStyle w:val="ListParagraph"/>
              <w:numPr>
                <w:ilvl w:val="0"/>
                <w:numId w:val="14"/>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Providing monetary and non-monetary incentives to health workers on busy ART clinic days</w:t>
            </w:r>
          </w:p>
          <w:p w14:paraId="44F0F2B6" w14:textId="77777777" w:rsidR="005F0AEA" w:rsidRPr="009D517E" w:rsidRDefault="005F0AEA" w:rsidP="00693FAF">
            <w:pPr>
              <w:pStyle w:val="ListParagraph"/>
              <w:numPr>
                <w:ilvl w:val="0"/>
                <w:numId w:val="14"/>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Workload reduction through spacing ART clinic appointments</w:t>
            </w:r>
          </w:p>
          <w:p w14:paraId="6A9C1378" w14:textId="77777777" w:rsidR="005F0AEA" w:rsidRPr="009D517E" w:rsidRDefault="005F0AEA" w:rsidP="00693FAF">
            <w:pPr>
              <w:pStyle w:val="ListParagraph"/>
              <w:numPr>
                <w:ilvl w:val="0"/>
                <w:numId w:val="14"/>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Adopting training workshops in ART management as a motivation strategy for health workers</w:t>
            </w:r>
          </w:p>
          <w:p w14:paraId="00A3DD41" w14:textId="77777777" w:rsidR="005F0AEA" w:rsidRPr="009D517E" w:rsidRDefault="005F0AEA" w:rsidP="00693FAF">
            <w:pPr>
              <w:pStyle w:val="ListParagraph"/>
              <w:numPr>
                <w:ilvl w:val="0"/>
                <w:numId w:val="14"/>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Adopting non-physician-</w:t>
            </w:r>
            <w:proofErr w:type="spellStart"/>
            <w:r w:rsidRPr="009D517E">
              <w:rPr>
                <w:rFonts w:ascii="Times New Roman" w:hAnsi="Times New Roman" w:cs="Times New Roman"/>
                <w:color w:val="000000"/>
                <w:sz w:val="20"/>
                <w:szCs w:val="20"/>
              </w:rPr>
              <w:t>centred</w:t>
            </w:r>
            <w:proofErr w:type="spellEnd"/>
            <w:r w:rsidRPr="009D517E">
              <w:rPr>
                <w:rFonts w:ascii="Times New Roman" w:hAnsi="Times New Roman" w:cs="Times New Roman"/>
                <w:color w:val="000000"/>
                <w:sz w:val="20"/>
                <w:szCs w:val="20"/>
              </w:rPr>
              <w:t xml:space="preserve"> staffing models</w:t>
            </w:r>
          </w:p>
          <w:p w14:paraId="296BC75A" w14:textId="77777777" w:rsidR="005F0AEA" w:rsidRPr="009D517E" w:rsidRDefault="005F0AEA" w:rsidP="00693FAF">
            <w:pPr>
              <w:pStyle w:val="ListParagraph"/>
              <w:numPr>
                <w:ilvl w:val="0"/>
                <w:numId w:val="14"/>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Devising ART program leadership styles that enhanced health worker commitment</w:t>
            </w:r>
          </w:p>
        </w:tc>
      </w:tr>
    </w:tbl>
    <w:p w14:paraId="6CA4E614" w14:textId="77777777" w:rsidR="005F0AEA" w:rsidRPr="009D517E" w:rsidRDefault="005F0AEA" w:rsidP="005F0AEA">
      <w:pPr>
        <w:rPr>
          <w:sz w:val="20"/>
          <w:szCs w:val="20"/>
        </w:rPr>
      </w:pPr>
    </w:p>
    <w:p w14:paraId="0D1B8617" w14:textId="77777777" w:rsidR="005F0AEA" w:rsidRDefault="005F0AEA" w:rsidP="005F0AEA">
      <w:pPr>
        <w:rPr>
          <w:sz w:val="20"/>
          <w:szCs w:val="20"/>
        </w:rPr>
      </w:pPr>
    </w:p>
    <w:p w14:paraId="45CECF2D" w14:textId="77777777" w:rsidR="008869D0" w:rsidRDefault="008869D0" w:rsidP="005F0AEA">
      <w:pPr>
        <w:rPr>
          <w:sz w:val="20"/>
          <w:szCs w:val="20"/>
        </w:rPr>
      </w:pPr>
    </w:p>
    <w:p w14:paraId="4726F6EE" w14:textId="77777777" w:rsidR="008869D0" w:rsidRDefault="008869D0" w:rsidP="005F0AEA">
      <w:pPr>
        <w:rPr>
          <w:sz w:val="20"/>
          <w:szCs w:val="20"/>
        </w:rPr>
      </w:pPr>
    </w:p>
    <w:p w14:paraId="5C2642E4" w14:textId="77777777" w:rsidR="008869D0" w:rsidRDefault="008869D0" w:rsidP="005F0AEA">
      <w:pPr>
        <w:rPr>
          <w:sz w:val="20"/>
          <w:szCs w:val="20"/>
        </w:rPr>
      </w:pPr>
    </w:p>
    <w:p w14:paraId="4EF53C81" w14:textId="77777777" w:rsidR="008869D0" w:rsidRPr="009D517E" w:rsidRDefault="008869D0" w:rsidP="005F0AEA">
      <w:pPr>
        <w:rPr>
          <w:sz w:val="20"/>
          <w:szCs w:val="20"/>
        </w:rPr>
      </w:pPr>
    </w:p>
    <w:p w14:paraId="73F3E31D" w14:textId="77777777" w:rsidR="005F0AEA" w:rsidRPr="009D517E" w:rsidRDefault="005F0AEA" w:rsidP="005F0AEA">
      <w:pPr>
        <w:rPr>
          <w:sz w:val="20"/>
          <w:szCs w:val="20"/>
        </w:rPr>
      </w:pPr>
    </w:p>
    <w:p w14:paraId="6E5CC9AA" w14:textId="77777777" w:rsidR="005F0AEA" w:rsidRPr="009D517E" w:rsidRDefault="005F0AEA" w:rsidP="005F0AEA">
      <w:pPr>
        <w:rPr>
          <w:sz w:val="20"/>
          <w:szCs w:val="20"/>
        </w:rPr>
      </w:pPr>
    </w:p>
    <w:tbl>
      <w:tblPr>
        <w:tblStyle w:val="TableGrid"/>
        <w:tblpPr w:leftFromText="180" w:rightFromText="180" w:vertAnchor="text" w:tblpY="1"/>
        <w:tblW w:w="5000" w:type="pct"/>
        <w:tblLook w:val="04A0" w:firstRow="1" w:lastRow="0" w:firstColumn="1" w:lastColumn="0" w:noHBand="0" w:noVBand="1"/>
      </w:tblPr>
      <w:tblGrid>
        <w:gridCol w:w="2296"/>
        <w:gridCol w:w="1981"/>
        <w:gridCol w:w="2193"/>
        <w:gridCol w:w="1505"/>
        <w:gridCol w:w="3145"/>
        <w:gridCol w:w="4494"/>
      </w:tblGrid>
      <w:tr w:rsidR="005F0AEA" w:rsidRPr="009D517E" w14:paraId="34664EAB" w14:textId="77777777" w:rsidTr="008869D0">
        <w:tc>
          <w:tcPr>
            <w:tcW w:w="735" w:type="pct"/>
          </w:tcPr>
          <w:p w14:paraId="78B181F4" w14:textId="77777777" w:rsidR="005F0AEA" w:rsidRPr="009D517E" w:rsidRDefault="005F0AEA" w:rsidP="005D7E39">
            <w:pPr>
              <w:widowControl w:val="0"/>
              <w:adjustRightInd w:val="0"/>
              <w:snapToGrid w:val="0"/>
              <w:jc w:val="center"/>
              <w:rPr>
                <w:sz w:val="20"/>
                <w:szCs w:val="20"/>
              </w:rPr>
            </w:pPr>
            <w:r w:rsidRPr="009D517E">
              <w:rPr>
                <w:b/>
                <w:bCs/>
                <w:sz w:val="20"/>
                <w:szCs w:val="20"/>
              </w:rPr>
              <w:t>Study details</w:t>
            </w:r>
          </w:p>
        </w:tc>
        <w:tc>
          <w:tcPr>
            <w:tcW w:w="634" w:type="pct"/>
          </w:tcPr>
          <w:p w14:paraId="4CD36FF1" w14:textId="77777777" w:rsidR="005F0AEA" w:rsidRPr="009D517E" w:rsidRDefault="005F0AEA" w:rsidP="005D7E39">
            <w:pPr>
              <w:jc w:val="center"/>
              <w:rPr>
                <w:bCs/>
                <w:sz w:val="20"/>
                <w:szCs w:val="20"/>
              </w:rPr>
            </w:pPr>
            <w:r w:rsidRPr="009D517E">
              <w:rPr>
                <w:b/>
                <w:bCs/>
                <w:sz w:val="20"/>
                <w:szCs w:val="20"/>
              </w:rPr>
              <w:t>Setting</w:t>
            </w:r>
          </w:p>
        </w:tc>
        <w:tc>
          <w:tcPr>
            <w:tcW w:w="702" w:type="pct"/>
          </w:tcPr>
          <w:p w14:paraId="667A4598" w14:textId="77777777" w:rsidR="005F0AEA" w:rsidRPr="009D517E" w:rsidRDefault="005F0AEA" w:rsidP="005D7E39">
            <w:pPr>
              <w:widowControl w:val="0"/>
              <w:adjustRightInd w:val="0"/>
              <w:snapToGrid w:val="0"/>
              <w:jc w:val="center"/>
              <w:rPr>
                <w:color w:val="333333"/>
                <w:sz w:val="20"/>
                <w:szCs w:val="20"/>
                <w:shd w:val="clear" w:color="auto" w:fill="FFFFFF"/>
              </w:rPr>
            </w:pPr>
            <w:r w:rsidRPr="009D517E">
              <w:rPr>
                <w:b/>
                <w:bCs/>
                <w:sz w:val="20"/>
                <w:szCs w:val="20"/>
              </w:rPr>
              <w:t>Program</w:t>
            </w:r>
          </w:p>
        </w:tc>
        <w:tc>
          <w:tcPr>
            <w:tcW w:w="482" w:type="pct"/>
          </w:tcPr>
          <w:p w14:paraId="7BCCB846" w14:textId="77777777" w:rsidR="005F0AEA" w:rsidRPr="009D517E" w:rsidRDefault="005F0AEA" w:rsidP="005D7E39">
            <w:pPr>
              <w:jc w:val="center"/>
              <w:rPr>
                <w:bCs/>
                <w:sz w:val="20"/>
                <w:szCs w:val="20"/>
              </w:rPr>
            </w:pPr>
            <w:r w:rsidRPr="009D517E">
              <w:rPr>
                <w:b/>
                <w:bCs/>
                <w:sz w:val="20"/>
                <w:szCs w:val="20"/>
              </w:rPr>
              <w:t>Evaluation timeframe</w:t>
            </w:r>
          </w:p>
        </w:tc>
        <w:tc>
          <w:tcPr>
            <w:tcW w:w="1007" w:type="pct"/>
          </w:tcPr>
          <w:p w14:paraId="77C65062" w14:textId="77777777" w:rsidR="005F0AEA" w:rsidRPr="009D517E" w:rsidRDefault="005F0AEA" w:rsidP="005D7E39">
            <w:pPr>
              <w:widowControl w:val="0"/>
              <w:adjustRightInd w:val="0"/>
              <w:snapToGrid w:val="0"/>
              <w:jc w:val="center"/>
              <w:rPr>
                <w:bCs/>
                <w:sz w:val="20"/>
                <w:szCs w:val="20"/>
              </w:rPr>
            </w:pPr>
            <w:r w:rsidRPr="009D517E">
              <w:rPr>
                <w:b/>
                <w:bCs/>
                <w:sz w:val="20"/>
                <w:szCs w:val="20"/>
              </w:rPr>
              <w:t>Details of sustainability</w:t>
            </w:r>
          </w:p>
        </w:tc>
        <w:tc>
          <w:tcPr>
            <w:tcW w:w="1439" w:type="pct"/>
          </w:tcPr>
          <w:p w14:paraId="0E06C2A8" w14:textId="77777777" w:rsidR="005F0AEA" w:rsidRPr="009D517E" w:rsidRDefault="005F0AEA" w:rsidP="005D7E39">
            <w:pPr>
              <w:widowControl w:val="0"/>
              <w:adjustRightInd w:val="0"/>
              <w:snapToGrid w:val="0"/>
              <w:jc w:val="center"/>
              <w:rPr>
                <w:bCs/>
                <w:sz w:val="20"/>
                <w:szCs w:val="20"/>
              </w:rPr>
            </w:pPr>
            <w:r w:rsidRPr="009D517E">
              <w:rPr>
                <w:b/>
                <w:bCs/>
                <w:sz w:val="20"/>
                <w:szCs w:val="20"/>
              </w:rPr>
              <w:t>Facilitators of sustainability</w:t>
            </w:r>
          </w:p>
        </w:tc>
      </w:tr>
      <w:tr w:rsidR="005F0AEA" w:rsidRPr="009D517E" w14:paraId="775165FE" w14:textId="77777777" w:rsidTr="008869D0">
        <w:tc>
          <w:tcPr>
            <w:tcW w:w="735" w:type="pct"/>
          </w:tcPr>
          <w:p w14:paraId="53E4D355" w14:textId="34C379F6" w:rsidR="005F0AEA" w:rsidRPr="009D517E" w:rsidRDefault="00E87AC6" w:rsidP="00E87AC6">
            <w:pPr>
              <w:widowControl w:val="0"/>
              <w:adjustRightInd w:val="0"/>
              <w:snapToGrid w:val="0"/>
              <w:rPr>
                <w:b/>
                <w:bCs/>
                <w:sz w:val="20"/>
                <w:szCs w:val="20"/>
              </w:rPr>
            </w:pPr>
            <w:proofErr w:type="spellStart"/>
            <w:r w:rsidRPr="009D517E">
              <w:rPr>
                <w:color w:val="222222"/>
                <w:sz w:val="20"/>
                <w:szCs w:val="20"/>
                <w:shd w:val="clear" w:color="auto" w:fill="FFFFFF"/>
              </w:rPr>
              <w:t>Zakumumpa</w:t>
            </w:r>
            <w:proofErr w:type="spellEnd"/>
            <w:r w:rsidRPr="009D517E">
              <w:rPr>
                <w:color w:val="222222"/>
                <w:sz w:val="20"/>
                <w:szCs w:val="20"/>
                <w:shd w:val="clear" w:color="auto" w:fill="FFFFFF"/>
              </w:rPr>
              <w:t xml:space="preserve"> H, Bennett S, </w:t>
            </w:r>
            <w:proofErr w:type="spellStart"/>
            <w:r w:rsidRPr="009D517E">
              <w:rPr>
                <w:color w:val="222222"/>
                <w:sz w:val="20"/>
                <w:szCs w:val="20"/>
                <w:shd w:val="clear" w:color="auto" w:fill="FFFFFF"/>
              </w:rPr>
              <w:t>Ssengooba</w:t>
            </w:r>
            <w:proofErr w:type="spellEnd"/>
            <w:r w:rsidRPr="009D517E">
              <w:rPr>
                <w:color w:val="222222"/>
                <w:sz w:val="20"/>
                <w:szCs w:val="20"/>
                <w:shd w:val="clear" w:color="auto" w:fill="FFFFFF"/>
              </w:rPr>
              <w:t xml:space="preserve"> F. </w:t>
            </w:r>
            <w:r w:rsidRPr="009D517E">
              <w:rPr>
                <w:color w:val="222222"/>
                <w:sz w:val="20"/>
                <w:szCs w:val="20"/>
                <w:shd w:val="clear" w:color="auto" w:fill="FFFFFF"/>
              </w:rPr>
              <w:lastRenderedPageBreak/>
              <w:t xml:space="preserve">Modifications to ART service delivery models by health facilities in Uganda in promotion of intervention sustainability: </w:t>
            </w:r>
            <w:r w:rsidR="00693FAF">
              <w:rPr>
                <w:color w:val="222222"/>
                <w:sz w:val="20"/>
                <w:szCs w:val="20"/>
                <w:shd w:val="clear" w:color="auto" w:fill="FFFFFF"/>
              </w:rPr>
              <w:t>A</w:t>
            </w:r>
            <w:r w:rsidRPr="009D517E">
              <w:rPr>
                <w:color w:val="222222"/>
                <w:sz w:val="20"/>
                <w:szCs w:val="20"/>
                <w:shd w:val="clear" w:color="auto" w:fill="FFFFFF"/>
              </w:rPr>
              <w:t xml:space="preserve"> mixed methods study. Implementation Science. 2017;12(1):1-4.</w:t>
            </w:r>
          </w:p>
        </w:tc>
        <w:tc>
          <w:tcPr>
            <w:tcW w:w="634" w:type="pct"/>
          </w:tcPr>
          <w:p w14:paraId="0C8C3C39" w14:textId="77777777" w:rsidR="005F0AEA" w:rsidRPr="009D517E" w:rsidRDefault="005F0AEA" w:rsidP="00013743">
            <w:pPr>
              <w:rPr>
                <w:b/>
                <w:bCs/>
                <w:sz w:val="20"/>
                <w:szCs w:val="20"/>
              </w:rPr>
            </w:pPr>
            <w:r w:rsidRPr="009D517E">
              <w:rPr>
                <w:sz w:val="20"/>
                <w:szCs w:val="20"/>
              </w:rPr>
              <w:lastRenderedPageBreak/>
              <w:t xml:space="preserve">195 health facilities in Uganda which </w:t>
            </w:r>
            <w:r w:rsidRPr="009D517E">
              <w:rPr>
                <w:sz w:val="20"/>
                <w:szCs w:val="20"/>
              </w:rPr>
              <w:lastRenderedPageBreak/>
              <w:t>were accredited to provide ART</w:t>
            </w:r>
          </w:p>
        </w:tc>
        <w:tc>
          <w:tcPr>
            <w:tcW w:w="702" w:type="pct"/>
          </w:tcPr>
          <w:p w14:paraId="7AEF1019" w14:textId="77777777" w:rsidR="005F0AEA" w:rsidRPr="009D517E" w:rsidRDefault="005F0AEA" w:rsidP="00013743">
            <w:pPr>
              <w:widowControl w:val="0"/>
              <w:adjustRightInd w:val="0"/>
              <w:snapToGrid w:val="0"/>
              <w:rPr>
                <w:b/>
                <w:bCs/>
                <w:sz w:val="20"/>
                <w:szCs w:val="20"/>
              </w:rPr>
            </w:pPr>
            <w:r w:rsidRPr="009D517E">
              <w:rPr>
                <w:sz w:val="20"/>
                <w:szCs w:val="20"/>
              </w:rPr>
              <w:lastRenderedPageBreak/>
              <w:t>National ART scale-up program</w:t>
            </w:r>
          </w:p>
        </w:tc>
        <w:tc>
          <w:tcPr>
            <w:tcW w:w="482" w:type="pct"/>
          </w:tcPr>
          <w:p w14:paraId="40499488" w14:textId="77777777" w:rsidR="005F0AEA" w:rsidRPr="009D517E" w:rsidRDefault="005F0AEA" w:rsidP="00013743">
            <w:pPr>
              <w:rPr>
                <w:color w:val="000000"/>
                <w:sz w:val="20"/>
                <w:szCs w:val="20"/>
                <w:lang w:eastAsia="en-AU"/>
              </w:rPr>
            </w:pPr>
            <w:r w:rsidRPr="009D517E">
              <w:rPr>
                <w:color w:val="000000"/>
                <w:sz w:val="20"/>
                <w:szCs w:val="20"/>
              </w:rPr>
              <w:t xml:space="preserve">10 years (data collected 5 </w:t>
            </w:r>
            <w:r w:rsidRPr="009D517E">
              <w:rPr>
                <w:color w:val="000000"/>
                <w:sz w:val="20"/>
                <w:szCs w:val="20"/>
              </w:rPr>
              <w:lastRenderedPageBreak/>
              <w:t>years after funding ended)</w:t>
            </w:r>
          </w:p>
          <w:p w14:paraId="61D3EC36" w14:textId="77777777" w:rsidR="005F0AEA" w:rsidRPr="009D517E" w:rsidRDefault="005F0AEA" w:rsidP="00013743">
            <w:pPr>
              <w:rPr>
                <w:b/>
                <w:bCs/>
                <w:sz w:val="20"/>
                <w:szCs w:val="20"/>
              </w:rPr>
            </w:pPr>
          </w:p>
        </w:tc>
        <w:tc>
          <w:tcPr>
            <w:tcW w:w="1007" w:type="pct"/>
          </w:tcPr>
          <w:p w14:paraId="1A19C669" w14:textId="77777777" w:rsidR="005F0AEA" w:rsidRPr="009D517E" w:rsidRDefault="005F0AEA" w:rsidP="00013743">
            <w:pPr>
              <w:widowControl w:val="0"/>
              <w:adjustRightInd w:val="0"/>
              <w:snapToGrid w:val="0"/>
              <w:rPr>
                <w:b/>
                <w:bCs/>
                <w:sz w:val="20"/>
                <w:szCs w:val="20"/>
              </w:rPr>
            </w:pPr>
            <w:r w:rsidRPr="009D517E">
              <w:rPr>
                <w:color w:val="333333"/>
                <w:sz w:val="20"/>
                <w:szCs w:val="20"/>
                <w:shd w:val="clear" w:color="auto" w:fill="FFFFFF"/>
              </w:rPr>
              <w:lastRenderedPageBreak/>
              <w:t xml:space="preserve">Health facilities made several modifications ART interventions to </w:t>
            </w:r>
            <w:r w:rsidRPr="009D517E">
              <w:rPr>
                <w:color w:val="333333"/>
                <w:sz w:val="20"/>
                <w:szCs w:val="20"/>
                <w:shd w:val="clear" w:color="auto" w:fill="FFFFFF"/>
              </w:rPr>
              <w:lastRenderedPageBreak/>
              <w:t>improve fit with their resource-constrained settings thereby promoting long-term sustainability.</w:t>
            </w:r>
          </w:p>
        </w:tc>
        <w:tc>
          <w:tcPr>
            <w:tcW w:w="1439" w:type="pct"/>
          </w:tcPr>
          <w:p w14:paraId="69DD681C" w14:textId="77777777" w:rsidR="005F0AEA" w:rsidRPr="009D517E" w:rsidRDefault="005F0AEA" w:rsidP="00693FAF">
            <w:pPr>
              <w:pStyle w:val="ListParagraph"/>
              <w:numPr>
                <w:ilvl w:val="0"/>
                <w:numId w:val="1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lastRenderedPageBreak/>
              <w:t xml:space="preserve">Reducing the frequency of clinic appointments and pharmacy-only refill programs </w:t>
            </w:r>
          </w:p>
          <w:p w14:paraId="6DEFDC53" w14:textId="77777777" w:rsidR="005F0AEA" w:rsidRPr="009D517E" w:rsidRDefault="005F0AEA" w:rsidP="00693FAF">
            <w:pPr>
              <w:pStyle w:val="ListParagraph"/>
              <w:numPr>
                <w:ilvl w:val="0"/>
                <w:numId w:val="1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lang w:eastAsia="en-AU"/>
              </w:rPr>
              <w:lastRenderedPageBreak/>
              <w:t xml:space="preserve">Modifying the guidelines based on patients’ conditions </w:t>
            </w:r>
          </w:p>
          <w:p w14:paraId="25E45A69" w14:textId="77777777" w:rsidR="005F0AEA" w:rsidRPr="009D517E" w:rsidRDefault="005F0AEA" w:rsidP="00693FAF">
            <w:pPr>
              <w:pStyle w:val="ListParagraph"/>
              <w:numPr>
                <w:ilvl w:val="0"/>
                <w:numId w:val="1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Home-based care programs were introduced to reduce provider ART delivery costs</w:t>
            </w:r>
          </w:p>
          <w:p w14:paraId="446D242B" w14:textId="77777777" w:rsidR="005F0AEA" w:rsidRPr="009D517E" w:rsidRDefault="005F0AEA" w:rsidP="00693FAF">
            <w:pPr>
              <w:pStyle w:val="ListParagraph"/>
              <w:numPr>
                <w:ilvl w:val="0"/>
                <w:numId w:val="1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Task shifting to non-physician cadre was reported in 181 (93%) of the health facilities</w:t>
            </w:r>
          </w:p>
          <w:p w14:paraId="2A115E0A" w14:textId="77777777" w:rsidR="005F0AEA" w:rsidRPr="009D517E" w:rsidRDefault="005F0AEA" w:rsidP="00693FAF">
            <w:pPr>
              <w:pStyle w:val="ListParagraph"/>
              <w:numPr>
                <w:ilvl w:val="0"/>
                <w:numId w:val="15"/>
              </w:numPr>
              <w:rPr>
                <w:rFonts w:ascii="Times New Roman" w:hAnsi="Times New Roman" w:cs="Times New Roman"/>
                <w:color w:val="000000"/>
                <w:sz w:val="20"/>
                <w:szCs w:val="20"/>
                <w:lang w:eastAsia="en-AU"/>
              </w:rPr>
            </w:pPr>
            <w:r w:rsidRPr="009D517E">
              <w:rPr>
                <w:rFonts w:ascii="Times New Roman" w:hAnsi="Times New Roman" w:cs="Times New Roman"/>
                <w:color w:val="000000"/>
                <w:sz w:val="20"/>
                <w:szCs w:val="20"/>
              </w:rPr>
              <w:t>Two health facilities focused on patients living nearer the health facilities to align with targets set by external donors.</w:t>
            </w:r>
          </w:p>
        </w:tc>
      </w:tr>
      <w:tr w:rsidR="005F0AEA" w:rsidRPr="009D517E" w14:paraId="107D8CE9" w14:textId="77777777" w:rsidTr="008869D0">
        <w:tc>
          <w:tcPr>
            <w:tcW w:w="735" w:type="pct"/>
          </w:tcPr>
          <w:p w14:paraId="08C2C29A" w14:textId="25121D01" w:rsidR="005F0AEA" w:rsidRPr="009D517E" w:rsidRDefault="001C3E82" w:rsidP="001C3E82">
            <w:pPr>
              <w:widowControl w:val="0"/>
              <w:adjustRightInd w:val="0"/>
              <w:snapToGrid w:val="0"/>
              <w:rPr>
                <w:sz w:val="20"/>
                <w:szCs w:val="20"/>
              </w:rPr>
            </w:pPr>
            <w:proofErr w:type="spellStart"/>
            <w:r w:rsidRPr="009D517E">
              <w:rPr>
                <w:sz w:val="20"/>
                <w:szCs w:val="20"/>
              </w:rPr>
              <w:lastRenderedPageBreak/>
              <w:t>Zakumumpa</w:t>
            </w:r>
            <w:proofErr w:type="spellEnd"/>
            <w:r w:rsidRPr="009D517E">
              <w:rPr>
                <w:sz w:val="20"/>
                <w:szCs w:val="20"/>
              </w:rPr>
              <w:t xml:space="preserve"> H, </w:t>
            </w:r>
            <w:proofErr w:type="spellStart"/>
            <w:r w:rsidRPr="009D517E">
              <w:rPr>
                <w:sz w:val="20"/>
                <w:szCs w:val="20"/>
              </w:rPr>
              <w:t>Kwiringira</w:t>
            </w:r>
            <w:proofErr w:type="spellEnd"/>
            <w:r w:rsidRPr="009D517E">
              <w:rPr>
                <w:sz w:val="20"/>
                <w:szCs w:val="20"/>
              </w:rPr>
              <w:t xml:space="preserve"> J, </w:t>
            </w:r>
            <w:proofErr w:type="spellStart"/>
            <w:r w:rsidRPr="009D517E">
              <w:rPr>
                <w:sz w:val="20"/>
                <w:szCs w:val="20"/>
              </w:rPr>
              <w:t>Rujumba</w:t>
            </w:r>
            <w:proofErr w:type="spellEnd"/>
            <w:r w:rsidRPr="009D517E">
              <w:rPr>
                <w:sz w:val="20"/>
                <w:szCs w:val="20"/>
              </w:rPr>
              <w:t xml:space="preserve"> J, </w:t>
            </w:r>
            <w:proofErr w:type="spellStart"/>
            <w:r w:rsidRPr="009D517E">
              <w:rPr>
                <w:sz w:val="20"/>
                <w:szCs w:val="20"/>
              </w:rPr>
              <w:t>Ssengooba</w:t>
            </w:r>
            <w:proofErr w:type="spellEnd"/>
            <w:r w:rsidRPr="009D517E">
              <w:rPr>
                <w:sz w:val="20"/>
                <w:szCs w:val="20"/>
              </w:rPr>
              <w:t xml:space="preserve"> F. Assessing the level of institutionalization of donor-funded anti-retroviral therapy (ART) programs in health facilities in Uganda: Implications for program sustainability. Global Health Action. 2018;11(1):1523302.</w:t>
            </w:r>
          </w:p>
        </w:tc>
        <w:tc>
          <w:tcPr>
            <w:tcW w:w="634" w:type="pct"/>
          </w:tcPr>
          <w:p w14:paraId="32B05534" w14:textId="3C23242D" w:rsidR="005F0AEA" w:rsidRPr="009D517E" w:rsidRDefault="005F0AEA" w:rsidP="00013743">
            <w:pPr>
              <w:rPr>
                <w:sz w:val="20"/>
                <w:szCs w:val="20"/>
              </w:rPr>
            </w:pPr>
            <w:r w:rsidRPr="009D517E">
              <w:rPr>
                <w:sz w:val="20"/>
                <w:szCs w:val="20"/>
              </w:rPr>
              <w:t>Four health facilities were purposively selected, which two sites with the highest institutionali</w:t>
            </w:r>
            <w:r w:rsidR="0074174D">
              <w:rPr>
                <w:sz w:val="20"/>
                <w:szCs w:val="20"/>
              </w:rPr>
              <w:t>s</w:t>
            </w:r>
            <w:r w:rsidRPr="009D517E">
              <w:rPr>
                <w:sz w:val="20"/>
                <w:szCs w:val="20"/>
              </w:rPr>
              <w:t>ation scores and two the lowest institutionali</w:t>
            </w:r>
            <w:r w:rsidR="0074174D">
              <w:rPr>
                <w:sz w:val="20"/>
                <w:szCs w:val="20"/>
              </w:rPr>
              <w:t>s</w:t>
            </w:r>
            <w:r w:rsidRPr="009D517E">
              <w:rPr>
                <w:sz w:val="20"/>
                <w:szCs w:val="20"/>
              </w:rPr>
              <w:t>ation scores. (Uganda)</w:t>
            </w:r>
          </w:p>
        </w:tc>
        <w:tc>
          <w:tcPr>
            <w:tcW w:w="702" w:type="pct"/>
          </w:tcPr>
          <w:p w14:paraId="31C17BC4" w14:textId="77777777" w:rsidR="005F0AEA" w:rsidRPr="009D517E" w:rsidRDefault="005F0AEA" w:rsidP="00013743">
            <w:pPr>
              <w:widowControl w:val="0"/>
              <w:adjustRightInd w:val="0"/>
              <w:snapToGrid w:val="0"/>
              <w:rPr>
                <w:sz w:val="20"/>
                <w:szCs w:val="20"/>
              </w:rPr>
            </w:pPr>
            <w:r w:rsidRPr="009D517E">
              <w:rPr>
                <w:sz w:val="20"/>
                <w:szCs w:val="20"/>
              </w:rPr>
              <w:t>Anti-retroviral therapy (ART) scale-up</w:t>
            </w:r>
          </w:p>
        </w:tc>
        <w:tc>
          <w:tcPr>
            <w:tcW w:w="482" w:type="pct"/>
          </w:tcPr>
          <w:p w14:paraId="66B5D9CE" w14:textId="77777777" w:rsidR="005F0AEA" w:rsidRPr="009D517E" w:rsidRDefault="005F0AEA" w:rsidP="00013743">
            <w:pPr>
              <w:rPr>
                <w:color w:val="000000"/>
                <w:sz w:val="20"/>
                <w:szCs w:val="20"/>
              </w:rPr>
            </w:pPr>
            <w:r w:rsidRPr="009D517E">
              <w:rPr>
                <w:sz w:val="20"/>
                <w:szCs w:val="20"/>
              </w:rPr>
              <w:t>Implementation history of between 8 and 11 years (sites with the highest scores)</w:t>
            </w:r>
          </w:p>
        </w:tc>
        <w:tc>
          <w:tcPr>
            <w:tcW w:w="1007" w:type="pct"/>
          </w:tcPr>
          <w:p w14:paraId="6971983D" w14:textId="77777777" w:rsidR="005F0AEA" w:rsidRPr="009D517E" w:rsidRDefault="005F0AEA" w:rsidP="00013743">
            <w:pPr>
              <w:widowControl w:val="0"/>
              <w:adjustRightInd w:val="0"/>
              <w:snapToGrid w:val="0"/>
              <w:rPr>
                <w:color w:val="333333"/>
                <w:sz w:val="20"/>
                <w:szCs w:val="20"/>
                <w:shd w:val="clear" w:color="auto" w:fill="FFFFFF"/>
              </w:rPr>
            </w:pPr>
            <w:r w:rsidRPr="009D517E">
              <w:rPr>
                <w:sz w:val="20"/>
                <w:szCs w:val="20"/>
              </w:rPr>
              <w:t>Two sites with the highest institutionalisation had successfully transitioned to a more ‘permanent’ state in ART service delivery whereas two sites with the lowest scores were in ‘pilot’ mode.</w:t>
            </w:r>
          </w:p>
        </w:tc>
        <w:tc>
          <w:tcPr>
            <w:tcW w:w="1439" w:type="pct"/>
          </w:tcPr>
          <w:p w14:paraId="45EA4549" w14:textId="77777777" w:rsidR="005F0AEA" w:rsidRPr="00B65EF0" w:rsidRDefault="005F0AEA" w:rsidP="00693FAF">
            <w:pPr>
              <w:pStyle w:val="ListParagraph"/>
              <w:widowControl w:val="0"/>
              <w:numPr>
                <w:ilvl w:val="0"/>
                <w:numId w:val="16"/>
              </w:numPr>
              <w:adjustRightInd w:val="0"/>
              <w:snapToGrid w:val="0"/>
              <w:rPr>
                <w:rFonts w:ascii="Times New Roman" w:hAnsi="Times New Roman" w:cs="Times New Roman"/>
                <w:bCs/>
                <w:sz w:val="20"/>
                <w:szCs w:val="20"/>
              </w:rPr>
            </w:pPr>
            <w:r w:rsidRPr="00B65EF0">
              <w:rPr>
                <w:rFonts w:ascii="Times New Roman" w:hAnsi="Times New Roman" w:cs="Times New Roman"/>
                <w:bCs/>
                <w:sz w:val="20"/>
                <w:szCs w:val="20"/>
              </w:rPr>
              <w:t xml:space="preserve">The availability of written procedures and manuals for ART service delivery and </w:t>
            </w:r>
            <w:proofErr w:type="spellStart"/>
            <w:r w:rsidRPr="00B65EF0">
              <w:rPr>
                <w:rFonts w:ascii="Times New Roman" w:hAnsi="Times New Roman" w:cs="Times New Roman"/>
                <w:bCs/>
                <w:sz w:val="20"/>
                <w:szCs w:val="20"/>
              </w:rPr>
              <w:t>organisational</w:t>
            </w:r>
            <w:proofErr w:type="spellEnd"/>
            <w:r w:rsidRPr="00B65EF0">
              <w:rPr>
                <w:rFonts w:ascii="Times New Roman" w:hAnsi="Times New Roman" w:cs="Times New Roman"/>
                <w:bCs/>
                <w:sz w:val="20"/>
                <w:szCs w:val="20"/>
              </w:rPr>
              <w:t xml:space="preserve"> strategic plans</w:t>
            </w:r>
          </w:p>
          <w:p w14:paraId="4770D54A" w14:textId="77777777" w:rsidR="005F0AEA" w:rsidRPr="00B65EF0" w:rsidRDefault="005F0AEA" w:rsidP="00693FAF">
            <w:pPr>
              <w:pStyle w:val="ListParagraph"/>
              <w:widowControl w:val="0"/>
              <w:numPr>
                <w:ilvl w:val="0"/>
                <w:numId w:val="16"/>
              </w:numPr>
              <w:adjustRightInd w:val="0"/>
              <w:snapToGrid w:val="0"/>
              <w:rPr>
                <w:rFonts w:ascii="Times New Roman" w:hAnsi="Times New Roman" w:cs="Times New Roman"/>
                <w:bCs/>
                <w:sz w:val="20"/>
                <w:szCs w:val="20"/>
              </w:rPr>
            </w:pPr>
            <w:r w:rsidRPr="00B65EF0">
              <w:rPr>
                <w:rFonts w:ascii="Times New Roman" w:hAnsi="Times New Roman" w:cs="Times New Roman"/>
                <w:bCs/>
                <w:sz w:val="20"/>
                <w:szCs w:val="20"/>
              </w:rPr>
              <w:t>Adaptations to program models when needed</w:t>
            </w:r>
          </w:p>
          <w:p w14:paraId="4EB35492" w14:textId="77777777" w:rsidR="005F0AEA" w:rsidRPr="00B65EF0" w:rsidRDefault="005F0AEA" w:rsidP="00693FAF">
            <w:pPr>
              <w:pStyle w:val="ListParagraph"/>
              <w:widowControl w:val="0"/>
              <w:numPr>
                <w:ilvl w:val="0"/>
                <w:numId w:val="16"/>
              </w:numPr>
              <w:adjustRightInd w:val="0"/>
              <w:snapToGrid w:val="0"/>
              <w:rPr>
                <w:rFonts w:ascii="Times New Roman" w:hAnsi="Times New Roman" w:cs="Times New Roman"/>
                <w:bCs/>
                <w:sz w:val="20"/>
                <w:szCs w:val="20"/>
              </w:rPr>
            </w:pPr>
            <w:r w:rsidRPr="00B65EF0">
              <w:rPr>
                <w:rFonts w:ascii="Times New Roman" w:hAnsi="Times New Roman" w:cs="Times New Roman"/>
                <w:bCs/>
                <w:sz w:val="20"/>
                <w:szCs w:val="20"/>
              </w:rPr>
              <w:t xml:space="preserve">Formally appointed roles </w:t>
            </w:r>
          </w:p>
          <w:p w14:paraId="50C032F7" w14:textId="77777777" w:rsidR="005F0AEA" w:rsidRPr="00B65EF0" w:rsidRDefault="005F0AEA" w:rsidP="00693FAF">
            <w:pPr>
              <w:pStyle w:val="ListParagraph"/>
              <w:widowControl w:val="0"/>
              <w:numPr>
                <w:ilvl w:val="0"/>
                <w:numId w:val="16"/>
              </w:numPr>
              <w:adjustRightInd w:val="0"/>
              <w:snapToGrid w:val="0"/>
              <w:rPr>
                <w:rFonts w:ascii="Times New Roman" w:hAnsi="Times New Roman" w:cs="Times New Roman"/>
                <w:bCs/>
                <w:sz w:val="20"/>
                <w:szCs w:val="20"/>
              </w:rPr>
            </w:pPr>
            <w:r w:rsidRPr="00B65EF0">
              <w:rPr>
                <w:rFonts w:ascii="Times New Roman" w:hAnsi="Times New Roman" w:cs="Times New Roman"/>
                <w:bCs/>
                <w:sz w:val="20"/>
                <w:szCs w:val="20"/>
              </w:rPr>
              <w:t>The presence of program champion</w:t>
            </w:r>
          </w:p>
          <w:p w14:paraId="787003F8" w14:textId="77777777" w:rsidR="005F0AEA" w:rsidRPr="00B65EF0" w:rsidRDefault="005F0AEA" w:rsidP="00693FAF">
            <w:pPr>
              <w:pStyle w:val="ListParagraph"/>
              <w:widowControl w:val="0"/>
              <w:numPr>
                <w:ilvl w:val="0"/>
                <w:numId w:val="16"/>
              </w:numPr>
              <w:adjustRightInd w:val="0"/>
              <w:snapToGrid w:val="0"/>
              <w:rPr>
                <w:rFonts w:ascii="Times New Roman" w:hAnsi="Times New Roman" w:cs="Times New Roman"/>
                <w:bCs/>
                <w:sz w:val="20"/>
                <w:szCs w:val="20"/>
              </w:rPr>
            </w:pPr>
            <w:r w:rsidRPr="00B65EF0">
              <w:rPr>
                <w:rFonts w:ascii="Times New Roman" w:hAnsi="Times New Roman" w:cs="Times New Roman"/>
                <w:bCs/>
                <w:sz w:val="20"/>
                <w:szCs w:val="20"/>
              </w:rPr>
              <w:t>Service support from other departments</w:t>
            </w:r>
          </w:p>
          <w:p w14:paraId="7C5543EA" w14:textId="77777777" w:rsidR="005F0AEA" w:rsidRPr="00B65EF0" w:rsidRDefault="005F0AEA" w:rsidP="00693FAF">
            <w:pPr>
              <w:pStyle w:val="ListParagraph"/>
              <w:widowControl w:val="0"/>
              <w:numPr>
                <w:ilvl w:val="0"/>
                <w:numId w:val="16"/>
              </w:numPr>
              <w:adjustRightInd w:val="0"/>
              <w:snapToGrid w:val="0"/>
              <w:rPr>
                <w:rFonts w:ascii="Times New Roman" w:hAnsi="Times New Roman" w:cs="Times New Roman"/>
                <w:bCs/>
                <w:sz w:val="20"/>
                <w:szCs w:val="20"/>
              </w:rPr>
            </w:pPr>
            <w:r w:rsidRPr="00B65EF0">
              <w:rPr>
                <w:rFonts w:ascii="Times New Roman" w:hAnsi="Times New Roman" w:cs="Times New Roman"/>
                <w:bCs/>
                <w:sz w:val="20"/>
                <w:szCs w:val="20"/>
              </w:rPr>
              <w:t xml:space="preserve">ART program was embedded in daily </w:t>
            </w:r>
            <w:proofErr w:type="spellStart"/>
            <w:r w:rsidRPr="00B65EF0">
              <w:rPr>
                <w:rFonts w:ascii="Times New Roman" w:hAnsi="Times New Roman" w:cs="Times New Roman"/>
                <w:bCs/>
                <w:sz w:val="20"/>
                <w:szCs w:val="20"/>
              </w:rPr>
              <w:t>organisational</w:t>
            </w:r>
            <w:proofErr w:type="spellEnd"/>
            <w:r w:rsidRPr="00B65EF0">
              <w:rPr>
                <w:rFonts w:ascii="Times New Roman" w:hAnsi="Times New Roman" w:cs="Times New Roman"/>
                <w:bCs/>
                <w:sz w:val="20"/>
                <w:szCs w:val="20"/>
              </w:rPr>
              <w:t xml:space="preserve"> routines </w:t>
            </w:r>
          </w:p>
          <w:p w14:paraId="6E1B6DE7" w14:textId="77777777" w:rsidR="005F0AEA" w:rsidRPr="00B65EF0" w:rsidRDefault="005F0AEA" w:rsidP="00693FAF">
            <w:pPr>
              <w:pStyle w:val="ListParagraph"/>
              <w:widowControl w:val="0"/>
              <w:numPr>
                <w:ilvl w:val="0"/>
                <w:numId w:val="16"/>
              </w:numPr>
              <w:adjustRightInd w:val="0"/>
              <w:snapToGrid w:val="0"/>
              <w:rPr>
                <w:rFonts w:ascii="Times New Roman" w:hAnsi="Times New Roman" w:cs="Times New Roman"/>
                <w:bCs/>
                <w:sz w:val="20"/>
                <w:szCs w:val="20"/>
              </w:rPr>
            </w:pPr>
            <w:r w:rsidRPr="00B65EF0">
              <w:rPr>
                <w:rFonts w:ascii="Times New Roman" w:hAnsi="Times New Roman" w:cs="Times New Roman"/>
                <w:bCs/>
                <w:sz w:val="20"/>
                <w:szCs w:val="20"/>
              </w:rPr>
              <w:t>Deliberate strategies for training and retention of ART-proficient staff</w:t>
            </w:r>
          </w:p>
          <w:p w14:paraId="2D542789" w14:textId="77777777" w:rsidR="005F0AEA" w:rsidRPr="00B65EF0" w:rsidRDefault="005F0AEA" w:rsidP="00693FAF">
            <w:pPr>
              <w:pStyle w:val="ListParagraph"/>
              <w:widowControl w:val="0"/>
              <w:numPr>
                <w:ilvl w:val="0"/>
                <w:numId w:val="16"/>
              </w:numPr>
              <w:adjustRightInd w:val="0"/>
              <w:snapToGrid w:val="0"/>
              <w:rPr>
                <w:bCs/>
                <w:sz w:val="20"/>
                <w:szCs w:val="20"/>
              </w:rPr>
            </w:pPr>
            <w:r w:rsidRPr="00B65EF0">
              <w:rPr>
                <w:rFonts w:ascii="Times New Roman" w:hAnsi="Times New Roman" w:cs="Times New Roman"/>
                <w:bCs/>
                <w:sz w:val="20"/>
                <w:szCs w:val="20"/>
              </w:rPr>
              <w:t>Salary support for key staff in the ART clinic</w:t>
            </w:r>
          </w:p>
        </w:tc>
      </w:tr>
    </w:tbl>
    <w:p w14:paraId="3B938DD4" w14:textId="77777777" w:rsidR="005F0AEA" w:rsidRPr="009D517E" w:rsidRDefault="005F0AEA" w:rsidP="005F0AEA">
      <w:pPr>
        <w:spacing w:after="160" w:line="259" w:lineRule="auto"/>
        <w:rPr>
          <w:sz w:val="20"/>
          <w:szCs w:val="20"/>
        </w:rPr>
      </w:pPr>
    </w:p>
    <w:p w14:paraId="26B4C6EC" w14:textId="77777777" w:rsidR="005F0AEA" w:rsidRPr="009D517E" w:rsidRDefault="005F0AEA" w:rsidP="005F0AEA">
      <w:pPr>
        <w:rPr>
          <w:sz w:val="20"/>
          <w:szCs w:val="20"/>
        </w:rPr>
      </w:pPr>
    </w:p>
    <w:p w14:paraId="00401B76" w14:textId="77777777" w:rsidR="005F0AEA" w:rsidRPr="009D517E" w:rsidRDefault="005F0AEA" w:rsidP="005F0AEA">
      <w:pPr>
        <w:rPr>
          <w:sz w:val="20"/>
          <w:szCs w:val="20"/>
        </w:rPr>
      </w:pPr>
    </w:p>
    <w:p w14:paraId="4EB199A8" w14:textId="77777777" w:rsidR="00DA2319" w:rsidRPr="009D517E" w:rsidRDefault="00DA2319" w:rsidP="005F0AEA">
      <w:pPr>
        <w:rPr>
          <w:sz w:val="20"/>
          <w:szCs w:val="20"/>
        </w:rPr>
      </w:pPr>
    </w:p>
    <w:sectPr w:rsidR="00DA2319" w:rsidRPr="009D517E" w:rsidSect="007D5AE9">
      <w:pgSz w:w="16838" w:h="11906" w:orient="landscape"/>
      <w:pgMar w:top="720" w:right="720" w:bottom="720" w:left="72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235B87" w15:done="1"/>
  <w15:commentEx w15:paraId="05532C8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221BBFD" w16cex:dateUtc="2023-08-13T19:58:00Z"/>
  <w16cex:commentExtensible w16cex:durableId="30C9A593" w16cex:dateUtc="2023-08-13T2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235B87" w16cid:durableId="7221BBFD"/>
  <w16cid:commentId w16cid:paraId="05532C8D" w16cid:durableId="30C9A59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E7FBD"/>
    <w:multiLevelType w:val="hybridMultilevel"/>
    <w:tmpl w:val="019AC1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0BE043BE"/>
    <w:multiLevelType w:val="hybridMultilevel"/>
    <w:tmpl w:val="0B66BE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0C8D2569"/>
    <w:multiLevelType w:val="hybridMultilevel"/>
    <w:tmpl w:val="F00477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121C741B"/>
    <w:multiLevelType w:val="hybridMultilevel"/>
    <w:tmpl w:val="EA58B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7C13D9"/>
    <w:multiLevelType w:val="hybridMultilevel"/>
    <w:tmpl w:val="35E4E0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5DD00B7"/>
    <w:multiLevelType w:val="hybridMultilevel"/>
    <w:tmpl w:val="27C4F268"/>
    <w:lvl w:ilvl="0" w:tplc="5DE45F0A">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E8B02C3"/>
    <w:multiLevelType w:val="hybridMultilevel"/>
    <w:tmpl w:val="D96CB8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200800F5"/>
    <w:multiLevelType w:val="hybridMultilevel"/>
    <w:tmpl w:val="BC0221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0C85353"/>
    <w:multiLevelType w:val="hybridMultilevel"/>
    <w:tmpl w:val="D68EA2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nsid w:val="21CC53D6"/>
    <w:multiLevelType w:val="hybridMultilevel"/>
    <w:tmpl w:val="E3362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6606FC8"/>
    <w:multiLevelType w:val="hybridMultilevel"/>
    <w:tmpl w:val="D2E2C6AC"/>
    <w:lvl w:ilvl="0" w:tplc="FFFFFFFF">
      <w:start w:val="1"/>
      <w:numFmt w:val="bullet"/>
      <w:lvlText w:val=""/>
      <w:lvlJc w:val="left"/>
      <w:pPr>
        <w:ind w:left="-8498" w:hanging="360"/>
      </w:pPr>
      <w:rPr>
        <w:rFonts w:ascii="Symbol" w:hAnsi="Symbol" w:hint="default"/>
      </w:rPr>
    </w:lvl>
    <w:lvl w:ilvl="1" w:tplc="0C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274D68BF"/>
    <w:multiLevelType w:val="hybridMultilevel"/>
    <w:tmpl w:val="5BEA8C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7DF2EC8"/>
    <w:multiLevelType w:val="hybridMultilevel"/>
    <w:tmpl w:val="DC36BA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83F0E39"/>
    <w:multiLevelType w:val="hybridMultilevel"/>
    <w:tmpl w:val="9D6487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B2D5E92"/>
    <w:multiLevelType w:val="hybridMultilevel"/>
    <w:tmpl w:val="BEC4F0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A6638CB"/>
    <w:multiLevelType w:val="hybridMultilevel"/>
    <w:tmpl w:val="0E3A03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1"/>
  </w:num>
  <w:num w:numId="5">
    <w:abstractNumId w:val="0"/>
  </w:num>
  <w:num w:numId="6">
    <w:abstractNumId w:val="8"/>
  </w:num>
  <w:num w:numId="7">
    <w:abstractNumId w:val="14"/>
  </w:num>
  <w:num w:numId="8">
    <w:abstractNumId w:val="5"/>
  </w:num>
  <w:num w:numId="9">
    <w:abstractNumId w:val="10"/>
  </w:num>
  <w:num w:numId="10">
    <w:abstractNumId w:val="12"/>
  </w:num>
  <w:num w:numId="11">
    <w:abstractNumId w:val="9"/>
  </w:num>
  <w:num w:numId="12">
    <w:abstractNumId w:val="4"/>
  </w:num>
  <w:num w:numId="13">
    <w:abstractNumId w:val="15"/>
  </w:num>
  <w:num w:numId="14">
    <w:abstractNumId w:val="13"/>
  </w:num>
  <w:num w:numId="15">
    <w:abstractNumId w:val="11"/>
  </w:num>
  <w:num w:numId="16">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vonne Zurynski">
    <w15:presenceInfo w15:providerId="AD" w15:userId="S::yvonne.zurynski@mq.edu.au::8a3b8480-0aac-4080-a00e-9de9943d72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3D5C2A"/>
    <w:rsid w:val="0001106A"/>
    <w:rsid w:val="00013743"/>
    <w:rsid w:val="00015D13"/>
    <w:rsid w:val="00015D88"/>
    <w:rsid w:val="00020445"/>
    <w:rsid w:val="00021197"/>
    <w:rsid w:val="00031415"/>
    <w:rsid w:val="00032F9F"/>
    <w:rsid w:val="00045511"/>
    <w:rsid w:val="00060131"/>
    <w:rsid w:val="00061F88"/>
    <w:rsid w:val="00063789"/>
    <w:rsid w:val="000801DE"/>
    <w:rsid w:val="00086B8C"/>
    <w:rsid w:val="000870AF"/>
    <w:rsid w:val="000A41A5"/>
    <w:rsid w:val="000A49E9"/>
    <w:rsid w:val="000B5D45"/>
    <w:rsid w:val="000C65CC"/>
    <w:rsid w:val="000C7BB4"/>
    <w:rsid w:val="000D3961"/>
    <w:rsid w:val="000D416F"/>
    <w:rsid w:val="000F41F3"/>
    <w:rsid w:val="0010072F"/>
    <w:rsid w:val="0010489D"/>
    <w:rsid w:val="00111888"/>
    <w:rsid w:val="00120FD6"/>
    <w:rsid w:val="00123EF3"/>
    <w:rsid w:val="001315A1"/>
    <w:rsid w:val="00140787"/>
    <w:rsid w:val="00142BA8"/>
    <w:rsid w:val="00143189"/>
    <w:rsid w:val="00166811"/>
    <w:rsid w:val="00170525"/>
    <w:rsid w:val="00173A3D"/>
    <w:rsid w:val="0018181E"/>
    <w:rsid w:val="0018622D"/>
    <w:rsid w:val="00187737"/>
    <w:rsid w:val="00187B5B"/>
    <w:rsid w:val="00190A4F"/>
    <w:rsid w:val="00190EBB"/>
    <w:rsid w:val="00191E01"/>
    <w:rsid w:val="00193A9D"/>
    <w:rsid w:val="00195D25"/>
    <w:rsid w:val="00196165"/>
    <w:rsid w:val="001B400D"/>
    <w:rsid w:val="001C3302"/>
    <w:rsid w:val="001C3E82"/>
    <w:rsid w:val="001D2725"/>
    <w:rsid w:val="001D4C47"/>
    <w:rsid w:val="001D7977"/>
    <w:rsid w:val="001D7D6A"/>
    <w:rsid w:val="001E3BB6"/>
    <w:rsid w:val="00200954"/>
    <w:rsid w:val="00201F9A"/>
    <w:rsid w:val="002124D0"/>
    <w:rsid w:val="00225007"/>
    <w:rsid w:val="002308E9"/>
    <w:rsid w:val="00236A6C"/>
    <w:rsid w:val="00255D62"/>
    <w:rsid w:val="002744B0"/>
    <w:rsid w:val="00286782"/>
    <w:rsid w:val="0029022B"/>
    <w:rsid w:val="002A142C"/>
    <w:rsid w:val="002B21AD"/>
    <w:rsid w:val="002B3021"/>
    <w:rsid w:val="002C0DE8"/>
    <w:rsid w:val="002C421D"/>
    <w:rsid w:val="002D0D1D"/>
    <w:rsid w:val="002D5307"/>
    <w:rsid w:val="002D55B6"/>
    <w:rsid w:val="002E6AB0"/>
    <w:rsid w:val="002F3C55"/>
    <w:rsid w:val="002F4BC4"/>
    <w:rsid w:val="002F55FD"/>
    <w:rsid w:val="002F66F0"/>
    <w:rsid w:val="0030537B"/>
    <w:rsid w:val="00307DC4"/>
    <w:rsid w:val="00320D02"/>
    <w:rsid w:val="0032572F"/>
    <w:rsid w:val="00340184"/>
    <w:rsid w:val="00361E71"/>
    <w:rsid w:val="00365031"/>
    <w:rsid w:val="00374A07"/>
    <w:rsid w:val="00380AD4"/>
    <w:rsid w:val="003817C9"/>
    <w:rsid w:val="003D4616"/>
    <w:rsid w:val="003D5C2A"/>
    <w:rsid w:val="003D6441"/>
    <w:rsid w:val="003D7958"/>
    <w:rsid w:val="003E195F"/>
    <w:rsid w:val="0040280C"/>
    <w:rsid w:val="00416F7A"/>
    <w:rsid w:val="00417300"/>
    <w:rsid w:val="00421909"/>
    <w:rsid w:val="00437E38"/>
    <w:rsid w:val="00462CBA"/>
    <w:rsid w:val="00466C05"/>
    <w:rsid w:val="00470062"/>
    <w:rsid w:val="004740E2"/>
    <w:rsid w:val="004745EA"/>
    <w:rsid w:val="004747B7"/>
    <w:rsid w:val="00476BCB"/>
    <w:rsid w:val="004A17A6"/>
    <w:rsid w:val="004C6426"/>
    <w:rsid w:val="004C6D38"/>
    <w:rsid w:val="004D33D3"/>
    <w:rsid w:val="004E129B"/>
    <w:rsid w:val="004E6FF5"/>
    <w:rsid w:val="004F2141"/>
    <w:rsid w:val="004F4D5E"/>
    <w:rsid w:val="004F7652"/>
    <w:rsid w:val="00502180"/>
    <w:rsid w:val="00503BA5"/>
    <w:rsid w:val="00511883"/>
    <w:rsid w:val="005144FE"/>
    <w:rsid w:val="005177C9"/>
    <w:rsid w:val="00524E9F"/>
    <w:rsid w:val="00533F05"/>
    <w:rsid w:val="005340FE"/>
    <w:rsid w:val="00535376"/>
    <w:rsid w:val="00536FFE"/>
    <w:rsid w:val="005416C6"/>
    <w:rsid w:val="00557B24"/>
    <w:rsid w:val="005718CD"/>
    <w:rsid w:val="0057251F"/>
    <w:rsid w:val="00580A17"/>
    <w:rsid w:val="005900E9"/>
    <w:rsid w:val="005936F4"/>
    <w:rsid w:val="00596A0C"/>
    <w:rsid w:val="005A6E54"/>
    <w:rsid w:val="005D1090"/>
    <w:rsid w:val="005D2A50"/>
    <w:rsid w:val="005D4781"/>
    <w:rsid w:val="005D552D"/>
    <w:rsid w:val="005E3699"/>
    <w:rsid w:val="005F0AEA"/>
    <w:rsid w:val="005F7173"/>
    <w:rsid w:val="005F7718"/>
    <w:rsid w:val="0060080B"/>
    <w:rsid w:val="00603553"/>
    <w:rsid w:val="006059FB"/>
    <w:rsid w:val="0060602F"/>
    <w:rsid w:val="00625B78"/>
    <w:rsid w:val="006278D3"/>
    <w:rsid w:val="006424B0"/>
    <w:rsid w:val="006438DB"/>
    <w:rsid w:val="006471B5"/>
    <w:rsid w:val="00661F11"/>
    <w:rsid w:val="006734AC"/>
    <w:rsid w:val="00674851"/>
    <w:rsid w:val="00692F3F"/>
    <w:rsid w:val="00693685"/>
    <w:rsid w:val="00693FAF"/>
    <w:rsid w:val="00695A79"/>
    <w:rsid w:val="00695DB7"/>
    <w:rsid w:val="0069721F"/>
    <w:rsid w:val="006C3427"/>
    <w:rsid w:val="006D013C"/>
    <w:rsid w:val="006D0C2E"/>
    <w:rsid w:val="006D5812"/>
    <w:rsid w:val="006F73AA"/>
    <w:rsid w:val="00700CDC"/>
    <w:rsid w:val="00705AA3"/>
    <w:rsid w:val="00710278"/>
    <w:rsid w:val="00731920"/>
    <w:rsid w:val="0074174D"/>
    <w:rsid w:val="0074554D"/>
    <w:rsid w:val="00771A7C"/>
    <w:rsid w:val="0077306F"/>
    <w:rsid w:val="007811ED"/>
    <w:rsid w:val="00784219"/>
    <w:rsid w:val="00792A3D"/>
    <w:rsid w:val="007A016E"/>
    <w:rsid w:val="007A2A75"/>
    <w:rsid w:val="007A54DD"/>
    <w:rsid w:val="007C2242"/>
    <w:rsid w:val="007D016C"/>
    <w:rsid w:val="007D2424"/>
    <w:rsid w:val="007D5AE9"/>
    <w:rsid w:val="007E3D41"/>
    <w:rsid w:val="007E72B0"/>
    <w:rsid w:val="007F48BB"/>
    <w:rsid w:val="00800C2F"/>
    <w:rsid w:val="0080633F"/>
    <w:rsid w:val="00820087"/>
    <w:rsid w:val="00820293"/>
    <w:rsid w:val="00825BE6"/>
    <w:rsid w:val="008262B5"/>
    <w:rsid w:val="008342F7"/>
    <w:rsid w:val="00847DF6"/>
    <w:rsid w:val="00853269"/>
    <w:rsid w:val="00854210"/>
    <w:rsid w:val="00860B06"/>
    <w:rsid w:val="00866F94"/>
    <w:rsid w:val="00874C22"/>
    <w:rsid w:val="008869D0"/>
    <w:rsid w:val="00887757"/>
    <w:rsid w:val="008919F9"/>
    <w:rsid w:val="00892988"/>
    <w:rsid w:val="00894237"/>
    <w:rsid w:val="008A1D03"/>
    <w:rsid w:val="008C4CC6"/>
    <w:rsid w:val="008D659D"/>
    <w:rsid w:val="008E0EB4"/>
    <w:rsid w:val="008E272D"/>
    <w:rsid w:val="0090253E"/>
    <w:rsid w:val="00920C6D"/>
    <w:rsid w:val="00924933"/>
    <w:rsid w:val="00934439"/>
    <w:rsid w:val="00937611"/>
    <w:rsid w:val="00941C2E"/>
    <w:rsid w:val="009458CD"/>
    <w:rsid w:val="00946C09"/>
    <w:rsid w:val="00951EC1"/>
    <w:rsid w:val="00957ADC"/>
    <w:rsid w:val="00961B27"/>
    <w:rsid w:val="0097796E"/>
    <w:rsid w:val="00990E4F"/>
    <w:rsid w:val="00997060"/>
    <w:rsid w:val="009B00D0"/>
    <w:rsid w:val="009B023C"/>
    <w:rsid w:val="009B5870"/>
    <w:rsid w:val="009B6F82"/>
    <w:rsid w:val="009C0B52"/>
    <w:rsid w:val="009C22C7"/>
    <w:rsid w:val="009D517E"/>
    <w:rsid w:val="009D7E76"/>
    <w:rsid w:val="009E5FD5"/>
    <w:rsid w:val="009F43DB"/>
    <w:rsid w:val="00A03931"/>
    <w:rsid w:val="00A06819"/>
    <w:rsid w:val="00A14378"/>
    <w:rsid w:val="00A151BA"/>
    <w:rsid w:val="00A26525"/>
    <w:rsid w:val="00A279EB"/>
    <w:rsid w:val="00A35B3D"/>
    <w:rsid w:val="00A3791F"/>
    <w:rsid w:val="00A37A59"/>
    <w:rsid w:val="00A37D93"/>
    <w:rsid w:val="00A42C63"/>
    <w:rsid w:val="00A43594"/>
    <w:rsid w:val="00A50F76"/>
    <w:rsid w:val="00A67511"/>
    <w:rsid w:val="00A71352"/>
    <w:rsid w:val="00A76031"/>
    <w:rsid w:val="00A801CA"/>
    <w:rsid w:val="00A919AE"/>
    <w:rsid w:val="00A96F07"/>
    <w:rsid w:val="00AA05E0"/>
    <w:rsid w:val="00AA4773"/>
    <w:rsid w:val="00AC24C5"/>
    <w:rsid w:val="00AC41FB"/>
    <w:rsid w:val="00AC4916"/>
    <w:rsid w:val="00AD2CC9"/>
    <w:rsid w:val="00AD4680"/>
    <w:rsid w:val="00AE3770"/>
    <w:rsid w:val="00AE699A"/>
    <w:rsid w:val="00AE7B49"/>
    <w:rsid w:val="00AF4F52"/>
    <w:rsid w:val="00B06DFB"/>
    <w:rsid w:val="00B11CB6"/>
    <w:rsid w:val="00B122FB"/>
    <w:rsid w:val="00B22842"/>
    <w:rsid w:val="00B31257"/>
    <w:rsid w:val="00B32A45"/>
    <w:rsid w:val="00B3564D"/>
    <w:rsid w:val="00B51C7E"/>
    <w:rsid w:val="00B56060"/>
    <w:rsid w:val="00B6465D"/>
    <w:rsid w:val="00B65EF0"/>
    <w:rsid w:val="00B731C8"/>
    <w:rsid w:val="00B74249"/>
    <w:rsid w:val="00B76E78"/>
    <w:rsid w:val="00BA1109"/>
    <w:rsid w:val="00BA28D4"/>
    <w:rsid w:val="00BA4EB7"/>
    <w:rsid w:val="00BA7585"/>
    <w:rsid w:val="00BC15FF"/>
    <w:rsid w:val="00BC4B95"/>
    <w:rsid w:val="00BD017B"/>
    <w:rsid w:val="00BD4B61"/>
    <w:rsid w:val="00BE0722"/>
    <w:rsid w:val="00BF1139"/>
    <w:rsid w:val="00C11665"/>
    <w:rsid w:val="00C11FB5"/>
    <w:rsid w:val="00C127EC"/>
    <w:rsid w:val="00C128D9"/>
    <w:rsid w:val="00C237EE"/>
    <w:rsid w:val="00C47779"/>
    <w:rsid w:val="00C52CF1"/>
    <w:rsid w:val="00C633C4"/>
    <w:rsid w:val="00C64BF7"/>
    <w:rsid w:val="00C71453"/>
    <w:rsid w:val="00C76CA7"/>
    <w:rsid w:val="00C92DB7"/>
    <w:rsid w:val="00CA0E5B"/>
    <w:rsid w:val="00CA4712"/>
    <w:rsid w:val="00CB35AC"/>
    <w:rsid w:val="00CB3982"/>
    <w:rsid w:val="00CB6767"/>
    <w:rsid w:val="00CC1FD8"/>
    <w:rsid w:val="00CC50E2"/>
    <w:rsid w:val="00CC6384"/>
    <w:rsid w:val="00CD3795"/>
    <w:rsid w:val="00CD4497"/>
    <w:rsid w:val="00CE5E01"/>
    <w:rsid w:val="00CF3365"/>
    <w:rsid w:val="00D05D4E"/>
    <w:rsid w:val="00D1567E"/>
    <w:rsid w:val="00D21660"/>
    <w:rsid w:val="00D2201E"/>
    <w:rsid w:val="00D239B8"/>
    <w:rsid w:val="00D2777D"/>
    <w:rsid w:val="00D32F29"/>
    <w:rsid w:val="00D3700E"/>
    <w:rsid w:val="00D3740F"/>
    <w:rsid w:val="00D44ACA"/>
    <w:rsid w:val="00D44CED"/>
    <w:rsid w:val="00D54B64"/>
    <w:rsid w:val="00D55800"/>
    <w:rsid w:val="00D71C53"/>
    <w:rsid w:val="00D90BD0"/>
    <w:rsid w:val="00DA2319"/>
    <w:rsid w:val="00DA720E"/>
    <w:rsid w:val="00DB5C93"/>
    <w:rsid w:val="00DD19C5"/>
    <w:rsid w:val="00DD3B2A"/>
    <w:rsid w:val="00DE5CED"/>
    <w:rsid w:val="00E13776"/>
    <w:rsid w:val="00E15731"/>
    <w:rsid w:val="00E246B2"/>
    <w:rsid w:val="00E26F2C"/>
    <w:rsid w:val="00E31D31"/>
    <w:rsid w:val="00E320F8"/>
    <w:rsid w:val="00E33540"/>
    <w:rsid w:val="00E42935"/>
    <w:rsid w:val="00E465C9"/>
    <w:rsid w:val="00E508CE"/>
    <w:rsid w:val="00E50BD5"/>
    <w:rsid w:val="00E53723"/>
    <w:rsid w:val="00E55F14"/>
    <w:rsid w:val="00E62509"/>
    <w:rsid w:val="00E67311"/>
    <w:rsid w:val="00E74D5A"/>
    <w:rsid w:val="00E8012D"/>
    <w:rsid w:val="00E856DF"/>
    <w:rsid w:val="00E87AC6"/>
    <w:rsid w:val="00E90CDF"/>
    <w:rsid w:val="00E94550"/>
    <w:rsid w:val="00EA5CDB"/>
    <w:rsid w:val="00EA66A8"/>
    <w:rsid w:val="00EA6B52"/>
    <w:rsid w:val="00EB35CB"/>
    <w:rsid w:val="00EC0977"/>
    <w:rsid w:val="00EC4673"/>
    <w:rsid w:val="00EC4915"/>
    <w:rsid w:val="00EC57C6"/>
    <w:rsid w:val="00EE3A7E"/>
    <w:rsid w:val="00EF63A9"/>
    <w:rsid w:val="00EF6C07"/>
    <w:rsid w:val="00F0501F"/>
    <w:rsid w:val="00F359FB"/>
    <w:rsid w:val="00F4177C"/>
    <w:rsid w:val="00F619BA"/>
    <w:rsid w:val="00F706FF"/>
    <w:rsid w:val="00F80AA7"/>
    <w:rsid w:val="00F82411"/>
    <w:rsid w:val="00F86828"/>
    <w:rsid w:val="00F86E01"/>
    <w:rsid w:val="00F9170B"/>
    <w:rsid w:val="00F92FC1"/>
    <w:rsid w:val="00FA3144"/>
    <w:rsid w:val="00FB11EA"/>
    <w:rsid w:val="00FB2739"/>
    <w:rsid w:val="00FC226E"/>
    <w:rsid w:val="00FC2343"/>
    <w:rsid w:val="00FC6DD1"/>
    <w:rsid w:val="00FD4C9D"/>
    <w:rsid w:val="00FF0E1B"/>
    <w:rsid w:val="00FF48E4"/>
    <w:rsid w:val="00FF7985"/>
    <w:rsid w:val="02F30FF4"/>
    <w:rsid w:val="0C1920D2"/>
    <w:rsid w:val="2A6EC5E9"/>
    <w:rsid w:val="3FAC91BD"/>
    <w:rsid w:val="414862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8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C2A"/>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C2A"/>
    <w:pPr>
      <w:ind w:left="720"/>
      <w:contextualSpacing/>
    </w:pPr>
    <w:rPr>
      <w:rFonts w:asciiTheme="minorHAnsi" w:eastAsiaTheme="minorEastAsia" w:hAnsiTheme="minorHAnsi" w:cstheme="minorBidi"/>
      <w:lang w:val="en-US" w:eastAsia="en-US"/>
    </w:rPr>
  </w:style>
  <w:style w:type="table" w:customStyle="1" w:styleId="PlainTable2">
    <w:name w:val="Plain Table 2"/>
    <w:basedOn w:val="TableNormal"/>
    <w:uiPriority w:val="42"/>
    <w:rsid w:val="003D5C2A"/>
    <w:pPr>
      <w:spacing w:after="0" w:line="240" w:lineRule="auto"/>
    </w:pPr>
    <w:rPr>
      <w:rFonts w:eastAsiaTheme="minorEastAsia"/>
      <w:kern w:val="0"/>
      <w:sz w:val="24"/>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3D5C2A"/>
    <w:rPr>
      <w:sz w:val="16"/>
      <w:szCs w:val="16"/>
    </w:rPr>
  </w:style>
  <w:style w:type="paragraph" w:styleId="CommentText">
    <w:name w:val="annotation text"/>
    <w:basedOn w:val="Normal"/>
    <w:link w:val="CommentTextChar"/>
    <w:uiPriority w:val="99"/>
    <w:unhideWhenUsed/>
    <w:rsid w:val="003D5C2A"/>
    <w:rPr>
      <w:sz w:val="20"/>
      <w:szCs w:val="20"/>
    </w:rPr>
  </w:style>
  <w:style w:type="character" w:customStyle="1" w:styleId="CommentTextChar">
    <w:name w:val="Comment Text Char"/>
    <w:basedOn w:val="DefaultParagraphFont"/>
    <w:link w:val="CommentText"/>
    <w:uiPriority w:val="99"/>
    <w:rsid w:val="003D5C2A"/>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3D5C2A"/>
    <w:rPr>
      <w:b/>
      <w:bCs/>
    </w:rPr>
  </w:style>
  <w:style w:type="character" w:customStyle="1" w:styleId="CommentSubjectChar">
    <w:name w:val="Comment Subject Char"/>
    <w:basedOn w:val="CommentTextChar"/>
    <w:link w:val="CommentSubject"/>
    <w:uiPriority w:val="99"/>
    <w:semiHidden/>
    <w:rsid w:val="003D5C2A"/>
    <w:rPr>
      <w:rFonts w:ascii="Times New Roman" w:eastAsia="Times New Roman" w:hAnsi="Times New Roman" w:cs="Times New Roman"/>
      <w:b/>
      <w:bCs/>
      <w:kern w:val="0"/>
      <w:sz w:val="20"/>
      <w:szCs w:val="20"/>
      <w:lang w:eastAsia="en-GB"/>
      <w14:ligatures w14:val="none"/>
    </w:rPr>
  </w:style>
  <w:style w:type="paragraph" w:styleId="NoSpacing">
    <w:name w:val="No Spacing"/>
    <w:uiPriority w:val="1"/>
    <w:qFormat/>
    <w:rsid w:val="007A016E"/>
    <w:pPr>
      <w:spacing w:after="0"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1E3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7811ED"/>
    <w:pPr>
      <w:spacing w:before="100" w:beforeAutospacing="1" w:after="100" w:afterAutospacing="1"/>
    </w:pPr>
    <w:rPr>
      <w:lang w:eastAsia="en-AU"/>
    </w:rPr>
  </w:style>
  <w:style w:type="character" w:customStyle="1" w:styleId="cf01">
    <w:name w:val="cf01"/>
    <w:basedOn w:val="DefaultParagraphFont"/>
    <w:rsid w:val="007811ED"/>
    <w:rPr>
      <w:rFonts w:ascii="Segoe UI" w:hAnsi="Segoe UI" w:cs="Segoe UI" w:hint="default"/>
      <w:sz w:val="18"/>
      <w:szCs w:val="18"/>
    </w:rPr>
  </w:style>
  <w:style w:type="paragraph" w:styleId="BalloonText">
    <w:name w:val="Balloon Text"/>
    <w:basedOn w:val="Normal"/>
    <w:link w:val="BalloonTextChar"/>
    <w:uiPriority w:val="99"/>
    <w:semiHidden/>
    <w:unhideWhenUsed/>
    <w:rsid w:val="002B3021"/>
    <w:rPr>
      <w:rFonts w:ascii="Tahoma" w:hAnsi="Tahoma" w:cs="Tahoma"/>
      <w:sz w:val="16"/>
      <w:szCs w:val="16"/>
    </w:rPr>
  </w:style>
  <w:style w:type="character" w:customStyle="1" w:styleId="BalloonTextChar">
    <w:name w:val="Balloon Text Char"/>
    <w:basedOn w:val="DefaultParagraphFont"/>
    <w:link w:val="BalloonText"/>
    <w:uiPriority w:val="99"/>
    <w:semiHidden/>
    <w:rsid w:val="002B3021"/>
    <w:rPr>
      <w:rFonts w:ascii="Tahoma" w:eastAsia="Times New Roman" w:hAnsi="Tahoma" w:cs="Tahoma"/>
      <w:kern w:val="0"/>
      <w:sz w:val="16"/>
      <w:szCs w:val="16"/>
      <w:lang w:eastAsia="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C2A"/>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C2A"/>
    <w:pPr>
      <w:ind w:left="720"/>
      <w:contextualSpacing/>
    </w:pPr>
    <w:rPr>
      <w:rFonts w:asciiTheme="minorHAnsi" w:eastAsiaTheme="minorEastAsia" w:hAnsiTheme="minorHAnsi" w:cstheme="minorBidi"/>
      <w:lang w:val="en-US" w:eastAsia="en-US"/>
    </w:rPr>
  </w:style>
  <w:style w:type="table" w:customStyle="1" w:styleId="PlainTable2">
    <w:name w:val="Plain Table 2"/>
    <w:basedOn w:val="TableNormal"/>
    <w:uiPriority w:val="42"/>
    <w:rsid w:val="003D5C2A"/>
    <w:pPr>
      <w:spacing w:after="0" w:line="240" w:lineRule="auto"/>
    </w:pPr>
    <w:rPr>
      <w:rFonts w:eastAsiaTheme="minorEastAsia"/>
      <w:kern w:val="0"/>
      <w:sz w:val="24"/>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3D5C2A"/>
    <w:rPr>
      <w:sz w:val="16"/>
      <w:szCs w:val="16"/>
    </w:rPr>
  </w:style>
  <w:style w:type="paragraph" w:styleId="CommentText">
    <w:name w:val="annotation text"/>
    <w:basedOn w:val="Normal"/>
    <w:link w:val="CommentTextChar"/>
    <w:uiPriority w:val="99"/>
    <w:unhideWhenUsed/>
    <w:rsid w:val="003D5C2A"/>
    <w:rPr>
      <w:sz w:val="20"/>
      <w:szCs w:val="20"/>
    </w:rPr>
  </w:style>
  <w:style w:type="character" w:customStyle="1" w:styleId="CommentTextChar">
    <w:name w:val="Comment Text Char"/>
    <w:basedOn w:val="DefaultParagraphFont"/>
    <w:link w:val="CommentText"/>
    <w:uiPriority w:val="99"/>
    <w:rsid w:val="003D5C2A"/>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3D5C2A"/>
    <w:rPr>
      <w:b/>
      <w:bCs/>
    </w:rPr>
  </w:style>
  <w:style w:type="character" w:customStyle="1" w:styleId="CommentSubjectChar">
    <w:name w:val="Comment Subject Char"/>
    <w:basedOn w:val="CommentTextChar"/>
    <w:link w:val="CommentSubject"/>
    <w:uiPriority w:val="99"/>
    <w:semiHidden/>
    <w:rsid w:val="003D5C2A"/>
    <w:rPr>
      <w:rFonts w:ascii="Times New Roman" w:eastAsia="Times New Roman" w:hAnsi="Times New Roman" w:cs="Times New Roman"/>
      <w:b/>
      <w:bCs/>
      <w:kern w:val="0"/>
      <w:sz w:val="20"/>
      <w:szCs w:val="20"/>
      <w:lang w:eastAsia="en-GB"/>
      <w14:ligatures w14:val="none"/>
    </w:rPr>
  </w:style>
  <w:style w:type="paragraph" w:styleId="NoSpacing">
    <w:name w:val="No Spacing"/>
    <w:uiPriority w:val="1"/>
    <w:qFormat/>
    <w:rsid w:val="007A016E"/>
    <w:pPr>
      <w:spacing w:after="0"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1E3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7811ED"/>
    <w:pPr>
      <w:spacing w:before="100" w:beforeAutospacing="1" w:after="100" w:afterAutospacing="1"/>
    </w:pPr>
    <w:rPr>
      <w:lang w:eastAsia="en-AU"/>
    </w:rPr>
  </w:style>
  <w:style w:type="character" w:customStyle="1" w:styleId="cf01">
    <w:name w:val="cf01"/>
    <w:basedOn w:val="DefaultParagraphFont"/>
    <w:rsid w:val="007811ED"/>
    <w:rPr>
      <w:rFonts w:ascii="Segoe UI" w:hAnsi="Segoe UI" w:cs="Segoe UI" w:hint="default"/>
      <w:sz w:val="18"/>
      <w:szCs w:val="18"/>
    </w:rPr>
  </w:style>
  <w:style w:type="paragraph" w:styleId="BalloonText">
    <w:name w:val="Balloon Text"/>
    <w:basedOn w:val="Normal"/>
    <w:link w:val="BalloonTextChar"/>
    <w:uiPriority w:val="99"/>
    <w:semiHidden/>
    <w:unhideWhenUsed/>
    <w:rsid w:val="002B3021"/>
    <w:rPr>
      <w:rFonts w:ascii="Tahoma" w:hAnsi="Tahoma" w:cs="Tahoma"/>
      <w:sz w:val="16"/>
      <w:szCs w:val="16"/>
    </w:rPr>
  </w:style>
  <w:style w:type="character" w:customStyle="1" w:styleId="BalloonTextChar">
    <w:name w:val="Balloon Text Char"/>
    <w:basedOn w:val="DefaultParagraphFont"/>
    <w:link w:val="BalloonText"/>
    <w:uiPriority w:val="99"/>
    <w:semiHidden/>
    <w:rsid w:val="002B3021"/>
    <w:rPr>
      <w:rFonts w:ascii="Tahoma" w:eastAsia="Times New Roman" w:hAnsi="Tahoma" w:cs="Tahoma"/>
      <w:kern w:val="0"/>
      <w:sz w:val="16"/>
      <w:szCs w:val="1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47365">
      <w:bodyDiv w:val="1"/>
      <w:marLeft w:val="0"/>
      <w:marRight w:val="0"/>
      <w:marTop w:val="0"/>
      <w:marBottom w:val="0"/>
      <w:divBdr>
        <w:top w:val="none" w:sz="0" w:space="0" w:color="auto"/>
        <w:left w:val="none" w:sz="0" w:space="0" w:color="auto"/>
        <w:bottom w:val="none" w:sz="0" w:space="0" w:color="auto"/>
        <w:right w:val="none" w:sz="0" w:space="0" w:color="auto"/>
      </w:divBdr>
    </w:div>
    <w:div w:id="77288014">
      <w:bodyDiv w:val="1"/>
      <w:marLeft w:val="0"/>
      <w:marRight w:val="0"/>
      <w:marTop w:val="0"/>
      <w:marBottom w:val="0"/>
      <w:divBdr>
        <w:top w:val="none" w:sz="0" w:space="0" w:color="auto"/>
        <w:left w:val="none" w:sz="0" w:space="0" w:color="auto"/>
        <w:bottom w:val="none" w:sz="0" w:space="0" w:color="auto"/>
        <w:right w:val="none" w:sz="0" w:space="0" w:color="auto"/>
      </w:divBdr>
    </w:div>
    <w:div w:id="101344200">
      <w:bodyDiv w:val="1"/>
      <w:marLeft w:val="0"/>
      <w:marRight w:val="0"/>
      <w:marTop w:val="0"/>
      <w:marBottom w:val="0"/>
      <w:divBdr>
        <w:top w:val="none" w:sz="0" w:space="0" w:color="auto"/>
        <w:left w:val="none" w:sz="0" w:space="0" w:color="auto"/>
        <w:bottom w:val="none" w:sz="0" w:space="0" w:color="auto"/>
        <w:right w:val="none" w:sz="0" w:space="0" w:color="auto"/>
      </w:divBdr>
    </w:div>
    <w:div w:id="107553322">
      <w:bodyDiv w:val="1"/>
      <w:marLeft w:val="0"/>
      <w:marRight w:val="0"/>
      <w:marTop w:val="0"/>
      <w:marBottom w:val="0"/>
      <w:divBdr>
        <w:top w:val="none" w:sz="0" w:space="0" w:color="auto"/>
        <w:left w:val="none" w:sz="0" w:space="0" w:color="auto"/>
        <w:bottom w:val="none" w:sz="0" w:space="0" w:color="auto"/>
        <w:right w:val="none" w:sz="0" w:space="0" w:color="auto"/>
      </w:divBdr>
    </w:div>
    <w:div w:id="122382573">
      <w:bodyDiv w:val="1"/>
      <w:marLeft w:val="0"/>
      <w:marRight w:val="0"/>
      <w:marTop w:val="0"/>
      <w:marBottom w:val="0"/>
      <w:divBdr>
        <w:top w:val="none" w:sz="0" w:space="0" w:color="auto"/>
        <w:left w:val="none" w:sz="0" w:space="0" w:color="auto"/>
        <w:bottom w:val="none" w:sz="0" w:space="0" w:color="auto"/>
        <w:right w:val="none" w:sz="0" w:space="0" w:color="auto"/>
      </w:divBdr>
    </w:div>
    <w:div w:id="145367730">
      <w:bodyDiv w:val="1"/>
      <w:marLeft w:val="0"/>
      <w:marRight w:val="0"/>
      <w:marTop w:val="0"/>
      <w:marBottom w:val="0"/>
      <w:divBdr>
        <w:top w:val="none" w:sz="0" w:space="0" w:color="auto"/>
        <w:left w:val="none" w:sz="0" w:space="0" w:color="auto"/>
        <w:bottom w:val="none" w:sz="0" w:space="0" w:color="auto"/>
        <w:right w:val="none" w:sz="0" w:space="0" w:color="auto"/>
      </w:divBdr>
    </w:div>
    <w:div w:id="175703280">
      <w:bodyDiv w:val="1"/>
      <w:marLeft w:val="0"/>
      <w:marRight w:val="0"/>
      <w:marTop w:val="0"/>
      <w:marBottom w:val="0"/>
      <w:divBdr>
        <w:top w:val="none" w:sz="0" w:space="0" w:color="auto"/>
        <w:left w:val="none" w:sz="0" w:space="0" w:color="auto"/>
        <w:bottom w:val="none" w:sz="0" w:space="0" w:color="auto"/>
        <w:right w:val="none" w:sz="0" w:space="0" w:color="auto"/>
      </w:divBdr>
    </w:div>
    <w:div w:id="187645853">
      <w:bodyDiv w:val="1"/>
      <w:marLeft w:val="0"/>
      <w:marRight w:val="0"/>
      <w:marTop w:val="0"/>
      <w:marBottom w:val="0"/>
      <w:divBdr>
        <w:top w:val="none" w:sz="0" w:space="0" w:color="auto"/>
        <w:left w:val="none" w:sz="0" w:space="0" w:color="auto"/>
        <w:bottom w:val="none" w:sz="0" w:space="0" w:color="auto"/>
        <w:right w:val="none" w:sz="0" w:space="0" w:color="auto"/>
      </w:divBdr>
    </w:div>
    <w:div w:id="234895736">
      <w:bodyDiv w:val="1"/>
      <w:marLeft w:val="0"/>
      <w:marRight w:val="0"/>
      <w:marTop w:val="0"/>
      <w:marBottom w:val="0"/>
      <w:divBdr>
        <w:top w:val="none" w:sz="0" w:space="0" w:color="auto"/>
        <w:left w:val="none" w:sz="0" w:space="0" w:color="auto"/>
        <w:bottom w:val="none" w:sz="0" w:space="0" w:color="auto"/>
        <w:right w:val="none" w:sz="0" w:space="0" w:color="auto"/>
      </w:divBdr>
    </w:div>
    <w:div w:id="236398792">
      <w:bodyDiv w:val="1"/>
      <w:marLeft w:val="0"/>
      <w:marRight w:val="0"/>
      <w:marTop w:val="0"/>
      <w:marBottom w:val="0"/>
      <w:divBdr>
        <w:top w:val="none" w:sz="0" w:space="0" w:color="auto"/>
        <w:left w:val="none" w:sz="0" w:space="0" w:color="auto"/>
        <w:bottom w:val="none" w:sz="0" w:space="0" w:color="auto"/>
        <w:right w:val="none" w:sz="0" w:space="0" w:color="auto"/>
      </w:divBdr>
    </w:div>
    <w:div w:id="280966393">
      <w:bodyDiv w:val="1"/>
      <w:marLeft w:val="0"/>
      <w:marRight w:val="0"/>
      <w:marTop w:val="0"/>
      <w:marBottom w:val="0"/>
      <w:divBdr>
        <w:top w:val="none" w:sz="0" w:space="0" w:color="auto"/>
        <w:left w:val="none" w:sz="0" w:space="0" w:color="auto"/>
        <w:bottom w:val="none" w:sz="0" w:space="0" w:color="auto"/>
        <w:right w:val="none" w:sz="0" w:space="0" w:color="auto"/>
      </w:divBdr>
    </w:div>
    <w:div w:id="285082499">
      <w:bodyDiv w:val="1"/>
      <w:marLeft w:val="0"/>
      <w:marRight w:val="0"/>
      <w:marTop w:val="0"/>
      <w:marBottom w:val="0"/>
      <w:divBdr>
        <w:top w:val="none" w:sz="0" w:space="0" w:color="auto"/>
        <w:left w:val="none" w:sz="0" w:space="0" w:color="auto"/>
        <w:bottom w:val="none" w:sz="0" w:space="0" w:color="auto"/>
        <w:right w:val="none" w:sz="0" w:space="0" w:color="auto"/>
      </w:divBdr>
    </w:div>
    <w:div w:id="304168098">
      <w:bodyDiv w:val="1"/>
      <w:marLeft w:val="0"/>
      <w:marRight w:val="0"/>
      <w:marTop w:val="0"/>
      <w:marBottom w:val="0"/>
      <w:divBdr>
        <w:top w:val="none" w:sz="0" w:space="0" w:color="auto"/>
        <w:left w:val="none" w:sz="0" w:space="0" w:color="auto"/>
        <w:bottom w:val="none" w:sz="0" w:space="0" w:color="auto"/>
        <w:right w:val="none" w:sz="0" w:space="0" w:color="auto"/>
      </w:divBdr>
    </w:div>
    <w:div w:id="326248278">
      <w:bodyDiv w:val="1"/>
      <w:marLeft w:val="0"/>
      <w:marRight w:val="0"/>
      <w:marTop w:val="0"/>
      <w:marBottom w:val="0"/>
      <w:divBdr>
        <w:top w:val="none" w:sz="0" w:space="0" w:color="auto"/>
        <w:left w:val="none" w:sz="0" w:space="0" w:color="auto"/>
        <w:bottom w:val="none" w:sz="0" w:space="0" w:color="auto"/>
        <w:right w:val="none" w:sz="0" w:space="0" w:color="auto"/>
      </w:divBdr>
    </w:div>
    <w:div w:id="340593499">
      <w:bodyDiv w:val="1"/>
      <w:marLeft w:val="0"/>
      <w:marRight w:val="0"/>
      <w:marTop w:val="0"/>
      <w:marBottom w:val="0"/>
      <w:divBdr>
        <w:top w:val="none" w:sz="0" w:space="0" w:color="auto"/>
        <w:left w:val="none" w:sz="0" w:space="0" w:color="auto"/>
        <w:bottom w:val="none" w:sz="0" w:space="0" w:color="auto"/>
        <w:right w:val="none" w:sz="0" w:space="0" w:color="auto"/>
      </w:divBdr>
    </w:div>
    <w:div w:id="342048991">
      <w:bodyDiv w:val="1"/>
      <w:marLeft w:val="0"/>
      <w:marRight w:val="0"/>
      <w:marTop w:val="0"/>
      <w:marBottom w:val="0"/>
      <w:divBdr>
        <w:top w:val="none" w:sz="0" w:space="0" w:color="auto"/>
        <w:left w:val="none" w:sz="0" w:space="0" w:color="auto"/>
        <w:bottom w:val="none" w:sz="0" w:space="0" w:color="auto"/>
        <w:right w:val="none" w:sz="0" w:space="0" w:color="auto"/>
      </w:divBdr>
    </w:div>
    <w:div w:id="372077931">
      <w:bodyDiv w:val="1"/>
      <w:marLeft w:val="0"/>
      <w:marRight w:val="0"/>
      <w:marTop w:val="0"/>
      <w:marBottom w:val="0"/>
      <w:divBdr>
        <w:top w:val="none" w:sz="0" w:space="0" w:color="auto"/>
        <w:left w:val="none" w:sz="0" w:space="0" w:color="auto"/>
        <w:bottom w:val="none" w:sz="0" w:space="0" w:color="auto"/>
        <w:right w:val="none" w:sz="0" w:space="0" w:color="auto"/>
      </w:divBdr>
    </w:div>
    <w:div w:id="372389539">
      <w:bodyDiv w:val="1"/>
      <w:marLeft w:val="0"/>
      <w:marRight w:val="0"/>
      <w:marTop w:val="0"/>
      <w:marBottom w:val="0"/>
      <w:divBdr>
        <w:top w:val="none" w:sz="0" w:space="0" w:color="auto"/>
        <w:left w:val="none" w:sz="0" w:space="0" w:color="auto"/>
        <w:bottom w:val="none" w:sz="0" w:space="0" w:color="auto"/>
        <w:right w:val="none" w:sz="0" w:space="0" w:color="auto"/>
      </w:divBdr>
    </w:div>
    <w:div w:id="438178900">
      <w:bodyDiv w:val="1"/>
      <w:marLeft w:val="0"/>
      <w:marRight w:val="0"/>
      <w:marTop w:val="0"/>
      <w:marBottom w:val="0"/>
      <w:divBdr>
        <w:top w:val="none" w:sz="0" w:space="0" w:color="auto"/>
        <w:left w:val="none" w:sz="0" w:space="0" w:color="auto"/>
        <w:bottom w:val="none" w:sz="0" w:space="0" w:color="auto"/>
        <w:right w:val="none" w:sz="0" w:space="0" w:color="auto"/>
      </w:divBdr>
    </w:div>
    <w:div w:id="529992742">
      <w:bodyDiv w:val="1"/>
      <w:marLeft w:val="0"/>
      <w:marRight w:val="0"/>
      <w:marTop w:val="0"/>
      <w:marBottom w:val="0"/>
      <w:divBdr>
        <w:top w:val="none" w:sz="0" w:space="0" w:color="auto"/>
        <w:left w:val="none" w:sz="0" w:space="0" w:color="auto"/>
        <w:bottom w:val="none" w:sz="0" w:space="0" w:color="auto"/>
        <w:right w:val="none" w:sz="0" w:space="0" w:color="auto"/>
      </w:divBdr>
    </w:div>
    <w:div w:id="532304594">
      <w:bodyDiv w:val="1"/>
      <w:marLeft w:val="0"/>
      <w:marRight w:val="0"/>
      <w:marTop w:val="0"/>
      <w:marBottom w:val="0"/>
      <w:divBdr>
        <w:top w:val="none" w:sz="0" w:space="0" w:color="auto"/>
        <w:left w:val="none" w:sz="0" w:space="0" w:color="auto"/>
        <w:bottom w:val="none" w:sz="0" w:space="0" w:color="auto"/>
        <w:right w:val="none" w:sz="0" w:space="0" w:color="auto"/>
      </w:divBdr>
    </w:div>
    <w:div w:id="599606915">
      <w:bodyDiv w:val="1"/>
      <w:marLeft w:val="0"/>
      <w:marRight w:val="0"/>
      <w:marTop w:val="0"/>
      <w:marBottom w:val="0"/>
      <w:divBdr>
        <w:top w:val="none" w:sz="0" w:space="0" w:color="auto"/>
        <w:left w:val="none" w:sz="0" w:space="0" w:color="auto"/>
        <w:bottom w:val="none" w:sz="0" w:space="0" w:color="auto"/>
        <w:right w:val="none" w:sz="0" w:space="0" w:color="auto"/>
      </w:divBdr>
    </w:div>
    <w:div w:id="727875382">
      <w:bodyDiv w:val="1"/>
      <w:marLeft w:val="0"/>
      <w:marRight w:val="0"/>
      <w:marTop w:val="0"/>
      <w:marBottom w:val="0"/>
      <w:divBdr>
        <w:top w:val="none" w:sz="0" w:space="0" w:color="auto"/>
        <w:left w:val="none" w:sz="0" w:space="0" w:color="auto"/>
        <w:bottom w:val="none" w:sz="0" w:space="0" w:color="auto"/>
        <w:right w:val="none" w:sz="0" w:space="0" w:color="auto"/>
      </w:divBdr>
    </w:div>
    <w:div w:id="776174694">
      <w:bodyDiv w:val="1"/>
      <w:marLeft w:val="0"/>
      <w:marRight w:val="0"/>
      <w:marTop w:val="0"/>
      <w:marBottom w:val="0"/>
      <w:divBdr>
        <w:top w:val="none" w:sz="0" w:space="0" w:color="auto"/>
        <w:left w:val="none" w:sz="0" w:space="0" w:color="auto"/>
        <w:bottom w:val="none" w:sz="0" w:space="0" w:color="auto"/>
        <w:right w:val="none" w:sz="0" w:space="0" w:color="auto"/>
      </w:divBdr>
    </w:div>
    <w:div w:id="855001697">
      <w:bodyDiv w:val="1"/>
      <w:marLeft w:val="0"/>
      <w:marRight w:val="0"/>
      <w:marTop w:val="0"/>
      <w:marBottom w:val="0"/>
      <w:divBdr>
        <w:top w:val="none" w:sz="0" w:space="0" w:color="auto"/>
        <w:left w:val="none" w:sz="0" w:space="0" w:color="auto"/>
        <w:bottom w:val="none" w:sz="0" w:space="0" w:color="auto"/>
        <w:right w:val="none" w:sz="0" w:space="0" w:color="auto"/>
      </w:divBdr>
    </w:div>
    <w:div w:id="869418951">
      <w:bodyDiv w:val="1"/>
      <w:marLeft w:val="0"/>
      <w:marRight w:val="0"/>
      <w:marTop w:val="0"/>
      <w:marBottom w:val="0"/>
      <w:divBdr>
        <w:top w:val="none" w:sz="0" w:space="0" w:color="auto"/>
        <w:left w:val="none" w:sz="0" w:space="0" w:color="auto"/>
        <w:bottom w:val="none" w:sz="0" w:space="0" w:color="auto"/>
        <w:right w:val="none" w:sz="0" w:space="0" w:color="auto"/>
      </w:divBdr>
    </w:div>
    <w:div w:id="869998374">
      <w:bodyDiv w:val="1"/>
      <w:marLeft w:val="0"/>
      <w:marRight w:val="0"/>
      <w:marTop w:val="0"/>
      <w:marBottom w:val="0"/>
      <w:divBdr>
        <w:top w:val="none" w:sz="0" w:space="0" w:color="auto"/>
        <w:left w:val="none" w:sz="0" w:space="0" w:color="auto"/>
        <w:bottom w:val="none" w:sz="0" w:space="0" w:color="auto"/>
        <w:right w:val="none" w:sz="0" w:space="0" w:color="auto"/>
      </w:divBdr>
    </w:div>
    <w:div w:id="936601425">
      <w:bodyDiv w:val="1"/>
      <w:marLeft w:val="0"/>
      <w:marRight w:val="0"/>
      <w:marTop w:val="0"/>
      <w:marBottom w:val="0"/>
      <w:divBdr>
        <w:top w:val="none" w:sz="0" w:space="0" w:color="auto"/>
        <w:left w:val="none" w:sz="0" w:space="0" w:color="auto"/>
        <w:bottom w:val="none" w:sz="0" w:space="0" w:color="auto"/>
        <w:right w:val="none" w:sz="0" w:space="0" w:color="auto"/>
      </w:divBdr>
    </w:div>
    <w:div w:id="1037465031">
      <w:bodyDiv w:val="1"/>
      <w:marLeft w:val="0"/>
      <w:marRight w:val="0"/>
      <w:marTop w:val="0"/>
      <w:marBottom w:val="0"/>
      <w:divBdr>
        <w:top w:val="none" w:sz="0" w:space="0" w:color="auto"/>
        <w:left w:val="none" w:sz="0" w:space="0" w:color="auto"/>
        <w:bottom w:val="none" w:sz="0" w:space="0" w:color="auto"/>
        <w:right w:val="none" w:sz="0" w:space="0" w:color="auto"/>
      </w:divBdr>
    </w:div>
    <w:div w:id="1040865137">
      <w:bodyDiv w:val="1"/>
      <w:marLeft w:val="0"/>
      <w:marRight w:val="0"/>
      <w:marTop w:val="0"/>
      <w:marBottom w:val="0"/>
      <w:divBdr>
        <w:top w:val="none" w:sz="0" w:space="0" w:color="auto"/>
        <w:left w:val="none" w:sz="0" w:space="0" w:color="auto"/>
        <w:bottom w:val="none" w:sz="0" w:space="0" w:color="auto"/>
        <w:right w:val="none" w:sz="0" w:space="0" w:color="auto"/>
      </w:divBdr>
    </w:div>
    <w:div w:id="1074863841">
      <w:bodyDiv w:val="1"/>
      <w:marLeft w:val="0"/>
      <w:marRight w:val="0"/>
      <w:marTop w:val="0"/>
      <w:marBottom w:val="0"/>
      <w:divBdr>
        <w:top w:val="none" w:sz="0" w:space="0" w:color="auto"/>
        <w:left w:val="none" w:sz="0" w:space="0" w:color="auto"/>
        <w:bottom w:val="none" w:sz="0" w:space="0" w:color="auto"/>
        <w:right w:val="none" w:sz="0" w:space="0" w:color="auto"/>
      </w:divBdr>
    </w:div>
    <w:div w:id="1150561254">
      <w:bodyDiv w:val="1"/>
      <w:marLeft w:val="0"/>
      <w:marRight w:val="0"/>
      <w:marTop w:val="0"/>
      <w:marBottom w:val="0"/>
      <w:divBdr>
        <w:top w:val="none" w:sz="0" w:space="0" w:color="auto"/>
        <w:left w:val="none" w:sz="0" w:space="0" w:color="auto"/>
        <w:bottom w:val="none" w:sz="0" w:space="0" w:color="auto"/>
        <w:right w:val="none" w:sz="0" w:space="0" w:color="auto"/>
      </w:divBdr>
    </w:div>
    <w:div w:id="1152602582">
      <w:bodyDiv w:val="1"/>
      <w:marLeft w:val="0"/>
      <w:marRight w:val="0"/>
      <w:marTop w:val="0"/>
      <w:marBottom w:val="0"/>
      <w:divBdr>
        <w:top w:val="none" w:sz="0" w:space="0" w:color="auto"/>
        <w:left w:val="none" w:sz="0" w:space="0" w:color="auto"/>
        <w:bottom w:val="none" w:sz="0" w:space="0" w:color="auto"/>
        <w:right w:val="none" w:sz="0" w:space="0" w:color="auto"/>
      </w:divBdr>
    </w:div>
    <w:div w:id="1180006047">
      <w:bodyDiv w:val="1"/>
      <w:marLeft w:val="0"/>
      <w:marRight w:val="0"/>
      <w:marTop w:val="0"/>
      <w:marBottom w:val="0"/>
      <w:divBdr>
        <w:top w:val="none" w:sz="0" w:space="0" w:color="auto"/>
        <w:left w:val="none" w:sz="0" w:space="0" w:color="auto"/>
        <w:bottom w:val="none" w:sz="0" w:space="0" w:color="auto"/>
        <w:right w:val="none" w:sz="0" w:space="0" w:color="auto"/>
      </w:divBdr>
    </w:div>
    <w:div w:id="1266421627">
      <w:bodyDiv w:val="1"/>
      <w:marLeft w:val="0"/>
      <w:marRight w:val="0"/>
      <w:marTop w:val="0"/>
      <w:marBottom w:val="0"/>
      <w:divBdr>
        <w:top w:val="none" w:sz="0" w:space="0" w:color="auto"/>
        <w:left w:val="none" w:sz="0" w:space="0" w:color="auto"/>
        <w:bottom w:val="none" w:sz="0" w:space="0" w:color="auto"/>
        <w:right w:val="none" w:sz="0" w:space="0" w:color="auto"/>
      </w:divBdr>
    </w:div>
    <w:div w:id="1335378191">
      <w:bodyDiv w:val="1"/>
      <w:marLeft w:val="0"/>
      <w:marRight w:val="0"/>
      <w:marTop w:val="0"/>
      <w:marBottom w:val="0"/>
      <w:divBdr>
        <w:top w:val="none" w:sz="0" w:space="0" w:color="auto"/>
        <w:left w:val="none" w:sz="0" w:space="0" w:color="auto"/>
        <w:bottom w:val="none" w:sz="0" w:space="0" w:color="auto"/>
        <w:right w:val="none" w:sz="0" w:space="0" w:color="auto"/>
      </w:divBdr>
    </w:div>
    <w:div w:id="1389569703">
      <w:bodyDiv w:val="1"/>
      <w:marLeft w:val="0"/>
      <w:marRight w:val="0"/>
      <w:marTop w:val="0"/>
      <w:marBottom w:val="0"/>
      <w:divBdr>
        <w:top w:val="none" w:sz="0" w:space="0" w:color="auto"/>
        <w:left w:val="none" w:sz="0" w:space="0" w:color="auto"/>
        <w:bottom w:val="none" w:sz="0" w:space="0" w:color="auto"/>
        <w:right w:val="none" w:sz="0" w:space="0" w:color="auto"/>
      </w:divBdr>
    </w:div>
    <w:div w:id="1492213840">
      <w:bodyDiv w:val="1"/>
      <w:marLeft w:val="0"/>
      <w:marRight w:val="0"/>
      <w:marTop w:val="0"/>
      <w:marBottom w:val="0"/>
      <w:divBdr>
        <w:top w:val="none" w:sz="0" w:space="0" w:color="auto"/>
        <w:left w:val="none" w:sz="0" w:space="0" w:color="auto"/>
        <w:bottom w:val="none" w:sz="0" w:space="0" w:color="auto"/>
        <w:right w:val="none" w:sz="0" w:space="0" w:color="auto"/>
      </w:divBdr>
    </w:div>
    <w:div w:id="1589119772">
      <w:bodyDiv w:val="1"/>
      <w:marLeft w:val="0"/>
      <w:marRight w:val="0"/>
      <w:marTop w:val="0"/>
      <w:marBottom w:val="0"/>
      <w:divBdr>
        <w:top w:val="none" w:sz="0" w:space="0" w:color="auto"/>
        <w:left w:val="none" w:sz="0" w:space="0" w:color="auto"/>
        <w:bottom w:val="none" w:sz="0" w:space="0" w:color="auto"/>
        <w:right w:val="none" w:sz="0" w:space="0" w:color="auto"/>
      </w:divBdr>
    </w:div>
    <w:div w:id="1604652445">
      <w:bodyDiv w:val="1"/>
      <w:marLeft w:val="0"/>
      <w:marRight w:val="0"/>
      <w:marTop w:val="0"/>
      <w:marBottom w:val="0"/>
      <w:divBdr>
        <w:top w:val="none" w:sz="0" w:space="0" w:color="auto"/>
        <w:left w:val="none" w:sz="0" w:space="0" w:color="auto"/>
        <w:bottom w:val="none" w:sz="0" w:space="0" w:color="auto"/>
        <w:right w:val="none" w:sz="0" w:space="0" w:color="auto"/>
      </w:divBdr>
    </w:div>
    <w:div w:id="1626277110">
      <w:bodyDiv w:val="1"/>
      <w:marLeft w:val="0"/>
      <w:marRight w:val="0"/>
      <w:marTop w:val="0"/>
      <w:marBottom w:val="0"/>
      <w:divBdr>
        <w:top w:val="none" w:sz="0" w:space="0" w:color="auto"/>
        <w:left w:val="none" w:sz="0" w:space="0" w:color="auto"/>
        <w:bottom w:val="none" w:sz="0" w:space="0" w:color="auto"/>
        <w:right w:val="none" w:sz="0" w:space="0" w:color="auto"/>
      </w:divBdr>
    </w:div>
    <w:div w:id="1690645163">
      <w:bodyDiv w:val="1"/>
      <w:marLeft w:val="0"/>
      <w:marRight w:val="0"/>
      <w:marTop w:val="0"/>
      <w:marBottom w:val="0"/>
      <w:divBdr>
        <w:top w:val="none" w:sz="0" w:space="0" w:color="auto"/>
        <w:left w:val="none" w:sz="0" w:space="0" w:color="auto"/>
        <w:bottom w:val="none" w:sz="0" w:space="0" w:color="auto"/>
        <w:right w:val="none" w:sz="0" w:space="0" w:color="auto"/>
      </w:divBdr>
    </w:div>
    <w:div w:id="1738941910">
      <w:bodyDiv w:val="1"/>
      <w:marLeft w:val="0"/>
      <w:marRight w:val="0"/>
      <w:marTop w:val="0"/>
      <w:marBottom w:val="0"/>
      <w:divBdr>
        <w:top w:val="none" w:sz="0" w:space="0" w:color="auto"/>
        <w:left w:val="none" w:sz="0" w:space="0" w:color="auto"/>
        <w:bottom w:val="none" w:sz="0" w:space="0" w:color="auto"/>
        <w:right w:val="none" w:sz="0" w:space="0" w:color="auto"/>
      </w:divBdr>
    </w:div>
    <w:div w:id="1772584637">
      <w:bodyDiv w:val="1"/>
      <w:marLeft w:val="0"/>
      <w:marRight w:val="0"/>
      <w:marTop w:val="0"/>
      <w:marBottom w:val="0"/>
      <w:divBdr>
        <w:top w:val="none" w:sz="0" w:space="0" w:color="auto"/>
        <w:left w:val="none" w:sz="0" w:space="0" w:color="auto"/>
        <w:bottom w:val="none" w:sz="0" w:space="0" w:color="auto"/>
        <w:right w:val="none" w:sz="0" w:space="0" w:color="auto"/>
      </w:divBdr>
    </w:div>
    <w:div w:id="1824469496">
      <w:bodyDiv w:val="1"/>
      <w:marLeft w:val="0"/>
      <w:marRight w:val="0"/>
      <w:marTop w:val="0"/>
      <w:marBottom w:val="0"/>
      <w:divBdr>
        <w:top w:val="none" w:sz="0" w:space="0" w:color="auto"/>
        <w:left w:val="none" w:sz="0" w:space="0" w:color="auto"/>
        <w:bottom w:val="none" w:sz="0" w:space="0" w:color="auto"/>
        <w:right w:val="none" w:sz="0" w:space="0" w:color="auto"/>
      </w:divBdr>
    </w:div>
    <w:div w:id="1875579527">
      <w:bodyDiv w:val="1"/>
      <w:marLeft w:val="0"/>
      <w:marRight w:val="0"/>
      <w:marTop w:val="0"/>
      <w:marBottom w:val="0"/>
      <w:divBdr>
        <w:top w:val="none" w:sz="0" w:space="0" w:color="auto"/>
        <w:left w:val="none" w:sz="0" w:space="0" w:color="auto"/>
        <w:bottom w:val="none" w:sz="0" w:space="0" w:color="auto"/>
        <w:right w:val="none" w:sz="0" w:space="0" w:color="auto"/>
      </w:divBdr>
    </w:div>
    <w:div w:id="1879272695">
      <w:bodyDiv w:val="1"/>
      <w:marLeft w:val="0"/>
      <w:marRight w:val="0"/>
      <w:marTop w:val="0"/>
      <w:marBottom w:val="0"/>
      <w:divBdr>
        <w:top w:val="none" w:sz="0" w:space="0" w:color="auto"/>
        <w:left w:val="none" w:sz="0" w:space="0" w:color="auto"/>
        <w:bottom w:val="none" w:sz="0" w:space="0" w:color="auto"/>
        <w:right w:val="none" w:sz="0" w:space="0" w:color="auto"/>
      </w:divBdr>
    </w:div>
    <w:div w:id="1978798104">
      <w:bodyDiv w:val="1"/>
      <w:marLeft w:val="0"/>
      <w:marRight w:val="0"/>
      <w:marTop w:val="0"/>
      <w:marBottom w:val="0"/>
      <w:divBdr>
        <w:top w:val="none" w:sz="0" w:space="0" w:color="auto"/>
        <w:left w:val="none" w:sz="0" w:space="0" w:color="auto"/>
        <w:bottom w:val="none" w:sz="0" w:space="0" w:color="auto"/>
        <w:right w:val="none" w:sz="0" w:space="0" w:color="auto"/>
      </w:divBdr>
    </w:div>
    <w:div w:id="2091075579">
      <w:bodyDiv w:val="1"/>
      <w:marLeft w:val="0"/>
      <w:marRight w:val="0"/>
      <w:marTop w:val="0"/>
      <w:marBottom w:val="0"/>
      <w:divBdr>
        <w:top w:val="none" w:sz="0" w:space="0" w:color="auto"/>
        <w:left w:val="none" w:sz="0" w:space="0" w:color="auto"/>
        <w:bottom w:val="none" w:sz="0" w:space="0" w:color="auto"/>
        <w:right w:val="none" w:sz="0" w:space="0" w:color="auto"/>
      </w:divBdr>
    </w:div>
    <w:div w:id="2129079894">
      <w:bodyDiv w:val="1"/>
      <w:marLeft w:val="0"/>
      <w:marRight w:val="0"/>
      <w:marTop w:val="0"/>
      <w:marBottom w:val="0"/>
      <w:divBdr>
        <w:top w:val="none" w:sz="0" w:space="0" w:color="auto"/>
        <w:left w:val="none" w:sz="0" w:space="0" w:color="auto"/>
        <w:bottom w:val="none" w:sz="0" w:space="0" w:color="auto"/>
        <w:right w:val="none" w:sz="0" w:space="0" w:color="auto"/>
      </w:divBdr>
    </w:div>
    <w:div w:id="214581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6/09/relationships/commentsIds" Target="commentsIds.xml"/><Relationship Id="rId3" Type="http://schemas.openxmlformats.org/officeDocument/2006/relationships/customXml" Target="../customXml/item3.xml"/><Relationship Id="rId7" Type="http://schemas.microsoft.com/office/2007/relationships/stylesWithEffects" Target="stylesWithEffect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46A05FDD96114BA439DBBF6A39F33E" ma:contentTypeVersion="6" ma:contentTypeDescription="Create a new document." ma:contentTypeScope="" ma:versionID="d06bd232b600c77a6b3b1ad5ec1ab55e">
  <xsd:schema xmlns:xsd="http://www.w3.org/2001/XMLSchema" xmlns:xs="http://www.w3.org/2001/XMLSchema" xmlns:p="http://schemas.microsoft.com/office/2006/metadata/properties" xmlns:ns2="9944f152-b76c-46ea-b331-9b550c574975" xmlns:ns3="12e86bab-6a9c-4737-ac8a-2f78cb6ee367" targetNamespace="http://schemas.microsoft.com/office/2006/metadata/properties" ma:root="true" ma:fieldsID="59ee5c95612c752640c47708a6c09647" ns2:_="" ns3:_="">
    <xsd:import namespace="9944f152-b76c-46ea-b331-9b550c574975"/>
    <xsd:import namespace="12e86bab-6a9c-4737-ac8a-2f78cb6ee3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4f152-b76c-46ea-b331-9b550c574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e86bab-6a9c-4737-ac8a-2f78cb6ee36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64D1C-353F-41AC-B14B-04894DDE32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2F8CA7-26BE-4EAE-8EF2-328B57D4C11F}">
  <ds:schemaRefs>
    <ds:schemaRef ds:uri="http://schemas.microsoft.com/sharepoint/v3/contenttype/forms"/>
  </ds:schemaRefs>
</ds:datastoreItem>
</file>

<file path=customXml/itemProps3.xml><?xml version="1.0" encoding="utf-8"?>
<ds:datastoreItem xmlns:ds="http://schemas.openxmlformats.org/officeDocument/2006/customXml" ds:itemID="{084FFE50-EE83-48C0-BEC6-34D80C748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4f152-b76c-46ea-b331-9b550c574975"/>
    <ds:schemaRef ds:uri="12e86bab-6a9c-4737-ac8a-2f78cb6ee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143CFC-7ADE-429B-9250-FF512595F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3614</Words>
  <Characters>22914</Characters>
  <Application>Microsoft Office Word</Application>
  <DocSecurity>0</DocSecurity>
  <Lines>1206</Lines>
  <Paragraphs>408</Paragraphs>
  <ScaleCrop>false</ScaleCrop>
  <HeadingPairs>
    <vt:vector size="2" baseType="variant">
      <vt:variant>
        <vt:lpstr>Title</vt:lpstr>
      </vt:variant>
      <vt:variant>
        <vt:i4>1</vt:i4>
      </vt:variant>
    </vt:vector>
  </HeadingPairs>
  <TitlesOfParts>
    <vt:vector size="1" baseType="lpstr">
      <vt:lpstr/>
    </vt:vector>
  </TitlesOfParts>
  <Company>Macquarie University</Company>
  <LinksUpToDate>false</LinksUpToDate>
  <CharactersWithSpaces>26120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Putu Novi Arfirsta Dharmayani</dc:creator>
  <cp:keywords/>
  <dc:description/>
  <cp:lastModifiedBy>E747412</cp:lastModifiedBy>
  <cp:revision>3</cp:revision>
  <dcterms:created xsi:type="dcterms:W3CDTF">2023-08-18T08:12:00Z</dcterms:created>
  <dcterms:modified xsi:type="dcterms:W3CDTF">2023-10-12T11:27:00Z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0x010100E846A05FDD96114BA439DBBF6A39F33E</vt:lpwstr>
  </property>
</Properties>
</file>