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66988" w14:textId="75974479" w:rsidR="00D02EF8" w:rsidRDefault="00D20052" w:rsidP="00D20052">
      <w:pPr>
        <w:pStyle w:val="Heading1"/>
      </w:pPr>
      <w:r>
        <w:t>Additional File 7: Description of the systematic review summary format interventions</w:t>
      </w:r>
    </w:p>
    <w:p w14:paraId="57D8C583" w14:textId="343C2EF5" w:rsidR="007A32C6" w:rsidRPr="007A32C6" w:rsidRDefault="007A32C6" w:rsidP="00CF2E6C">
      <w:r>
        <w:t xml:space="preserve">All the interventions in this category were employing the implementation strategy of </w:t>
      </w:r>
      <w:r w:rsidR="00886999">
        <w:t>‘develop educational materials’</w:t>
      </w:r>
      <w:r w:rsidR="00D26C3D">
        <w:fldChar w:fldCharType="begin"/>
      </w:r>
      <w:r w:rsidR="00D26C3D">
        <w:instrText xml:space="preserve"> ADDIN EN.CITE &lt;EndNote&gt;&lt;Cite&gt;&lt;Author&gt;Powell&lt;/Author&gt;&lt;Year&gt;2015&lt;/Year&gt;&lt;RecNum&gt;7036&lt;/RecNum&gt;&lt;DisplayText&gt;(1)&lt;/DisplayText&gt;&lt;record&gt;&lt;rec-number&gt;7036&lt;/rec-number&gt;&lt;foreign-keys&gt;&lt;key app="EN" db-id="rzzzeaa2ea052xezw9r5wws2pdapxvsvrfrr" timestamp="1695996732"&gt;7036&lt;/key&gt;&lt;/foreign-keys&gt;&lt;ref-type name="Journal Article"&gt;17&lt;/ref-type&gt;&lt;contributors&gt;&lt;authors&gt;&lt;author&gt;Powell, Byron J.&lt;/author&gt;&lt;author&gt;Waltz, Thomas J.&lt;/author&gt;&lt;author&gt;Chinman, Matthew J.&lt;/author&gt;&lt;author&gt;Damschroder, Laura J.&lt;/author&gt;&lt;author&gt;Smith, Jeffrey L.&lt;/author&gt;&lt;author&gt;Matthieu, Monica M.&lt;/author&gt;&lt;author&gt;Proctor, Enola K.&lt;/author&gt;&lt;author&gt;Kirchner, JoAnn E.&lt;/author&gt;&lt;/authors&gt;&lt;/contributors&gt;&lt;titles&gt;&lt;title&gt;A refined compilation of implementation strategies: results from the Expert Recommendations for Implementing Change (ERIC) project&lt;/title&gt;&lt;secondary-title&gt;Implementation Science&lt;/secondary-title&gt;&lt;/titles&gt;&lt;periodical&gt;&lt;full-title&gt;Implementation Science&lt;/full-title&gt;&lt;/periodical&gt;&lt;pages&gt;21&lt;/pages&gt;&lt;volume&gt;10&lt;/volume&gt;&lt;number&gt;1&lt;/number&gt;&lt;dates&gt;&lt;year&gt;2015&lt;/year&gt;&lt;pub-dates&gt;&lt;date&gt;2015/02/12&lt;/date&gt;&lt;/pub-dates&gt;&lt;/dates&gt;&lt;isbn&gt;1748-5908&lt;/isbn&gt;&lt;urls&gt;&lt;related-urls&gt;&lt;url&gt;https://doi.org/10.1186/s13012-015-0209-1&lt;/url&gt;&lt;/related-urls&gt;&lt;/urls&gt;&lt;electronic-resource-num&gt;10.1186/s13012-015-0209-1&lt;/electronic-resource-num&gt;&lt;/record&gt;&lt;/Cite&gt;&lt;/EndNote&gt;</w:instrText>
      </w:r>
      <w:r w:rsidR="00D26C3D">
        <w:fldChar w:fldCharType="separate"/>
      </w:r>
      <w:r w:rsidR="00D26C3D">
        <w:rPr>
          <w:noProof/>
        </w:rPr>
        <w:t>(1)</w:t>
      </w:r>
      <w:r w:rsidR="00D26C3D">
        <w:fldChar w:fldCharType="end"/>
      </w:r>
      <w:r w:rsidR="00886999">
        <w:t xml:space="preserve">, as all the systematic review summary </w:t>
      </w:r>
      <w:r w:rsidR="00B8327D">
        <w:t>formats</w:t>
      </w:r>
      <w:r w:rsidR="00886999">
        <w:t xml:space="preserve"> </w:t>
      </w:r>
      <w:r w:rsidR="006A50B5">
        <w:t xml:space="preserve">were designed to make it easier </w:t>
      </w:r>
      <w:r w:rsidR="00505F44">
        <w:t>for stakeholders to learn about the intervention</w:t>
      </w:r>
      <w:r w:rsidR="00FB0BAD">
        <w:t xml:space="preserve"> (improving their ability to </w:t>
      </w:r>
      <w:r w:rsidR="0090768A">
        <w:t>use and apply the evidence)</w:t>
      </w:r>
      <w:r w:rsidR="00D26C3D">
        <w:t>.</w:t>
      </w:r>
    </w:p>
    <w:p w14:paraId="044314BB" w14:textId="471A526C" w:rsidR="00CF2E6C" w:rsidRPr="00CF2E6C" w:rsidRDefault="00CF2E6C" w:rsidP="00CF2E6C">
      <w:pPr>
        <w:rPr>
          <w:b/>
          <w:bCs/>
        </w:rPr>
      </w:pPr>
      <w:r w:rsidRPr="00CF2E6C">
        <w:rPr>
          <w:b/>
          <w:bCs/>
        </w:rPr>
        <w:t>Table A7.1:</w:t>
      </w:r>
      <w:r w:rsidRPr="00CF2E6C">
        <w:rPr>
          <w:b/>
          <w:bCs/>
        </w:rPr>
        <w:tab/>
        <w:t>Description of the systematic review summary format interventions</w:t>
      </w:r>
    </w:p>
    <w:tbl>
      <w:tblPr>
        <w:tblStyle w:val="TableGrid"/>
        <w:tblW w:w="15735" w:type="dxa"/>
        <w:tblInd w:w="-572" w:type="dxa"/>
        <w:tblLayout w:type="fixed"/>
        <w:tblLook w:val="04A0" w:firstRow="1" w:lastRow="0" w:firstColumn="1" w:lastColumn="0" w:noHBand="0" w:noVBand="1"/>
      </w:tblPr>
      <w:tblGrid>
        <w:gridCol w:w="1418"/>
        <w:gridCol w:w="1276"/>
        <w:gridCol w:w="1417"/>
        <w:gridCol w:w="1276"/>
        <w:gridCol w:w="1276"/>
        <w:gridCol w:w="1275"/>
        <w:gridCol w:w="1418"/>
        <w:gridCol w:w="1134"/>
        <w:gridCol w:w="1276"/>
        <w:gridCol w:w="1417"/>
        <w:gridCol w:w="1346"/>
        <w:gridCol w:w="1206"/>
      </w:tblGrid>
      <w:tr w:rsidR="00D20052" w14:paraId="2F04CCBE" w14:textId="77777777" w:rsidTr="006026A8">
        <w:trPr>
          <w:tblHeader/>
        </w:trPr>
        <w:tc>
          <w:tcPr>
            <w:tcW w:w="1418" w:type="dxa"/>
          </w:tcPr>
          <w:p w14:paraId="4D6D226C"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b/>
                <w:bCs/>
                <w:sz w:val="20"/>
                <w:szCs w:val="20"/>
              </w:rPr>
              <w:t>Study</w:t>
            </w:r>
          </w:p>
        </w:tc>
        <w:tc>
          <w:tcPr>
            <w:tcW w:w="3969" w:type="dxa"/>
            <w:gridSpan w:val="3"/>
            <w:tcBorders>
              <w:left w:val="double" w:sz="4" w:space="0" w:color="auto"/>
              <w:right w:val="double" w:sz="4" w:space="0" w:color="auto"/>
            </w:tcBorders>
          </w:tcPr>
          <w:p w14:paraId="6ECE6AA3" w14:textId="47A01428"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Opiyo 2013</w:t>
            </w:r>
            <w:r w:rsidR="00987534">
              <w:rPr>
                <w:rFonts w:asciiTheme="minorHAnsi" w:hAnsiTheme="minorHAnsi" w:cstheme="minorHAnsi"/>
                <w:b/>
                <w:bCs/>
                <w:sz w:val="20"/>
                <w:szCs w:val="20"/>
              </w:rPr>
              <w:t xml:space="preserve"> </w:t>
            </w:r>
            <w:r w:rsidR="00987534">
              <w:rPr>
                <w:rFonts w:asciiTheme="minorHAnsi" w:hAnsiTheme="minorHAnsi" w:cstheme="minorHAnsi"/>
                <w:b/>
                <w:bCs/>
                <w:sz w:val="20"/>
                <w:szCs w:val="20"/>
              </w:rPr>
              <w:fldChar w:fldCharType="begin">
                <w:fldData xml:space="preserve">PEVuZE5vdGU+PENpdGU+PEF1dGhvcj5PcGl5bzwvQXV0aG9yPjxZZWFyPjIwMTM8L1llYXI+PFJl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</w:fldData>
              </w:fldChar>
            </w:r>
            <w:r w:rsidR="00D26C3D">
              <w:rPr>
                <w:rFonts w:asciiTheme="minorHAnsi" w:hAnsiTheme="minorHAnsi" w:cstheme="minorHAnsi"/>
                <w:b/>
                <w:bCs/>
                <w:sz w:val="20"/>
                <w:szCs w:val="20"/>
              </w:rPr>
              <w:instrText xml:space="preserve"> ADDIN EN.CITE </w:instrText>
            </w:r>
            <w:r w:rsidR="00D26C3D">
              <w:rPr>
                <w:rFonts w:asciiTheme="minorHAnsi" w:hAnsiTheme="minorHAnsi" w:cstheme="minorHAnsi"/>
                <w:b/>
                <w:bCs/>
                <w:sz w:val="20"/>
                <w:szCs w:val="20"/>
              </w:rPr>
              <w:fldChar w:fldCharType="begin">
                <w:fldData xml:space="preserve">PEVuZE5vdGU+PENpdGU+PEF1dGhvcj5PcGl5bzwvQXV0aG9yPjxZZWFyPjIwMTM8L1llYXI+PFJl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</w:fldData>
              </w:fldChar>
            </w:r>
            <w:r w:rsidR="00D26C3D">
              <w:rPr>
                <w:rFonts w:asciiTheme="minorHAnsi" w:hAnsiTheme="minorHAnsi" w:cstheme="minorHAnsi"/>
                <w:b/>
                <w:bCs/>
                <w:sz w:val="20"/>
                <w:szCs w:val="20"/>
              </w:rPr>
              <w:instrText xml:space="preserve"> ADDIN EN.CITE.DATA </w:instrText>
            </w:r>
            <w:r w:rsidR="00D26C3D">
              <w:rPr>
                <w:rFonts w:asciiTheme="minorHAnsi" w:hAnsiTheme="minorHAnsi" w:cstheme="minorHAnsi"/>
                <w:b/>
                <w:bCs/>
                <w:sz w:val="20"/>
                <w:szCs w:val="20"/>
              </w:rPr>
            </w:r>
            <w:r w:rsidR="00D26C3D">
              <w:rPr>
                <w:rFonts w:asciiTheme="minorHAnsi" w:hAnsiTheme="minorHAnsi" w:cstheme="minorHAnsi"/>
                <w:b/>
                <w:bCs/>
                <w:sz w:val="20"/>
                <w:szCs w:val="20"/>
              </w:rPr>
              <w:fldChar w:fldCharType="end"/>
            </w:r>
            <w:r w:rsidR="00987534">
              <w:rPr>
                <w:rFonts w:asciiTheme="minorHAnsi" w:hAnsiTheme="minorHAnsi" w:cstheme="minorHAnsi"/>
                <w:b/>
                <w:bCs/>
                <w:sz w:val="20"/>
                <w:szCs w:val="20"/>
              </w:rPr>
            </w:r>
            <w:r w:rsidR="00987534">
              <w:rPr>
                <w:rFonts w:asciiTheme="minorHAnsi" w:hAnsiTheme="minorHAnsi" w:cstheme="minorHAnsi"/>
                <w:b/>
                <w:bCs/>
                <w:sz w:val="20"/>
                <w:szCs w:val="20"/>
              </w:rPr>
              <w:fldChar w:fldCharType="separate"/>
            </w:r>
            <w:r w:rsidR="00D26C3D">
              <w:rPr>
                <w:rFonts w:asciiTheme="minorHAnsi" w:hAnsiTheme="minorHAnsi" w:cstheme="minorHAnsi"/>
                <w:b/>
                <w:bCs/>
                <w:noProof/>
                <w:sz w:val="20"/>
                <w:szCs w:val="20"/>
              </w:rPr>
              <w:t>(2)</w:t>
            </w:r>
            <w:r w:rsidR="00987534">
              <w:rPr>
                <w:rFonts w:asciiTheme="minorHAnsi" w:hAnsiTheme="minorHAnsi" w:cstheme="minorHAnsi"/>
                <w:b/>
                <w:bCs/>
                <w:sz w:val="20"/>
                <w:szCs w:val="20"/>
              </w:rPr>
              <w:fldChar w:fldCharType="end"/>
            </w:r>
          </w:p>
        </w:tc>
        <w:tc>
          <w:tcPr>
            <w:tcW w:w="2551" w:type="dxa"/>
            <w:gridSpan w:val="2"/>
            <w:tcBorders>
              <w:left w:val="double" w:sz="4" w:space="0" w:color="auto"/>
              <w:right w:val="double" w:sz="4" w:space="0" w:color="auto"/>
            </w:tcBorders>
          </w:tcPr>
          <w:p w14:paraId="7FDDF482" w14:textId="124B16C2" w:rsidR="00D20052" w:rsidRPr="00151B03" w:rsidRDefault="00D20052" w:rsidP="006026A8">
            <w:pPr>
              <w:rPr>
                <w:rFonts w:asciiTheme="minorHAnsi" w:hAnsiTheme="minorHAnsi" w:cstheme="minorHAnsi"/>
                <w:b/>
                <w:bCs/>
                <w:sz w:val="20"/>
                <w:szCs w:val="20"/>
              </w:rPr>
            </w:pPr>
            <w:r>
              <w:rPr>
                <w:rFonts w:asciiTheme="minorHAnsi" w:hAnsiTheme="minorHAnsi" w:cstheme="minorHAnsi"/>
                <w:b/>
                <w:bCs/>
                <w:sz w:val="20"/>
                <w:szCs w:val="20"/>
              </w:rPr>
              <w:t>Vandvik 2012</w:t>
            </w:r>
            <w:r w:rsidR="00987534">
              <w:rPr>
                <w:rFonts w:asciiTheme="minorHAnsi" w:hAnsiTheme="minorHAnsi" w:cstheme="minorHAnsi"/>
                <w:b/>
                <w:bCs/>
                <w:sz w:val="20"/>
                <w:szCs w:val="20"/>
              </w:rPr>
              <w:t xml:space="preserve"> </w:t>
            </w:r>
            <w:r w:rsidR="00987534">
              <w:rPr>
                <w:rFonts w:asciiTheme="minorHAnsi" w:hAnsiTheme="minorHAnsi" w:cstheme="minorHAnsi"/>
                <w:b/>
                <w:bCs/>
                <w:sz w:val="20"/>
                <w:szCs w:val="20"/>
              </w:rPr>
              <w:fldChar w:fldCharType="begin">
                <w:fldData xml:space="preserve">PEVuZE5vdGU+PENpdGU+PEF1dGhvcj5WYW5kdmlrPC9BdXRob3I+PFllYXI+MjAxMjwvWWVhcj48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</w:fldData>
              </w:fldChar>
            </w:r>
            <w:r w:rsidR="00D26C3D">
              <w:rPr>
                <w:rFonts w:asciiTheme="minorHAnsi" w:hAnsiTheme="minorHAnsi" w:cstheme="minorHAnsi"/>
                <w:b/>
                <w:bCs/>
                <w:sz w:val="20"/>
                <w:szCs w:val="20"/>
              </w:rPr>
              <w:instrText xml:space="preserve"> ADDIN EN.CITE </w:instrText>
            </w:r>
            <w:r w:rsidR="00D26C3D">
              <w:rPr>
                <w:rFonts w:asciiTheme="minorHAnsi" w:hAnsiTheme="minorHAnsi" w:cstheme="minorHAnsi"/>
                <w:b/>
                <w:bCs/>
                <w:sz w:val="20"/>
                <w:szCs w:val="20"/>
              </w:rPr>
              <w:fldChar w:fldCharType="begin">
                <w:fldData xml:space="preserve">PEVuZE5vdGU+PENpdGU+PEF1dGhvcj5WYW5kdmlrPC9BdXRob3I+PFllYXI+MjAxMjwvWWVhcj48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</w:fldData>
              </w:fldChar>
            </w:r>
            <w:r w:rsidR="00D26C3D">
              <w:rPr>
                <w:rFonts w:asciiTheme="minorHAnsi" w:hAnsiTheme="minorHAnsi" w:cstheme="minorHAnsi"/>
                <w:b/>
                <w:bCs/>
                <w:sz w:val="20"/>
                <w:szCs w:val="20"/>
              </w:rPr>
              <w:instrText xml:space="preserve"> ADDIN EN.CITE.DATA </w:instrText>
            </w:r>
            <w:r w:rsidR="00D26C3D">
              <w:rPr>
                <w:rFonts w:asciiTheme="minorHAnsi" w:hAnsiTheme="minorHAnsi" w:cstheme="minorHAnsi"/>
                <w:b/>
                <w:bCs/>
                <w:sz w:val="20"/>
                <w:szCs w:val="20"/>
              </w:rPr>
            </w:r>
            <w:r w:rsidR="00D26C3D">
              <w:rPr>
                <w:rFonts w:asciiTheme="minorHAnsi" w:hAnsiTheme="minorHAnsi" w:cstheme="minorHAnsi"/>
                <w:b/>
                <w:bCs/>
                <w:sz w:val="20"/>
                <w:szCs w:val="20"/>
              </w:rPr>
              <w:fldChar w:fldCharType="end"/>
            </w:r>
            <w:r w:rsidR="00987534">
              <w:rPr>
                <w:rFonts w:asciiTheme="minorHAnsi" w:hAnsiTheme="minorHAnsi" w:cstheme="minorHAnsi"/>
                <w:b/>
                <w:bCs/>
                <w:sz w:val="20"/>
                <w:szCs w:val="20"/>
              </w:rPr>
            </w:r>
            <w:r w:rsidR="00987534">
              <w:rPr>
                <w:rFonts w:asciiTheme="minorHAnsi" w:hAnsiTheme="minorHAnsi" w:cstheme="minorHAnsi"/>
                <w:b/>
                <w:bCs/>
                <w:sz w:val="20"/>
                <w:szCs w:val="20"/>
              </w:rPr>
              <w:fldChar w:fldCharType="separate"/>
            </w:r>
            <w:r w:rsidR="00D26C3D">
              <w:rPr>
                <w:rFonts w:asciiTheme="minorHAnsi" w:hAnsiTheme="minorHAnsi" w:cstheme="minorHAnsi"/>
                <w:b/>
                <w:bCs/>
                <w:noProof/>
                <w:sz w:val="20"/>
                <w:szCs w:val="20"/>
              </w:rPr>
              <w:t>(3)</w:t>
            </w:r>
            <w:r w:rsidR="00987534">
              <w:rPr>
                <w:rFonts w:asciiTheme="minorHAnsi" w:hAnsiTheme="minorHAnsi" w:cstheme="minorHAnsi"/>
                <w:b/>
                <w:bCs/>
                <w:sz w:val="20"/>
                <w:szCs w:val="20"/>
              </w:rPr>
              <w:fldChar w:fldCharType="end"/>
            </w:r>
          </w:p>
        </w:tc>
        <w:tc>
          <w:tcPr>
            <w:tcW w:w="2552" w:type="dxa"/>
            <w:gridSpan w:val="2"/>
            <w:tcBorders>
              <w:left w:val="double" w:sz="4" w:space="0" w:color="auto"/>
            </w:tcBorders>
          </w:tcPr>
          <w:p w14:paraId="00FA24D4" w14:textId="29EB2091"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Neumann 2018</w:t>
            </w:r>
            <w:r w:rsidR="00987534">
              <w:rPr>
                <w:rFonts w:asciiTheme="minorHAnsi" w:hAnsiTheme="minorHAnsi" w:cstheme="minorHAnsi"/>
                <w:b/>
                <w:bCs/>
                <w:sz w:val="20"/>
                <w:szCs w:val="20"/>
              </w:rPr>
              <w:t xml:space="preserve"> </w:t>
            </w:r>
            <w:r w:rsidR="00987534">
              <w:rPr>
                <w:rFonts w:asciiTheme="minorHAnsi" w:hAnsiTheme="minorHAnsi" w:cstheme="minorHAnsi"/>
                <w:b/>
                <w:bCs/>
                <w:sz w:val="20"/>
                <w:szCs w:val="20"/>
              </w:rPr>
              <w:fldChar w:fldCharType="begin"/>
            </w:r>
            <w:r w:rsidR="00D26C3D">
              <w:rPr>
                <w:rFonts w:asciiTheme="minorHAnsi" w:hAnsiTheme="minorHAnsi" w:cstheme="minorHAnsi"/>
                <w:b/>
                <w:bCs/>
                <w:sz w:val="20"/>
                <w:szCs w:val="20"/>
              </w:rPr>
              <w:instrText xml:space="preserve"> ADDIN EN.CITE &lt;EndNote&gt;&lt;Cite&gt;&lt;Author&gt;Neumann&lt;/Author&gt;&lt;Year&gt;2018&lt;/Year&gt;&lt;RecNum&gt;29201&lt;/RecNum&gt;&lt;DisplayText&gt;(4)&lt;/DisplayText&gt;&lt;record&gt;&lt;rec-number&gt;29201&lt;/rec-number&gt;&lt;foreign-keys&gt;&lt;key app="EN" db-id="s2w525p2xsdx5befswsv200jeff2022srxxp" timestamp="1546269464"&gt;29201&lt;/key&gt;&lt;/foreign-keys&gt;&lt;ref-type name="Journal Article"&gt;17&lt;/ref-type&gt;&lt;contributors&gt;&lt;authors&gt;&lt;author&gt;Neumann, I.&lt;/author&gt;&lt;author&gt;Alonso-Coello, P.&lt;/author&gt;&lt;author&gt;Vandvik, P. O.&lt;/author&gt;&lt;author&gt;Agoritsas, T.&lt;/author&gt;&lt;author&gt;Mas, G.&lt;/author&gt;&lt;author&gt;Akl, E. A.&lt;/author&gt;&lt;author&gt;Brignardello-Petersen, R.&lt;/author&gt;&lt;author&gt;Emparanza, J.&lt;/author&gt;&lt;author&gt;McCullagh, L.&lt;/author&gt;&lt;author&gt;De Sitio, C.&lt;/author&gt;&lt;author&gt;McGinn, T.&lt;/author&gt;&lt;author&gt;Almodaimegh, H.&lt;/author&gt;&lt;author&gt;Almodaimegh, K.&lt;/author&gt;&lt;author&gt;Rivera, S.&lt;/author&gt;&lt;author&gt;Rojas, L.&lt;/author&gt;&lt;author&gt;Stirnemann, J.&lt;/author&gt;&lt;author&gt;Irani, J.&lt;/author&gt;&lt;author&gt;Hlais, S.&lt;/author&gt;&lt;author&gt;Mustafa, R.&lt;/author&gt;&lt;author&gt;Bdair, F.&lt;/author&gt;&lt;author&gt;Aly, A.&lt;/author&gt;&lt;author&gt;Kristiansen, A.&lt;/author&gt;&lt;author&gt;Izcovich, A.&lt;/author&gt;&lt;author&gt;Ramirez, A.&lt;/author&gt;&lt;author&gt;Brozek, J.&lt;/author&gt;&lt;author&gt;Guyatt, G.&lt;/author&gt;&lt;author&gt;Schunemann, H. J.&lt;/author&gt;&lt;/authors&gt;&lt;/contributors&gt;&lt;titles&gt;&lt;title&gt;Do clinicians want recommendations? A multicenter study comparing evidence summaries with and without GRADE recommendations&lt;/title&gt;&lt;secondary-title&gt;Journal of Clinical Epidemiology&lt;/secondary-title&gt;&lt;/titles&gt;&lt;pages&gt;33-40&lt;/pages&gt;&lt;volume&gt;99&lt;/volume&gt;&lt;dates&gt;&lt;year&gt;2018&lt;/year&gt;&lt;/dates&gt;&lt;accession-num&gt;2000622597&lt;/accession-num&gt;&lt;urls&gt;&lt;related-urls&gt;&lt;url&gt;http://ovidsp.ovid.com/ovidweb.cgi?T=JS&amp;amp;CSC=Y&amp;amp;NEWS=N&amp;amp;PAGE=fulltext&amp;amp;D=emexb&amp;amp;AN=2000622597&lt;/url&gt;&lt;url&gt;https://ac.els-cdn.com/S0895435617307576/1-s2.0-S0895435617307576-main.pdf?_tid=24feac7b-5545-4e16-9770-c4e7b7f07e79&amp;amp;acdnat=1546269780_3e4d1b3a7e72b7c8b8e0a00eecf75c23&lt;/url&gt;&lt;/related-urls&gt;&lt;/urls&gt;&lt;/record&gt;&lt;/Cite&gt;&lt;/EndNote&gt;</w:instrText>
            </w:r>
            <w:r w:rsidR="00987534">
              <w:rPr>
                <w:rFonts w:asciiTheme="minorHAnsi" w:hAnsiTheme="minorHAnsi" w:cstheme="minorHAnsi"/>
                <w:b/>
                <w:bCs/>
                <w:sz w:val="20"/>
                <w:szCs w:val="20"/>
              </w:rPr>
              <w:fldChar w:fldCharType="separate"/>
            </w:r>
            <w:r w:rsidR="00D26C3D">
              <w:rPr>
                <w:rFonts w:asciiTheme="minorHAnsi" w:hAnsiTheme="minorHAnsi" w:cstheme="minorHAnsi"/>
                <w:b/>
                <w:bCs/>
                <w:noProof/>
                <w:sz w:val="20"/>
                <w:szCs w:val="20"/>
              </w:rPr>
              <w:t>(4)</w:t>
            </w:r>
            <w:r w:rsidR="00987534">
              <w:rPr>
                <w:rFonts w:asciiTheme="minorHAnsi" w:hAnsiTheme="minorHAnsi" w:cstheme="minorHAnsi"/>
                <w:b/>
                <w:bCs/>
                <w:sz w:val="20"/>
                <w:szCs w:val="20"/>
              </w:rPr>
              <w:fldChar w:fldCharType="end"/>
            </w:r>
          </w:p>
        </w:tc>
        <w:tc>
          <w:tcPr>
            <w:tcW w:w="2693" w:type="dxa"/>
            <w:gridSpan w:val="2"/>
            <w:tcBorders>
              <w:left w:val="double" w:sz="4" w:space="0" w:color="auto"/>
            </w:tcBorders>
          </w:tcPr>
          <w:p w14:paraId="17638766" w14:textId="6962DF03" w:rsidR="00D20052" w:rsidRPr="00151B03" w:rsidRDefault="00D20052" w:rsidP="006026A8">
            <w:pPr>
              <w:rPr>
                <w:rFonts w:asciiTheme="minorHAnsi" w:hAnsiTheme="minorHAnsi" w:cstheme="minorHAnsi"/>
                <w:b/>
                <w:bCs/>
                <w:sz w:val="20"/>
                <w:szCs w:val="20"/>
              </w:rPr>
            </w:pPr>
            <w:r>
              <w:rPr>
                <w:rFonts w:asciiTheme="minorHAnsi" w:hAnsiTheme="minorHAnsi" w:cstheme="minorHAnsi"/>
                <w:b/>
                <w:bCs/>
                <w:sz w:val="20"/>
                <w:szCs w:val="20"/>
              </w:rPr>
              <w:t>Rosenbaum 2010a</w:t>
            </w:r>
            <w:r w:rsidR="00987534">
              <w:rPr>
                <w:rFonts w:asciiTheme="minorHAnsi" w:hAnsiTheme="minorHAnsi" w:cstheme="minorHAnsi"/>
                <w:b/>
                <w:bCs/>
                <w:sz w:val="20"/>
                <w:szCs w:val="20"/>
              </w:rPr>
              <w:t xml:space="preserve"> </w:t>
            </w:r>
            <w:r w:rsidR="00987534">
              <w:rPr>
                <w:rFonts w:asciiTheme="minorHAnsi" w:hAnsiTheme="minorHAnsi" w:cstheme="minorHAnsi"/>
                <w:b/>
                <w:bCs/>
                <w:sz w:val="20"/>
                <w:szCs w:val="20"/>
              </w:rPr>
              <w:fldChar w:fldCharType="begin"/>
            </w:r>
            <w:r w:rsidR="00D26C3D">
              <w:rPr>
                <w:rFonts w:asciiTheme="minorHAnsi" w:hAnsiTheme="minorHAnsi" w:cstheme="minorHAnsi"/>
                <w:b/>
                <w:bCs/>
                <w:sz w:val="20"/>
                <w:szCs w:val="20"/>
              </w:rPr>
              <w:instrText xml:space="preserve"> ADDIN EN.CITE &lt;EndNote&gt;&lt;Cite&gt;&lt;Author&gt;Rosenbaum&lt;/Author&gt;&lt;Year&gt;2010&lt;/Year&gt;&lt;RecNum&gt;29930&lt;/RecNum&gt;&lt;DisplayText&gt;(5)&lt;/DisplayText&gt;&lt;record&gt;&lt;rec-number&gt;29930&lt;/rec-number&gt;&lt;foreign-keys&gt;&lt;key app="EN" db-id="s2w525p2xsdx5befswsv200jeff2022srxxp" timestamp="1597914755"&gt;29930&lt;/key&gt;&lt;/foreign-keys&gt;&lt;ref-type name="Journal Article"&gt;17&lt;/ref-type&gt;&lt;contributors&gt;&lt;authors&gt;&lt;author&gt;Rosenbaum, S. E.&lt;/author&gt;&lt;author&gt;Glenton, C.&lt;/author&gt;&lt;author&gt;Oxman, A. D.&lt;/author&gt;&lt;/authors&gt;&lt;/contributors&gt;&lt;auth-address&gt;Department of Communication, Norwegian Knowledge Centre for the Health Services, Oslo, Norway. sarah.rosenbaum@kunnskapssenteret.no&lt;/auth-address&gt;&lt;titles&gt;&lt;title&gt;Summary-of-findings tables in Cochrane reviews improved understanding and rapid retrieval of key information&lt;/title&gt;&lt;secondary-title&gt;J Clin Epidemiol&lt;/secondary-title&gt;&lt;/titles&gt;&lt;pages&gt;620-6&lt;/pages&gt;&lt;volume&gt;63&lt;/volume&gt;&lt;number&gt;6&lt;/number&gt;&lt;edition&gt;2010/05/04&lt;/edition&gt;&lt;keywords&gt;&lt;keyword&gt;*Comprehension&lt;/keyword&gt;&lt;keyword&gt;Consumer Behavior&lt;/keyword&gt;&lt;keyword&gt;Data Display/standards&lt;/keyword&gt;&lt;keyword&gt;Evidence-Based Medicine/*methods&lt;/keyword&gt;&lt;keyword&gt;Humans&lt;/keyword&gt;&lt;keyword&gt;Information Storage and Retrieval/*methods&lt;/keyword&gt;&lt;keyword&gt;Research Design&lt;/keyword&gt;&lt;keyword&gt;*Review Literature as Topic&lt;/keyword&gt;&lt;keyword&gt;Time Factors&lt;/keyword&gt;&lt;/keywords&gt;&lt;dates&gt;&lt;year&gt;2010&lt;/year&gt;&lt;pub-dates&gt;&lt;date&gt;Jun&lt;/date&gt;&lt;/pub-dates&gt;&lt;/dates&gt;&lt;isbn&gt;1878-5921 (Electronic)&amp;#xD;0895-4356 (Linking)&lt;/isbn&gt;&lt;accession-num&gt;20434024&lt;/accession-num&gt;&lt;urls&gt;&lt;related-urls&gt;&lt;url&gt;https://www.ncbi.nlm.nih.gov/pubmed/20434024&lt;/url&gt;&lt;url&gt;https://www.jclinepi.com/article/S0895-4356(10)00028-4/fulltext&lt;/url&gt;&lt;/related-urls&gt;&lt;/urls&gt;&lt;electronic-resource-num&gt;10.1016/j.jclinepi.2009.12.014&lt;/electronic-resource-num&gt;&lt;/record&gt;&lt;/Cite&gt;&lt;/EndNote&gt;</w:instrText>
            </w:r>
            <w:r w:rsidR="00987534">
              <w:rPr>
                <w:rFonts w:asciiTheme="minorHAnsi" w:hAnsiTheme="minorHAnsi" w:cstheme="minorHAnsi"/>
                <w:b/>
                <w:bCs/>
                <w:sz w:val="20"/>
                <w:szCs w:val="20"/>
              </w:rPr>
              <w:fldChar w:fldCharType="separate"/>
            </w:r>
            <w:r w:rsidR="00D26C3D">
              <w:rPr>
                <w:rFonts w:asciiTheme="minorHAnsi" w:hAnsiTheme="minorHAnsi" w:cstheme="minorHAnsi"/>
                <w:b/>
                <w:bCs/>
                <w:noProof/>
                <w:sz w:val="20"/>
                <w:szCs w:val="20"/>
              </w:rPr>
              <w:t>(5)</w:t>
            </w:r>
            <w:r w:rsidR="00987534">
              <w:rPr>
                <w:rFonts w:asciiTheme="minorHAnsi" w:hAnsiTheme="minorHAnsi" w:cstheme="minorHAnsi"/>
                <w:b/>
                <w:bCs/>
                <w:sz w:val="20"/>
                <w:szCs w:val="20"/>
              </w:rPr>
              <w:fldChar w:fldCharType="end"/>
            </w:r>
          </w:p>
        </w:tc>
        <w:tc>
          <w:tcPr>
            <w:tcW w:w="2552" w:type="dxa"/>
            <w:gridSpan w:val="2"/>
            <w:tcBorders>
              <w:left w:val="double" w:sz="4" w:space="0" w:color="auto"/>
            </w:tcBorders>
          </w:tcPr>
          <w:p w14:paraId="604E183D" w14:textId="0937C927" w:rsidR="00D20052" w:rsidRDefault="00D20052" w:rsidP="006026A8">
            <w:pPr>
              <w:rPr>
                <w:rFonts w:asciiTheme="minorHAnsi" w:hAnsiTheme="minorHAnsi" w:cstheme="minorHAnsi"/>
                <w:b/>
                <w:bCs/>
                <w:sz w:val="20"/>
                <w:szCs w:val="20"/>
              </w:rPr>
            </w:pPr>
            <w:r>
              <w:rPr>
                <w:rFonts w:asciiTheme="minorHAnsi" w:hAnsiTheme="minorHAnsi" w:cstheme="minorHAnsi"/>
                <w:b/>
                <w:bCs/>
                <w:sz w:val="20"/>
                <w:szCs w:val="20"/>
              </w:rPr>
              <w:t>Gartlehner 2017</w:t>
            </w:r>
            <w:r w:rsidR="00987534">
              <w:rPr>
                <w:rFonts w:asciiTheme="minorHAnsi" w:hAnsiTheme="minorHAnsi" w:cstheme="minorHAnsi"/>
                <w:b/>
                <w:bCs/>
                <w:sz w:val="20"/>
                <w:szCs w:val="20"/>
              </w:rPr>
              <w:t xml:space="preserve"> </w:t>
            </w:r>
            <w:r w:rsidR="00987534">
              <w:rPr>
                <w:rFonts w:asciiTheme="minorHAnsi" w:hAnsiTheme="minorHAnsi" w:cstheme="minorHAnsi"/>
                <w:b/>
                <w:bCs/>
                <w:sz w:val="20"/>
                <w:szCs w:val="20"/>
              </w:rPr>
              <w:fldChar w:fldCharType="begin">
                <w:fldData xml:space="preserve">PEVuZE5vdGU+PENpdGU+PEF1dGhvcj5HYXJ0bGVobmVyPC9BdXRob3I+PFllYXI+MjAxNzwvWWVh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==
</w:fldData>
              </w:fldChar>
            </w:r>
            <w:r w:rsidR="00D26C3D">
              <w:rPr>
                <w:rFonts w:asciiTheme="minorHAnsi" w:hAnsiTheme="minorHAnsi" w:cstheme="minorHAnsi"/>
                <w:b/>
                <w:bCs/>
                <w:sz w:val="20"/>
                <w:szCs w:val="20"/>
              </w:rPr>
              <w:instrText xml:space="preserve"> ADDIN EN.CITE </w:instrText>
            </w:r>
            <w:r w:rsidR="00D26C3D">
              <w:rPr>
                <w:rFonts w:asciiTheme="minorHAnsi" w:hAnsiTheme="minorHAnsi" w:cstheme="minorHAnsi"/>
                <w:b/>
                <w:bCs/>
                <w:sz w:val="20"/>
                <w:szCs w:val="20"/>
              </w:rPr>
              <w:fldChar w:fldCharType="begin">
                <w:fldData xml:space="preserve">PEVuZE5vdGU+PENpdGU+PEF1dGhvcj5HYXJ0bGVobmVyPC9BdXRob3I+PFllYXI+MjAxNzwvWWVh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==
</w:fldData>
              </w:fldChar>
            </w:r>
            <w:r w:rsidR="00D26C3D">
              <w:rPr>
                <w:rFonts w:asciiTheme="minorHAnsi" w:hAnsiTheme="minorHAnsi" w:cstheme="minorHAnsi"/>
                <w:b/>
                <w:bCs/>
                <w:sz w:val="20"/>
                <w:szCs w:val="20"/>
              </w:rPr>
              <w:instrText xml:space="preserve"> ADDIN EN.CITE.DATA </w:instrText>
            </w:r>
            <w:r w:rsidR="00D26C3D">
              <w:rPr>
                <w:rFonts w:asciiTheme="minorHAnsi" w:hAnsiTheme="minorHAnsi" w:cstheme="minorHAnsi"/>
                <w:b/>
                <w:bCs/>
                <w:sz w:val="20"/>
                <w:szCs w:val="20"/>
              </w:rPr>
            </w:r>
            <w:r w:rsidR="00D26C3D">
              <w:rPr>
                <w:rFonts w:asciiTheme="minorHAnsi" w:hAnsiTheme="minorHAnsi" w:cstheme="minorHAnsi"/>
                <w:b/>
                <w:bCs/>
                <w:sz w:val="20"/>
                <w:szCs w:val="20"/>
              </w:rPr>
              <w:fldChar w:fldCharType="end"/>
            </w:r>
            <w:r w:rsidR="00987534">
              <w:rPr>
                <w:rFonts w:asciiTheme="minorHAnsi" w:hAnsiTheme="minorHAnsi" w:cstheme="minorHAnsi"/>
                <w:b/>
                <w:bCs/>
                <w:sz w:val="20"/>
                <w:szCs w:val="20"/>
              </w:rPr>
            </w:r>
            <w:r w:rsidR="00987534">
              <w:rPr>
                <w:rFonts w:asciiTheme="minorHAnsi" w:hAnsiTheme="minorHAnsi" w:cstheme="minorHAnsi"/>
                <w:b/>
                <w:bCs/>
                <w:sz w:val="20"/>
                <w:szCs w:val="20"/>
              </w:rPr>
              <w:fldChar w:fldCharType="separate"/>
            </w:r>
            <w:r w:rsidR="00D26C3D">
              <w:rPr>
                <w:rFonts w:asciiTheme="minorHAnsi" w:hAnsiTheme="minorHAnsi" w:cstheme="minorHAnsi"/>
                <w:b/>
                <w:bCs/>
                <w:noProof/>
                <w:sz w:val="20"/>
                <w:szCs w:val="20"/>
              </w:rPr>
              <w:t>(6)</w:t>
            </w:r>
            <w:r w:rsidR="00987534">
              <w:rPr>
                <w:rFonts w:asciiTheme="minorHAnsi" w:hAnsiTheme="minorHAnsi" w:cstheme="minorHAnsi"/>
                <w:b/>
                <w:bCs/>
                <w:sz w:val="20"/>
                <w:szCs w:val="20"/>
              </w:rPr>
              <w:fldChar w:fldCharType="end"/>
            </w:r>
          </w:p>
        </w:tc>
      </w:tr>
      <w:tr w:rsidR="00D20052" w:rsidRPr="00151B03" w14:paraId="7B002B39" w14:textId="77777777" w:rsidTr="00D26C3D">
        <w:trPr>
          <w:trHeight w:val="1304"/>
        </w:trPr>
        <w:tc>
          <w:tcPr>
            <w:tcW w:w="1418" w:type="dxa"/>
          </w:tcPr>
          <w:p w14:paraId="662F5875" w14:textId="7C35052E"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b/>
                <w:bCs/>
                <w:sz w:val="20"/>
                <w:szCs w:val="20"/>
              </w:rPr>
              <w:t>Intervention name</w:t>
            </w:r>
            <w:r w:rsidR="00546082">
              <w:rPr>
                <w:rFonts w:asciiTheme="minorHAnsi" w:hAnsiTheme="minorHAnsi" w:cstheme="minorHAnsi"/>
                <w:b/>
                <w:bCs/>
                <w:sz w:val="20"/>
                <w:szCs w:val="20"/>
              </w:rPr>
              <w:t xml:space="preserve"> </w:t>
            </w:r>
          </w:p>
        </w:tc>
        <w:tc>
          <w:tcPr>
            <w:tcW w:w="1276" w:type="dxa"/>
            <w:tcBorders>
              <w:left w:val="double" w:sz="4" w:space="0" w:color="auto"/>
            </w:tcBorders>
          </w:tcPr>
          <w:p w14:paraId="41616CA0" w14:textId="3E3B9504" w:rsidR="00546082" w:rsidRPr="00852253"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Systematic review + summary-of-findings table</w:t>
            </w:r>
          </w:p>
        </w:tc>
        <w:tc>
          <w:tcPr>
            <w:tcW w:w="1417" w:type="dxa"/>
          </w:tcPr>
          <w:p w14:paraId="46F0E424"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Graded-entry format</w:t>
            </w:r>
          </w:p>
          <w:p w14:paraId="51911416" w14:textId="4B794008" w:rsidR="00546082" w:rsidRPr="00546082" w:rsidRDefault="00546082" w:rsidP="006026A8">
            <w:pPr>
              <w:rPr>
                <w:rFonts w:asciiTheme="minorHAnsi" w:hAnsiTheme="minorHAnsi" w:cstheme="minorHAnsi"/>
                <w:sz w:val="20"/>
                <w:szCs w:val="20"/>
              </w:rPr>
            </w:pPr>
          </w:p>
        </w:tc>
        <w:tc>
          <w:tcPr>
            <w:tcW w:w="1276" w:type="dxa"/>
            <w:tcBorders>
              <w:right w:val="double" w:sz="4" w:space="0" w:color="auto"/>
            </w:tcBorders>
          </w:tcPr>
          <w:p w14:paraId="6FF8C28D"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Systematic review alone</w:t>
            </w:r>
          </w:p>
          <w:p w14:paraId="45BC614A" w14:textId="059A403C" w:rsidR="00546082" w:rsidRPr="00546082" w:rsidRDefault="00546082" w:rsidP="006026A8">
            <w:pPr>
              <w:rPr>
                <w:rFonts w:asciiTheme="minorHAnsi" w:hAnsiTheme="minorHAnsi" w:cstheme="minorHAnsi"/>
                <w:sz w:val="20"/>
                <w:szCs w:val="20"/>
              </w:rPr>
            </w:pPr>
          </w:p>
        </w:tc>
        <w:tc>
          <w:tcPr>
            <w:tcW w:w="1276" w:type="dxa"/>
            <w:tcBorders>
              <w:left w:val="double" w:sz="4" w:space="0" w:color="auto"/>
              <w:right w:val="single" w:sz="4" w:space="0" w:color="000000"/>
            </w:tcBorders>
          </w:tcPr>
          <w:p w14:paraId="7BDEC24A"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Table A</w:t>
            </w:r>
          </w:p>
          <w:p w14:paraId="66ED30CB" w14:textId="099F02A9" w:rsidR="00546082" w:rsidRPr="00546082" w:rsidRDefault="00546082" w:rsidP="006026A8">
            <w:pPr>
              <w:rPr>
                <w:rFonts w:asciiTheme="minorHAnsi" w:hAnsiTheme="minorHAnsi" w:cstheme="minorHAnsi"/>
                <w:sz w:val="20"/>
                <w:szCs w:val="20"/>
              </w:rPr>
            </w:pPr>
          </w:p>
        </w:tc>
        <w:tc>
          <w:tcPr>
            <w:tcW w:w="1275" w:type="dxa"/>
            <w:tcBorders>
              <w:left w:val="single" w:sz="4" w:space="0" w:color="000000"/>
              <w:right w:val="double" w:sz="4" w:space="0" w:color="auto"/>
            </w:tcBorders>
          </w:tcPr>
          <w:p w14:paraId="33B0560D"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Table B</w:t>
            </w:r>
          </w:p>
          <w:p w14:paraId="3475BE94" w14:textId="3435BE19" w:rsidR="00546082" w:rsidRPr="00546082" w:rsidRDefault="00546082" w:rsidP="006026A8">
            <w:pPr>
              <w:rPr>
                <w:rFonts w:asciiTheme="minorHAnsi" w:hAnsiTheme="minorHAnsi" w:cstheme="minorHAnsi"/>
                <w:sz w:val="20"/>
                <w:szCs w:val="20"/>
              </w:rPr>
            </w:pPr>
          </w:p>
        </w:tc>
        <w:tc>
          <w:tcPr>
            <w:tcW w:w="1418" w:type="dxa"/>
            <w:tcBorders>
              <w:left w:val="double" w:sz="4" w:space="0" w:color="auto"/>
            </w:tcBorders>
          </w:tcPr>
          <w:p w14:paraId="3C8499D5"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Recommendation with evidence summary</w:t>
            </w:r>
          </w:p>
          <w:p w14:paraId="241CFDA6" w14:textId="0CCAA179" w:rsidR="00546082" w:rsidRPr="00546082" w:rsidRDefault="00546082" w:rsidP="006026A8">
            <w:pPr>
              <w:rPr>
                <w:rFonts w:asciiTheme="minorHAnsi" w:hAnsiTheme="minorHAnsi" w:cstheme="minorHAnsi"/>
                <w:sz w:val="20"/>
                <w:szCs w:val="20"/>
              </w:rPr>
            </w:pPr>
          </w:p>
        </w:tc>
        <w:tc>
          <w:tcPr>
            <w:tcW w:w="1134" w:type="dxa"/>
            <w:tcBorders>
              <w:right w:val="double" w:sz="4" w:space="0" w:color="000000"/>
            </w:tcBorders>
          </w:tcPr>
          <w:p w14:paraId="1EDF931A"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Evidence summary alone</w:t>
            </w:r>
          </w:p>
          <w:p w14:paraId="073B8088" w14:textId="54A15102" w:rsidR="00546082" w:rsidRPr="00546082" w:rsidRDefault="00546082" w:rsidP="006026A8">
            <w:pPr>
              <w:rPr>
                <w:rFonts w:asciiTheme="minorHAnsi" w:hAnsiTheme="minorHAnsi" w:cstheme="minorHAnsi"/>
                <w:sz w:val="20"/>
                <w:szCs w:val="20"/>
              </w:rPr>
            </w:pPr>
          </w:p>
        </w:tc>
        <w:tc>
          <w:tcPr>
            <w:tcW w:w="1276" w:type="dxa"/>
            <w:tcBorders>
              <w:left w:val="double" w:sz="4" w:space="0" w:color="000000"/>
            </w:tcBorders>
          </w:tcPr>
          <w:p w14:paraId="08CA5767"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Summary of Findings table (formatted)</w:t>
            </w:r>
          </w:p>
          <w:p w14:paraId="10BE8FDD" w14:textId="4BADA074" w:rsidR="00546082" w:rsidRPr="00546082" w:rsidRDefault="00546082" w:rsidP="006026A8">
            <w:pPr>
              <w:rPr>
                <w:rFonts w:asciiTheme="minorHAnsi" w:hAnsiTheme="minorHAnsi" w:cstheme="minorHAnsi"/>
                <w:sz w:val="20"/>
                <w:szCs w:val="20"/>
              </w:rPr>
            </w:pPr>
          </w:p>
        </w:tc>
        <w:tc>
          <w:tcPr>
            <w:tcW w:w="1417" w:type="dxa"/>
            <w:tcBorders>
              <w:right w:val="double" w:sz="4" w:space="0" w:color="000000"/>
            </w:tcBorders>
          </w:tcPr>
          <w:p w14:paraId="63E6F62C"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Summary of Findings table (unformatted)</w:t>
            </w:r>
          </w:p>
          <w:p w14:paraId="79A1DC6F" w14:textId="5EF15D1A" w:rsidR="00546082" w:rsidRPr="00546082" w:rsidRDefault="00546082" w:rsidP="006026A8">
            <w:pPr>
              <w:rPr>
                <w:rFonts w:asciiTheme="minorHAnsi" w:hAnsiTheme="minorHAnsi" w:cstheme="minorHAnsi"/>
                <w:sz w:val="20"/>
                <w:szCs w:val="20"/>
              </w:rPr>
            </w:pPr>
          </w:p>
        </w:tc>
        <w:tc>
          <w:tcPr>
            <w:tcW w:w="1346" w:type="dxa"/>
            <w:tcBorders>
              <w:left w:val="double" w:sz="4" w:space="0" w:color="000000"/>
            </w:tcBorders>
          </w:tcPr>
          <w:p w14:paraId="2177504F" w14:textId="77777777" w:rsidR="00D20052"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Fishbone diagram</w:t>
            </w:r>
          </w:p>
          <w:p w14:paraId="519295A5" w14:textId="6C8D9BEA" w:rsidR="00546082" w:rsidRPr="00546082" w:rsidRDefault="00546082" w:rsidP="006026A8">
            <w:pPr>
              <w:rPr>
                <w:rFonts w:asciiTheme="minorHAnsi" w:hAnsiTheme="minorHAnsi" w:cstheme="minorHAnsi"/>
                <w:sz w:val="20"/>
                <w:szCs w:val="20"/>
              </w:rPr>
            </w:pPr>
          </w:p>
        </w:tc>
        <w:tc>
          <w:tcPr>
            <w:tcW w:w="1206" w:type="dxa"/>
          </w:tcPr>
          <w:p w14:paraId="7F83B693" w14:textId="7FF25BF8" w:rsidR="00546082" w:rsidRPr="00D26C3D" w:rsidRDefault="00D20052" w:rsidP="006026A8">
            <w:pPr>
              <w:rPr>
                <w:rFonts w:asciiTheme="minorHAnsi" w:hAnsiTheme="minorHAnsi" w:cstheme="minorHAnsi"/>
                <w:b/>
                <w:bCs/>
                <w:sz w:val="20"/>
                <w:szCs w:val="20"/>
              </w:rPr>
            </w:pPr>
            <w:r w:rsidRPr="00546082">
              <w:rPr>
                <w:rFonts w:asciiTheme="minorHAnsi" w:hAnsiTheme="minorHAnsi" w:cstheme="minorHAnsi"/>
                <w:b/>
                <w:bCs/>
                <w:sz w:val="20"/>
                <w:szCs w:val="20"/>
              </w:rPr>
              <w:t>Summary of Findings table</w:t>
            </w:r>
          </w:p>
        </w:tc>
      </w:tr>
      <w:tr w:rsidR="00D20052" w:rsidRPr="00151B03" w14:paraId="2DD10888" w14:textId="77777777" w:rsidTr="00D26C3D">
        <w:trPr>
          <w:trHeight w:val="8018"/>
        </w:trPr>
        <w:tc>
          <w:tcPr>
            <w:tcW w:w="1418" w:type="dxa"/>
            <w:vMerge w:val="restart"/>
          </w:tcPr>
          <w:p w14:paraId="5087136E"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b/>
                <w:bCs/>
                <w:sz w:val="20"/>
                <w:szCs w:val="20"/>
              </w:rPr>
              <w:lastRenderedPageBreak/>
              <w:t>Tools/ materials</w:t>
            </w:r>
          </w:p>
        </w:tc>
        <w:tc>
          <w:tcPr>
            <w:tcW w:w="1276" w:type="dxa"/>
            <w:vMerge w:val="restart"/>
            <w:tcBorders>
              <w:left w:val="double" w:sz="4" w:space="0" w:color="auto"/>
            </w:tcBorders>
          </w:tcPr>
          <w:p w14:paraId="69014830"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Systematic review + summary-of-findings table</w:t>
            </w:r>
          </w:p>
        </w:tc>
        <w:tc>
          <w:tcPr>
            <w:tcW w:w="1417" w:type="dxa"/>
            <w:vMerge w:val="restart"/>
          </w:tcPr>
          <w:p w14:paraId="713B427C"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It started with a ‘front-end’ short</w:t>
            </w:r>
          </w:p>
          <w:p w14:paraId="09728237"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interpretation of the main findings and conclusions, drawn from</w:t>
            </w:r>
            <w:r>
              <w:rPr>
                <w:rFonts w:asciiTheme="minorHAnsi" w:hAnsiTheme="minorHAnsi" w:cstheme="minorHAnsi"/>
                <w:sz w:val="20"/>
                <w:szCs w:val="20"/>
              </w:rPr>
              <w:t xml:space="preserve"> </w:t>
            </w:r>
            <w:r w:rsidRPr="00151B03">
              <w:rPr>
                <w:rFonts w:asciiTheme="minorHAnsi" w:hAnsiTheme="minorHAnsi" w:cstheme="minorHAnsi"/>
                <w:sz w:val="20"/>
                <w:szCs w:val="20"/>
              </w:rPr>
              <w:t>evidence synthesis. These front-end concise summaries were followed by a locally prepared, short, contextually</w:t>
            </w:r>
            <w:r>
              <w:rPr>
                <w:rFonts w:asciiTheme="minorHAnsi" w:hAnsiTheme="minorHAnsi" w:cstheme="minorHAnsi"/>
                <w:sz w:val="20"/>
                <w:szCs w:val="20"/>
              </w:rPr>
              <w:t xml:space="preserve"> </w:t>
            </w:r>
            <w:r w:rsidRPr="00151B03">
              <w:rPr>
                <w:rFonts w:asciiTheme="minorHAnsi" w:hAnsiTheme="minorHAnsi" w:cstheme="minorHAnsi"/>
                <w:sz w:val="20"/>
                <w:szCs w:val="20"/>
              </w:rPr>
              <w:t>framed, narrative report in which the results of the systematic review (and other evidence</w:t>
            </w:r>
          </w:p>
          <w:p w14:paraId="08FA3281"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 xml:space="preserve">where relevant) were described and locally relevant </w:t>
            </w:r>
            <w:r w:rsidRPr="00151B03">
              <w:rPr>
                <w:rFonts w:asciiTheme="minorHAnsi" w:hAnsiTheme="minorHAnsi" w:cstheme="minorHAnsi"/>
                <w:sz w:val="20"/>
                <w:szCs w:val="20"/>
              </w:rPr>
              <w:lastRenderedPageBreak/>
              <w:t>factors that could influence the implementation of evidence-based guideline</w:t>
            </w:r>
          </w:p>
          <w:p w14:paraId="01702D06"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recommendations (e.g. resource capacity) were highlighted. The</w:t>
            </w:r>
          </w:p>
          <w:p w14:paraId="477BEE76"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 xml:space="preserve">front-end summary and the narrative report were combined with the full systematic review </w:t>
            </w:r>
          </w:p>
          <w:p w14:paraId="7877EFF2"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to make a three-component set branded pack ‘C’.</w:t>
            </w:r>
          </w:p>
        </w:tc>
        <w:tc>
          <w:tcPr>
            <w:tcW w:w="1276" w:type="dxa"/>
            <w:vMerge w:val="restart"/>
            <w:tcBorders>
              <w:right w:val="double" w:sz="4" w:space="0" w:color="auto"/>
            </w:tcBorders>
          </w:tcPr>
          <w:p w14:paraId="2C3CFC5E"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lastRenderedPageBreak/>
              <w:t>Systematic review alone</w:t>
            </w:r>
          </w:p>
        </w:tc>
        <w:tc>
          <w:tcPr>
            <w:tcW w:w="2551" w:type="dxa"/>
            <w:gridSpan w:val="2"/>
            <w:tcBorders>
              <w:left w:val="double" w:sz="4" w:space="0" w:color="auto"/>
              <w:right w:val="double" w:sz="4" w:space="0" w:color="auto"/>
            </w:tcBorders>
          </w:tcPr>
          <w:p w14:paraId="3AAA79E4" w14:textId="77777777" w:rsidR="00D20052" w:rsidRPr="003302D7"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We used the currently available evidence profile format (also see in the Appendix on the</w:t>
            </w:r>
          </w:p>
          <w:p w14:paraId="3912EE34" w14:textId="77777777" w:rsidR="00D20052" w:rsidRPr="00151B03"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journal’s Web site at www.elsevier.com) as the starting point and performed some minor formatting changes in adherence with general design principles and results from the SoF-table studies</w:t>
            </w:r>
          </w:p>
        </w:tc>
        <w:tc>
          <w:tcPr>
            <w:tcW w:w="1418" w:type="dxa"/>
            <w:vMerge w:val="restart"/>
            <w:tcBorders>
              <w:left w:val="double" w:sz="4" w:space="0" w:color="auto"/>
            </w:tcBorders>
          </w:tcPr>
          <w:p w14:paraId="26491A95"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 xml:space="preserve">Recommendations were presented as they appeared in the original publication, including the text of the recommendation, the rating of the certainty of the evidence, the strength of the recommendation, and any other remarks. The strength of the recommendation was labelled in the published guidelines as ‘‘strong’’ or ‘‘weak,’’ following GRADE nomenclature. Strong </w:t>
            </w:r>
            <w:r w:rsidRPr="00151B03">
              <w:rPr>
                <w:rFonts w:asciiTheme="minorHAnsi" w:hAnsiTheme="minorHAnsi" w:cstheme="minorHAnsi"/>
                <w:sz w:val="20"/>
                <w:szCs w:val="20"/>
              </w:rPr>
              <w:lastRenderedPageBreak/>
              <w:t>recommendations reflect treatment alternatives in which the benefits of the intervention clearly outweigh the harms and in which it is anticipated that all or almost all fully informed individuals would choose the treatment. Weak recommendations reflect a closer balance between benefits and harms with anticipated larger variation in treatment choices and courses of action, depending on values and preferences of patients or contextual factors.</w:t>
            </w:r>
          </w:p>
          <w:p w14:paraId="5D8D89DD"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 xml:space="preserve">Evidence summaries were presented in a </w:t>
            </w:r>
            <w:r w:rsidRPr="00151B03">
              <w:rPr>
                <w:rFonts w:asciiTheme="minorHAnsi" w:hAnsiTheme="minorHAnsi" w:cstheme="minorHAnsi"/>
                <w:sz w:val="20"/>
                <w:szCs w:val="20"/>
              </w:rPr>
              <w:lastRenderedPageBreak/>
              <w:t>tabular format following the recommendations of the Cochrane Collaboration and the GRADE working group for summary of findings tables.</w:t>
            </w:r>
          </w:p>
        </w:tc>
        <w:tc>
          <w:tcPr>
            <w:tcW w:w="1134" w:type="dxa"/>
            <w:vMerge w:val="restart"/>
            <w:tcBorders>
              <w:right w:val="double" w:sz="4" w:space="0" w:color="auto"/>
            </w:tcBorders>
          </w:tcPr>
          <w:p w14:paraId="19EEC4EB"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lastRenderedPageBreak/>
              <w:t>Evidence summaries were presented in a tabular format</w:t>
            </w:r>
          </w:p>
          <w:p w14:paraId="780538D8"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following the recommendations of the Cochrane Collaboration</w:t>
            </w:r>
          </w:p>
          <w:p w14:paraId="7B62AFA0"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and the GRADE working group for summary of findings tables. In addition, when the recommendation</w:t>
            </w:r>
          </w:p>
          <w:p w14:paraId="13F88264"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 xml:space="preserve">was not presented, we developed a narrative summary </w:t>
            </w:r>
            <w:r w:rsidRPr="00151B03">
              <w:rPr>
                <w:rFonts w:asciiTheme="minorHAnsi" w:hAnsiTheme="minorHAnsi" w:cstheme="minorHAnsi"/>
                <w:sz w:val="20"/>
                <w:szCs w:val="20"/>
              </w:rPr>
              <w:lastRenderedPageBreak/>
              <w:t>of the same evidence to both to provide a similar amount of</w:t>
            </w:r>
          </w:p>
          <w:p w14:paraId="3FAEF425"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information in both arms of the trial and to ensure that respondents with different preferences for presentation formats received the information in a manner with which they were comfortable with.</w:t>
            </w:r>
          </w:p>
        </w:tc>
        <w:tc>
          <w:tcPr>
            <w:tcW w:w="1276" w:type="dxa"/>
            <w:vMerge w:val="restart"/>
            <w:tcBorders>
              <w:left w:val="double" w:sz="4" w:space="0" w:color="auto"/>
            </w:tcBorders>
          </w:tcPr>
          <w:p w14:paraId="35D903A9"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lastRenderedPageBreak/>
              <w:t xml:space="preserve">Summary of Findings table </w:t>
            </w:r>
          </w:p>
        </w:tc>
        <w:tc>
          <w:tcPr>
            <w:tcW w:w="1417" w:type="dxa"/>
            <w:vMerge w:val="restart"/>
            <w:tcBorders>
              <w:right w:val="double" w:sz="4" w:space="0" w:color="000000"/>
            </w:tcBorders>
          </w:tcPr>
          <w:p w14:paraId="616E4A87"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Summary of Findings table with limited formatting, as would be possible in current Cochrane review software</w:t>
            </w:r>
          </w:p>
        </w:tc>
        <w:tc>
          <w:tcPr>
            <w:tcW w:w="1346" w:type="dxa"/>
            <w:vMerge w:val="restart"/>
            <w:tcBorders>
              <w:left w:val="double" w:sz="4" w:space="0" w:color="000000"/>
            </w:tcBorders>
          </w:tcPr>
          <w:p w14:paraId="5F2DF89B" w14:textId="77777777" w:rsidR="00D20052" w:rsidRPr="00CE7696" w:rsidRDefault="00D20052" w:rsidP="006026A8">
            <w:pPr>
              <w:rPr>
                <w:rFonts w:asciiTheme="minorHAnsi" w:hAnsiTheme="minorHAnsi" w:cstheme="minorHAnsi"/>
                <w:sz w:val="20"/>
                <w:szCs w:val="20"/>
              </w:rPr>
            </w:pPr>
            <w:r>
              <w:rPr>
                <w:rFonts w:asciiTheme="minorHAnsi" w:hAnsiTheme="minorHAnsi" w:cstheme="minorHAnsi"/>
                <w:sz w:val="20"/>
                <w:szCs w:val="20"/>
              </w:rPr>
              <w:t>T</w:t>
            </w:r>
            <w:r w:rsidRPr="00CE7696">
              <w:rPr>
                <w:rFonts w:asciiTheme="minorHAnsi" w:hAnsiTheme="minorHAnsi" w:cstheme="minorHAnsi"/>
                <w:sz w:val="20"/>
                <w:szCs w:val="20"/>
              </w:rPr>
              <w:t>he “head” represents the overall balance between benefits and harms of an intervention or of competing interventions.</w:t>
            </w:r>
          </w:p>
          <w:p w14:paraId="01A72ACE" w14:textId="77777777" w:rsidR="00D20052" w:rsidRPr="00CE7696" w:rsidRDefault="00D20052" w:rsidP="006026A8">
            <w:pPr>
              <w:rPr>
                <w:rFonts w:asciiTheme="minorHAnsi" w:hAnsiTheme="minorHAnsi" w:cstheme="minorHAnsi"/>
                <w:sz w:val="20"/>
                <w:szCs w:val="20"/>
              </w:rPr>
            </w:pPr>
            <w:r w:rsidRPr="00CE7696">
              <w:rPr>
                <w:rFonts w:asciiTheme="minorHAnsi" w:hAnsiTheme="minorHAnsi" w:cstheme="minorHAnsi"/>
                <w:sz w:val="20"/>
                <w:szCs w:val="20"/>
              </w:rPr>
              <w:t>The bones of the fish represent individual outcomes that are critical or important to balance the overall benefits</w:t>
            </w:r>
          </w:p>
          <w:p w14:paraId="0521C1CF" w14:textId="77777777" w:rsidR="00D20052" w:rsidRPr="00CE7696" w:rsidRDefault="00D20052" w:rsidP="006026A8">
            <w:pPr>
              <w:rPr>
                <w:rFonts w:asciiTheme="minorHAnsi" w:hAnsiTheme="minorHAnsi" w:cstheme="minorHAnsi"/>
                <w:sz w:val="20"/>
                <w:szCs w:val="20"/>
              </w:rPr>
            </w:pPr>
            <w:r w:rsidRPr="00CE7696">
              <w:rPr>
                <w:rFonts w:asciiTheme="minorHAnsi" w:hAnsiTheme="minorHAnsi" w:cstheme="minorHAnsi"/>
                <w:sz w:val="20"/>
                <w:szCs w:val="20"/>
              </w:rPr>
              <w:t xml:space="preserve">and harms of the interventions. The proximity of the bones to the head reflects the </w:t>
            </w:r>
            <w:r w:rsidRPr="00CE7696">
              <w:rPr>
                <w:rFonts w:asciiTheme="minorHAnsi" w:hAnsiTheme="minorHAnsi" w:cstheme="minorHAnsi"/>
                <w:sz w:val="20"/>
                <w:szCs w:val="20"/>
              </w:rPr>
              <w:lastRenderedPageBreak/>
              <w:t>importance of outcomes</w:t>
            </w:r>
          </w:p>
          <w:p w14:paraId="7B14D2AD" w14:textId="77777777" w:rsidR="00D20052" w:rsidRPr="00CE7696" w:rsidRDefault="00D20052" w:rsidP="006026A8">
            <w:pPr>
              <w:rPr>
                <w:rFonts w:asciiTheme="minorHAnsi" w:hAnsiTheme="minorHAnsi" w:cstheme="minorHAnsi"/>
                <w:sz w:val="20"/>
                <w:szCs w:val="20"/>
              </w:rPr>
            </w:pPr>
            <w:r w:rsidRPr="00CE7696">
              <w:rPr>
                <w:rFonts w:asciiTheme="minorHAnsi" w:hAnsiTheme="minorHAnsi" w:cstheme="minorHAnsi"/>
                <w:sz w:val="20"/>
                <w:szCs w:val="20"/>
              </w:rPr>
              <w:t>for decision making. GRADE, for example, recommends ranking the relative importance of outcomes when developing guidelines. Each bone (representing an outcome) can include additional explanatory factors such as a plain language summary of the effect, the number of</w:t>
            </w:r>
          </w:p>
          <w:p w14:paraId="68E33030" w14:textId="77777777" w:rsidR="00D20052" w:rsidRPr="00CE7696" w:rsidRDefault="00D20052" w:rsidP="006026A8">
            <w:pPr>
              <w:rPr>
                <w:rFonts w:asciiTheme="minorHAnsi" w:hAnsiTheme="minorHAnsi" w:cstheme="minorHAnsi"/>
                <w:sz w:val="20"/>
                <w:szCs w:val="20"/>
              </w:rPr>
            </w:pPr>
            <w:r w:rsidRPr="00CE7696">
              <w:rPr>
                <w:rFonts w:asciiTheme="minorHAnsi" w:hAnsiTheme="minorHAnsi" w:cstheme="minorHAnsi"/>
                <w:sz w:val="20"/>
                <w:szCs w:val="20"/>
              </w:rPr>
              <w:t>studies, the magnitude of treatment effects, or other factors that influence the certainty (strength) of a body of</w:t>
            </w:r>
          </w:p>
          <w:p w14:paraId="6EBC8D42" w14:textId="77777777" w:rsidR="00D20052" w:rsidRPr="00151B03" w:rsidRDefault="00D20052" w:rsidP="006026A8">
            <w:pPr>
              <w:rPr>
                <w:rFonts w:asciiTheme="minorHAnsi" w:hAnsiTheme="minorHAnsi" w:cstheme="minorHAnsi"/>
                <w:sz w:val="20"/>
                <w:szCs w:val="20"/>
              </w:rPr>
            </w:pPr>
            <w:r w:rsidRPr="00CE7696">
              <w:rPr>
                <w:rFonts w:asciiTheme="minorHAnsi" w:hAnsiTheme="minorHAnsi" w:cstheme="minorHAnsi"/>
                <w:sz w:val="20"/>
                <w:szCs w:val="20"/>
              </w:rPr>
              <w:t>evidence.</w:t>
            </w:r>
          </w:p>
        </w:tc>
        <w:tc>
          <w:tcPr>
            <w:tcW w:w="1206" w:type="dxa"/>
            <w:vMerge w:val="restart"/>
          </w:tcPr>
          <w:p w14:paraId="5284056D"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lastRenderedPageBreak/>
              <w:t>Summary of Findings table</w:t>
            </w:r>
          </w:p>
        </w:tc>
      </w:tr>
      <w:tr w:rsidR="00D20052" w:rsidRPr="00151B03" w14:paraId="2A6B17FC" w14:textId="77777777" w:rsidTr="006026A8">
        <w:trPr>
          <w:trHeight w:val="9360"/>
        </w:trPr>
        <w:tc>
          <w:tcPr>
            <w:tcW w:w="1418" w:type="dxa"/>
            <w:vMerge/>
          </w:tcPr>
          <w:p w14:paraId="47410C64" w14:textId="77777777" w:rsidR="00D20052" w:rsidRPr="00151B03" w:rsidRDefault="00D20052" w:rsidP="006026A8">
            <w:pPr>
              <w:rPr>
                <w:rFonts w:asciiTheme="minorHAnsi" w:hAnsiTheme="minorHAnsi" w:cstheme="minorHAnsi"/>
                <w:b/>
                <w:bCs/>
                <w:sz w:val="20"/>
                <w:szCs w:val="20"/>
              </w:rPr>
            </w:pPr>
          </w:p>
        </w:tc>
        <w:tc>
          <w:tcPr>
            <w:tcW w:w="1276" w:type="dxa"/>
            <w:vMerge/>
            <w:tcBorders>
              <w:left w:val="double" w:sz="4" w:space="0" w:color="auto"/>
            </w:tcBorders>
          </w:tcPr>
          <w:p w14:paraId="25854101" w14:textId="77777777" w:rsidR="00D20052" w:rsidRPr="00151B03" w:rsidRDefault="00D20052" w:rsidP="006026A8">
            <w:pPr>
              <w:rPr>
                <w:rFonts w:asciiTheme="minorHAnsi" w:hAnsiTheme="minorHAnsi" w:cstheme="minorHAnsi"/>
                <w:sz w:val="20"/>
                <w:szCs w:val="20"/>
              </w:rPr>
            </w:pPr>
          </w:p>
        </w:tc>
        <w:tc>
          <w:tcPr>
            <w:tcW w:w="1417" w:type="dxa"/>
            <w:vMerge/>
          </w:tcPr>
          <w:p w14:paraId="041B93B1" w14:textId="77777777" w:rsidR="00D20052" w:rsidRPr="00151B03" w:rsidRDefault="00D20052" w:rsidP="006026A8">
            <w:pPr>
              <w:rPr>
                <w:rFonts w:asciiTheme="minorHAnsi" w:hAnsiTheme="minorHAnsi" w:cstheme="minorHAnsi"/>
                <w:sz w:val="20"/>
                <w:szCs w:val="20"/>
              </w:rPr>
            </w:pPr>
          </w:p>
        </w:tc>
        <w:tc>
          <w:tcPr>
            <w:tcW w:w="1276" w:type="dxa"/>
            <w:vMerge/>
            <w:tcBorders>
              <w:right w:val="double" w:sz="4" w:space="0" w:color="auto"/>
            </w:tcBorders>
          </w:tcPr>
          <w:p w14:paraId="30FD95FD" w14:textId="77777777" w:rsidR="00D20052" w:rsidRPr="00151B03" w:rsidRDefault="00D20052" w:rsidP="006026A8">
            <w:pPr>
              <w:rPr>
                <w:rFonts w:asciiTheme="minorHAnsi" w:hAnsiTheme="minorHAnsi" w:cstheme="minorHAnsi"/>
                <w:sz w:val="20"/>
                <w:szCs w:val="20"/>
              </w:rPr>
            </w:pPr>
          </w:p>
        </w:tc>
        <w:tc>
          <w:tcPr>
            <w:tcW w:w="1276" w:type="dxa"/>
            <w:tcBorders>
              <w:left w:val="double" w:sz="4" w:space="0" w:color="auto"/>
              <w:right w:val="single" w:sz="4" w:space="0" w:color="000000"/>
            </w:tcBorders>
          </w:tcPr>
          <w:p w14:paraId="0B6FD697" w14:textId="77777777" w:rsidR="00D20052" w:rsidRPr="00A21964" w:rsidRDefault="00D20052" w:rsidP="006026A8">
            <w:pPr>
              <w:rPr>
                <w:rFonts w:asciiTheme="minorHAnsi" w:hAnsiTheme="minorHAnsi" w:cstheme="minorHAnsi"/>
                <w:sz w:val="20"/>
                <w:szCs w:val="20"/>
              </w:rPr>
            </w:pPr>
            <w:r w:rsidRPr="00A21964">
              <w:rPr>
                <w:rFonts w:asciiTheme="minorHAnsi" w:hAnsiTheme="minorHAnsi" w:cstheme="minorHAnsi"/>
                <w:sz w:val="20"/>
                <w:szCs w:val="20"/>
              </w:rPr>
              <w:t>Placement of additional information: rapid retrieval</w:t>
            </w:r>
          </w:p>
          <w:p w14:paraId="5C8823DD" w14:textId="77777777" w:rsidR="00D20052" w:rsidRPr="00A21964" w:rsidRDefault="00D20052" w:rsidP="006026A8">
            <w:pPr>
              <w:rPr>
                <w:rFonts w:asciiTheme="minorHAnsi" w:hAnsiTheme="minorHAnsi" w:cstheme="minorHAnsi"/>
                <w:sz w:val="20"/>
                <w:szCs w:val="20"/>
              </w:rPr>
            </w:pPr>
            <w:r w:rsidRPr="00A21964">
              <w:rPr>
                <w:rFonts w:asciiTheme="minorHAnsi" w:hAnsiTheme="minorHAnsi" w:cstheme="minorHAnsi"/>
                <w:sz w:val="20"/>
                <w:szCs w:val="20"/>
              </w:rPr>
              <w:t>Placement of overall quality of evidence: Under heading ‘Quality assessment’</w:t>
            </w:r>
          </w:p>
          <w:p w14:paraId="6DD4BA49" w14:textId="77777777" w:rsidR="00D20052" w:rsidRPr="00A21964" w:rsidRDefault="00D20052" w:rsidP="006026A8">
            <w:pPr>
              <w:rPr>
                <w:rFonts w:asciiTheme="minorHAnsi" w:hAnsiTheme="minorHAnsi" w:cstheme="minorHAnsi"/>
                <w:sz w:val="20"/>
                <w:szCs w:val="20"/>
              </w:rPr>
            </w:pPr>
            <w:r w:rsidRPr="00A21964">
              <w:rPr>
                <w:rFonts w:asciiTheme="minorHAnsi" w:hAnsiTheme="minorHAnsi" w:cstheme="minorHAnsi"/>
                <w:sz w:val="20"/>
                <w:szCs w:val="20"/>
              </w:rPr>
              <w:t>Study event rates: not reported to reduce clutter</w:t>
            </w:r>
          </w:p>
          <w:p w14:paraId="14FB7D08" w14:textId="77777777" w:rsidR="00D20052" w:rsidRPr="00A21964" w:rsidRDefault="00D20052" w:rsidP="006026A8">
            <w:pPr>
              <w:rPr>
                <w:rFonts w:asciiTheme="minorHAnsi" w:hAnsiTheme="minorHAnsi" w:cstheme="minorHAnsi"/>
                <w:sz w:val="20"/>
                <w:szCs w:val="20"/>
              </w:rPr>
            </w:pPr>
            <w:r w:rsidRPr="00A21964">
              <w:rPr>
                <w:rFonts w:asciiTheme="minorHAnsi" w:hAnsiTheme="minorHAnsi" w:cstheme="minorHAnsi"/>
                <w:sz w:val="20"/>
                <w:szCs w:val="20"/>
              </w:rPr>
              <w:t>Absolute risk differences: reported to forgo need for calculation</w:t>
            </w:r>
          </w:p>
        </w:tc>
        <w:tc>
          <w:tcPr>
            <w:tcW w:w="1275" w:type="dxa"/>
            <w:tcBorders>
              <w:left w:val="single" w:sz="4" w:space="0" w:color="000000"/>
              <w:right w:val="double" w:sz="4" w:space="0" w:color="auto"/>
            </w:tcBorders>
          </w:tcPr>
          <w:p w14:paraId="0EF84EC9" w14:textId="77777777" w:rsidR="00D20052" w:rsidRPr="003302D7"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Placement of additional information: Uncluttered table</w:t>
            </w:r>
          </w:p>
          <w:p w14:paraId="66F3354E" w14:textId="77777777" w:rsidR="00D20052" w:rsidRPr="003302D7"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Placement of overall quality of evidence: Under heading ‘Summary of Findings’</w:t>
            </w:r>
          </w:p>
          <w:p w14:paraId="1B50EBB2" w14:textId="77777777" w:rsidR="00D20052" w:rsidRPr="003302D7"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Study event rates: Reported (to be informative)</w:t>
            </w:r>
          </w:p>
          <w:p w14:paraId="0A6ED6E5" w14:textId="77777777" w:rsidR="00D20052" w:rsidRPr="00151B03"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Absolute risk differences: not reported to avoid potential confusion</w:t>
            </w:r>
          </w:p>
        </w:tc>
        <w:tc>
          <w:tcPr>
            <w:tcW w:w="1418" w:type="dxa"/>
            <w:vMerge/>
            <w:tcBorders>
              <w:left w:val="double" w:sz="4" w:space="0" w:color="auto"/>
            </w:tcBorders>
          </w:tcPr>
          <w:p w14:paraId="5936D0C1" w14:textId="77777777" w:rsidR="00D20052" w:rsidRPr="00151B03" w:rsidRDefault="00D20052" w:rsidP="006026A8">
            <w:pPr>
              <w:rPr>
                <w:rFonts w:asciiTheme="minorHAnsi" w:hAnsiTheme="minorHAnsi" w:cstheme="minorHAnsi"/>
                <w:sz w:val="20"/>
                <w:szCs w:val="20"/>
              </w:rPr>
            </w:pPr>
          </w:p>
        </w:tc>
        <w:tc>
          <w:tcPr>
            <w:tcW w:w="1134" w:type="dxa"/>
            <w:vMerge/>
            <w:tcBorders>
              <w:right w:val="double" w:sz="4" w:space="0" w:color="auto"/>
            </w:tcBorders>
          </w:tcPr>
          <w:p w14:paraId="26F3537B" w14:textId="77777777" w:rsidR="00D20052" w:rsidRPr="00151B03" w:rsidRDefault="00D20052" w:rsidP="006026A8">
            <w:pPr>
              <w:rPr>
                <w:rFonts w:asciiTheme="minorHAnsi" w:hAnsiTheme="minorHAnsi" w:cstheme="minorHAnsi"/>
                <w:sz w:val="20"/>
                <w:szCs w:val="20"/>
              </w:rPr>
            </w:pPr>
          </w:p>
        </w:tc>
        <w:tc>
          <w:tcPr>
            <w:tcW w:w="1276" w:type="dxa"/>
            <w:vMerge/>
            <w:tcBorders>
              <w:left w:val="double" w:sz="4" w:space="0" w:color="auto"/>
            </w:tcBorders>
          </w:tcPr>
          <w:p w14:paraId="5FD66794" w14:textId="77777777" w:rsidR="00D20052" w:rsidRPr="00151B03" w:rsidRDefault="00D20052" w:rsidP="006026A8">
            <w:pPr>
              <w:rPr>
                <w:rFonts w:asciiTheme="minorHAnsi" w:hAnsiTheme="minorHAnsi" w:cstheme="minorHAnsi"/>
                <w:sz w:val="20"/>
                <w:szCs w:val="20"/>
              </w:rPr>
            </w:pPr>
          </w:p>
        </w:tc>
        <w:tc>
          <w:tcPr>
            <w:tcW w:w="1417" w:type="dxa"/>
            <w:vMerge/>
            <w:tcBorders>
              <w:right w:val="double" w:sz="4" w:space="0" w:color="000000"/>
            </w:tcBorders>
          </w:tcPr>
          <w:p w14:paraId="3F50870F" w14:textId="77777777" w:rsidR="00D20052" w:rsidRPr="00151B03" w:rsidRDefault="00D20052" w:rsidP="006026A8">
            <w:pPr>
              <w:rPr>
                <w:rFonts w:asciiTheme="minorHAnsi" w:hAnsiTheme="minorHAnsi" w:cstheme="minorHAnsi"/>
                <w:sz w:val="20"/>
                <w:szCs w:val="20"/>
              </w:rPr>
            </w:pPr>
          </w:p>
        </w:tc>
        <w:tc>
          <w:tcPr>
            <w:tcW w:w="1346" w:type="dxa"/>
            <w:vMerge/>
            <w:tcBorders>
              <w:left w:val="double" w:sz="4" w:space="0" w:color="000000"/>
            </w:tcBorders>
          </w:tcPr>
          <w:p w14:paraId="0F5A32AE" w14:textId="77777777" w:rsidR="00D20052" w:rsidRPr="00151B03" w:rsidRDefault="00D20052" w:rsidP="006026A8">
            <w:pPr>
              <w:rPr>
                <w:rFonts w:asciiTheme="minorHAnsi" w:hAnsiTheme="minorHAnsi" w:cstheme="minorHAnsi"/>
                <w:sz w:val="20"/>
                <w:szCs w:val="20"/>
              </w:rPr>
            </w:pPr>
          </w:p>
        </w:tc>
        <w:tc>
          <w:tcPr>
            <w:tcW w:w="1206" w:type="dxa"/>
            <w:vMerge/>
          </w:tcPr>
          <w:p w14:paraId="1256E3BA" w14:textId="77777777" w:rsidR="00D20052" w:rsidRPr="00151B03" w:rsidRDefault="00D20052" w:rsidP="006026A8">
            <w:pPr>
              <w:rPr>
                <w:rFonts w:asciiTheme="minorHAnsi" w:hAnsiTheme="minorHAnsi" w:cstheme="minorHAnsi"/>
                <w:sz w:val="20"/>
                <w:szCs w:val="20"/>
              </w:rPr>
            </w:pPr>
          </w:p>
        </w:tc>
      </w:tr>
      <w:tr w:rsidR="00D20052" w:rsidRPr="00151B03" w14:paraId="400F4CAF" w14:textId="77777777" w:rsidTr="006026A8">
        <w:tc>
          <w:tcPr>
            <w:tcW w:w="1418" w:type="dxa"/>
          </w:tcPr>
          <w:p w14:paraId="6983E7F9"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b/>
                <w:bCs/>
                <w:sz w:val="20"/>
                <w:szCs w:val="20"/>
              </w:rPr>
              <w:lastRenderedPageBreak/>
              <w:t>Procedures</w:t>
            </w:r>
          </w:p>
        </w:tc>
        <w:tc>
          <w:tcPr>
            <w:tcW w:w="3969" w:type="dxa"/>
            <w:gridSpan w:val="3"/>
            <w:tcBorders>
              <w:left w:val="double" w:sz="4" w:space="0" w:color="auto"/>
              <w:right w:val="double" w:sz="4" w:space="0" w:color="auto"/>
            </w:tcBorders>
          </w:tcPr>
          <w:p w14:paraId="04673BF7"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The information packs were delivered to participants as pre-reading materials one month before the workshop.</w:t>
            </w:r>
          </w:p>
        </w:tc>
        <w:tc>
          <w:tcPr>
            <w:tcW w:w="2551" w:type="dxa"/>
            <w:gridSpan w:val="2"/>
            <w:tcBorders>
              <w:left w:val="double" w:sz="4" w:space="0" w:color="auto"/>
              <w:right w:val="double" w:sz="4" w:space="0" w:color="auto"/>
            </w:tcBorders>
          </w:tcPr>
          <w:p w14:paraId="0774138E" w14:textId="77777777" w:rsidR="00D20052" w:rsidRPr="003302D7" w:rsidRDefault="00D20052" w:rsidP="006026A8">
            <w:pPr>
              <w:rPr>
                <w:rFonts w:asciiTheme="minorHAnsi" w:hAnsiTheme="minorHAnsi" w:cstheme="minorHAnsi"/>
                <w:sz w:val="20"/>
                <w:szCs w:val="20"/>
              </w:rPr>
            </w:pPr>
            <w:r>
              <w:rPr>
                <w:rFonts w:asciiTheme="minorHAnsi" w:hAnsiTheme="minorHAnsi" w:cstheme="minorHAnsi"/>
                <w:sz w:val="20"/>
                <w:szCs w:val="20"/>
              </w:rPr>
              <w:t>P</w:t>
            </w:r>
            <w:r w:rsidRPr="003302D7">
              <w:rPr>
                <w:rFonts w:asciiTheme="minorHAnsi" w:hAnsiTheme="minorHAnsi" w:cstheme="minorHAnsi"/>
                <w:sz w:val="20"/>
                <w:szCs w:val="20"/>
              </w:rPr>
              <w:t>anelists were asked to do the following: (1) answer questions about their background and download and print the evidence profile to</w:t>
            </w:r>
          </w:p>
          <w:p w14:paraId="0B1ED122" w14:textId="77777777" w:rsidR="00D20052" w:rsidRPr="003302D7"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which they were allocated, (2) review the evidence profile and answer questions about comprehension and accessibility, (3) record time before and after answering questions,</w:t>
            </w:r>
          </w:p>
          <w:p w14:paraId="3849AEB6" w14:textId="77777777" w:rsidR="00D20052" w:rsidRPr="00151B03"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and (4) download and study the second evidence profile and report preferences for specific formatting alternatives and overall format of tables.</w:t>
            </w:r>
          </w:p>
        </w:tc>
        <w:tc>
          <w:tcPr>
            <w:tcW w:w="2552" w:type="dxa"/>
            <w:gridSpan w:val="2"/>
            <w:tcBorders>
              <w:left w:val="double" w:sz="4" w:space="0" w:color="auto"/>
            </w:tcBorders>
          </w:tcPr>
          <w:p w14:paraId="7DC06025"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 xml:space="preserve">Within each group, </w:t>
            </w:r>
            <w:r>
              <w:rPr>
                <w:rFonts w:asciiTheme="minorHAnsi" w:hAnsiTheme="minorHAnsi" w:cstheme="minorHAnsi"/>
                <w:sz w:val="20"/>
                <w:szCs w:val="20"/>
              </w:rPr>
              <w:t>they</w:t>
            </w:r>
            <w:r w:rsidRPr="00151B03">
              <w:rPr>
                <w:rFonts w:asciiTheme="minorHAnsi" w:hAnsiTheme="minorHAnsi" w:cstheme="minorHAnsi"/>
                <w:sz w:val="20"/>
                <w:szCs w:val="20"/>
              </w:rPr>
              <w:t xml:space="preserve"> provided respondents with an evidence summary for one scenario and with an evidence summary plus a recommendation for the other scenario. Participants were also randomized to the order in which they received the recommendation, that is, the first or second clinical scenario.</w:t>
            </w:r>
          </w:p>
        </w:tc>
        <w:tc>
          <w:tcPr>
            <w:tcW w:w="2693" w:type="dxa"/>
            <w:gridSpan w:val="2"/>
            <w:tcBorders>
              <w:left w:val="double" w:sz="4" w:space="0" w:color="auto"/>
            </w:tcBorders>
          </w:tcPr>
          <w:p w14:paraId="58355816"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The first trial took place during a plenary session at a workshop for newcomers to evidence-based practice. Participants were asked if they would help evaluate ways of making reviews more accessible.</w:t>
            </w:r>
          </w:p>
          <w:p w14:paraId="11812C85"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Questionnaires with the interventions were distributed to participants.</w:t>
            </w:r>
          </w:p>
        </w:tc>
        <w:tc>
          <w:tcPr>
            <w:tcW w:w="2552" w:type="dxa"/>
            <w:gridSpan w:val="2"/>
            <w:tcBorders>
              <w:left w:val="double" w:sz="4" w:space="0" w:color="auto"/>
            </w:tcBorders>
          </w:tcPr>
          <w:p w14:paraId="2395ACB4" w14:textId="77777777" w:rsidR="00D20052" w:rsidRPr="00151B03" w:rsidRDefault="00D20052" w:rsidP="006026A8">
            <w:pPr>
              <w:rPr>
                <w:rFonts w:asciiTheme="minorHAnsi" w:hAnsiTheme="minorHAnsi" w:cstheme="minorHAnsi"/>
                <w:sz w:val="20"/>
                <w:szCs w:val="20"/>
              </w:rPr>
            </w:pPr>
            <w:r w:rsidRPr="00CE7696">
              <w:rPr>
                <w:rFonts w:asciiTheme="minorHAnsi" w:hAnsiTheme="minorHAnsi" w:cstheme="minorHAnsi"/>
                <w:sz w:val="20"/>
                <w:szCs w:val="20"/>
              </w:rPr>
              <w:t>The participants were given a brief summary text that introduced the topic (preoperative anemia management) represented in the two displays.</w:t>
            </w:r>
          </w:p>
        </w:tc>
      </w:tr>
      <w:tr w:rsidR="00D20052" w:rsidRPr="00151B03" w14:paraId="6D0FEADC" w14:textId="77777777" w:rsidTr="006026A8">
        <w:tc>
          <w:tcPr>
            <w:tcW w:w="1418" w:type="dxa"/>
          </w:tcPr>
          <w:p w14:paraId="25FDA081"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b/>
                <w:bCs/>
                <w:sz w:val="20"/>
                <w:szCs w:val="20"/>
              </w:rPr>
              <w:t>Co-interventions</w:t>
            </w:r>
          </w:p>
        </w:tc>
        <w:tc>
          <w:tcPr>
            <w:tcW w:w="3969" w:type="dxa"/>
            <w:gridSpan w:val="3"/>
            <w:tcBorders>
              <w:left w:val="double" w:sz="4" w:space="0" w:color="auto"/>
              <w:right w:val="double" w:sz="4" w:space="0" w:color="auto"/>
            </w:tcBorders>
          </w:tcPr>
          <w:p w14:paraId="0E0340EB"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Each participant received one pack of each type (topic of pack was randomised)</w:t>
            </w:r>
          </w:p>
        </w:tc>
        <w:tc>
          <w:tcPr>
            <w:tcW w:w="2551" w:type="dxa"/>
            <w:gridSpan w:val="2"/>
            <w:tcBorders>
              <w:left w:val="double" w:sz="4" w:space="0" w:color="auto"/>
              <w:right w:val="double" w:sz="4" w:space="0" w:color="auto"/>
            </w:tcBorders>
          </w:tcPr>
          <w:p w14:paraId="2DDE38DC" w14:textId="77777777" w:rsidR="00D20052" w:rsidRPr="00151B03"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Other version of the table was looked at after they had completed the first set of questions.</w:t>
            </w:r>
          </w:p>
        </w:tc>
        <w:tc>
          <w:tcPr>
            <w:tcW w:w="2552" w:type="dxa"/>
            <w:gridSpan w:val="2"/>
            <w:tcBorders>
              <w:left w:val="double" w:sz="4" w:space="0" w:color="auto"/>
            </w:tcBorders>
          </w:tcPr>
          <w:p w14:paraId="41382052"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Each participant received an evidence summary alone for one scenario, and an evidence summary plus recommendation for the other scenario.</w:t>
            </w:r>
          </w:p>
        </w:tc>
        <w:tc>
          <w:tcPr>
            <w:tcW w:w="2693" w:type="dxa"/>
            <w:gridSpan w:val="2"/>
            <w:tcBorders>
              <w:left w:val="double" w:sz="4" w:space="0" w:color="auto"/>
            </w:tcBorders>
          </w:tcPr>
          <w:p w14:paraId="213CBFCF"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Workshop / meeting</w:t>
            </w:r>
          </w:p>
        </w:tc>
        <w:tc>
          <w:tcPr>
            <w:tcW w:w="2552" w:type="dxa"/>
            <w:gridSpan w:val="2"/>
            <w:tcBorders>
              <w:left w:val="double" w:sz="4" w:space="0" w:color="auto"/>
            </w:tcBorders>
          </w:tcPr>
          <w:p w14:paraId="32972FC2"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N/A</w:t>
            </w:r>
          </w:p>
        </w:tc>
      </w:tr>
      <w:tr w:rsidR="00D20052" w:rsidRPr="00151B03" w14:paraId="1A38F907" w14:textId="77777777" w:rsidTr="006026A8">
        <w:tc>
          <w:tcPr>
            <w:tcW w:w="1418" w:type="dxa"/>
          </w:tcPr>
          <w:p w14:paraId="16B1DB68" w14:textId="77777777"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Mode of delivery</w:t>
            </w:r>
          </w:p>
        </w:tc>
        <w:tc>
          <w:tcPr>
            <w:tcW w:w="3969" w:type="dxa"/>
            <w:gridSpan w:val="3"/>
            <w:tcBorders>
              <w:left w:val="double" w:sz="4" w:space="0" w:color="auto"/>
              <w:right w:val="double" w:sz="4" w:space="0" w:color="auto"/>
            </w:tcBorders>
          </w:tcPr>
          <w:p w14:paraId="403AE465"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Materials were sent to participants one month before the workshop.</w:t>
            </w:r>
          </w:p>
        </w:tc>
        <w:tc>
          <w:tcPr>
            <w:tcW w:w="2551" w:type="dxa"/>
            <w:gridSpan w:val="2"/>
            <w:tcBorders>
              <w:left w:val="double" w:sz="4" w:space="0" w:color="auto"/>
              <w:right w:val="double" w:sz="4" w:space="0" w:color="auto"/>
            </w:tcBorders>
          </w:tcPr>
          <w:p w14:paraId="2E58D8B3"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Online</w:t>
            </w:r>
          </w:p>
        </w:tc>
        <w:tc>
          <w:tcPr>
            <w:tcW w:w="2552" w:type="dxa"/>
            <w:gridSpan w:val="2"/>
            <w:tcBorders>
              <w:left w:val="double" w:sz="4" w:space="0" w:color="auto"/>
            </w:tcBorders>
          </w:tcPr>
          <w:p w14:paraId="217E14FC"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Paper surveys distributed at meetings</w:t>
            </w:r>
          </w:p>
        </w:tc>
        <w:tc>
          <w:tcPr>
            <w:tcW w:w="2693" w:type="dxa"/>
            <w:gridSpan w:val="2"/>
            <w:tcBorders>
              <w:left w:val="double" w:sz="4" w:space="0" w:color="auto"/>
            </w:tcBorders>
          </w:tcPr>
          <w:p w14:paraId="7CF7C5BC"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Group – workshop/meeting</w:t>
            </w:r>
          </w:p>
        </w:tc>
        <w:tc>
          <w:tcPr>
            <w:tcW w:w="2552" w:type="dxa"/>
            <w:gridSpan w:val="2"/>
            <w:tcBorders>
              <w:left w:val="double" w:sz="4" w:space="0" w:color="auto"/>
            </w:tcBorders>
          </w:tcPr>
          <w:p w14:paraId="4869B45C"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Computer</w:t>
            </w:r>
          </w:p>
        </w:tc>
      </w:tr>
      <w:tr w:rsidR="00D20052" w:rsidRPr="00151B03" w14:paraId="40B91B83" w14:textId="77777777" w:rsidTr="006026A8">
        <w:tc>
          <w:tcPr>
            <w:tcW w:w="1418" w:type="dxa"/>
          </w:tcPr>
          <w:p w14:paraId="16B63F96" w14:textId="05C87992"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 xml:space="preserve">Who delivered the </w:t>
            </w:r>
            <w:r w:rsidR="00411876">
              <w:rPr>
                <w:rFonts w:asciiTheme="minorHAnsi" w:hAnsiTheme="minorHAnsi" w:cstheme="minorHAnsi"/>
                <w:b/>
                <w:bCs/>
                <w:sz w:val="20"/>
                <w:szCs w:val="20"/>
              </w:rPr>
              <w:t>intervention</w:t>
            </w:r>
            <w:r w:rsidRPr="00151B03">
              <w:rPr>
                <w:rFonts w:asciiTheme="minorHAnsi" w:hAnsiTheme="minorHAnsi" w:cstheme="minorHAnsi"/>
                <w:b/>
                <w:bCs/>
                <w:sz w:val="20"/>
                <w:szCs w:val="20"/>
              </w:rPr>
              <w:t>?</w:t>
            </w:r>
          </w:p>
        </w:tc>
        <w:tc>
          <w:tcPr>
            <w:tcW w:w="3969" w:type="dxa"/>
            <w:gridSpan w:val="3"/>
            <w:tcBorders>
              <w:left w:val="double" w:sz="4" w:space="0" w:color="auto"/>
              <w:right w:val="double" w:sz="4" w:space="0" w:color="auto"/>
            </w:tcBorders>
          </w:tcPr>
          <w:p w14:paraId="68B22040"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N/I</w:t>
            </w:r>
          </w:p>
        </w:tc>
        <w:tc>
          <w:tcPr>
            <w:tcW w:w="2551" w:type="dxa"/>
            <w:gridSpan w:val="2"/>
            <w:tcBorders>
              <w:left w:val="double" w:sz="4" w:space="0" w:color="auto"/>
              <w:right w:val="double" w:sz="4" w:space="0" w:color="auto"/>
            </w:tcBorders>
          </w:tcPr>
          <w:p w14:paraId="148C3163" w14:textId="77777777" w:rsidR="00D20052" w:rsidRPr="00151B03" w:rsidRDefault="00D20052" w:rsidP="006026A8">
            <w:pPr>
              <w:rPr>
                <w:rFonts w:asciiTheme="minorHAnsi" w:hAnsiTheme="minorHAnsi" w:cstheme="minorHAnsi"/>
                <w:sz w:val="20"/>
                <w:szCs w:val="20"/>
              </w:rPr>
            </w:pPr>
            <w:r w:rsidRPr="003302D7">
              <w:rPr>
                <w:rFonts w:asciiTheme="minorHAnsi" w:hAnsiTheme="minorHAnsi" w:cstheme="minorHAnsi"/>
                <w:sz w:val="20"/>
                <w:szCs w:val="20"/>
              </w:rPr>
              <w:t>Guideline development executive committee</w:t>
            </w:r>
          </w:p>
        </w:tc>
        <w:tc>
          <w:tcPr>
            <w:tcW w:w="2552" w:type="dxa"/>
            <w:gridSpan w:val="2"/>
            <w:tcBorders>
              <w:left w:val="double" w:sz="4" w:space="0" w:color="auto"/>
            </w:tcBorders>
          </w:tcPr>
          <w:p w14:paraId="614F5949"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N/I</w:t>
            </w:r>
          </w:p>
        </w:tc>
        <w:tc>
          <w:tcPr>
            <w:tcW w:w="2693" w:type="dxa"/>
            <w:gridSpan w:val="2"/>
            <w:tcBorders>
              <w:left w:val="double" w:sz="4" w:space="0" w:color="auto"/>
            </w:tcBorders>
          </w:tcPr>
          <w:p w14:paraId="3C2139CF"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N/I</w:t>
            </w:r>
          </w:p>
        </w:tc>
        <w:tc>
          <w:tcPr>
            <w:tcW w:w="2552" w:type="dxa"/>
            <w:gridSpan w:val="2"/>
            <w:tcBorders>
              <w:left w:val="double" w:sz="4" w:space="0" w:color="auto"/>
            </w:tcBorders>
          </w:tcPr>
          <w:p w14:paraId="61B39071"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N/I</w:t>
            </w:r>
          </w:p>
        </w:tc>
      </w:tr>
      <w:tr w:rsidR="00D20052" w:rsidRPr="00151B03" w14:paraId="676B36BD" w14:textId="77777777" w:rsidTr="006026A8">
        <w:tc>
          <w:tcPr>
            <w:tcW w:w="1418" w:type="dxa"/>
          </w:tcPr>
          <w:p w14:paraId="18614FFA" w14:textId="2059E913"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 xml:space="preserve">Where was </w:t>
            </w:r>
            <w:r w:rsidR="00411876">
              <w:rPr>
                <w:rFonts w:asciiTheme="minorHAnsi" w:hAnsiTheme="minorHAnsi" w:cstheme="minorHAnsi"/>
                <w:b/>
                <w:bCs/>
                <w:sz w:val="20"/>
                <w:szCs w:val="20"/>
              </w:rPr>
              <w:t>intervention</w:t>
            </w:r>
            <w:r w:rsidRPr="00151B03">
              <w:rPr>
                <w:rFonts w:asciiTheme="minorHAnsi" w:hAnsiTheme="minorHAnsi" w:cstheme="minorHAnsi"/>
                <w:b/>
                <w:bCs/>
                <w:sz w:val="20"/>
                <w:szCs w:val="20"/>
              </w:rPr>
              <w:t xml:space="preserve"> provided?</w:t>
            </w:r>
          </w:p>
        </w:tc>
        <w:tc>
          <w:tcPr>
            <w:tcW w:w="3969" w:type="dxa"/>
            <w:gridSpan w:val="3"/>
            <w:tcBorders>
              <w:left w:val="double" w:sz="4" w:space="0" w:color="auto"/>
              <w:right w:val="double" w:sz="4" w:space="0" w:color="auto"/>
            </w:tcBorders>
          </w:tcPr>
          <w:p w14:paraId="6845E60F"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Kenya</w:t>
            </w:r>
          </w:p>
        </w:tc>
        <w:tc>
          <w:tcPr>
            <w:tcW w:w="2551" w:type="dxa"/>
            <w:gridSpan w:val="2"/>
            <w:tcBorders>
              <w:left w:val="double" w:sz="4" w:space="0" w:color="auto"/>
              <w:right w:val="double" w:sz="4" w:space="0" w:color="auto"/>
            </w:tcBorders>
          </w:tcPr>
          <w:p w14:paraId="5C97CF26"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Online</w:t>
            </w:r>
          </w:p>
        </w:tc>
        <w:tc>
          <w:tcPr>
            <w:tcW w:w="2552" w:type="dxa"/>
            <w:gridSpan w:val="2"/>
            <w:tcBorders>
              <w:left w:val="double" w:sz="4" w:space="0" w:color="auto"/>
            </w:tcBorders>
          </w:tcPr>
          <w:p w14:paraId="46F2CEC1"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Grand rounds or clinical meetings</w:t>
            </w:r>
          </w:p>
        </w:tc>
        <w:tc>
          <w:tcPr>
            <w:tcW w:w="2693" w:type="dxa"/>
            <w:gridSpan w:val="2"/>
            <w:tcBorders>
              <w:left w:val="double" w:sz="4" w:space="0" w:color="auto"/>
            </w:tcBorders>
          </w:tcPr>
          <w:p w14:paraId="6BF295CE"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Workshop for newcomers to evidence-based practice (RCT 1)</w:t>
            </w:r>
          </w:p>
          <w:p w14:paraId="5469FBEB"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Meeting for members of Continental European Cochrane entities (RCT 2)</w:t>
            </w:r>
          </w:p>
        </w:tc>
        <w:tc>
          <w:tcPr>
            <w:tcW w:w="2552" w:type="dxa"/>
            <w:gridSpan w:val="2"/>
            <w:tcBorders>
              <w:left w:val="double" w:sz="4" w:space="0" w:color="auto"/>
            </w:tcBorders>
          </w:tcPr>
          <w:p w14:paraId="00F2386C"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University (Austria)</w:t>
            </w:r>
          </w:p>
        </w:tc>
      </w:tr>
      <w:tr w:rsidR="00D20052" w:rsidRPr="00151B03" w14:paraId="28BF17EA" w14:textId="77777777" w:rsidTr="006026A8">
        <w:tc>
          <w:tcPr>
            <w:tcW w:w="1418" w:type="dxa"/>
          </w:tcPr>
          <w:p w14:paraId="171FD0A6" w14:textId="331D5A8A"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 xml:space="preserve">When and how often or much of the </w:t>
            </w:r>
            <w:r w:rsidR="00411876">
              <w:rPr>
                <w:rFonts w:asciiTheme="minorHAnsi" w:hAnsiTheme="minorHAnsi" w:cstheme="minorHAnsi"/>
                <w:b/>
                <w:bCs/>
                <w:sz w:val="20"/>
                <w:szCs w:val="20"/>
              </w:rPr>
              <w:t>intervention</w:t>
            </w:r>
            <w:r w:rsidRPr="00151B03">
              <w:rPr>
                <w:rFonts w:asciiTheme="minorHAnsi" w:hAnsiTheme="minorHAnsi" w:cstheme="minorHAnsi"/>
                <w:b/>
                <w:bCs/>
                <w:sz w:val="20"/>
                <w:szCs w:val="20"/>
              </w:rPr>
              <w:t xml:space="preserve"> was provided?</w:t>
            </w:r>
          </w:p>
        </w:tc>
        <w:tc>
          <w:tcPr>
            <w:tcW w:w="3969" w:type="dxa"/>
            <w:gridSpan w:val="3"/>
            <w:tcBorders>
              <w:left w:val="double" w:sz="4" w:space="0" w:color="auto"/>
              <w:right w:val="double" w:sz="4" w:space="0" w:color="auto"/>
            </w:tcBorders>
          </w:tcPr>
          <w:p w14:paraId="3A942308"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Each participant received packs on three topics (one pack A, one B and one C).</w:t>
            </w:r>
          </w:p>
        </w:tc>
        <w:tc>
          <w:tcPr>
            <w:tcW w:w="2551" w:type="dxa"/>
            <w:gridSpan w:val="2"/>
            <w:tcBorders>
              <w:left w:val="double" w:sz="4" w:space="0" w:color="auto"/>
              <w:right w:val="double" w:sz="4" w:space="0" w:color="auto"/>
            </w:tcBorders>
          </w:tcPr>
          <w:p w14:paraId="6010C29F"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One-off</w:t>
            </w:r>
          </w:p>
        </w:tc>
        <w:tc>
          <w:tcPr>
            <w:tcW w:w="2552" w:type="dxa"/>
            <w:gridSpan w:val="2"/>
            <w:tcBorders>
              <w:left w:val="double" w:sz="4" w:space="0" w:color="auto"/>
            </w:tcBorders>
          </w:tcPr>
          <w:p w14:paraId="7E0729FF"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One-off</w:t>
            </w:r>
          </w:p>
        </w:tc>
        <w:tc>
          <w:tcPr>
            <w:tcW w:w="2693" w:type="dxa"/>
            <w:gridSpan w:val="2"/>
            <w:tcBorders>
              <w:left w:val="double" w:sz="4" w:space="0" w:color="auto"/>
            </w:tcBorders>
          </w:tcPr>
          <w:p w14:paraId="73E30C7A"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One-off</w:t>
            </w:r>
          </w:p>
        </w:tc>
        <w:tc>
          <w:tcPr>
            <w:tcW w:w="2552" w:type="dxa"/>
            <w:gridSpan w:val="2"/>
            <w:tcBorders>
              <w:left w:val="double" w:sz="4" w:space="0" w:color="auto"/>
            </w:tcBorders>
          </w:tcPr>
          <w:p w14:paraId="68629370"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One-off within a class</w:t>
            </w:r>
          </w:p>
        </w:tc>
      </w:tr>
      <w:tr w:rsidR="00D20052" w:rsidRPr="00151B03" w14:paraId="53CE4FCA" w14:textId="77777777" w:rsidTr="006026A8">
        <w:tc>
          <w:tcPr>
            <w:tcW w:w="1418" w:type="dxa"/>
          </w:tcPr>
          <w:p w14:paraId="460538E2" w14:textId="3262F7A6"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 xml:space="preserve">Was the </w:t>
            </w:r>
            <w:r w:rsidR="00411876">
              <w:rPr>
                <w:rFonts w:asciiTheme="minorHAnsi" w:hAnsiTheme="minorHAnsi" w:cstheme="minorHAnsi"/>
                <w:b/>
                <w:bCs/>
                <w:sz w:val="20"/>
                <w:szCs w:val="20"/>
              </w:rPr>
              <w:t>intervention</w:t>
            </w:r>
            <w:r w:rsidRPr="00151B03">
              <w:rPr>
                <w:rFonts w:asciiTheme="minorHAnsi" w:hAnsiTheme="minorHAnsi" w:cstheme="minorHAnsi"/>
                <w:b/>
                <w:bCs/>
                <w:sz w:val="20"/>
                <w:szCs w:val="20"/>
              </w:rPr>
              <w:t xml:space="preserve"> tailored?</w:t>
            </w:r>
          </w:p>
        </w:tc>
        <w:tc>
          <w:tcPr>
            <w:tcW w:w="3969" w:type="dxa"/>
            <w:gridSpan w:val="3"/>
            <w:tcBorders>
              <w:left w:val="double" w:sz="4" w:space="0" w:color="auto"/>
              <w:right w:val="double" w:sz="4" w:space="0" w:color="auto"/>
            </w:tcBorders>
          </w:tcPr>
          <w:p w14:paraId="51641DE0"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No</w:t>
            </w:r>
          </w:p>
        </w:tc>
        <w:tc>
          <w:tcPr>
            <w:tcW w:w="2551" w:type="dxa"/>
            <w:gridSpan w:val="2"/>
            <w:tcBorders>
              <w:left w:val="double" w:sz="4" w:space="0" w:color="auto"/>
              <w:right w:val="double" w:sz="4" w:space="0" w:color="auto"/>
            </w:tcBorders>
          </w:tcPr>
          <w:p w14:paraId="08DB0A2C"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No</w:t>
            </w:r>
          </w:p>
        </w:tc>
        <w:tc>
          <w:tcPr>
            <w:tcW w:w="2552" w:type="dxa"/>
            <w:gridSpan w:val="2"/>
            <w:tcBorders>
              <w:left w:val="double" w:sz="4" w:space="0" w:color="auto"/>
            </w:tcBorders>
          </w:tcPr>
          <w:p w14:paraId="5621EDC2"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No</w:t>
            </w:r>
          </w:p>
        </w:tc>
        <w:tc>
          <w:tcPr>
            <w:tcW w:w="2693" w:type="dxa"/>
            <w:gridSpan w:val="2"/>
            <w:tcBorders>
              <w:left w:val="double" w:sz="4" w:space="0" w:color="auto"/>
            </w:tcBorders>
          </w:tcPr>
          <w:p w14:paraId="6EAB1905"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No</w:t>
            </w:r>
          </w:p>
        </w:tc>
        <w:tc>
          <w:tcPr>
            <w:tcW w:w="2552" w:type="dxa"/>
            <w:gridSpan w:val="2"/>
            <w:tcBorders>
              <w:left w:val="double" w:sz="4" w:space="0" w:color="auto"/>
            </w:tcBorders>
          </w:tcPr>
          <w:p w14:paraId="34EBC416"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No</w:t>
            </w:r>
          </w:p>
        </w:tc>
      </w:tr>
      <w:tr w:rsidR="00D20052" w14:paraId="19C0CD7B" w14:textId="77777777" w:rsidTr="006026A8">
        <w:tc>
          <w:tcPr>
            <w:tcW w:w="1418" w:type="dxa"/>
          </w:tcPr>
          <w:p w14:paraId="2CD7E362" w14:textId="77777777"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Was the approach modified or adapted?</w:t>
            </w:r>
          </w:p>
        </w:tc>
        <w:tc>
          <w:tcPr>
            <w:tcW w:w="3969" w:type="dxa"/>
            <w:gridSpan w:val="3"/>
            <w:tcBorders>
              <w:left w:val="double" w:sz="4" w:space="0" w:color="auto"/>
              <w:right w:val="double" w:sz="4" w:space="0" w:color="auto"/>
            </w:tcBorders>
          </w:tcPr>
          <w:p w14:paraId="713AE8C3"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No</w:t>
            </w:r>
          </w:p>
        </w:tc>
        <w:tc>
          <w:tcPr>
            <w:tcW w:w="2551" w:type="dxa"/>
            <w:gridSpan w:val="2"/>
            <w:tcBorders>
              <w:left w:val="double" w:sz="4" w:space="0" w:color="auto"/>
              <w:right w:val="double" w:sz="4" w:space="0" w:color="auto"/>
            </w:tcBorders>
          </w:tcPr>
          <w:p w14:paraId="7C006996"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No</w:t>
            </w:r>
          </w:p>
        </w:tc>
        <w:tc>
          <w:tcPr>
            <w:tcW w:w="2552" w:type="dxa"/>
            <w:gridSpan w:val="2"/>
            <w:tcBorders>
              <w:left w:val="double" w:sz="4" w:space="0" w:color="auto"/>
            </w:tcBorders>
          </w:tcPr>
          <w:p w14:paraId="36DF9D4C"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No</w:t>
            </w:r>
          </w:p>
        </w:tc>
        <w:tc>
          <w:tcPr>
            <w:tcW w:w="2693" w:type="dxa"/>
            <w:gridSpan w:val="2"/>
            <w:tcBorders>
              <w:left w:val="double" w:sz="4" w:space="0" w:color="auto"/>
            </w:tcBorders>
          </w:tcPr>
          <w:p w14:paraId="3BA2458D"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The format was modified based on the findings of RCT 1.</w:t>
            </w:r>
          </w:p>
        </w:tc>
        <w:tc>
          <w:tcPr>
            <w:tcW w:w="2552" w:type="dxa"/>
            <w:gridSpan w:val="2"/>
            <w:tcBorders>
              <w:left w:val="double" w:sz="4" w:space="0" w:color="auto"/>
            </w:tcBorders>
          </w:tcPr>
          <w:p w14:paraId="5B52FD00" w14:textId="77777777" w:rsidR="00D20052" w:rsidRDefault="00D20052" w:rsidP="006026A8">
            <w:pPr>
              <w:rPr>
                <w:rFonts w:asciiTheme="minorHAnsi" w:hAnsiTheme="minorHAnsi" w:cstheme="minorHAnsi"/>
                <w:sz w:val="20"/>
                <w:szCs w:val="20"/>
              </w:rPr>
            </w:pPr>
            <w:r>
              <w:rPr>
                <w:rFonts w:asciiTheme="minorHAnsi" w:hAnsiTheme="minorHAnsi" w:cstheme="minorHAnsi"/>
                <w:sz w:val="20"/>
                <w:szCs w:val="20"/>
              </w:rPr>
              <w:t>N/I</w:t>
            </w:r>
          </w:p>
        </w:tc>
      </w:tr>
      <w:tr w:rsidR="00D20052" w:rsidRPr="00151B03" w14:paraId="5E58D703" w14:textId="77777777" w:rsidTr="006026A8">
        <w:tc>
          <w:tcPr>
            <w:tcW w:w="1418" w:type="dxa"/>
          </w:tcPr>
          <w:p w14:paraId="1497B16A" w14:textId="77777777" w:rsidR="00D20052" w:rsidRPr="00151B03" w:rsidRDefault="00D20052" w:rsidP="006026A8">
            <w:pPr>
              <w:rPr>
                <w:rFonts w:asciiTheme="minorHAnsi" w:hAnsiTheme="minorHAnsi" w:cstheme="minorHAnsi"/>
                <w:b/>
                <w:bCs/>
                <w:sz w:val="20"/>
                <w:szCs w:val="20"/>
              </w:rPr>
            </w:pPr>
            <w:r w:rsidRPr="00151B03">
              <w:rPr>
                <w:rFonts w:asciiTheme="minorHAnsi" w:hAnsiTheme="minorHAnsi" w:cstheme="minorHAnsi"/>
                <w:b/>
                <w:bCs/>
                <w:sz w:val="20"/>
                <w:szCs w:val="20"/>
              </w:rPr>
              <w:t>How well was the approach delivered?</w:t>
            </w:r>
          </w:p>
        </w:tc>
        <w:tc>
          <w:tcPr>
            <w:tcW w:w="3969" w:type="dxa"/>
            <w:gridSpan w:val="3"/>
            <w:tcBorders>
              <w:left w:val="double" w:sz="4" w:space="0" w:color="auto"/>
              <w:right w:val="double" w:sz="4" w:space="0" w:color="auto"/>
            </w:tcBorders>
          </w:tcPr>
          <w:p w14:paraId="1A7DFF29"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N/I</w:t>
            </w:r>
          </w:p>
        </w:tc>
        <w:tc>
          <w:tcPr>
            <w:tcW w:w="2551" w:type="dxa"/>
            <w:gridSpan w:val="2"/>
            <w:tcBorders>
              <w:left w:val="double" w:sz="4" w:space="0" w:color="auto"/>
              <w:right w:val="double" w:sz="4" w:space="0" w:color="auto"/>
            </w:tcBorders>
          </w:tcPr>
          <w:p w14:paraId="6EB27E97"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N/I</w:t>
            </w:r>
          </w:p>
        </w:tc>
        <w:tc>
          <w:tcPr>
            <w:tcW w:w="2552" w:type="dxa"/>
            <w:gridSpan w:val="2"/>
            <w:tcBorders>
              <w:left w:val="double" w:sz="4" w:space="0" w:color="auto"/>
            </w:tcBorders>
          </w:tcPr>
          <w:p w14:paraId="50AF579F"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N/I</w:t>
            </w:r>
          </w:p>
        </w:tc>
        <w:tc>
          <w:tcPr>
            <w:tcW w:w="2693" w:type="dxa"/>
            <w:gridSpan w:val="2"/>
            <w:tcBorders>
              <w:left w:val="double" w:sz="4" w:space="0" w:color="auto"/>
            </w:tcBorders>
          </w:tcPr>
          <w:p w14:paraId="71C156D6" w14:textId="77777777" w:rsidR="00D20052" w:rsidRPr="00151B03" w:rsidRDefault="00D20052" w:rsidP="006026A8">
            <w:pPr>
              <w:rPr>
                <w:rFonts w:asciiTheme="minorHAnsi" w:hAnsiTheme="minorHAnsi" w:cstheme="minorHAnsi"/>
                <w:sz w:val="20"/>
                <w:szCs w:val="20"/>
              </w:rPr>
            </w:pPr>
            <w:r w:rsidRPr="00151B03">
              <w:rPr>
                <w:rFonts w:asciiTheme="minorHAnsi" w:hAnsiTheme="minorHAnsi" w:cstheme="minorHAnsi"/>
                <w:sz w:val="20"/>
                <w:szCs w:val="20"/>
              </w:rPr>
              <w:t>N/I</w:t>
            </w:r>
          </w:p>
        </w:tc>
        <w:tc>
          <w:tcPr>
            <w:tcW w:w="2552" w:type="dxa"/>
            <w:gridSpan w:val="2"/>
            <w:tcBorders>
              <w:left w:val="double" w:sz="4" w:space="0" w:color="auto"/>
            </w:tcBorders>
          </w:tcPr>
          <w:p w14:paraId="212D350C" w14:textId="77777777" w:rsidR="00D20052" w:rsidRPr="00151B03" w:rsidRDefault="00D20052" w:rsidP="006026A8">
            <w:pPr>
              <w:rPr>
                <w:rFonts w:asciiTheme="minorHAnsi" w:hAnsiTheme="minorHAnsi" w:cstheme="minorHAnsi"/>
                <w:sz w:val="20"/>
                <w:szCs w:val="20"/>
              </w:rPr>
            </w:pPr>
            <w:r>
              <w:rPr>
                <w:rFonts w:asciiTheme="minorHAnsi" w:hAnsiTheme="minorHAnsi" w:cstheme="minorHAnsi"/>
                <w:sz w:val="20"/>
                <w:szCs w:val="20"/>
              </w:rPr>
              <w:t>N/I</w:t>
            </w:r>
          </w:p>
        </w:tc>
      </w:tr>
    </w:tbl>
    <w:p w14:paraId="45D3844E" w14:textId="77777777" w:rsidR="00987534" w:rsidRDefault="00987534" w:rsidP="00D20052"/>
    <w:p w14:paraId="0DD2839A" w14:textId="2966C31B" w:rsidR="00987534" w:rsidRDefault="00987534" w:rsidP="00987534">
      <w:pPr>
        <w:pStyle w:val="Heading1"/>
      </w:pPr>
      <w:r>
        <w:t>References</w:t>
      </w:r>
    </w:p>
    <w:p w14:paraId="1E2A05B5" w14:textId="77777777" w:rsidR="00D26C3D" w:rsidRPr="00D26C3D" w:rsidRDefault="00987534" w:rsidP="00D26C3D">
      <w:pPr>
        <w:pStyle w:val="EndNoteBibliography"/>
        <w:spacing w:after="0"/>
      </w:pPr>
      <w:r>
        <w:fldChar w:fldCharType="begin"/>
      </w:r>
      <w:r>
        <w:instrText xml:space="preserve"> ADDIN EN.REFLIST </w:instrText>
      </w:r>
      <w:r>
        <w:fldChar w:fldCharType="separate"/>
      </w:r>
      <w:r w:rsidR="00D26C3D" w:rsidRPr="00D26C3D">
        <w:t>1.</w:t>
      </w:r>
      <w:r w:rsidR="00D26C3D" w:rsidRPr="00D26C3D">
        <w:tab/>
        <w:t>Powell BJ, Waltz TJ, Chinman MJ, Damschroder LJ, Smith JL, Matthieu MM, et al. A refined compilation of implementation strategies: results from the Expert Recommendations for Implementing Change (ERIC) project. Implementation Science. 2015;10(1):21.</w:t>
      </w:r>
    </w:p>
    <w:p w14:paraId="6FFB1648" w14:textId="77777777" w:rsidR="00D26C3D" w:rsidRPr="00D26C3D" w:rsidRDefault="00D26C3D" w:rsidP="00D26C3D">
      <w:pPr>
        <w:pStyle w:val="EndNoteBibliography"/>
        <w:spacing w:after="0"/>
      </w:pPr>
      <w:r w:rsidRPr="00D26C3D">
        <w:t>2.</w:t>
      </w:r>
      <w:r w:rsidRPr="00D26C3D">
        <w:tab/>
        <w:t>Opiyo N, Shepperd S, Musila N, Allen E, Nyamai R, Fretheim A, et al. Comparison of Alternative Evidence Summary and Presentation Formats in Clinical Guideline Development: A Mixed-Method Study. PLoS ONE. 2013;8 (1) (no pagination)(e55067).</w:t>
      </w:r>
    </w:p>
    <w:p w14:paraId="034D2454" w14:textId="77777777" w:rsidR="00D26C3D" w:rsidRPr="00D26C3D" w:rsidRDefault="00D26C3D" w:rsidP="00D26C3D">
      <w:pPr>
        <w:pStyle w:val="EndNoteBibliography"/>
        <w:spacing w:after="0"/>
      </w:pPr>
      <w:r w:rsidRPr="00D26C3D">
        <w:t>3.</w:t>
      </w:r>
      <w:r w:rsidRPr="00D26C3D">
        <w:tab/>
        <w:t>Vandvik PO, Santesso N, Akl EA, You J, Mulla S, Spencer FA, et al. Formatting modifications in GRADE evidence profiles improved guideline panelists comprehension and accessibility to information. A randomized trial. J Clin Epidemiol. 2012;65(7):748-55.</w:t>
      </w:r>
    </w:p>
    <w:p w14:paraId="69F181FC" w14:textId="77777777" w:rsidR="00D26C3D" w:rsidRPr="00D26C3D" w:rsidRDefault="00D26C3D" w:rsidP="00D26C3D">
      <w:pPr>
        <w:pStyle w:val="EndNoteBibliography"/>
        <w:spacing w:after="0"/>
      </w:pPr>
      <w:r w:rsidRPr="00D26C3D">
        <w:t>4.</w:t>
      </w:r>
      <w:r w:rsidRPr="00D26C3D">
        <w:tab/>
        <w:t>Neumann I, Alonso-Coello P, Vandvik PO, Agoritsas T, Mas G, Akl EA, et al. Do clinicians want recommendations? A multicenter study comparing evidence summaries with and without GRADE recommendations. Journal of Clinical Epidemiology. 2018;99:33-40.</w:t>
      </w:r>
    </w:p>
    <w:p w14:paraId="0F25A465" w14:textId="77777777" w:rsidR="00D26C3D" w:rsidRPr="00D26C3D" w:rsidRDefault="00D26C3D" w:rsidP="00D26C3D">
      <w:pPr>
        <w:pStyle w:val="EndNoteBibliography"/>
        <w:spacing w:after="0"/>
      </w:pPr>
      <w:r w:rsidRPr="00D26C3D">
        <w:t>5.</w:t>
      </w:r>
      <w:r w:rsidRPr="00D26C3D">
        <w:tab/>
        <w:t>Rosenbaum SE, Glenton C, Oxman AD. Summary-of-findings tables in Cochrane reviews improved understanding and rapid retrieval of key information. J Clin Epidemiol. 2010;63(6):620-6.</w:t>
      </w:r>
    </w:p>
    <w:p w14:paraId="3FE2AD62" w14:textId="77777777" w:rsidR="00D26C3D" w:rsidRPr="00D26C3D" w:rsidRDefault="00D26C3D" w:rsidP="00D26C3D">
      <w:pPr>
        <w:pStyle w:val="EndNoteBibliography"/>
      </w:pPr>
      <w:r w:rsidRPr="00D26C3D">
        <w:t>6.</w:t>
      </w:r>
      <w:r w:rsidRPr="00D26C3D">
        <w:tab/>
        <w:t>Gartlehner G, Schultes MT, Titscher V, Morgan LC, Bobashev GV, Williams P, et al. User testing of an adaptation of fishbone diagrams to depict results of systematic reviews. BMC Med Res Methodol. 2017;17(1):169.</w:t>
      </w:r>
    </w:p>
    <w:p w14:paraId="472ABBA2" w14:textId="23E5BF25" w:rsidR="00D20052" w:rsidRPr="00D20052" w:rsidRDefault="00987534" w:rsidP="00D20052">
      <w:r>
        <w:fldChar w:fldCharType="end"/>
      </w:r>
    </w:p>
    <w:sectPr w:rsidR="00D20052" w:rsidRPr="00D20052" w:rsidSect="00987534">
      <w:pgSz w:w="16838" w:h="11906" w:orient="landscape"/>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zzeaa2ea052xezw9r5wws2pdapxvsvrfrr&quot;&gt;ASouth-Converted&lt;record-ids&gt;&lt;item&gt;7036&lt;/item&gt;&lt;/record-ids&gt;&lt;/item&gt;&lt;item db-id=&quot;s2w525p2xsdx5befswsv200jeff2022srxxp&quot;&gt;ASouthSystematicReview-Converted-Saved&lt;record-ids&gt;&lt;item&gt;22280&lt;/item&gt;&lt;item&gt;29201&lt;/item&gt;&lt;item&gt;29930&lt;/item&gt;&lt;item&gt;30173&lt;/item&gt;&lt;item&gt;30175&lt;/item&gt;&lt;/record-ids&gt;&lt;/item&gt;&lt;/Libraries&gt;"/>
  </w:docVars>
  <w:rsids>
    <w:rsidRoot w:val="00D20052"/>
    <w:rsid w:val="001F0A15"/>
    <w:rsid w:val="00411876"/>
    <w:rsid w:val="00455468"/>
    <w:rsid w:val="00505F44"/>
    <w:rsid w:val="00546082"/>
    <w:rsid w:val="005A6811"/>
    <w:rsid w:val="005F6660"/>
    <w:rsid w:val="006A50B5"/>
    <w:rsid w:val="007A32C6"/>
    <w:rsid w:val="00852253"/>
    <w:rsid w:val="00886999"/>
    <w:rsid w:val="0090768A"/>
    <w:rsid w:val="00987534"/>
    <w:rsid w:val="00AD74D6"/>
    <w:rsid w:val="00B8327D"/>
    <w:rsid w:val="00CF2E6C"/>
    <w:rsid w:val="00D02EF8"/>
    <w:rsid w:val="00D20052"/>
    <w:rsid w:val="00D26C3D"/>
    <w:rsid w:val="00DE0230"/>
    <w:rsid w:val="00E0622F"/>
    <w:rsid w:val="00E21186"/>
    <w:rsid w:val="00EE5CC6"/>
    <w:rsid w:val="00F50BC3"/>
    <w:rsid w:val="00FB0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C514C"/>
  <w15:chartTrackingRefBased/>
  <w15:docId w15:val="{F4CCBCC2-1D45-4B98-B388-D8616B7C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230"/>
    <w:rPr>
      <w:rFonts w:ascii="Arial" w:hAnsi="Arial" w:cs="Arial"/>
      <w:sz w:val="24"/>
    </w:rPr>
  </w:style>
  <w:style w:type="paragraph" w:styleId="Heading1">
    <w:name w:val="heading 1"/>
    <w:basedOn w:val="Normal"/>
    <w:next w:val="Normal"/>
    <w:link w:val="Heading1Char"/>
    <w:uiPriority w:val="9"/>
    <w:qFormat/>
    <w:rsid w:val="00DE0230"/>
    <w:pPr>
      <w:keepNext/>
      <w:keepLines/>
      <w:spacing w:before="480" w:after="0"/>
      <w:outlineLvl w:val="0"/>
    </w:pPr>
    <w:rPr>
      <w:rFonts w:eastAsiaTheme="majorEastAsia"/>
      <w:b/>
      <w:bCs/>
      <w:color w:val="21677E" w:themeColor="accent1"/>
      <w:sz w:val="28"/>
      <w:szCs w:val="28"/>
    </w:rPr>
  </w:style>
  <w:style w:type="paragraph" w:styleId="Heading2">
    <w:name w:val="heading 2"/>
    <w:basedOn w:val="Normal"/>
    <w:next w:val="Normal"/>
    <w:link w:val="Heading2Char"/>
    <w:uiPriority w:val="9"/>
    <w:unhideWhenUsed/>
    <w:qFormat/>
    <w:rsid w:val="00DE0230"/>
    <w:pPr>
      <w:keepNext/>
      <w:keepLines/>
      <w:spacing w:before="200" w:after="0"/>
      <w:outlineLvl w:val="1"/>
    </w:pPr>
    <w:rPr>
      <w:rFonts w:eastAsiaTheme="majorEastAsia"/>
      <w:b/>
      <w:bCs/>
      <w:color w:val="21677E" w:themeColor="accent1"/>
      <w:sz w:val="26"/>
      <w:szCs w:val="26"/>
    </w:rPr>
  </w:style>
  <w:style w:type="paragraph" w:styleId="Heading3">
    <w:name w:val="heading 3"/>
    <w:basedOn w:val="Normal"/>
    <w:next w:val="Normal"/>
    <w:link w:val="Heading3Char"/>
    <w:uiPriority w:val="9"/>
    <w:unhideWhenUsed/>
    <w:qFormat/>
    <w:rsid w:val="00DE0230"/>
    <w:pPr>
      <w:keepNext/>
      <w:keepLines/>
      <w:spacing w:before="200" w:after="0"/>
      <w:outlineLvl w:val="2"/>
    </w:pPr>
    <w:rPr>
      <w:rFonts w:eastAsiaTheme="majorEastAsia"/>
      <w:b/>
      <w:bCs/>
      <w:color w:val="21677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TTableTextLeftAligned">
    <w:name w:val="*PT Table Text Left Aligned"/>
    <w:basedOn w:val="Normal"/>
    <w:next w:val="Normal"/>
    <w:rsid w:val="00E0622F"/>
    <w:pPr>
      <w:spacing w:before="60" w:after="60" w:line="240" w:lineRule="auto"/>
    </w:pPr>
    <w:rPr>
      <w:rFonts w:ascii="Calibri" w:eastAsia="Times New Roman" w:hAnsi="Calibri" w:cs="Times New Roman"/>
      <w:bCs/>
      <w:iCs/>
      <w:noProof/>
      <w:lang w:val="en-US"/>
    </w:rPr>
  </w:style>
  <w:style w:type="character" w:customStyle="1" w:styleId="Heading1Char">
    <w:name w:val="Heading 1 Char"/>
    <w:basedOn w:val="DefaultParagraphFont"/>
    <w:link w:val="Heading1"/>
    <w:uiPriority w:val="9"/>
    <w:rsid w:val="00DE0230"/>
    <w:rPr>
      <w:rFonts w:ascii="Arial" w:eastAsiaTheme="majorEastAsia" w:hAnsi="Arial" w:cs="Arial"/>
      <w:b/>
      <w:bCs/>
      <w:color w:val="21677E" w:themeColor="accent1"/>
      <w:sz w:val="28"/>
      <w:szCs w:val="28"/>
    </w:rPr>
  </w:style>
  <w:style w:type="character" w:customStyle="1" w:styleId="Heading2Char">
    <w:name w:val="Heading 2 Char"/>
    <w:basedOn w:val="DefaultParagraphFont"/>
    <w:link w:val="Heading2"/>
    <w:uiPriority w:val="9"/>
    <w:rsid w:val="00DE0230"/>
    <w:rPr>
      <w:rFonts w:ascii="Arial" w:eastAsiaTheme="majorEastAsia" w:hAnsi="Arial" w:cs="Arial"/>
      <w:b/>
      <w:bCs/>
      <w:color w:val="21677E" w:themeColor="accent1"/>
      <w:sz w:val="26"/>
      <w:szCs w:val="26"/>
    </w:rPr>
  </w:style>
  <w:style w:type="character" w:customStyle="1" w:styleId="Heading3Char">
    <w:name w:val="Heading 3 Char"/>
    <w:basedOn w:val="DefaultParagraphFont"/>
    <w:link w:val="Heading3"/>
    <w:uiPriority w:val="9"/>
    <w:rsid w:val="00DE0230"/>
    <w:rPr>
      <w:rFonts w:ascii="Arial" w:eastAsiaTheme="majorEastAsia" w:hAnsi="Arial" w:cs="Arial"/>
      <w:b/>
      <w:bCs/>
      <w:color w:val="21677E" w:themeColor="accent1"/>
      <w:sz w:val="24"/>
    </w:rPr>
  </w:style>
  <w:style w:type="paragraph" w:styleId="Title">
    <w:name w:val="Title"/>
    <w:basedOn w:val="Normal"/>
    <w:next w:val="Normal"/>
    <w:link w:val="TitleChar"/>
    <w:uiPriority w:val="10"/>
    <w:qFormat/>
    <w:rsid w:val="00DE0230"/>
    <w:pPr>
      <w:pBdr>
        <w:bottom w:val="single" w:sz="8" w:space="4" w:color="21677E" w:themeColor="accent1"/>
      </w:pBdr>
      <w:spacing w:after="300" w:line="240" w:lineRule="auto"/>
      <w:contextualSpacing/>
    </w:pPr>
    <w:rPr>
      <w:rFonts w:eastAsiaTheme="majorEastAsia"/>
      <w:color w:val="675A4D" w:themeColor="text2" w:themeShade="BF"/>
      <w:spacing w:val="5"/>
      <w:kern w:val="28"/>
      <w:sz w:val="52"/>
      <w:szCs w:val="52"/>
    </w:rPr>
  </w:style>
  <w:style w:type="character" w:customStyle="1" w:styleId="TitleChar">
    <w:name w:val="Title Char"/>
    <w:basedOn w:val="DefaultParagraphFont"/>
    <w:link w:val="Title"/>
    <w:uiPriority w:val="10"/>
    <w:rsid w:val="00DE0230"/>
    <w:rPr>
      <w:rFonts w:ascii="Arial" w:eastAsiaTheme="majorEastAsia" w:hAnsi="Arial" w:cs="Arial"/>
      <w:color w:val="675A4D" w:themeColor="text2" w:themeShade="BF"/>
      <w:spacing w:val="5"/>
      <w:kern w:val="28"/>
      <w:sz w:val="52"/>
      <w:szCs w:val="52"/>
    </w:rPr>
  </w:style>
  <w:style w:type="paragraph" w:styleId="Subtitle">
    <w:name w:val="Subtitle"/>
    <w:basedOn w:val="Normal"/>
    <w:next w:val="Normal"/>
    <w:link w:val="SubtitleChar"/>
    <w:uiPriority w:val="11"/>
    <w:qFormat/>
    <w:rsid w:val="00DE0230"/>
    <w:pPr>
      <w:numPr>
        <w:ilvl w:val="1"/>
      </w:numPr>
    </w:pPr>
    <w:rPr>
      <w:rFonts w:asciiTheme="majorHAnsi" w:eastAsiaTheme="majorEastAsia" w:hAnsiTheme="majorHAnsi" w:cstheme="majorBidi"/>
      <w:i/>
      <w:iCs/>
      <w:color w:val="21677E" w:themeColor="accent1"/>
      <w:spacing w:val="15"/>
      <w:szCs w:val="24"/>
    </w:rPr>
  </w:style>
  <w:style w:type="character" w:customStyle="1" w:styleId="SubtitleChar">
    <w:name w:val="Subtitle Char"/>
    <w:basedOn w:val="DefaultParagraphFont"/>
    <w:link w:val="Subtitle"/>
    <w:uiPriority w:val="11"/>
    <w:rsid w:val="00DE0230"/>
    <w:rPr>
      <w:rFonts w:asciiTheme="majorHAnsi" w:eastAsiaTheme="majorEastAsia" w:hAnsiTheme="majorHAnsi" w:cstheme="majorBidi"/>
      <w:i/>
      <w:iCs/>
      <w:color w:val="21677E" w:themeColor="accent1"/>
      <w:spacing w:val="15"/>
      <w:sz w:val="24"/>
      <w:szCs w:val="24"/>
    </w:rPr>
  </w:style>
  <w:style w:type="paragraph" w:styleId="ListParagraph">
    <w:name w:val="List Paragraph"/>
    <w:basedOn w:val="Normal"/>
    <w:uiPriority w:val="34"/>
    <w:qFormat/>
    <w:rsid w:val="00DE0230"/>
    <w:pPr>
      <w:ind w:left="720"/>
      <w:contextualSpacing/>
    </w:pPr>
  </w:style>
  <w:style w:type="paragraph" w:styleId="TOCHeading">
    <w:name w:val="TOC Heading"/>
    <w:basedOn w:val="Heading1"/>
    <w:next w:val="Normal"/>
    <w:uiPriority w:val="39"/>
    <w:semiHidden/>
    <w:unhideWhenUsed/>
    <w:qFormat/>
    <w:rsid w:val="00E0622F"/>
    <w:pPr>
      <w:spacing w:before="240"/>
      <w:outlineLvl w:val="9"/>
    </w:pPr>
    <w:rPr>
      <w:rFonts w:asciiTheme="majorHAnsi" w:hAnsiTheme="majorHAnsi" w:cstheme="majorBidi"/>
      <w:b w:val="0"/>
      <w:bCs w:val="0"/>
      <w:color w:val="184C5E" w:themeColor="accent1" w:themeShade="BF"/>
      <w:sz w:val="32"/>
      <w:szCs w:val="32"/>
    </w:rPr>
  </w:style>
  <w:style w:type="paragraph" w:customStyle="1" w:styleId="Captionforfigures">
    <w:name w:val="Caption for figures"/>
    <w:basedOn w:val="Normal"/>
    <w:rsid w:val="00F50BC3"/>
    <w:pPr>
      <w:spacing w:line="240" w:lineRule="auto"/>
    </w:pPr>
    <w:rPr>
      <w:b/>
      <w:bCs/>
      <w:i/>
      <w:iCs/>
      <w:szCs w:val="24"/>
    </w:rPr>
  </w:style>
  <w:style w:type="table" w:styleId="TableGrid">
    <w:name w:val="Table Grid"/>
    <w:basedOn w:val="TableNormal"/>
    <w:uiPriority w:val="39"/>
    <w:rsid w:val="00D2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87534"/>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987534"/>
    <w:rPr>
      <w:rFonts w:ascii="Arial" w:hAnsi="Arial" w:cs="Arial"/>
      <w:noProof/>
      <w:sz w:val="24"/>
      <w:lang w:val="en-US"/>
    </w:rPr>
  </w:style>
  <w:style w:type="paragraph" w:customStyle="1" w:styleId="EndNoteBibliography">
    <w:name w:val="EndNote Bibliography"/>
    <w:basedOn w:val="Normal"/>
    <w:link w:val="EndNoteBibliographyChar"/>
    <w:rsid w:val="00987534"/>
    <w:pPr>
      <w:spacing w:line="240" w:lineRule="auto"/>
    </w:pPr>
    <w:rPr>
      <w:noProof/>
      <w:lang w:val="en-US"/>
    </w:rPr>
  </w:style>
  <w:style w:type="character" w:customStyle="1" w:styleId="EndNoteBibliographyChar">
    <w:name w:val="EndNote Bibliography Char"/>
    <w:basedOn w:val="DefaultParagraphFont"/>
    <w:link w:val="EndNoteBibliography"/>
    <w:rsid w:val="00987534"/>
    <w:rPr>
      <w:rFonts w:ascii="Arial" w:hAnsi="Arial" w:cs="Arial"/>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MRCnew">
      <a:dk1>
        <a:sysClr val="windowText" lastClr="000000"/>
      </a:dk1>
      <a:lt1>
        <a:sysClr val="window" lastClr="FFFFFF"/>
      </a:lt1>
      <a:dk2>
        <a:srgbClr val="8A7967"/>
      </a:dk2>
      <a:lt2>
        <a:srgbClr val="EEECE1"/>
      </a:lt2>
      <a:accent1>
        <a:srgbClr val="21677E"/>
      </a:accent1>
      <a:accent2>
        <a:srgbClr val="6A3B6D"/>
      </a:accent2>
      <a:accent3>
        <a:srgbClr val="822F5A"/>
      </a:accent3>
      <a:accent4>
        <a:srgbClr val="D07232"/>
      </a:accent4>
      <a:accent5>
        <a:srgbClr val="FFDB00"/>
      </a:accent5>
      <a:accent6>
        <a:srgbClr val="B5D334"/>
      </a:accent6>
      <a:hlink>
        <a:srgbClr val="21677E"/>
      </a:hlink>
      <a:folHlink>
        <a:srgbClr val="6A3B6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D675E21CEB6947874B696390DB8600" ma:contentTypeVersion="12" ma:contentTypeDescription="Create a new document." ma:contentTypeScope="" ma:versionID="fb1d4a79444c58e9208330c6bf57ec1a">
  <xsd:schema xmlns:xsd="http://www.w3.org/2001/XMLSchema" xmlns:xs="http://www.w3.org/2001/XMLSchema" xmlns:p="http://schemas.microsoft.com/office/2006/metadata/properties" xmlns:ns3="202bafab-2fec-4223-b48f-575774eae2a8" xmlns:ns4="3164bd01-03ba-4440-9180-e2fbbdcbb452" targetNamespace="http://schemas.microsoft.com/office/2006/metadata/properties" ma:root="true" ma:fieldsID="6cd5d7208a67df42ef2bec5b52735200" ns3:_="" ns4:_="">
    <xsd:import namespace="202bafab-2fec-4223-b48f-575774eae2a8"/>
    <xsd:import namespace="3164bd01-03ba-4440-9180-e2fbbdcbb4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afab-2fec-4223-b48f-575774eae2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64bd01-03ba-4440-9180-e2fbbdcbb45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A5F30-87E2-4C95-90D7-B9F648FA55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213A3E-50ED-412F-98A0-556221BC7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afab-2fec-4223-b48f-575774eae2a8"/>
    <ds:schemaRef ds:uri="3164bd01-03ba-4440-9180-e2fbbdcbb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EAC6F-66F2-48CA-AAAE-FDFFA2A38B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2054</Words>
  <Characters>11712</Characters>
  <Application>Microsoft Office Word</Application>
  <DocSecurity>0</DocSecurity>
  <Lines>97</Lines>
  <Paragraphs>27</Paragraphs>
  <ScaleCrop>false</ScaleCrop>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South</dc:creator>
  <cp:keywords/>
  <dc:description/>
  <cp:lastModifiedBy>Annabelle South</cp:lastModifiedBy>
  <cp:revision>15</cp:revision>
  <dcterms:created xsi:type="dcterms:W3CDTF">2022-03-18T16:15:00Z</dcterms:created>
  <dcterms:modified xsi:type="dcterms:W3CDTF">2023-12-08T10:49:00Z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0x01010018D675E21CEB6947874B696390DB8600</vt:lpwstr>
  </property>
</Properties>
</file>