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1E714" w14:textId="241C432A" w:rsidR="00665D77" w:rsidRDefault="00665D77" w:rsidP="00AF43F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53752">
        <w:rPr>
          <w:rFonts w:ascii="Times New Roman" w:hAnsi="Times New Roman" w:cs="Times New Roman"/>
          <w:b/>
          <w:bCs/>
          <w:sz w:val="24"/>
          <w:szCs w:val="24"/>
        </w:rPr>
        <w:t>Additional File 2.</w:t>
      </w:r>
      <w:r w:rsidR="00AF43F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3752">
        <w:rPr>
          <w:rFonts w:ascii="Times New Roman" w:hAnsi="Times New Roman" w:cs="Times New Roman"/>
          <w:b/>
          <w:bCs/>
          <w:sz w:val="24"/>
          <w:szCs w:val="24"/>
        </w:rPr>
        <w:t>Assessment of degree to which this trial is pragmatic as assessed using the PRECIS-2</w:t>
      </w:r>
      <w:r w:rsidR="00D601D6" w:rsidRPr="00BA6D6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6D60" w:rsidRPr="00BA6D60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="00BA6D60">
        <w:rPr>
          <w:rFonts w:ascii="Times New Roman" w:hAnsi="Times New Roman" w:cs="Times New Roman"/>
          <w:b/>
          <w:bCs/>
          <w:sz w:val="24"/>
          <w:szCs w:val="24"/>
        </w:rPr>
        <w:instrText xml:space="preserve"> ADDIN EN.CITE &lt;EndNote&gt;&lt;Cite&gt;&lt;Year&gt;2016&lt;/Year&gt;&lt;RecNum&gt;49&lt;/RecNum&gt;&lt;DisplayText&gt;[1]&lt;/DisplayText&gt;&lt;record&gt;&lt;rec-number&gt;49&lt;/rec-number&gt;&lt;foreign-keys&gt;&lt;key app="EN" db-id="xaadvr2amtz2die5t5yv0v9hvpxtzte59fee" timestamp="1704989892"&gt;49&lt;/key&gt;&lt;/foreign-keys&gt;&lt;ref-type name="Web Page"&gt;12&lt;/ref-type&gt;&lt;contributors&gt;&lt;/contributors&gt;&lt;titles&gt;&lt;title&gt;PRECIS-2&lt;/title&gt;&lt;/titles&gt;&lt;volume&gt;2023&lt;/volume&gt;&lt;number&gt;Nov 15&lt;/number&gt;&lt;dates&gt;&lt;year&gt;2016&lt;/year&gt;&lt;/dates&gt;&lt;publisher&gt;Health Informatics Centre (University of Dundee)&lt;/publisher&gt;&lt;urls&gt;&lt;related-urls&gt;&lt;url&gt;https://www.precis-2.org/&lt;/url&gt;&lt;/related-urls&gt;&lt;/urls&gt;&lt;/record&gt;&lt;/Cite&gt;&lt;/EndNote&gt;</w:instrText>
      </w:r>
      <w:r w:rsidR="00BA6D60" w:rsidRPr="00BA6D60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 w:rsidR="00BA6D60">
        <w:rPr>
          <w:rFonts w:ascii="Times New Roman" w:hAnsi="Times New Roman" w:cs="Times New Roman"/>
          <w:b/>
          <w:bCs/>
          <w:noProof/>
          <w:sz w:val="24"/>
          <w:szCs w:val="24"/>
        </w:rPr>
        <w:t>[1]</w:t>
      </w:r>
      <w:r w:rsidR="00BA6D60" w:rsidRPr="00BA6D60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r w:rsidR="00BA6D60" w:rsidRPr="00BA6D6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82B72A" w14:textId="77777777" w:rsidR="009E7973" w:rsidRDefault="009E7973" w:rsidP="00AF43F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84FF7" w14:textId="77777777" w:rsidR="00AF43F9" w:rsidRDefault="00AF43F9" w:rsidP="00AF43F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"/>
        <w:gridCol w:w="790"/>
        <w:gridCol w:w="7033"/>
      </w:tblGrid>
      <w:tr w:rsidR="00665D77" w:rsidRPr="00053752" w14:paraId="61B9B9D1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vAlign w:val="center"/>
            <w:hideMark/>
          </w:tcPr>
          <w:p w14:paraId="424DE381" w14:textId="77777777" w:rsidR="00665D77" w:rsidRPr="00807661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076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790" w:type="dxa"/>
            <w:shd w:val="clear" w:color="auto" w:fill="auto"/>
            <w:noWrap/>
            <w:vAlign w:val="center"/>
            <w:hideMark/>
          </w:tcPr>
          <w:p w14:paraId="411D90B9" w14:textId="77777777" w:rsidR="00665D77" w:rsidRPr="00807661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Score</w:t>
            </w:r>
          </w:p>
        </w:tc>
        <w:tc>
          <w:tcPr>
            <w:tcW w:w="7033" w:type="dxa"/>
            <w:shd w:val="clear" w:color="auto" w:fill="auto"/>
            <w:noWrap/>
            <w:vAlign w:val="bottom"/>
            <w:hideMark/>
          </w:tcPr>
          <w:p w14:paraId="2645E047" w14:textId="77777777" w:rsidR="00665D77" w:rsidRPr="00807661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766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Rationale</w:t>
            </w:r>
          </w:p>
        </w:tc>
      </w:tr>
      <w:tr w:rsidR="00665D77" w:rsidRPr="00053752" w14:paraId="2778833D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2D1A5F58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Eligibility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67C87354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0FFD5ED8" w14:textId="5604616D" w:rsidR="00665D77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 </w:t>
            </w:r>
            <w:r w:rsidR="00C404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include a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Penn Medicine patients </w:t>
            </w:r>
            <w:r w:rsidR="002248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familial hypercholesterolemia (FH) who were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seen by a clinician within the </w:t>
            </w:r>
            <w:r w:rsidRPr="006F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Penn Preventive </w:t>
            </w:r>
            <w:r w:rsidRPr="005E1F59">
              <w:rPr>
                <w:rFonts w:ascii="Times New Roman" w:eastAsia="Times New Roman" w:hAnsi="Times New Roman" w:cs="Times New Roman"/>
                <w:sz w:val="24"/>
                <w:szCs w:val="24"/>
              </w:rPr>
              <w:t>Cardiology Program, a cohort of clinicians with preventive cardiology expertise who see patients in multiple clinical sites across Penn Medicine, within the prior five years.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Given the stage of this research, we </w:t>
            </w:r>
            <w:r w:rsidR="00C404F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limit our inclusion criteria to patients seen within this program (across many Penn Medicine clinical sites) because these patients are likely to be aware of their </w:t>
            </w:r>
            <w:r w:rsidR="002248B3">
              <w:rPr>
                <w:rFonts w:ascii="Times New Roman" w:eastAsia="Times New Roman" w:hAnsi="Times New Roman" w:cs="Times New Roman"/>
                <w:sz w:val="24"/>
                <w:szCs w:val="24"/>
              </w:rPr>
              <w:t>FH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diagnosis. If the implementation strategies being tested in this study are found to be effective in this population, future research could examine how to deploy the strategies in </w:t>
            </w:r>
            <w:r w:rsidR="00613A35">
              <w:rPr>
                <w:rFonts w:ascii="Times New Roman" w:eastAsia="Times New Roman" w:hAnsi="Times New Roman" w:cs="Times New Roman"/>
                <w:sz w:val="24"/>
                <w:szCs w:val="24"/>
              </w:rPr>
              <w:t>the entire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3A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Penn Medicine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population </w:t>
            </w:r>
            <w:r w:rsidR="00613A35">
              <w:rPr>
                <w:rFonts w:ascii="Times New Roman" w:eastAsia="Times New Roman" w:hAnsi="Times New Roman" w:cs="Times New Roman"/>
                <w:sz w:val="24"/>
                <w:szCs w:val="24"/>
              </w:rPr>
              <w:t>of patients with FH (i.e., “probands”)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557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If needed to reach </w:t>
            </w:r>
            <w:r w:rsidR="00AB3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our </w:t>
            </w:r>
            <w:r w:rsidRPr="008557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intended sample size, we will expand </w:t>
            </w:r>
            <w:r w:rsidR="00AB36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our </w:t>
            </w:r>
            <w:r w:rsidRPr="008557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eligibility criteria to include patients who </w:t>
            </w:r>
            <w:proofErr w:type="gramStart"/>
            <w:r w:rsidRPr="008557E8">
              <w:rPr>
                <w:rFonts w:ascii="Times New Roman" w:eastAsia="Times New Roman" w:hAnsi="Times New Roman" w:cs="Times New Roman"/>
                <w:sz w:val="24"/>
                <w:szCs w:val="24"/>
              </w:rPr>
              <w:t>had a visit with</w:t>
            </w:r>
            <w:proofErr w:type="gramEnd"/>
            <w:r w:rsidRPr="008557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other</w:t>
            </w:r>
            <w:r w:rsidRPr="008557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557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Penn Medicine clinicians (outside of the Penn Preventive Cardiology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</w:t>
            </w:r>
            <w:r w:rsidRPr="008557E8">
              <w:rPr>
                <w:rFonts w:ascii="Times New Roman" w:eastAsia="Times New Roman" w:hAnsi="Times New Roman" w:cs="Times New Roman"/>
                <w:sz w:val="24"/>
                <w:szCs w:val="24"/>
              </w:rPr>
              <w:t>) in the prior five years.</w:t>
            </w:r>
          </w:p>
          <w:p w14:paraId="062C4B94" w14:textId="77777777" w:rsidR="00665D77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C2EB3" w14:textId="07CB564B" w:rsidR="00665D77" w:rsidRPr="00053752" w:rsidRDefault="000E02E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Probands</w:t>
            </w:r>
            <w:r w:rsidR="00665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seen within </w:t>
            </w:r>
            <w:r w:rsidR="00BD32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00BD32CF" w:rsidRPr="006F48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Penn Preventive </w:t>
            </w:r>
            <w:r w:rsidR="00BD32CF" w:rsidRPr="005E1F59">
              <w:rPr>
                <w:rFonts w:ascii="Times New Roman" w:eastAsia="Times New Roman" w:hAnsi="Times New Roman" w:cs="Times New Roman"/>
                <w:sz w:val="24"/>
                <w:szCs w:val="24"/>
              </w:rPr>
              <w:t>Cardiology Program</w:t>
            </w:r>
            <w:r w:rsidR="00665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who could logistically receive the </w:t>
            </w:r>
            <w:r w:rsidR="00665D77">
              <w:rPr>
                <w:rFonts w:ascii="Times New Roman" w:eastAsia="Times New Roman" w:hAnsi="Times New Roman" w:cs="Times New Roman"/>
                <w:sz w:val="24"/>
                <w:szCs w:val="24"/>
              </w:rPr>
              <w:t>implementation strateg</w:t>
            </w:r>
            <w:r w:rsidR="00C4010E">
              <w:rPr>
                <w:rFonts w:ascii="Times New Roman" w:eastAsia="Times New Roman" w:hAnsi="Times New Roman" w:cs="Times New Roman"/>
                <w:sz w:val="24"/>
                <w:szCs w:val="24"/>
              </w:rPr>
              <w:t>ies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16E0">
              <w:rPr>
                <w:rFonts w:ascii="Times New Roman" w:eastAsia="Times New Roman" w:hAnsi="Times New Roman" w:cs="Times New Roman"/>
                <w:sz w:val="24"/>
                <w:szCs w:val="24"/>
              </w:rPr>
              <w:t>will be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eligible to receive </w:t>
            </w:r>
            <w:r w:rsidR="00C4010E">
              <w:rPr>
                <w:rFonts w:ascii="Times New Roman" w:eastAsia="Times New Roman" w:hAnsi="Times New Roman" w:cs="Times New Roman"/>
                <w:sz w:val="24"/>
                <w:szCs w:val="24"/>
              </w:rPr>
              <w:t>them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with the exception of our exclusion criteria of: probands who do not have </w:t>
            </w:r>
            <w:r w:rsidR="00665D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any 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living</w:t>
            </w:r>
            <w:r w:rsidR="00665D7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first-degree biological relatives who reside in the </w:t>
            </w:r>
            <w:r w:rsidR="00665D77"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States;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probands wh</w:t>
            </w:r>
            <w:r w:rsidR="00227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 </w:t>
            </w:r>
            <w:r w:rsidR="002277E4" w:rsidRPr="00227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enrolled a relative 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a </w:t>
            </w:r>
            <w:r w:rsidR="006D0C1F" w:rsidRPr="00823C14">
              <w:rPr>
                <w:rFonts w:ascii="Times New Roman" w:hAnsi="Times New Roman" w:cs="Times New Roman"/>
                <w:sz w:val="24"/>
                <w:szCs w:val="24"/>
              </w:rPr>
              <w:t>prior Penn Medicine</w:t>
            </w:r>
            <w:r w:rsidR="006D0C1F">
              <w:rPr>
                <w:rFonts w:ascii="Times New Roman" w:hAnsi="Times New Roman" w:cs="Times New Roman"/>
                <w:sz w:val="24"/>
                <w:szCs w:val="24"/>
              </w:rPr>
              <w:t xml:space="preserve"> FH</w:t>
            </w:r>
            <w:r w:rsidR="006D0C1F" w:rsidRPr="00823C14">
              <w:rPr>
                <w:rFonts w:ascii="Times New Roman" w:hAnsi="Times New Roman" w:cs="Times New Roman"/>
                <w:sz w:val="24"/>
                <w:szCs w:val="24"/>
              </w:rPr>
              <w:t xml:space="preserve"> cascade screening study conducted by </w:t>
            </w:r>
            <w:proofErr w:type="spellStart"/>
            <w:r w:rsidR="006D0C1F">
              <w:rPr>
                <w:rFonts w:ascii="Times New Roman" w:hAnsi="Times New Roman" w:cs="Times New Roman"/>
                <w:sz w:val="24"/>
                <w:szCs w:val="24"/>
              </w:rPr>
              <w:t>Ajufo</w:t>
            </w:r>
            <w:proofErr w:type="spellEnd"/>
            <w:r w:rsidR="006D0C1F" w:rsidRPr="00823C14">
              <w:rPr>
                <w:rFonts w:ascii="Times New Roman" w:hAnsi="Times New Roman" w:cs="Times New Roman"/>
                <w:sz w:val="24"/>
                <w:szCs w:val="24"/>
              </w:rPr>
              <w:t xml:space="preserve"> and colleagues </w:t>
            </w:r>
            <w:r w:rsidR="006D0C1F" w:rsidRPr="00823C1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BA6D60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&lt;EndNote&gt;&lt;Cite&gt;&lt;Author&gt;Ajufo&lt;/Author&gt;&lt;Year&gt;2021&lt;/Year&gt;&lt;RecNum&gt;43&lt;/RecNum&gt;&lt;DisplayText&gt;[2]&lt;/DisplayText&gt;&lt;record&gt;&lt;rec-number&gt;43&lt;/rec-number&gt;&lt;foreign-keys&gt;&lt;key app="EN" db-id="xaadvr2amtz2die5t5yv0v9hvpxtzte59fee" timestamp="1704989892"&gt;43&lt;/key&gt;&lt;/foreign-keys&gt;&lt;ref-type name="Journal Article"&gt;17&lt;/ref-type&gt;&lt;contributors&gt;&lt;authors&gt;&lt;author&gt;Ajufo, Ezimamaka&lt;/author&gt;&lt;author&gt;DeGoma, Emil M&lt;/author&gt;&lt;author&gt;Raper, Anna&lt;/author&gt;&lt;author&gt;Yu, Kristen Dilzell&lt;/author&gt;&lt;author&gt;Cuchel, Marina&lt;/author&gt;&lt;author&gt;Rader, Daniel J&lt;/author&gt;&lt;/authors&gt;&lt;/contributors&gt;&lt;titles&gt;&lt;title&gt;A randomized controlled trial of genetic testing and cascade screening in familial hypercholesterolemia&lt;/title&gt;&lt;secondary-title&gt;Genetics in Medicine&lt;/secondary-title&gt;&lt;/titles&gt;&lt;periodical&gt;&lt;full-title&gt;Genetics in Medicine&lt;/full-title&gt;&lt;abbr-1&gt;Genet. Med.&lt;/abbr-1&gt;&lt;abbr-2&gt;Genet Med&lt;/abbr-2&gt;&lt;/periodical&gt;&lt;pages&gt;1697-1704&lt;/pages&gt;&lt;volume&gt;23&lt;/volume&gt;&lt;number&gt;9&lt;/number&gt;&lt;dates&gt;&lt;year&gt;2021&lt;/year&gt;&lt;/dates&gt;&lt;isbn&gt;1098-3600&lt;/isbn&gt;&lt;urls&gt;&lt;/urls&gt;&lt;electronic-resource-num&gt;10.1038/s41436-021-01192-z&lt;/electronic-resource-num&gt;&lt;/record&gt;&lt;/Cite&gt;&lt;/EndNote&gt;</w:instrText>
            </w:r>
            <w:r w:rsidR="006D0C1F" w:rsidRPr="00823C1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A6D60">
              <w:rPr>
                <w:rFonts w:ascii="Times New Roman" w:hAnsi="Times New Roman" w:cs="Times New Roman"/>
                <w:noProof/>
                <w:sz w:val="24"/>
                <w:szCs w:val="24"/>
              </w:rPr>
              <w:t>[2]</w:t>
            </w:r>
            <w:r w:rsidR="006D0C1F" w:rsidRPr="00823C1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6D0C1F">
              <w:rPr>
                <w:rFonts w:ascii="Times New Roman" w:hAnsi="Times New Roman" w:cs="Times New Roman"/>
                <w:sz w:val="24"/>
                <w:szCs w:val="24"/>
              </w:rPr>
              <w:t>; and probands who participated in</w:t>
            </w:r>
            <w:r w:rsidR="006508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1905">
              <w:rPr>
                <w:rFonts w:ascii="Times New Roman" w:eastAsia="Times New Roman" w:hAnsi="Times New Roman" w:cs="Times New Roman"/>
                <w:sz w:val="24"/>
                <w:szCs w:val="24"/>
              </w:rPr>
              <w:t>our team’s pilot work for this trial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Similarly, we </w:t>
            </w:r>
            <w:r w:rsidR="00AA16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will 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include only exclusion criteria</w:t>
            </w:r>
            <w:r w:rsidR="00FA550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relatives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that are logistically needed for delivery of the implementation strategies </w:t>
            </w:r>
            <w:proofErr w:type="gramStart"/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with the </w:t>
            </w:r>
            <w:r w:rsidR="00A22A79">
              <w:rPr>
                <w:rFonts w:ascii="Times New Roman" w:eastAsia="Times New Roman" w:hAnsi="Times New Roman" w:cs="Times New Roman"/>
                <w:sz w:val="24"/>
                <w:szCs w:val="24"/>
              </w:rPr>
              <w:t>exception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</w:t>
            </w:r>
            <w:proofErr w:type="gramEnd"/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relatives must live in the </w:t>
            </w:r>
            <w:r w:rsidR="00665D77">
              <w:rPr>
                <w:rFonts w:ascii="Times New Roman" w:eastAsia="Times New Roman" w:hAnsi="Times New Roman" w:cs="Times New Roman"/>
                <w:sz w:val="24"/>
                <w:szCs w:val="24"/>
              </w:rPr>
              <w:t>United States</w:t>
            </w:r>
            <w:r w:rsidR="00665D77"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65D77" w:rsidRPr="00053752" w14:paraId="16DC178D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554F7887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Recruitment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64CFA3D0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0CCC5B6D" w14:textId="1539E3B6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Study recruitment procedures were designed to be compatible with what would be possible within routine healthcare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Penn Medicine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(e.g., automated outreach), </w:t>
            </w:r>
            <w:proofErr w:type="gramStart"/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with the exception of</w:t>
            </w:r>
            <w:proofErr w:type="gramEnd"/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one staff phone call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eligible probands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665D77" w:rsidRPr="00053752" w14:paraId="7D2DB7A0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1480437C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Setting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17A9958F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5FDB5A8D" w14:textId="4328EA32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As noted above, eligible </w:t>
            </w:r>
            <w:r w:rsidR="007D09C9">
              <w:rPr>
                <w:rFonts w:ascii="Times New Roman" w:eastAsia="Times New Roman" w:hAnsi="Times New Roman" w:cs="Times New Roman"/>
                <w:sz w:val="24"/>
                <w:szCs w:val="24"/>
              </w:rPr>
              <w:t>probands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will be recruited from a specialty program </w:t>
            </w:r>
            <w:r w:rsidR="0032701E">
              <w:rPr>
                <w:rFonts w:ascii="Times New Roman" w:eastAsia="Times New Roman" w:hAnsi="Times New Roman" w:cs="Times New Roman"/>
                <w:sz w:val="24"/>
                <w:szCs w:val="24"/>
              </w:rPr>
              <w:t>that spans many clinic</w:t>
            </w:r>
            <w:r w:rsidR="007D09C9">
              <w:rPr>
                <w:rFonts w:ascii="Times New Roman" w:eastAsia="Times New Roman" w:hAnsi="Times New Roman" w:cs="Times New Roman"/>
                <w:sz w:val="24"/>
                <w:szCs w:val="24"/>
              </w:rPr>
              <w:t>al sites across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Penn Medicine. The implementation strategies </w:t>
            </w:r>
            <w:r w:rsidR="00CD30FC">
              <w:rPr>
                <w:rFonts w:ascii="Times New Roman" w:eastAsia="Times New Roman" w:hAnsi="Times New Roman" w:cs="Times New Roman"/>
                <w:sz w:val="24"/>
                <w:szCs w:val="24"/>
              </w:rPr>
              <w:t>will be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delivered via the same venues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as Penn Medicine usual care outreach (i.e., contacting participants by text messages and/or email).</w:t>
            </w:r>
          </w:p>
        </w:tc>
      </w:tr>
      <w:tr w:rsidR="00665D77" w:rsidRPr="00053752" w14:paraId="721D11AE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5DEA5E3F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Organization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032E9119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2C812960" w14:textId="78747033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study team – </w:t>
            </w:r>
            <w:r w:rsidR="002471B3">
              <w:rPr>
                <w:rFonts w:ascii="Times New Roman" w:eastAsia="Times New Roman" w:hAnsi="Times New Roman" w:cs="Times New Roman"/>
                <w:sz w:val="24"/>
                <w:szCs w:val="24"/>
              </w:rPr>
              <w:t>specifically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study clinicians and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Family Heart Foundation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care navigator – have more expertise in FH than most clinicians delivering usual care in non-specialty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contexts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at Penn Medicine. This is a deliberate component of a centralized outreach strategy. The</w:t>
            </w:r>
            <w:r w:rsidR="00B87C9D">
              <w:rPr>
                <w:rFonts w:ascii="Times New Roman" w:eastAsia="Times New Roman" w:hAnsi="Times New Roman" w:cs="Times New Roman"/>
                <w:sz w:val="24"/>
                <w:szCs w:val="24"/>
              </w:rPr>
              <w:t>se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study team members have approximately equal 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expertise to those delivering usual care in the Penn Preventive Cardiology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Program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other related specialty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contexts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(e.g., genetic counseling) at Penn Medicine.</w:t>
            </w:r>
          </w:p>
        </w:tc>
      </w:tr>
      <w:tr w:rsidR="00665D77" w:rsidRPr="00053752" w14:paraId="1564056E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603C2DD4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Flexibility – delivery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7FB71453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2D93AD17" w14:textId="4BFFB3CB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trial </w:t>
            </w:r>
            <w:r w:rsidR="00FC1706">
              <w:rPr>
                <w:rFonts w:ascii="Times New Roman" w:eastAsia="Times New Roman" w:hAnsi="Times New Roman" w:cs="Times New Roman"/>
                <w:sz w:val="24"/>
                <w:szCs w:val="24"/>
              </w:rPr>
              <w:t>will be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very flexible. Relatives can complete screening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 FH 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 </w:t>
            </w:r>
            <w:proofErr w:type="gramStart"/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many different ways</w:t>
            </w:r>
            <w:proofErr w:type="gramEnd"/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, and probands and relatives can receive the implementation strateg</w:t>
            </w:r>
            <w:r w:rsidR="0087679D">
              <w:rPr>
                <w:rFonts w:ascii="Times New Roman" w:eastAsia="Times New Roman" w:hAnsi="Times New Roman" w:cs="Times New Roman"/>
                <w:sz w:val="24"/>
                <w:szCs w:val="24"/>
              </w:rPr>
              <w:t>ies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many ways. The study team </w:t>
            </w:r>
            <w:r w:rsidR="00DB0E73">
              <w:rPr>
                <w:rFonts w:ascii="Times New Roman" w:eastAsia="Times New Roman" w:hAnsi="Times New Roman" w:cs="Times New Roman"/>
                <w:sz w:val="24"/>
                <w:szCs w:val="24"/>
              </w:rPr>
              <w:t>will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not conduct strict monitoring or compliance evaluation, nor </w:t>
            </w:r>
            <w:r w:rsidR="00DB0E73">
              <w:rPr>
                <w:rFonts w:ascii="Times New Roman" w:eastAsia="Times New Roman" w:hAnsi="Times New Roman" w:cs="Times New Roman"/>
                <w:sz w:val="24"/>
                <w:szCs w:val="24"/>
              </w:rPr>
              <w:t>will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they intervene on participants to attempt to improve compliance.</w:t>
            </w:r>
          </w:p>
        </w:tc>
      </w:tr>
      <w:tr w:rsidR="00665D77" w:rsidRPr="00053752" w14:paraId="56E91610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3930F7AC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Flexibility – adherence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269A497E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n/a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08022F9C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Adherence is not applicable to the study because every study activity is one-time (e.g., lipid panel, </w:t>
            </w:r>
            <w:r w:rsidRPr="00823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results consultation </w:t>
            </w:r>
            <w:proofErr w:type="gramStart"/>
            <w:r w:rsidRPr="00823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call</w:t>
            </w:r>
            <w:proofErr w:type="gramEnd"/>
            <w:r w:rsidRPr="00823C1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with study clinician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65D77" w:rsidRPr="00053752" w14:paraId="03EDBE98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47004BF6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Follow-up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716F08A3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4BAB411C" w14:textId="29C1554B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We have one </w:t>
            </w:r>
            <w:r w:rsidR="00F229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(two-part) 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follow-up survey that </w:t>
            </w:r>
            <w:r w:rsidR="00C404F8">
              <w:rPr>
                <w:rFonts w:ascii="Times New Roman" w:eastAsia="Times New Roman" w:hAnsi="Times New Roman" w:cs="Times New Roman"/>
                <w:sz w:val="24"/>
                <w:szCs w:val="24"/>
              </w:rPr>
              <w:t>will be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sent to probands </w:t>
            </w:r>
            <w:r w:rsidR="00EC4589">
              <w:rPr>
                <w:rFonts w:ascii="Times New Roman" w:eastAsia="Times New Roman" w:hAnsi="Times New Roman" w:cs="Times New Roman"/>
                <w:sz w:val="24"/>
                <w:szCs w:val="24"/>
              </w:rPr>
              <w:t>five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months after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randomization</w:t>
            </w:r>
            <w:r w:rsidR="006A510A">
              <w:rPr>
                <w:rFonts w:ascii="Times New Roman" w:eastAsia="Times New Roman" w:hAnsi="Times New Roman" w:cs="Times New Roman"/>
                <w:sz w:val="24"/>
                <w:szCs w:val="24"/>
              </w:rPr>
              <w:t>. T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his is likely </w:t>
            </w:r>
            <w:proofErr w:type="gramStart"/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similar to</w:t>
            </w:r>
            <w:proofErr w:type="gramEnd"/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other care or quality improvement initiatives conducted at Penn Medicine. However, the survey is likely longer than surveys delivered by Penn Medicine outside of the research context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Additionally, participants </w:t>
            </w:r>
            <w:r w:rsidR="00516BF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will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receive compensation for completing </w:t>
            </w:r>
            <w:r w:rsidR="00C825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each part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our survey, unlike typical quality improvement initiatives conducted at Penn Medicine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65D77" w:rsidRPr="00053752" w14:paraId="532DC96B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52B58484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Primary outcome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18A997BE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3D2F1B0E" w14:textId="6A5B31D0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Our primary outcome</w:t>
            </w:r>
            <w:r w:rsidR="00F0128A">
              <w:rPr>
                <w:rFonts w:ascii="Times New Roman" w:eastAsia="Times New Roman" w:hAnsi="Times New Roman" w:cs="Times New Roman"/>
                <w:sz w:val="24"/>
                <w:szCs w:val="24"/>
              </w:rPr>
              <w:t>, reach,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evaluates 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proportion of </w:t>
            </w:r>
            <w:r w:rsidR="00F012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eligible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probands who have at least one r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elative screened for FH</w:t>
            </w:r>
            <w:r w:rsidR="00CE0389">
              <w:rPr>
                <w:rFonts w:ascii="Times New Roman" w:eastAsia="Times New Roman" w:hAnsi="Times New Roman" w:cs="Times New Roman"/>
                <w:sz w:val="24"/>
                <w:szCs w:val="24"/>
              </w:rPr>
              <w:t>. C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ompleting FH screening has obvious benefit to relatives (i.e., it can identify a need for treatment or rule out FH).</w:t>
            </w:r>
          </w:p>
        </w:tc>
      </w:tr>
      <w:tr w:rsidR="00665D77" w:rsidRPr="00053752" w14:paraId="74AA1D15" w14:textId="77777777" w:rsidTr="00BA6D60">
        <w:trPr>
          <w:trHeight w:val="300"/>
        </w:trPr>
        <w:tc>
          <w:tcPr>
            <w:tcW w:w="1469" w:type="dxa"/>
            <w:shd w:val="clear" w:color="auto" w:fill="auto"/>
            <w:noWrap/>
            <w:hideMark/>
          </w:tcPr>
          <w:p w14:paraId="1E94E5D7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Primary analysis</w:t>
            </w:r>
          </w:p>
        </w:tc>
        <w:tc>
          <w:tcPr>
            <w:tcW w:w="790" w:type="dxa"/>
            <w:shd w:val="clear" w:color="auto" w:fill="auto"/>
            <w:noWrap/>
            <w:hideMark/>
          </w:tcPr>
          <w:p w14:paraId="51422605" w14:textId="77777777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33" w:type="dxa"/>
            <w:shd w:val="clear" w:color="auto" w:fill="auto"/>
            <w:noWrap/>
            <w:hideMark/>
          </w:tcPr>
          <w:p w14:paraId="71B98181" w14:textId="1C84E274" w:rsidR="00665D77" w:rsidRPr="00053752" w:rsidRDefault="00665D77" w:rsidP="006B1B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Our analyses</w:t>
            </w:r>
            <w:r w:rsidR="001368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will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include minimal exclusion criteria that are mainly logistical in nature (e.g., probands don’t have living relatives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that can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 screened; probands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can’t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participate because </w:t>
            </w:r>
            <w:proofErr w:type="gramStart"/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all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their relatives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891A78">
              <w:rPr>
                <w:rFonts w:ascii="Times New Roman" w:eastAsia="Times New Roman" w:hAnsi="Times New Roman" w:cs="Times New Roman"/>
                <w:sz w:val="24"/>
                <w:szCs w:val="24"/>
              </w:rPr>
              <w:t>have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already </w:t>
            </w:r>
            <w:r w:rsidR="00891A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been 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screened). However, we </w:t>
            </w:r>
            <w:r w:rsidR="0013682B">
              <w:rPr>
                <w:rFonts w:ascii="Times New Roman" w:eastAsia="Times New Roman" w:hAnsi="Times New Roman" w:cs="Times New Roman"/>
                <w:sz w:val="24"/>
                <w:szCs w:val="24"/>
              </w:rPr>
              <w:t>will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also exclude participants who don’t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positively 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confirm identity </w:t>
            </w:r>
            <w:r w:rsidR="00B56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(because we cannot </w:t>
            </w:r>
            <w:r w:rsidR="00D1532E">
              <w:rPr>
                <w:rFonts w:ascii="Times New Roman" w:eastAsia="Times New Roman" w:hAnsi="Times New Roman" w:cs="Times New Roman"/>
                <w:sz w:val="24"/>
                <w:szCs w:val="24"/>
              </w:rPr>
              <w:t>send</w:t>
            </w:r>
            <w:r w:rsidR="00B565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health information to those</w:t>
            </w:r>
            <w:r w:rsidR="00D153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who have not positively confirmed identity) 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and those who do</w:t>
            </w:r>
            <w:r w:rsidR="00D153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t have</w:t>
            </w:r>
            <w:r w:rsidR="00D153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any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living, 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>first-degree biological relatives living in the 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nited States.</w:t>
            </w:r>
            <w:r w:rsidRPr="000537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E5D315C" w14:textId="77777777" w:rsidR="005E2619" w:rsidRDefault="005E2619" w:rsidP="005E2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Note: A score of 5 represents a very pragmatic approach that is essentially identical to that in usual care and a score of 1 represents a very non-pragmatic approach that is very different (e.g., more </w:t>
      </w:r>
      <w:proofErr w:type="gramStart"/>
      <w:r>
        <w:rPr>
          <w:rFonts w:ascii="Times New Roman" w:hAnsi="Times New Roman" w:cs="Times New Roman"/>
          <w:sz w:val="24"/>
          <w:szCs w:val="24"/>
        </w:rPr>
        <w:t>restrictive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 resource-intensive) than that in usual care.</w:t>
      </w:r>
    </w:p>
    <w:p w14:paraId="3D2AAC22" w14:textId="77777777" w:rsidR="00665D77" w:rsidRDefault="00665D77" w:rsidP="00665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8E54F0" w14:textId="77777777" w:rsidR="005E2619" w:rsidRPr="00053752" w:rsidRDefault="005E2619" w:rsidP="00665D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1A77C8" w14:textId="74390920" w:rsidR="00665D77" w:rsidRPr="00BA6D60" w:rsidRDefault="00665D77" w:rsidP="00BA6D6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A6D60">
        <w:rPr>
          <w:rFonts w:ascii="Times New Roman" w:hAnsi="Times New Roman" w:cs="Times New Roman"/>
          <w:b/>
          <w:bCs/>
          <w:sz w:val="24"/>
          <w:szCs w:val="24"/>
        </w:rPr>
        <w:t>Reference</w:t>
      </w:r>
      <w:r w:rsidR="00BA6D60" w:rsidRPr="00BA6D6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BA6D60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6ECE4F6" w14:textId="151532F9" w:rsidR="00BA6D60" w:rsidRPr="00BA6D60" w:rsidRDefault="006D0C1F" w:rsidP="00BA6D60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6D60">
        <w:rPr>
          <w:rFonts w:ascii="Times New Roman" w:hAnsi="Times New Roman" w:cs="Times New Roman"/>
          <w:sz w:val="24"/>
          <w:szCs w:val="24"/>
        </w:rPr>
        <w:fldChar w:fldCharType="begin"/>
      </w:r>
      <w:r w:rsidRPr="00BA6D60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BA6D60">
        <w:rPr>
          <w:rFonts w:ascii="Times New Roman" w:hAnsi="Times New Roman" w:cs="Times New Roman"/>
          <w:sz w:val="24"/>
          <w:szCs w:val="24"/>
        </w:rPr>
        <w:fldChar w:fldCharType="separate"/>
      </w:r>
      <w:r w:rsidR="00BA6D60" w:rsidRPr="00BA6D60">
        <w:rPr>
          <w:rFonts w:ascii="Times New Roman" w:hAnsi="Times New Roman" w:cs="Times New Roman"/>
          <w:sz w:val="24"/>
          <w:szCs w:val="24"/>
        </w:rPr>
        <w:t>1.</w:t>
      </w:r>
      <w:r w:rsidR="00BA6D60" w:rsidRPr="00BA6D60">
        <w:rPr>
          <w:rFonts w:ascii="Times New Roman" w:hAnsi="Times New Roman" w:cs="Times New Roman"/>
          <w:sz w:val="24"/>
          <w:szCs w:val="24"/>
        </w:rPr>
        <w:tab/>
        <w:t xml:space="preserve">PRECIS-2. Health Informatics Centre (University of Dundee); 2016. Available from: </w:t>
      </w:r>
      <w:hyperlink r:id="rId5" w:history="1">
        <w:r w:rsidR="00BA6D60" w:rsidRPr="00BA6D60">
          <w:rPr>
            <w:rStyle w:val="Hyperlink"/>
            <w:rFonts w:ascii="Times New Roman" w:hAnsi="Times New Roman" w:cs="Times New Roman"/>
            <w:sz w:val="24"/>
            <w:szCs w:val="24"/>
          </w:rPr>
          <w:t>https://www.precis-2.org/</w:t>
        </w:r>
      </w:hyperlink>
      <w:r w:rsidR="00BA6D60" w:rsidRPr="00BA6D60">
        <w:rPr>
          <w:rFonts w:ascii="Times New Roman" w:hAnsi="Times New Roman" w:cs="Times New Roman"/>
          <w:sz w:val="24"/>
          <w:szCs w:val="24"/>
        </w:rPr>
        <w:t>. Cited 2023 Nov 15.</w:t>
      </w:r>
    </w:p>
    <w:p w14:paraId="60082EE6" w14:textId="77777777" w:rsidR="00BA6D60" w:rsidRPr="00BA6D60" w:rsidRDefault="00BA6D60" w:rsidP="00BA6D60">
      <w:pPr>
        <w:pStyle w:val="EndNoteBibliography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A6D60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BA6D60">
        <w:rPr>
          <w:rFonts w:ascii="Times New Roman" w:hAnsi="Times New Roman" w:cs="Times New Roman"/>
          <w:sz w:val="24"/>
          <w:szCs w:val="24"/>
        </w:rPr>
        <w:tab/>
        <w:t>Ajufo E, DeGoma EM, Raper A, Yu KD, Cuchel M, Rader DJ. A randomized controlled trial of genetic testing and cascade screening in familial hypercholesterolemia. Genet Med. 2021;23(9):1697-704. doi:10.1038/s41436-021-01192-z.</w:t>
      </w:r>
    </w:p>
    <w:p w14:paraId="5249E43B" w14:textId="7B53FC6F" w:rsidR="00822444" w:rsidRPr="00642ADE" w:rsidRDefault="006D0C1F" w:rsidP="00BA6D60">
      <w:pPr>
        <w:spacing w:after="0" w:line="480" w:lineRule="auto"/>
      </w:pPr>
      <w:r w:rsidRPr="00BA6D60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22444" w:rsidRPr="00642A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D17D1"/>
    <w:multiLevelType w:val="hybridMultilevel"/>
    <w:tmpl w:val="A8EE2B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2D7CE3"/>
    <w:multiLevelType w:val="hybridMultilevel"/>
    <w:tmpl w:val="E6C84084"/>
    <w:lvl w:ilvl="0" w:tplc="B0264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638053">
    <w:abstractNumId w:val="0"/>
  </w:num>
  <w:num w:numId="2" w16cid:durableId="927811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Implementation Science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aadvr2amtz2die5t5yv0v9hvpxtzte59fee&quot;&gt;NHLBI protocol v2&lt;record-ids&gt;&lt;item&gt;43&lt;/item&gt;&lt;item&gt;49&lt;/item&gt;&lt;/record-ids&gt;&lt;/item&gt;&lt;/Libraries&gt;"/>
  </w:docVars>
  <w:rsids>
    <w:rsidRoot w:val="00C4735E"/>
    <w:rsid w:val="0003203D"/>
    <w:rsid w:val="000E02E7"/>
    <w:rsid w:val="0013682B"/>
    <w:rsid w:val="002248B3"/>
    <w:rsid w:val="002277E4"/>
    <w:rsid w:val="002471B3"/>
    <w:rsid w:val="0032701E"/>
    <w:rsid w:val="00516BFA"/>
    <w:rsid w:val="00566506"/>
    <w:rsid w:val="00572110"/>
    <w:rsid w:val="005E2619"/>
    <w:rsid w:val="00613A35"/>
    <w:rsid w:val="00642ADE"/>
    <w:rsid w:val="00650840"/>
    <w:rsid w:val="00665D77"/>
    <w:rsid w:val="006A510A"/>
    <w:rsid w:val="006D0C1F"/>
    <w:rsid w:val="007D09C9"/>
    <w:rsid w:val="007E3106"/>
    <w:rsid w:val="00807661"/>
    <w:rsid w:val="00822444"/>
    <w:rsid w:val="0087679D"/>
    <w:rsid w:val="00891A78"/>
    <w:rsid w:val="009E7973"/>
    <w:rsid w:val="00A22A79"/>
    <w:rsid w:val="00A8000E"/>
    <w:rsid w:val="00A92496"/>
    <w:rsid w:val="00AA16E0"/>
    <w:rsid w:val="00AB2547"/>
    <w:rsid w:val="00AB3679"/>
    <w:rsid w:val="00AF43F9"/>
    <w:rsid w:val="00B565F3"/>
    <w:rsid w:val="00B87C9D"/>
    <w:rsid w:val="00BA13E0"/>
    <w:rsid w:val="00BA6D60"/>
    <w:rsid w:val="00BD32CF"/>
    <w:rsid w:val="00C4010E"/>
    <w:rsid w:val="00C404F8"/>
    <w:rsid w:val="00C426DC"/>
    <w:rsid w:val="00C4735E"/>
    <w:rsid w:val="00C8259E"/>
    <w:rsid w:val="00CD30FC"/>
    <w:rsid w:val="00CE0389"/>
    <w:rsid w:val="00D0096C"/>
    <w:rsid w:val="00D1532E"/>
    <w:rsid w:val="00D601D6"/>
    <w:rsid w:val="00DB0E73"/>
    <w:rsid w:val="00EC4589"/>
    <w:rsid w:val="00F0128A"/>
    <w:rsid w:val="00F2294F"/>
    <w:rsid w:val="00F31905"/>
    <w:rsid w:val="00F65BCE"/>
    <w:rsid w:val="00FA5507"/>
    <w:rsid w:val="00FC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C4A5B"/>
  <w15:chartTrackingRefBased/>
  <w15:docId w15:val="{EEC2401B-6A95-4801-8CA2-8D33E859A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9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924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24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2496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A9249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601D6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6D0C1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6D0C1F"/>
    <w:rPr>
      <w:rFonts w:ascii="Calibri" w:hAnsi="Calibri" w:cs="Calibri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6D0C1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6D0C1F"/>
    <w:rPr>
      <w:rFonts w:ascii="Calibri" w:hAnsi="Calibri" w:cs="Calibri"/>
      <w:noProof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A6D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ecis-2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1070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Anne Johnson</dc:creator>
  <cp:keywords/>
  <dc:description/>
  <cp:lastModifiedBy>Christina Anne Johnson</cp:lastModifiedBy>
  <cp:revision>50</cp:revision>
  <dcterms:created xsi:type="dcterms:W3CDTF">2024-01-02T18:23:00Z</dcterms:created>
  <dcterms:modified xsi:type="dcterms:W3CDTF">2024-01-12T15:26:00Z</dcterms:modified>
</cp:coreProperties>
</file>