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79FE1" w14:textId="77777777" w:rsidR="00572B91" w:rsidRDefault="00572B91" w:rsidP="00572B91">
      <w:pPr>
        <w:spacing w:line="480" w:lineRule="auto"/>
        <w:rPr>
          <w:b/>
          <w:bCs/>
        </w:rPr>
      </w:pPr>
      <w:r>
        <w:rPr>
          <w:b/>
          <w:bCs/>
        </w:rPr>
        <w:t>Additional File 2</w:t>
      </w:r>
    </w:p>
    <w:p w14:paraId="08CD5A0D" w14:textId="77777777" w:rsidR="00572B91" w:rsidRDefault="00572B91" w:rsidP="00572B91">
      <w:pPr>
        <w:spacing w:line="480" w:lineRule="auto"/>
        <w:rPr>
          <w:b/>
          <w:bCs/>
        </w:rPr>
      </w:pPr>
      <w:proofErr w:type="spellStart"/>
      <w:r>
        <w:rPr>
          <w:b/>
          <w:bCs/>
        </w:rPr>
        <w:t>CERQual</w:t>
      </w:r>
      <w:proofErr w:type="spellEnd"/>
      <w:r>
        <w:rPr>
          <w:b/>
          <w:bCs/>
        </w:rPr>
        <w:t xml:space="preserve"> &amp; GRADE Evidence Profiles</w:t>
      </w:r>
    </w:p>
    <w:p w14:paraId="490459FF" w14:textId="77777777" w:rsidR="00572B91" w:rsidRDefault="00572B91" w:rsidP="00572B91">
      <w:pPr>
        <w:spacing w:line="480" w:lineRule="auto"/>
        <w:rPr>
          <w:b/>
          <w:bCs/>
        </w:rPr>
      </w:pPr>
    </w:p>
    <w:p w14:paraId="46FD6B18" w14:textId="77777777" w:rsidR="00572B91" w:rsidRPr="00C31995" w:rsidRDefault="00572B91" w:rsidP="00572B91">
      <w:pPr>
        <w:spacing w:line="480" w:lineRule="auto"/>
      </w:pPr>
      <w:r w:rsidRPr="00C31995">
        <w:t>Table A1:</w:t>
      </w:r>
      <w:r w:rsidRPr="00C31995">
        <w:rPr>
          <w:b/>
          <w:bCs/>
        </w:rPr>
        <w:t xml:space="preserve"> </w:t>
      </w:r>
      <w:r w:rsidRPr="00C31995">
        <w:t>Evidence Profile: Qualitative Studies of Team Inputs &amp; Implementation Outcomes</w:t>
      </w:r>
    </w:p>
    <w:p w14:paraId="0302614C" w14:textId="77777777" w:rsidR="00572B91" w:rsidRPr="00C31995" w:rsidRDefault="00572B91" w:rsidP="00572B91">
      <w:pPr>
        <w:spacing w:line="480" w:lineRule="auto"/>
      </w:pPr>
      <w:r w:rsidRPr="00C31995">
        <w:t>Table A2:</w:t>
      </w:r>
      <w:r w:rsidRPr="00C31995">
        <w:rPr>
          <w:b/>
          <w:bCs/>
        </w:rPr>
        <w:t xml:space="preserve"> </w:t>
      </w:r>
      <w:r w:rsidRPr="00C31995">
        <w:t>Evidence Profile: Quantitative Studies of Team Processes/States &amp; Implementation Outcomes</w:t>
      </w:r>
    </w:p>
    <w:p w14:paraId="0D5B5177" w14:textId="77777777" w:rsidR="00572B91" w:rsidRPr="00C31995" w:rsidRDefault="00572B91" w:rsidP="00572B91">
      <w:pPr>
        <w:spacing w:line="480" w:lineRule="auto"/>
      </w:pPr>
      <w:r w:rsidRPr="00C31995">
        <w:t>Table A3: Evidence Profile: Qualitative Studies of Team Processes/States &amp; Implementation Outcomes</w:t>
      </w:r>
    </w:p>
    <w:p w14:paraId="03510632" w14:textId="77777777" w:rsidR="00572B91" w:rsidRPr="00A44B76" w:rsidRDefault="00572B91" w:rsidP="00572B91">
      <w:pPr>
        <w:rPr>
          <w:b/>
          <w:bCs/>
        </w:rPr>
      </w:pPr>
      <w:r>
        <w:rPr>
          <w:b/>
          <w:bCs/>
        </w:rPr>
        <w:br w:type="page"/>
      </w:r>
    </w:p>
    <w:p w14:paraId="56850E8F" w14:textId="77777777" w:rsidR="00572B91" w:rsidRPr="00DF57EA" w:rsidRDefault="00572B91" w:rsidP="00572B91">
      <w:pPr>
        <w:spacing w:line="480" w:lineRule="auto"/>
        <w:rPr>
          <w:b/>
          <w:bCs/>
        </w:rPr>
      </w:pPr>
      <w:r w:rsidRPr="00DF57EA">
        <w:rPr>
          <w:b/>
          <w:bCs/>
        </w:rPr>
        <w:lastRenderedPageBreak/>
        <w:t xml:space="preserve">Table </w:t>
      </w:r>
      <w:r>
        <w:rPr>
          <w:b/>
          <w:bCs/>
        </w:rPr>
        <w:t>A1</w:t>
      </w:r>
    </w:p>
    <w:p w14:paraId="498C746B" w14:textId="77777777" w:rsidR="00572B91" w:rsidRPr="00DF57EA" w:rsidRDefault="00572B91" w:rsidP="00572B91">
      <w:pPr>
        <w:spacing w:line="480" w:lineRule="auto"/>
        <w:rPr>
          <w:i/>
          <w:iCs/>
        </w:rPr>
      </w:pPr>
      <w:r>
        <w:rPr>
          <w:i/>
          <w:iCs/>
        </w:rPr>
        <w:t>Evidence Profile: Qualitative</w:t>
      </w:r>
      <w:r w:rsidRPr="00DF57EA">
        <w:rPr>
          <w:i/>
          <w:iCs/>
        </w:rPr>
        <w:t xml:space="preserve"> Studies of Team Inputs &amp; Implementation Outcomes</w:t>
      </w:r>
    </w:p>
    <w:p w14:paraId="2C5AF900" w14:textId="77777777" w:rsidR="00572B91" w:rsidRDefault="00572B91" w:rsidP="00572B9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7"/>
        <w:gridCol w:w="1830"/>
        <w:gridCol w:w="1905"/>
        <w:gridCol w:w="1556"/>
        <w:gridCol w:w="1297"/>
        <w:gridCol w:w="1751"/>
        <w:gridCol w:w="1570"/>
        <w:gridCol w:w="1564"/>
      </w:tblGrid>
      <w:tr w:rsidR="00572B91" w:rsidRPr="00D170FD" w14:paraId="1C119090" w14:textId="77777777" w:rsidTr="00840841">
        <w:tc>
          <w:tcPr>
            <w:tcW w:w="1016" w:type="pct"/>
            <w:tcBorders>
              <w:top w:val="single" w:sz="4" w:space="0" w:color="auto"/>
              <w:bottom w:val="single" w:sz="4" w:space="0" w:color="auto"/>
            </w:tcBorders>
          </w:tcPr>
          <w:p w14:paraId="390F3D75" w14:textId="77777777" w:rsidR="00572B91" w:rsidRPr="00D170FD" w:rsidRDefault="00572B91" w:rsidP="00840841">
            <w:pPr>
              <w:spacing w:after="60"/>
              <w:jc w:val="center"/>
              <w:rPr>
                <w:sz w:val="22"/>
                <w:szCs w:val="20"/>
              </w:rPr>
            </w:pPr>
            <w:r w:rsidRPr="00D170FD">
              <w:rPr>
                <w:sz w:val="22"/>
                <w:szCs w:val="20"/>
              </w:rPr>
              <w:t>Summary of review finding</w:t>
            </w:r>
          </w:p>
        </w:tc>
        <w:tc>
          <w:tcPr>
            <w:tcW w:w="635" w:type="pct"/>
            <w:tcBorders>
              <w:top w:val="single" w:sz="4" w:space="0" w:color="auto"/>
              <w:bottom w:val="single" w:sz="4" w:space="0" w:color="auto"/>
            </w:tcBorders>
          </w:tcPr>
          <w:p w14:paraId="18B57DC9" w14:textId="77777777" w:rsidR="00572B91" w:rsidRPr="00D170FD" w:rsidRDefault="00572B91" w:rsidP="00840841">
            <w:pPr>
              <w:spacing w:after="60"/>
              <w:jc w:val="center"/>
              <w:rPr>
                <w:sz w:val="22"/>
                <w:szCs w:val="20"/>
              </w:rPr>
            </w:pPr>
            <w:r w:rsidRPr="00D170FD">
              <w:rPr>
                <w:sz w:val="22"/>
                <w:szCs w:val="20"/>
              </w:rPr>
              <w:t>Studies contributing</w:t>
            </w:r>
          </w:p>
        </w:tc>
        <w:tc>
          <w:tcPr>
            <w:tcW w:w="661" w:type="pct"/>
            <w:tcBorders>
              <w:top w:val="single" w:sz="4" w:space="0" w:color="auto"/>
              <w:bottom w:val="single" w:sz="4" w:space="0" w:color="auto"/>
            </w:tcBorders>
          </w:tcPr>
          <w:p w14:paraId="05A7380D" w14:textId="77777777" w:rsidR="00572B91" w:rsidRPr="00D170FD" w:rsidRDefault="00572B91" w:rsidP="00840841">
            <w:pPr>
              <w:spacing w:after="60"/>
              <w:jc w:val="center"/>
              <w:rPr>
                <w:sz w:val="22"/>
                <w:szCs w:val="20"/>
              </w:rPr>
            </w:pPr>
            <w:r w:rsidRPr="00D170FD">
              <w:rPr>
                <w:sz w:val="22"/>
                <w:szCs w:val="20"/>
              </w:rPr>
              <w:t>Methodological limitations</w:t>
            </w:r>
          </w:p>
        </w:tc>
        <w:tc>
          <w:tcPr>
            <w:tcW w:w="540" w:type="pct"/>
            <w:tcBorders>
              <w:top w:val="single" w:sz="4" w:space="0" w:color="auto"/>
              <w:bottom w:val="single" w:sz="4" w:space="0" w:color="auto"/>
            </w:tcBorders>
          </w:tcPr>
          <w:p w14:paraId="7B1E0EC1" w14:textId="77777777" w:rsidR="00572B91" w:rsidRPr="00D170FD" w:rsidRDefault="00572B91" w:rsidP="00840841">
            <w:pPr>
              <w:spacing w:after="60"/>
              <w:jc w:val="center"/>
              <w:rPr>
                <w:sz w:val="22"/>
                <w:szCs w:val="20"/>
              </w:rPr>
            </w:pPr>
            <w:r w:rsidRPr="00D170FD">
              <w:rPr>
                <w:sz w:val="22"/>
                <w:szCs w:val="20"/>
              </w:rPr>
              <w:t>Coherence</w:t>
            </w:r>
          </w:p>
        </w:tc>
        <w:tc>
          <w:tcPr>
            <w:tcW w:w="450" w:type="pct"/>
            <w:tcBorders>
              <w:top w:val="single" w:sz="4" w:space="0" w:color="auto"/>
              <w:bottom w:val="single" w:sz="4" w:space="0" w:color="auto"/>
            </w:tcBorders>
          </w:tcPr>
          <w:p w14:paraId="4B28FF9E" w14:textId="77777777" w:rsidR="00572B91" w:rsidRPr="00D170FD" w:rsidRDefault="00572B91" w:rsidP="00840841">
            <w:pPr>
              <w:spacing w:after="60"/>
              <w:jc w:val="center"/>
              <w:rPr>
                <w:sz w:val="22"/>
                <w:szCs w:val="20"/>
              </w:rPr>
            </w:pPr>
            <w:r w:rsidRPr="00D170FD">
              <w:rPr>
                <w:sz w:val="22"/>
                <w:szCs w:val="20"/>
              </w:rPr>
              <w:t>Adequacy</w:t>
            </w:r>
          </w:p>
        </w:tc>
        <w:tc>
          <w:tcPr>
            <w:tcW w:w="608" w:type="pct"/>
            <w:tcBorders>
              <w:top w:val="single" w:sz="4" w:space="0" w:color="auto"/>
              <w:bottom w:val="single" w:sz="4" w:space="0" w:color="auto"/>
            </w:tcBorders>
          </w:tcPr>
          <w:p w14:paraId="7EE333D3" w14:textId="77777777" w:rsidR="00572B91" w:rsidRPr="00D170FD" w:rsidRDefault="00572B91" w:rsidP="00840841">
            <w:pPr>
              <w:spacing w:after="60"/>
              <w:jc w:val="center"/>
              <w:rPr>
                <w:sz w:val="22"/>
                <w:szCs w:val="20"/>
              </w:rPr>
            </w:pPr>
            <w:r w:rsidRPr="00D170FD">
              <w:rPr>
                <w:sz w:val="22"/>
                <w:szCs w:val="20"/>
              </w:rPr>
              <w:t>Relevance</w:t>
            </w:r>
          </w:p>
        </w:tc>
        <w:tc>
          <w:tcPr>
            <w:tcW w:w="545" w:type="pct"/>
            <w:tcBorders>
              <w:top w:val="single" w:sz="4" w:space="0" w:color="auto"/>
              <w:bottom w:val="single" w:sz="4" w:space="0" w:color="auto"/>
            </w:tcBorders>
          </w:tcPr>
          <w:p w14:paraId="6D482747" w14:textId="77777777" w:rsidR="00572B91" w:rsidRPr="00D170FD" w:rsidRDefault="00572B91" w:rsidP="00840841">
            <w:pPr>
              <w:spacing w:after="60"/>
              <w:jc w:val="center"/>
              <w:rPr>
                <w:sz w:val="22"/>
                <w:szCs w:val="20"/>
              </w:rPr>
            </w:pPr>
            <w:proofErr w:type="spellStart"/>
            <w:r w:rsidRPr="00D170FD">
              <w:rPr>
                <w:sz w:val="22"/>
                <w:szCs w:val="20"/>
              </w:rPr>
              <w:t>CERQual</w:t>
            </w:r>
            <w:proofErr w:type="spellEnd"/>
            <w:r w:rsidRPr="00D170FD">
              <w:rPr>
                <w:sz w:val="22"/>
                <w:szCs w:val="20"/>
              </w:rPr>
              <w:t xml:space="preserve"> assessment of confidence in the evidence</w:t>
            </w:r>
          </w:p>
        </w:tc>
        <w:tc>
          <w:tcPr>
            <w:tcW w:w="543" w:type="pct"/>
            <w:tcBorders>
              <w:top w:val="single" w:sz="4" w:space="0" w:color="auto"/>
              <w:bottom w:val="single" w:sz="4" w:space="0" w:color="auto"/>
            </w:tcBorders>
          </w:tcPr>
          <w:p w14:paraId="0417B1ED" w14:textId="77777777" w:rsidR="00572B91" w:rsidRPr="00D170FD" w:rsidRDefault="00572B91" w:rsidP="00840841">
            <w:pPr>
              <w:spacing w:after="60"/>
              <w:jc w:val="center"/>
              <w:rPr>
                <w:sz w:val="22"/>
                <w:szCs w:val="20"/>
              </w:rPr>
            </w:pPr>
            <w:r w:rsidRPr="00D170FD">
              <w:rPr>
                <w:sz w:val="22"/>
                <w:szCs w:val="20"/>
              </w:rPr>
              <w:t xml:space="preserve">Explanation of </w:t>
            </w:r>
            <w:proofErr w:type="spellStart"/>
            <w:r w:rsidRPr="00D170FD">
              <w:rPr>
                <w:sz w:val="22"/>
                <w:szCs w:val="20"/>
              </w:rPr>
              <w:t>CERQual</w:t>
            </w:r>
            <w:proofErr w:type="spellEnd"/>
            <w:r w:rsidRPr="00D170FD">
              <w:rPr>
                <w:sz w:val="22"/>
                <w:szCs w:val="20"/>
              </w:rPr>
              <w:t xml:space="preserve"> assessment</w:t>
            </w:r>
          </w:p>
        </w:tc>
      </w:tr>
      <w:tr w:rsidR="00FE190D" w:rsidRPr="00D170FD" w14:paraId="0D559A35" w14:textId="77777777" w:rsidTr="00840841">
        <w:tc>
          <w:tcPr>
            <w:tcW w:w="1016" w:type="pct"/>
            <w:tcBorders>
              <w:top w:val="single" w:sz="4" w:space="0" w:color="auto"/>
              <w:bottom w:val="single" w:sz="4" w:space="0" w:color="auto"/>
            </w:tcBorders>
          </w:tcPr>
          <w:p w14:paraId="68E3B861" w14:textId="21B212EB" w:rsidR="00FE190D" w:rsidRPr="007320AA" w:rsidRDefault="00FE190D" w:rsidP="00FE190D">
            <w:pPr>
              <w:spacing w:after="60"/>
              <w:rPr>
                <w:sz w:val="22"/>
                <w:szCs w:val="20"/>
              </w:rPr>
            </w:pPr>
            <w:r w:rsidRPr="007320AA">
              <w:rPr>
                <w:sz w:val="22"/>
                <w:szCs w:val="20"/>
              </w:rPr>
              <w:t>Dedicated</w:t>
            </w:r>
            <w:r>
              <w:rPr>
                <w:sz w:val="22"/>
                <w:szCs w:val="20"/>
              </w:rPr>
              <w:t xml:space="preserve"> and stable</w:t>
            </w:r>
            <w:r w:rsidRPr="007320AA">
              <w:rPr>
                <w:sz w:val="22"/>
                <w:szCs w:val="20"/>
              </w:rPr>
              <w:t xml:space="preserve"> team members facilitate implementation, while instability in team membership is a barrier to implementation.</w:t>
            </w:r>
          </w:p>
        </w:tc>
        <w:tc>
          <w:tcPr>
            <w:tcW w:w="635" w:type="pct"/>
            <w:tcBorders>
              <w:top w:val="single" w:sz="4" w:space="0" w:color="auto"/>
              <w:bottom w:val="single" w:sz="4" w:space="0" w:color="auto"/>
            </w:tcBorders>
          </w:tcPr>
          <w:p w14:paraId="032559CD" w14:textId="7C9C86FF" w:rsidR="00FE190D" w:rsidRPr="00A63DAC" w:rsidRDefault="00FE190D" w:rsidP="00FE190D">
            <w:pPr>
              <w:spacing w:after="60"/>
              <w:rPr>
                <w:sz w:val="22"/>
                <w:szCs w:val="20"/>
              </w:rPr>
            </w:pPr>
            <w:r w:rsidRPr="00FA6C5D">
              <w:fldChar w:fldCharType="begin"/>
            </w:r>
            <w:r>
              <w:instrText xml:space="preserve"> ADDIN ZOTERO_ITEM CSL_CITATION {"citationID":"8ha4rNqr","properties":{"formattedCitation":"(49,70,81,94)","plainCitation":"(49,70,81,94)","noteIndex":0},"citationItems":[{"id":21336,"uris":["http://zotero.org/users/709302/items/Z3CKHFZ7"],"itemData":{"id":21336,"type":"article-journal","abstract":"This paper reports on a qualitative field study of 16 hospitals implementing an innovative technology for cardiac surgery. We examine how new routines are developed in organizations in which existing routines are reinforced by the technological and organizational context All hospitals studied had top-tier cardiac surgery departments with excellent reputations and patient outcomes yet exhibited striking differences in the extent to which they were able to implement a new technology that required substantial changes in the operating-room-team work routine. Successful implementers underwent a qualitatively different team learning process than those who were unsuccessful. Analysis of qualitative data suggests that implementation involved four process steps: enrollment, preparation, trials, and reflection. Successful implementers used enrollment to motivate the team, designed preparatory practice sessions and early trials to create psychological safety and encourage new behaviors, and promoted shared meaning and process improvement through reflective practices. By illuminating the collective learning process among those directly responsible for technology implementation, we contribute to organizational research on routines and technology adoption.","container-title":"Administrative Science Quarterly","DOI":"10.2307/3094828","ISSN":"0001-8392","issue":"4","journalAbbreviation":"Administrative Science Quarterly","language":"en","note":"publisher: SAGE Publications Inc","page":"685-716","source":"SAGE Journals","title":"Disrupted routines: Team learning and new technology implementation in hospitals","title-short":"Disrupted Routines","volume":"46","author":[{"family":"Edmondson","given":"Amy C."},{"family":"Bohmer","given":"Richard M."},{"family":"Pisano","given":"Gary P."}],"issued":{"date-parts":[["2001",12,1]]}}},{"id":25965,"uris":["http://zotero.org/users/709302/items/ACZGRLTW"],"itemData":{"id":25965,"type":"article-journal","abstract":"The aging of rural populations contributes to growing numbers of people with dementia in rural areas. Despite the key role of primary healthcare in rural settings there is limited research on effective models for dementia care, or evidence on sustaining and scaling them. The purpose of this study was to identify factors influencing sustainability and scale-up of rural primary care based memory clinics from the perspective of healthcare providers involved in their design and delivery.","container-title":"BMC Health Services Research","DOI":"10.1186/s12913-022-07550-0","ISSN":"1472-6963","issue":"1","journalAbbreviation":"BMC Health Services Research","page":"148","source":"BioMed Central","title":"Factors influencing sustainability and scale-up of rural primary healthcare memory clinics: perspectives of clinic team members","title-short":"Factors influencing sustainability and scale-up of rural primary healthcare memory clinics","volume":"22","author":[{"family":"Morgan","given":"Debra"},{"family":"Kosteniuk","given":"Julie"},{"family":"O’Connell","given":"Megan E."},{"family":"Seitz","given":"Dallas"},{"family":"Elliot","given":"Valerie"},{"family":"Bayly","given":"Melanie"},{"family":"Chow","given":"Amanda Froehlich"},{"family":"Cameron","given":"Chelsie"}],"issued":{"date-parts":[["2022",2,4]]}}},{"id":24938,"uris":["http://zotero.org/users/709302/items/VDVN4MFD"],"itemData":{"id":24938,"type":"article-journal","abstract":"Objective  To capture stakeholders’ theories concerning how and in what contexts robot-assisted surgery becomes integrated into routine practice. Design  A literature review provided tentative theories that were revised through a realist interview study. Literaturebased theories were presented to the interviewees, who were asked to describe to what extent and in what ways those theories reflected their experience. Analysis focused on identifying mechanisms through which robot-assisted surgery becomes integrated into practice and contexts in which those mechanisms are triggered. Setting  Nine hospitals in England where robot-assisted surgery is used for colorectal operations. Participants  Forty-four theatre staff with experience of robot-assisted colorectal surgery, including surgeons, surgical trainees, theatre nurses, operating department practitioners and anaesthetists.\nResults  Interviewees emphasised the importance of support from hospital management, team leaders and surgical colleagues. Training together as a team was seen as beneficial, increasing trust in each other’s knowledge and supporting team bonding, in turn leading to improved teamwork. When first introducing robot-assisted surgery, it is beneficial to have a handpicked dedicated robotic team who are able to quickly gain experience and confidence. A suitably sized operating theatre can reduce operation duration and the risk of de-sterilisation. Motivation among team members to persist with robot-assisted surgery can be achieved without involvement in the initial decision to purchase a robot, but training that enables team members to feel confident as they take on the new tasks is essential.\nConclusions  We captured accounts of how robot-assisted surgery has been introduced into a range of hospitals.","container-title":"BMJ Open","DOI":"10.1136/bmjopen-2018-028635","ISSN":"2044-6055, 2044-6055","issue":"6","journalAbbreviation":"BMJ Open","language":"en","page":"e028635","source":"DOI.org (Crossref)","title":"Factors supporting and constraining the implementation of robot-assisted surgery: a realist interview study","title-short":"Factors supporting and constraining the implementation of robot-assisted surgery","volume":"9","author":[{"family":"Randell","given":"Rebecca"},{"family":"Honey","given":"Stephanie"},{"family":"Alvarado","given":"Natasha"},{"family":"Greenhalgh","given":"Joanne"},{"family":"Hindmarsh","given":"Jon"},{"family":"Pearman","given":"Alan"},{"family":"Jayne","given":"David"},{"family":"Gardner","given":"Peter"},{"family":"Gill","given":"Arron"},{"family":"Kotze","given":"Alwyn"},{"family":"Dowding","given":"Dawn"}],"issued":{"date-parts":[["2019",6]]}}},{"id":24904,"uris":["http://zotero.org/users/709302/items/PUTUWKA2"],"itemData":{"id":24904,"type":"article-journal","abstract":"Background: Patient panel management and community-based care management may be viable strategies for community health centers to improve the quality of diabetes care for vulnerable patient populations. The objective of our study was to clarify implementation processes and experiences of integrating office-based medical assistant (MA) panel management and community health worker (CHW) community-based management into routine care for diabetic patients.\nMethods: Mixed methods study with interviews and surveys of clinicians and staff participating in a study comparing the effectiveness of MA and CHW health coaching for improving diabetes care. Participants included 24 key informants in five role categories and 249 clinicians and staff survey respondents from 14 participating practices. We conducted thematic analyses of key informant interview transcripts to clarify implementation processes and describe barriers to integrating the new roles into practice. We surveyed clinicians and staff to assess differences in practice culture among intervention and control groups. We triangulated findings to identify concordant and disparate results across data sources.\nResults: Implementation processes and experiences varied considerably among the practices implementing CHW and MA team-based approaches, resulting in differences in the organization of health coaching and self-management support activities. Importantly, CHW and MA responsibilities converged over time to focus on health coaching of diabetic patients. MA health coaches experienced difficulty in allocating dedicated time due to other MA responsibilities that often crowded out time for diabetic patient health coaching. Time constraints also limited the personal introduction of patients to health coaches by clinicians. Participants highlighted the importance of a supportive team climate and proactive leadership as important enablers for MAs and CHWs to implement their health coaching responsibilities and also promoted professional growth.\nConclusion: Implementation of team-based strategies to improve diabetes care for vulnerable populations was diverse, however all practices converged in their foci on health coaching roles of CHWs and MAs. Our study suggests that a flexible approach to implementing health coaching is more important than fidelity to rigid models that do not allow for variable allocation of responsibilities across team members. Clinicians play an instrumental role in supporting health coaches to grow into their new patient care responsibilities.","container-title":"BMC Health Services Research","DOI":"10.1186/s12913-014-0608-z","ISSN":"1472-6963","issue":"1","journalAbbreviation":"BMC Health Serv Res","language":"en","page":"608","source":"DOI.org (Crossref)","title":"Comparing the implementation of team approaches for improving diabetes care in community health centers","volume":"14","author":[{"family":"Van der Wees","given":"Philip J"},{"family":"Friedberg","given":"Mark W"},{"family":"Guzman","given":"Elena Alcala"},{"family":"Ayanian","given":"John Z"},{"family":"Rodriguez","given":"Hector P"}],"issued":{"date-parts":[["2014",12]]}}}],"schema":"https://github.com/citation-style-language/schema/raw/master/csl-citation.json"} </w:instrText>
            </w:r>
            <w:r w:rsidRPr="00FA6C5D">
              <w:fldChar w:fldCharType="separate"/>
            </w:r>
            <w:r w:rsidRPr="00A2197D">
              <w:rPr>
                <w:rFonts w:cs="Times New Roman"/>
              </w:rPr>
              <w:t>(49,70,81,94)</w:t>
            </w:r>
            <w:r w:rsidRPr="00FA6C5D">
              <w:fldChar w:fldCharType="end"/>
            </w:r>
          </w:p>
        </w:tc>
        <w:tc>
          <w:tcPr>
            <w:tcW w:w="661" w:type="pct"/>
            <w:tcBorders>
              <w:top w:val="single" w:sz="4" w:space="0" w:color="auto"/>
              <w:bottom w:val="single" w:sz="4" w:space="0" w:color="auto"/>
            </w:tcBorders>
          </w:tcPr>
          <w:p w14:paraId="4AF2CAEA" w14:textId="77777777" w:rsidR="00FE190D" w:rsidRDefault="00FE190D" w:rsidP="00FE190D">
            <w:pPr>
              <w:spacing w:after="60"/>
              <w:rPr>
                <w:sz w:val="22"/>
                <w:szCs w:val="20"/>
              </w:rPr>
            </w:pPr>
            <w:r w:rsidRPr="007320AA">
              <w:rPr>
                <w:sz w:val="22"/>
                <w:szCs w:val="20"/>
              </w:rPr>
              <w:t>Minor</w:t>
            </w:r>
            <w:r>
              <w:rPr>
                <w:sz w:val="22"/>
                <w:szCs w:val="20"/>
              </w:rPr>
              <w:t xml:space="preserve"> methodological limitations.</w:t>
            </w:r>
          </w:p>
          <w:p w14:paraId="5F5F4AC0" w14:textId="77777777" w:rsidR="00FE190D" w:rsidRPr="007320AA" w:rsidRDefault="00FE190D" w:rsidP="00FE190D">
            <w:pPr>
              <w:spacing w:after="60"/>
              <w:rPr>
                <w:sz w:val="22"/>
                <w:szCs w:val="20"/>
              </w:rPr>
            </w:pPr>
            <w:r>
              <w:rPr>
                <w:sz w:val="22"/>
                <w:szCs w:val="20"/>
              </w:rPr>
              <w:t>1 study with results insufficiently substantiated by data.</w:t>
            </w:r>
          </w:p>
        </w:tc>
        <w:tc>
          <w:tcPr>
            <w:tcW w:w="540" w:type="pct"/>
            <w:tcBorders>
              <w:top w:val="single" w:sz="4" w:space="0" w:color="auto"/>
              <w:bottom w:val="single" w:sz="4" w:space="0" w:color="auto"/>
            </w:tcBorders>
          </w:tcPr>
          <w:p w14:paraId="65C38D20" w14:textId="77777777" w:rsidR="00FE190D" w:rsidRPr="007320AA" w:rsidRDefault="00FE190D" w:rsidP="00FE190D">
            <w:pPr>
              <w:spacing w:after="60"/>
              <w:rPr>
                <w:sz w:val="22"/>
                <w:szCs w:val="20"/>
              </w:rPr>
            </w:pPr>
            <w:r w:rsidRPr="007320AA">
              <w:rPr>
                <w:sz w:val="22"/>
                <w:szCs w:val="20"/>
              </w:rPr>
              <w:t xml:space="preserve">Minor </w:t>
            </w:r>
            <w:r>
              <w:rPr>
                <w:sz w:val="22"/>
                <w:szCs w:val="20"/>
              </w:rPr>
              <w:t>concerns about coherence.</w:t>
            </w:r>
          </w:p>
          <w:p w14:paraId="1A09FB9D" w14:textId="77777777" w:rsidR="00FE190D" w:rsidRPr="007320AA" w:rsidRDefault="00FE190D" w:rsidP="00FE190D">
            <w:pPr>
              <w:spacing w:after="60"/>
              <w:rPr>
                <w:sz w:val="22"/>
                <w:szCs w:val="20"/>
              </w:rPr>
            </w:pPr>
            <w:r w:rsidRPr="007320AA">
              <w:rPr>
                <w:sz w:val="22"/>
                <w:szCs w:val="20"/>
              </w:rPr>
              <w:t xml:space="preserve">Some </w:t>
            </w:r>
            <w:r>
              <w:rPr>
                <w:sz w:val="22"/>
                <w:szCs w:val="20"/>
              </w:rPr>
              <w:t xml:space="preserve">potentially contradictory </w:t>
            </w:r>
            <w:r w:rsidRPr="007320AA">
              <w:rPr>
                <w:sz w:val="22"/>
                <w:szCs w:val="20"/>
              </w:rPr>
              <w:t>data</w:t>
            </w:r>
            <w:r>
              <w:rPr>
                <w:sz w:val="22"/>
                <w:szCs w:val="20"/>
              </w:rPr>
              <w:t>. Finding is somewhat oversimplified.</w:t>
            </w:r>
          </w:p>
        </w:tc>
        <w:tc>
          <w:tcPr>
            <w:tcW w:w="450" w:type="pct"/>
            <w:tcBorders>
              <w:top w:val="single" w:sz="4" w:space="0" w:color="auto"/>
              <w:bottom w:val="single" w:sz="4" w:space="0" w:color="auto"/>
            </w:tcBorders>
          </w:tcPr>
          <w:p w14:paraId="0C067A99" w14:textId="77777777" w:rsidR="00FE190D" w:rsidRDefault="00FE190D" w:rsidP="00FE190D">
            <w:pPr>
              <w:spacing w:after="60"/>
              <w:rPr>
                <w:sz w:val="22"/>
                <w:szCs w:val="20"/>
              </w:rPr>
            </w:pPr>
            <w:r w:rsidRPr="007320AA">
              <w:rPr>
                <w:sz w:val="22"/>
                <w:szCs w:val="20"/>
              </w:rPr>
              <w:t>Moderate</w:t>
            </w:r>
            <w:r>
              <w:rPr>
                <w:sz w:val="22"/>
                <w:szCs w:val="20"/>
              </w:rPr>
              <w:t xml:space="preserve"> concerns about adequacy.</w:t>
            </w:r>
          </w:p>
          <w:p w14:paraId="6F99FAC6" w14:textId="77777777" w:rsidR="00FE190D" w:rsidRPr="007320AA" w:rsidRDefault="00FE190D" w:rsidP="00FE190D">
            <w:pPr>
              <w:spacing w:after="60"/>
              <w:rPr>
                <w:sz w:val="22"/>
                <w:szCs w:val="20"/>
              </w:rPr>
            </w:pPr>
            <w:r>
              <w:rPr>
                <w:sz w:val="22"/>
                <w:szCs w:val="20"/>
              </w:rPr>
              <w:t>Only 4 studies. Less data to support finding about instability.</w:t>
            </w:r>
          </w:p>
        </w:tc>
        <w:tc>
          <w:tcPr>
            <w:tcW w:w="608" w:type="pct"/>
            <w:tcBorders>
              <w:top w:val="single" w:sz="4" w:space="0" w:color="auto"/>
              <w:bottom w:val="single" w:sz="4" w:space="0" w:color="auto"/>
            </w:tcBorders>
          </w:tcPr>
          <w:p w14:paraId="01366ACE" w14:textId="77777777" w:rsidR="00FE190D" w:rsidRDefault="00FE190D" w:rsidP="00FE190D">
            <w:pPr>
              <w:spacing w:after="60"/>
              <w:rPr>
                <w:sz w:val="22"/>
                <w:szCs w:val="20"/>
              </w:rPr>
            </w:pPr>
            <w:r w:rsidRPr="007320AA">
              <w:rPr>
                <w:sz w:val="22"/>
                <w:szCs w:val="20"/>
              </w:rPr>
              <w:t>Moderate</w:t>
            </w:r>
            <w:r>
              <w:rPr>
                <w:sz w:val="22"/>
                <w:szCs w:val="20"/>
              </w:rPr>
              <w:t xml:space="preserve"> concerns about relevance.</w:t>
            </w:r>
          </w:p>
          <w:p w14:paraId="1FAC1177" w14:textId="77777777" w:rsidR="00FE190D" w:rsidRPr="007320AA" w:rsidRDefault="00FE190D" w:rsidP="00FE190D">
            <w:pPr>
              <w:spacing w:after="60"/>
              <w:rPr>
                <w:sz w:val="22"/>
                <w:szCs w:val="20"/>
              </w:rPr>
            </w:pPr>
            <w:r>
              <w:rPr>
                <w:sz w:val="22"/>
                <w:szCs w:val="20"/>
              </w:rPr>
              <w:t>2/4 studies focused on new surgical processes; limited diversity in settings and interventions.</w:t>
            </w:r>
          </w:p>
        </w:tc>
        <w:tc>
          <w:tcPr>
            <w:tcW w:w="545" w:type="pct"/>
            <w:tcBorders>
              <w:top w:val="single" w:sz="4" w:space="0" w:color="auto"/>
              <w:bottom w:val="single" w:sz="4" w:space="0" w:color="auto"/>
            </w:tcBorders>
          </w:tcPr>
          <w:p w14:paraId="2726D7A7" w14:textId="77777777" w:rsidR="00FE190D" w:rsidRPr="007320AA" w:rsidRDefault="00FE190D" w:rsidP="00FE190D">
            <w:pPr>
              <w:spacing w:after="60"/>
              <w:rPr>
                <w:sz w:val="22"/>
                <w:szCs w:val="20"/>
              </w:rPr>
            </w:pPr>
            <w:r w:rsidRPr="007320AA">
              <w:rPr>
                <w:sz w:val="22"/>
                <w:szCs w:val="20"/>
              </w:rPr>
              <w:t>Moderate confidence</w:t>
            </w:r>
          </w:p>
          <w:p w14:paraId="182BE358" w14:textId="77777777" w:rsidR="00FE190D" w:rsidRPr="007320AA" w:rsidRDefault="00FE190D" w:rsidP="00FE190D">
            <w:pPr>
              <w:spacing w:after="60"/>
              <w:rPr>
                <w:sz w:val="22"/>
                <w:szCs w:val="20"/>
              </w:rPr>
            </w:pPr>
          </w:p>
        </w:tc>
        <w:tc>
          <w:tcPr>
            <w:tcW w:w="543" w:type="pct"/>
            <w:tcBorders>
              <w:top w:val="single" w:sz="4" w:space="0" w:color="auto"/>
              <w:bottom w:val="single" w:sz="4" w:space="0" w:color="auto"/>
            </w:tcBorders>
          </w:tcPr>
          <w:p w14:paraId="66BD759B" w14:textId="77777777" w:rsidR="00FE190D" w:rsidRPr="007320AA" w:rsidRDefault="00FE190D" w:rsidP="00FE190D">
            <w:pPr>
              <w:spacing w:after="60"/>
              <w:rPr>
                <w:sz w:val="22"/>
                <w:szCs w:val="20"/>
              </w:rPr>
            </w:pPr>
            <w:r>
              <w:rPr>
                <w:sz w:val="22"/>
                <w:szCs w:val="20"/>
              </w:rPr>
              <w:t>Only 4 studies with limited diversity in settings and interventions leading to m</w:t>
            </w:r>
            <w:r w:rsidRPr="007320AA">
              <w:rPr>
                <w:sz w:val="22"/>
                <w:szCs w:val="20"/>
              </w:rPr>
              <w:t>oderate concerns about</w:t>
            </w:r>
            <w:r>
              <w:rPr>
                <w:sz w:val="22"/>
                <w:szCs w:val="20"/>
              </w:rPr>
              <w:t xml:space="preserve"> adequacy and</w:t>
            </w:r>
            <w:r w:rsidRPr="007320AA">
              <w:rPr>
                <w:sz w:val="22"/>
                <w:szCs w:val="20"/>
              </w:rPr>
              <w:t xml:space="preserve"> relevance</w:t>
            </w:r>
            <w:r>
              <w:rPr>
                <w:sz w:val="22"/>
                <w:szCs w:val="20"/>
              </w:rPr>
              <w:t>.</w:t>
            </w:r>
          </w:p>
        </w:tc>
      </w:tr>
      <w:tr w:rsidR="00FE190D" w:rsidRPr="00D170FD" w14:paraId="5B284DF2" w14:textId="77777777" w:rsidTr="00840841">
        <w:tc>
          <w:tcPr>
            <w:tcW w:w="1016" w:type="pct"/>
            <w:tcBorders>
              <w:top w:val="single" w:sz="4" w:space="0" w:color="auto"/>
              <w:bottom w:val="single" w:sz="4" w:space="0" w:color="auto"/>
            </w:tcBorders>
          </w:tcPr>
          <w:p w14:paraId="2809ABC9" w14:textId="77777777" w:rsidR="00FE190D" w:rsidRPr="007320AA" w:rsidRDefault="00FE190D" w:rsidP="00FE190D">
            <w:pPr>
              <w:spacing w:after="60"/>
              <w:rPr>
                <w:sz w:val="22"/>
                <w:szCs w:val="20"/>
              </w:rPr>
            </w:pPr>
            <w:r w:rsidRPr="007320AA">
              <w:rPr>
                <w:sz w:val="22"/>
                <w:szCs w:val="20"/>
              </w:rPr>
              <w:t>Staffing shortages and turnover hinder implementation.</w:t>
            </w:r>
          </w:p>
        </w:tc>
        <w:tc>
          <w:tcPr>
            <w:tcW w:w="635" w:type="pct"/>
            <w:tcBorders>
              <w:top w:val="single" w:sz="4" w:space="0" w:color="auto"/>
              <w:bottom w:val="single" w:sz="4" w:space="0" w:color="auto"/>
            </w:tcBorders>
          </w:tcPr>
          <w:p w14:paraId="16101145" w14:textId="763482B6" w:rsidR="00FE190D" w:rsidRPr="00A63DAC" w:rsidRDefault="00FE190D" w:rsidP="00FE190D">
            <w:pPr>
              <w:spacing w:after="60"/>
              <w:rPr>
                <w:sz w:val="22"/>
                <w:szCs w:val="20"/>
              </w:rPr>
            </w:pPr>
            <w:r>
              <w:fldChar w:fldCharType="begin"/>
            </w:r>
            <w:r>
              <w:instrText xml:space="preserve"> ADDIN ZOTERO_ITEM CSL_CITATION {"citationID":"IKsg9XyB","properties":{"formattedCitation":"(50,67,75,78,92)","plainCitation":"(50,67,75,78,92)","noteIndex":0},"citationItems":[{"id":24896,"uris":["http://zotero.org/users/709302/items/Y6VXGDI9"],"itemData":{"id":24896,"type":"article-journal","abstract":"Background While there has been much discussion extolling the virtues of using ‘time out’ as a means of preventing the potential for sentinel events, to date there has been little examination of the issues that impact on clinicians’ uptake of ‘time out’ in operating-room settings. Aim This study sought to methodically identify implementation and practice issues associated with the introduction and ongoing use of a ‘time out’ protocol in a large healthcare organisation.\nMethods Sixteen participants were interviewed and included surgeons, anaesthetists, nurse managers and nurses who worked at the clinical interface. Textual data were analysed using a grounded theory approach, identifying subcategories to illustrate causal relationships to the category.\nResults The category ‘ambivalent compliance with “time out”’ was the central idea that was recognised by events and behaviours that surrounded the introduction of ‘time out.’ Subcategories included haphazard implementation of time out, hierarchical team culture and tribal afﬁliations of members, and clashing clinical priorities make it difﬁcult to incorporate ‘time out’ into practice, and led to ‘ambivalent compliance.’\nConclusion There is little doubt that using a ‘time out’ protocol in the operating room allows team members to share explicit conﬁrmation of safety-related details.","container-title":"Quality and Safety in Health Care","DOI":"10.1136/qshc.2008.030593","ISSN":"1475-3898, 1475-3901","issue":"2","journalAbbreviation":"Quality and Safety in Health Care","language":"en","page":"103-106","source":"DOI.org (Crossref)","title":"Why isn't 'time out' being implemented? An exploratory study","title-short":"Why isn't 'time out' being implemented?","volume":"19","author":[{"family":"Gillespie","given":"B. M."},{"family":"Chaboyer","given":"W."},{"family":"Wallis","given":"M."},{"family":"Fenwick","given":"C."}],"issued":{"date-parts":[["2010",4,1]]}}},{"id":25946,"uris":["http://zotero.org/users/709302/items/BQ977QFZ"],"itemData":{"id":25946,"type":"article-journal","abstract":"Our goal was to investigate the sustainability of care practices that are consistent with the collaborative chronic care model (CCM) in nine outpatient mental health teams located within US Department of Veterans Affairs (VA) medical centers, three to four years after the completion of CCM implementation. We conducted qualitative interviews (N = 30) with outpatient mental health staff from each of the nine teams. We based our directed content analysis on the six elements of the CCM. We found variable sustainability of CCM-based care processes across sites. Some care processes, such as delivery of evidence-based psychotherapies (EBPs) and use of measurement-based care (MBC) to guide clinic decision-making, were robustly maintained or even expanded within participating teams. In contrast, other care processes-which had in some cases been developed with considerable effort-had not been sustained. For example, care manager roles were diminished in scope or eliminated completely in response to workload pressures, frontline care needs, or the COVID-19 pandemic. Similarly, processes for engaging Veterans more fully in decision-making had generally been scaled back. Leadership support in the form of adequate team staffing and time to conduct team meetings were seen as crucial for sustaining CCM-consistent care. Given the potential impact of leadership turnover on sustainability in mental health, future efforts to implement CCM-based mental health care should strive to involve multiple leaders in implementation and sustainment efforts, lest one key departure undo years of implementation work. Our results also suggest that implementing CCM processes may best be conceptualized as a partnership across multiple levels of medical center leadership.","container-title":"Administration and policy in mental health","DOI":"10.1007/s10488-022-01231-0","ISSN":"1573-3289","issue":"1","journalAbbreviation":"Adm Policy Ment Health","language":"eng","note":"PMID: 36329294\nPMCID: PMC9633036","page":"151-159","source":"Europe PMC","title":"Sustainability of the Collaborative Chronic Care Model in outpatient mental health teams three years post-Implementation: A qualitative analysis","title-short":"Sustainability of the Collaborative Chronic Care Model in Outpatient Mental Health Teams Three Years Post-Implementation","volume":"50","author":[{"family":"Miller","given":"Christopher J"},{"family":"Kim","given":"Bo"},{"family":"Connolly","given":"Samantha L"},{"family":"Spitzer","given":"Elizabeth G"},{"family":"Brown","given":"Madisen"},{"family":"Bailey","given":"Hannah M"},{"family":"Weaver","given":"Kendra"},{"family":"Sullivan","given":"Jennifer L"}],"issued":{"date-parts":[["2023",1,1]]}}},{"id":24894,"uris":["http://zotero.org/users/709302/items/2BKK9HZY"],"itemData":{"id":24894,"type":"article-journal","abstract":"Background: Although considerable efforts are directed at developing international guidelines to improve clinical management in low-income settings they appear to influence practice rarely. This study aimed to explore barriers to guideline implementation in the early phase of an intervention study in four district hospitals in Kenya.\nMethods: We developed a simple interview guide based on a simple characterisation of the intervention informed by review of major theories on barriers to uptake of guidelines. In-depth interviews, non-participatory observation, and informal discussions were then used to explore perceived barriers to guideline introduction and general improvements in paediatric and newborn care. Data were collected four to five months after in-service training in the hospitals. Data were transcribed, themes explored, and revised in two rounds of coding and analysis using NVivo 7 software, subjected to a layered analysis, reviewed, and revised after discussion with four hospital staff who acted as within-hospital facilitators.\nResults: A total of 29 health workers were interviewed. Ten major themes preventing guideline uptake were identified: incomplete training coverage; inadequacies in local standard setting and leadership; lack of recognition and appreciation of good work; poor communication and teamwork; organizational constraints and limited resources; counterproductive health worker norms; absence of perceived benefits linked to adoption of new practices; difficulties accepting change; lack of motivation; and conflicting attitudes and beliefs.\nConclusion: While the barriers identified are broadly similar in theme to those reported from high-income settings, their specific nature often differs. For example, at an institutional level there is an almost complete lack of systems to introduce or reinforce guidelines, poor teamwork across different cadres of health worker, and failure to confront poor practice. At an individual level, lack of interest in the evidence supporting guidelines, feelings that they erode professionalism, and expectations that people should be paid to change practice threaten successful implementation.","container-title":"Implementation Science","DOI":"10.1186/1748-5908-4-44","ISSN":"1748-5908","issue":"1","journalAbbreviation":"Implementation Sci","language":"en","page":"44","source":"DOI.org (Crossref)","title":"Documenting the experiences of health workers expected to implement guidelines during an intervention study in Kenyan hospitals","volume":"4","author":[{"family":"Nzinga","given":"Jacinta"},{"family":"Mbindyo","given":"Patrick"},{"family":"Mbaabu","given":"Lairumbi"},{"family":"Warira","given":"Ann"},{"family":"English","given":"Mike"}],"issued":{"date-parts":[["2009",12]]}}},{"id":25811,"uris":["http://zotero.org/users/709302/items/9K7Y2EGV"],"itemData":{"id":25811,"type":"article-journal","abstract":"Dialectical behaviour therapy (DBT) is a psychological treatment developed for individuals experiencing chronic suicidality and high-risk behaviours. Despite the substantial evidence supporting the effectiveness of DBT, many programmes have problems with its sustainability. The goals of the current qualitative study were to identify factors that impact the sustainability of DBT programmes within a publicly funded mental health system and identify factors that are particularly relevant for youth DBT programmes. Interviews with trained adult and youth DBT clinicians (N = 31) were conducted to explore their experiences providing DBT. Three major themes that emerged as barriers to the sustainability of DBT programmes included the following: systemic challenges, conflicts within the consultation teams and clinician burnout. Factors influencing the success of DBT programmes included the following: systemic support, clinician commitment and “buy in”, and team cohesion. Factors specific to providing DBT with youth (i.e. level of commitment, simplifying the language, and parental investment) and recommendations for sustainability for adults and youth programmes were also identified. Findings of this study provide valuable information on factors impacting DBT programmes within the unique context of a Canadian mental health service system, where community-based services are publicly funded. These findings have clear clinical utility and can be used to generate solutions to clinicians' perceived barriers and to foster perceived facilitators within similar contexts.","container-title":"Counselling and Psychotherapy Research","DOI":"10.1002/capr.12250","ISSN":"1746-1405","issue":"1","language":"en","note":"_eprint: https://onlinelibrary.wiley.com/doi/pdf/10.1002/capr.12250","page":"68-80","source":"Wiley Online Library","title":"Barriers and facilitators affecting the sustainability of dialectical behaviour therapy programmes: A qualitative study of clinician perspectives","title-short":"Barriers and facilitators affecting the sustainability of dialectical behaviour therapy programmes","volume":"20","author":[{"family":"Popowich","given":"Alexandra D."},{"family":"Mushquash","given":"Aislin R."},{"family":"Pearson","given":"Erin"},{"family":"Schmidt","given":"Fred"},{"family":"Mushquash","given":"Christopher J."}],"issued":{"date-parts":[["2020"]]}}},{"id":24902,"uris":["http://zotero.org/users/709302/items/2NM3TCEP"],"itemData":{"id":24902,"type":"article-journal","abstract":"BACKGROUND: The Veterans Health Administration (VA) Patient Aligned Care Team (PACT) initiative is designed to deliver a medical home model of care associated with better patient outcomes, but success will depend in part on the model’s acceptability and sustainability among clinic employees.\nOBJECTIVE: We sought to identify key themes in the experience of primary care providers, nurse care managers, clerical and clinical associates, and clinic administrators implementing PACT, with the aim of informing recommendations for continued development of the model and its components. DESIGN: Observational qualitative study; data collection from 2010 to 2013, using role-stratified and team focus groups and semi-structured interviews. PARTICIPANTS: 241 of 337 (72 %) identified primary care clinic employees in PACT team or administrative roles, from 15 VA clinics in Oregon and Washington. APPROACH: Data coded and analyzed using conventional content analysis techniques. KEY RESULTS: Overall, participants were enthusiastic about the PACT concept, but felt necessary resources for success were not yet in place. Well-functioning teams were perceived as key to successful implementation. Development of such teams depended on adequate staffing, training, and dedicated time for team development. Changes within the broader VA system were also seen as necessary, including devolving greater control to the clinic level and improving system alignment with the PACT model. PACT advocates from among clinic and institutional level leadership were identified as a final key ingredient for success. These themes were consistent despite differences in clinic settings and characteristics.\nCONCLUSIONS: PACT implementation faced significant challenges in its early years. Realizing PACT’s transformative potential will require acting on the needs identified by clinic workers in this study: ensuring","container-title":"Journal of General Internal Medicine","DOI":"10.1007/s11606-013-2690-z","ISSN":"0884-8734, 1525-1497","issue":"S2","journalAbbreviation":"J GEN INTERN MED","language":"en","page":"614-622","source":"DOI.org (Crossref)","title":"“We’ve not gotten even close to what we want to do”: A qualitative study of early patient-centered medical home implementation","title-short":"“We’ve Not Gotten Even Close to What We Want to Do”","volume":"29","author":[{"family":"Tuepker","given":"Anaïs"},{"family":"Kansagara","given":"Devan"},{"family":"Skaperdas","given":"Eleni"},{"family":"Nicolaidis","given":"Christina"},{"family":"Joos","given":"Sandra"},{"family":"Alperin","given":"Michael"},{"family":"Hickam","given":"David"}],"issued":{"date-parts":[["2014",7]]}}}],"schema":"https://github.com/citation-style-language/schema/raw/master/csl-citation.json"} </w:instrText>
            </w:r>
            <w:r>
              <w:fldChar w:fldCharType="separate"/>
            </w:r>
            <w:r w:rsidRPr="00A2197D">
              <w:rPr>
                <w:rFonts w:cs="Times New Roman"/>
              </w:rPr>
              <w:t>(50,67,75,78,92)</w:t>
            </w:r>
            <w:r>
              <w:fldChar w:fldCharType="end"/>
            </w:r>
          </w:p>
        </w:tc>
        <w:tc>
          <w:tcPr>
            <w:tcW w:w="661" w:type="pct"/>
            <w:tcBorders>
              <w:top w:val="single" w:sz="4" w:space="0" w:color="auto"/>
              <w:bottom w:val="single" w:sz="4" w:space="0" w:color="auto"/>
            </w:tcBorders>
          </w:tcPr>
          <w:p w14:paraId="01732FFB" w14:textId="77777777" w:rsidR="00FE190D" w:rsidRDefault="00FE190D" w:rsidP="00FE190D">
            <w:pPr>
              <w:spacing w:after="60"/>
              <w:rPr>
                <w:sz w:val="22"/>
                <w:szCs w:val="20"/>
              </w:rPr>
            </w:pPr>
            <w:r w:rsidRPr="007320AA">
              <w:rPr>
                <w:sz w:val="22"/>
                <w:szCs w:val="20"/>
              </w:rPr>
              <w:t>Minor</w:t>
            </w:r>
            <w:r>
              <w:rPr>
                <w:sz w:val="22"/>
                <w:szCs w:val="20"/>
              </w:rPr>
              <w:t xml:space="preserve"> methodological limitations.</w:t>
            </w:r>
          </w:p>
          <w:p w14:paraId="3B044E3B" w14:textId="77777777" w:rsidR="00FE190D" w:rsidRPr="007320AA" w:rsidRDefault="00FE190D" w:rsidP="00FE190D">
            <w:pPr>
              <w:spacing w:after="60"/>
              <w:rPr>
                <w:sz w:val="22"/>
                <w:szCs w:val="20"/>
              </w:rPr>
            </w:pPr>
            <w:r>
              <w:rPr>
                <w:sz w:val="22"/>
                <w:szCs w:val="20"/>
              </w:rPr>
              <w:t>1 study with inadequate derivation and substantiation of results.</w:t>
            </w:r>
          </w:p>
        </w:tc>
        <w:tc>
          <w:tcPr>
            <w:tcW w:w="540" w:type="pct"/>
            <w:tcBorders>
              <w:top w:val="single" w:sz="4" w:space="0" w:color="auto"/>
              <w:bottom w:val="single" w:sz="4" w:space="0" w:color="auto"/>
            </w:tcBorders>
          </w:tcPr>
          <w:p w14:paraId="2F3A010E" w14:textId="77777777" w:rsidR="00FE190D" w:rsidRPr="007320AA" w:rsidRDefault="00FE190D" w:rsidP="00FE190D">
            <w:pPr>
              <w:spacing w:after="60"/>
              <w:rPr>
                <w:sz w:val="22"/>
                <w:szCs w:val="20"/>
              </w:rPr>
            </w:pPr>
            <w:r w:rsidRPr="007320AA">
              <w:rPr>
                <w:sz w:val="22"/>
                <w:szCs w:val="20"/>
              </w:rPr>
              <w:t>No to very minor</w:t>
            </w:r>
            <w:r>
              <w:rPr>
                <w:sz w:val="22"/>
                <w:szCs w:val="20"/>
              </w:rPr>
              <w:t xml:space="preserve"> concerns about coherence.</w:t>
            </w:r>
          </w:p>
        </w:tc>
        <w:tc>
          <w:tcPr>
            <w:tcW w:w="450" w:type="pct"/>
            <w:tcBorders>
              <w:top w:val="single" w:sz="4" w:space="0" w:color="auto"/>
              <w:bottom w:val="single" w:sz="4" w:space="0" w:color="auto"/>
            </w:tcBorders>
          </w:tcPr>
          <w:p w14:paraId="5F47504C" w14:textId="77777777" w:rsidR="00FE190D" w:rsidRDefault="00FE190D" w:rsidP="00FE190D">
            <w:pPr>
              <w:spacing w:after="60"/>
              <w:rPr>
                <w:sz w:val="22"/>
                <w:szCs w:val="20"/>
              </w:rPr>
            </w:pPr>
            <w:r w:rsidRPr="007320AA">
              <w:rPr>
                <w:sz w:val="22"/>
                <w:szCs w:val="20"/>
              </w:rPr>
              <w:t>Minor</w:t>
            </w:r>
            <w:r>
              <w:rPr>
                <w:sz w:val="22"/>
                <w:szCs w:val="20"/>
              </w:rPr>
              <w:t xml:space="preserve"> concerns about adequacy.</w:t>
            </w:r>
          </w:p>
          <w:p w14:paraId="4DE0681F" w14:textId="77777777" w:rsidR="00FE190D" w:rsidRPr="007320AA" w:rsidRDefault="00FE190D" w:rsidP="00FE190D">
            <w:pPr>
              <w:spacing w:after="60"/>
              <w:rPr>
                <w:sz w:val="22"/>
                <w:szCs w:val="20"/>
              </w:rPr>
            </w:pPr>
            <w:r>
              <w:rPr>
                <w:sz w:val="22"/>
                <w:szCs w:val="20"/>
              </w:rPr>
              <w:t>This finding is based on relatively thin and superficial data. However, given that the finding is a simple descriptive finding, there are only minor concerns about adequacy.</w:t>
            </w:r>
          </w:p>
        </w:tc>
        <w:tc>
          <w:tcPr>
            <w:tcW w:w="608" w:type="pct"/>
            <w:tcBorders>
              <w:top w:val="single" w:sz="4" w:space="0" w:color="auto"/>
              <w:bottom w:val="single" w:sz="4" w:space="0" w:color="auto"/>
            </w:tcBorders>
          </w:tcPr>
          <w:p w14:paraId="35075869" w14:textId="77777777" w:rsidR="00FE190D" w:rsidRPr="007320AA" w:rsidRDefault="00FE190D" w:rsidP="00FE190D">
            <w:pPr>
              <w:spacing w:after="60"/>
              <w:rPr>
                <w:sz w:val="22"/>
                <w:szCs w:val="20"/>
              </w:rPr>
            </w:pPr>
            <w:r w:rsidRPr="007320AA">
              <w:rPr>
                <w:sz w:val="22"/>
                <w:szCs w:val="20"/>
              </w:rPr>
              <w:t>No</w:t>
            </w:r>
            <w:r>
              <w:rPr>
                <w:sz w:val="22"/>
                <w:szCs w:val="20"/>
              </w:rPr>
              <w:t xml:space="preserve"> to </w:t>
            </w:r>
            <w:r w:rsidRPr="007320AA">
              <w:rPr>
                <w:sz w:val="22"/>
                <w:szCs w:val="20"/>
              </w:rPr>
              <w:t>very minor</w:t>
            </w:r>
            <w:r>
              <w:rPr>
                <w:sz w:val="22"/>
                <w:szCs w:val="20"/>
              </w:rPr>
              <w:t xml:space="preserve"> concerns about relevance.</w:t>
            </w:r>
          </w:p>
        </w:tc>
        <w:tc>
          <w:tcPr>
            <w:tcW w:w="545" w:type="pct"/>
            <w:tcBorders>
              <w:top w:val="single" w:sz="4" w:space="0" w:color="auto"/>
              <w:bottom w:val="single" w:sz="4" w:space="0" w:color="auto"/>
            </w:tcBorders>
          </w:tcPr>
          <w:p w14:paraId="75D7843D" w14:textId="77777777" w:rsidR="00FE190D" w:rsidRPr="007320AA" w:rsidRDefault="00FE190D" w:rsidP="00FE190D">
            <w:pPr>
              <w:spacing w:after="60"/>
              <w:rPr>
                <w:sz w:val="22"/>
                <w:szCs w:val="20"/>
              </w:rPr>
            </w:pPr>
            <w:r w:rsidRPr="007320AA">
              <w:rPr>
                <w:sz w:val="22"/>
                <w:szCs w:val="20"/>
              </w:rPr>
              <w:t>High confidence</w:t>
            </w:r>
          </w:p>
        </w:tc>
        <w:tc>
          <w:tcPr>
            <w:tcW w:w="543" w:type="pct"/>
            <w:tcBorders>
              <w:top w:val="single" w:sz="4" w:space="0" w:color="auto"/>
              <w:bottom w:val="single" w:sz="4" w:space="0" w:color="auto"/>
            </w:tcBorders>
          </w:tcPr>
          <w:p w14:paraId="67F91F07" w14:textId="77777777" w:rsidR="00FE190D" w:rsidRPr="007320AA" w:rsidRDefault="00FE190D" w:rsidP="00FE190D">
            <w:pPr>
              <w:spacing w:after="60"/>
              <w:rPr>
                <w:sz w:val="22"/>
                <w:szCs w:val="20"/>
              </w:rPr>
            </w:pPr>
            <w:r>
              <w:rPr>
                <w:sz w:val="22"/>
                <w:szCs w:val="20"/>
              </w:rPr>
              <w:t xml:space="preserve">Minor concerns about methodology and adequacy do not reduce confidence in this simple descriptive </w:t>
            </w:r>
            <w:r w:rsidRPr="007320AA">
              <w:rPr>
                <w:sz w:val="22"/>
                <w:szCs w:val="20"/>
              </w:rPr>
              <w:t>finding</w:t>
            </w:r>
            <w:r>
              <w:rPr>
                <w:sz w:val="22"/>
                <w:szCs w:val="20"/>
              </w:rPr>
              <w:t>.</w:t>
            </w:r>
          </w:p>
        </w:tc>
      </w:tr>
      <w:tr w:rsidR="00FE190D" w:rsidRPr="00D170FD" w14:paraId="51DF352B" w14:textId="77777777" w:rsidTr="00840841">
        <w:tc>
          <w:tcPr>
            <w:tcW w:w="1016" w:type="pct"/>
            <w:tcBorders>
              <w:top w:val="single" w:sz="4" w:space="0" w:color="auto"/>
              <w:bottom w:val="single" w:sz="4" w:space="0" w:color="auto"/>
            </w:tcBorders>
          </w:tcPr>
          <w:p w14:paraId="3443272A" w14:textId="77777777" w:rsidR="00FE190D" w:rsidRPr="007320AA" w:rsidRDefault="00FE190D" w:rsidP="00FE190D">
            <w:pPr>
              <w:spacing w:after="60"/>
              <w:rPr>
                <w:sz w:val="22"/>
                <w:szCs w:val="20"/>
              </w:rPr>
            </w:pPr>
            <w:r w:rsidRPr="007320AA">
              <w:rPr>
                <w:sz w:val="22"/>
                <w:szCs w:val="20"/>
              </w:rPr>
              <w:t>Team member competency/expertise, experience, and commitment/engagement facilitate implementation.</w:t>
            </w:r>
          </w:p>
        </w:tc>
        <w:tc>
          <w:tcPr>
            <w:tcW w:w="635" w:type="pct"/>
            <w:tcBorders>
              <w:top w:val="single" w:sz="4" w:space="0" w:color="auto"/>
              <w:bottom w:val="single" w:sz="4" w:space="0" w:color="auto"/>
            </w:tcBorders>
          </w:tcPr>
          <w:p w14:paraId="0F423F77" w14:textId="0072E83B" w:rsidR="00FE190D" w:rsidRPr="00A63DAC" w:rsidRDefault="00FE190D" w:rsidP="00FE190D">
            <w:pPr>
              <w:spacing w:after="60"/>
              <w:rPr>
                <w:sz w:val="22"/>
                <w:szCs w:val="20"/>
              </w:rPr>
            </w:pPr>
            <w:r>
              <w:fldChar w:fldCharType="begin"/>
            </w:r>
            <w:r>
              <w:instrText xml:space="preserve"> ADDIN ZOTERO_ITEM CSL_CITATION {"citationID":"AIbtdUPc","properties":{"formattedCitation":"(40,70,81,84,95)","plainCitation":"(40,70,81,84,95)","noteIndex":0},"citationItems":[{"id":25784,"uris":["http://zotero.org/users/709302/items/WGHEDTNQ"],"itemData":{"id":25784,"type":"article-journal","abstract":"Objective To identify factors affecting implementation of Geriatric Patient-Aligned Care Teams (GeriPACTs), a patient-centered medical home model for older adults with complex care needs including multiple chronic conditions (MCC), designed to provide them with comprehensive, managed, and coordinated primary care. Data Sources Qualitative data were collected from key informants at eight Veterans Health Administration Medical Centers geographically spread across the United States. Study Design Guided by the Consolidated Framework for Implementation Research (CFIR), we collected prospective primary data through semi-structured interviews with GeriPACT team members (e.g., physicians, nurses, social workers, pharmacists), leaders (e.g., executive leaders, middle managers), and other staff referring to the program. Data Collection We conducted in-person, semi-structured interviews with 134 key informants. Interviews were recorded with permission and professionally transcribed. Transcripts were coded in Nvivo 11. We used directed content analysis to identify key factors affecting GeriPACT implementation across sites. Principal Findings Five key factors affected GeriPACT implementation—five CFIR constructs within two CFIR domains. Within the intervention characteristics domain, two constructs emerged, namely, (1) the structure of the GeriPACT model and (2) design, quality, and packaging. Within the inner setting domain, we identified three constructs, namely, (1) available resources (e.g., staffing and space, and infrastructure and information technology), (2) leadership support and engagement, and (3) networks and communications including teamwork, communication, and coordination. Conclusions Older veterans with MCC have complex primary care needs requiring high levels of care management and coordination. Knowing what key factors affect GeriPACT implementation is critical. Study findings also contribute to the growing implementation science literature on applying CFIR to evaluate factors that affect program implementation, especially to aging research. Further studies on MCC-focused specialty primary care will help facilitate patient-centered care provision for older adults' complex health needs while also leveraging synergistic work across factors affecting implementation.","container-title":"Health Services Research","DOI":"10.1111/1475-6773.13859","ISSN":"1475-6773","issue":"S1","language":"en","note":"_eprint: https://onlinelibrary.wiley.com/doi/pdf/10.1111/1475-6773.13859","page":"1057-1068","source":"Wiley Online Library","title":"Factors affecting primary care implementation for older veterans with multimorbidity in Veterans Health Administration (VA)","volume":"56","author":[{"family":"Adjognon","given":"Omonyêlé L."},{"family":"Shin","given":"Marlena H."},{"family":"Steffen","given":"Melissa J. A."},{"family":"Moye","given":"Jennifer"},{"family":"Solimeo","given":"Samantha"},{"family":"Sullivan","given":"Jennifer L."}],"issued":{"date-parts":[["2021"]]}}},{"id":25965,"uris":["http://zotero.org/users/709302/items/ACZGRLTW"],"itemData":{"id":25965,"type":"article-journal","abstract":"The aging of rural populations contributes to growing numbers of people with dementia in rural areas. Despite the key role of primary healthcare in rural settings there is limited research on effective models for dementia care, or evidence on sustaining and scaling them. The purpose of this study was to identify factors influencing sustainability and scale-up of rural primary care based memory clinics from the perspective of healthcare providers involved in their design and delivery.","container-title":"BMC Health Services Research","DOI":"10.1186/s12913-022-07550-0","ISSN":"1472-6963","issue":"1","journalAbbreviation":"BMC Health Services Research","page":"148","source":"BioMed Central","title":"Factors influencing sustainability and scale-up of rural primary healthcare memory clinics: perspectives of clinic team members","title-short":"Factors influencing sustainability and scale-up of rural primary healthcare memory clinics","volume":"22","author":[{"family":"Morgan","given":"Debra"},{"family":"Kosteniuk","given":"Julie"},{"family":"O’Connell","given":"Megan E."},{"family":"Seitz","given":"Dallas"},{"family":"Elliot","given":"Valerie"},{"family":"Bayly","given":"Melanie"},{"family":"Chow","given":"Amanda Froehlich"},{"family":"Cameron","given":"Chelsie"}],"issued":{"date-parts":[["2022",2,4]]}}},{"id":24938,"uris":["http://zotero.org/users/709302/items/VDVN4MFD"],"itemData":{"id":24938,"type":"article-journal","abstract":"Objective  To capture stakeholders’ theories concerning how and in what contexts robot-assisted surgery becomes integrated into routine practice. Design  A literature review provided tentative theories that were revised through a realist interview study. Literaturebased theories were presented to the interviewees, who were asked to describe to what extent and in what ways those theories reflected their experience. Analysis focused on identifying mechanisms through which robot-assisted surgery becomes integrated into practice and contexts in which those mechanisms are triggered. Setting  Nine hospitals in England where robot-assisted surgery is used for colorectal operations. Participants  Forty-four theatre staff with experience of robot-assisted colorectal surgery, including surgeons, surgical trainees, theatre nurses, operating department practitioners and anaesthetists.\nResults  Interviewees emphasised the importance of support from hospital management, team leaders and surgical colleagues. Training together as a team was seen as beneficial, increasing trust in each other’s knowledge and supporting team bonding, in turn leading to improved teamwork. When first introducing robot-assisted surgery, it is beneficial to have a handpicked dedicated robotic team who are able to quickly gain experience and confidence. A suitably sized operating theatre can reduce operation duration and the risk of de-sterilisation. Motivation among team members to persist with robot-assisted surgery can be achieved without involvement in the initial decision to purchase a robot, but training that enables team members to feel confident as they take on the new tasks is essential.\nConclusions  We captured accounts of how robot-assisted surgery has been introduced into a range of hospitals.","container-title":"BMJ Open","DOI":"10.1136/bmjopen-2018-028635","ISSN":"2044-6055, 2044-6055","issue":"6","journalAbbreviation":"BMJ Open","language":"en","page":"e028635","source":"DOI.org (Crossref)","title":"Factors supporting and constraining the implementation of robot-assisted surgery: a realist interview study","title-short":"Factors supporting and constraining the implementation of robot-assisted surgery","volume":"9","author":[{"family":"Randell","given":"Rebecca"},{"family":"Honey","given":"Stephanie"},{"family":"Alvarado","given":"Natasha"},{"family":"Greenhalgh","given":"Joanne"},{"family":"Hindmarsh","given":"Jon"},{"family":"Pearman","given":"Alan"},{"family":"Jayne","given":"David"},{"family":"Gardner","given":"Peter"},{"family":"Gill","given":"Arron"},{"family":"Kotze","given":"Alwyn"},{"family":"Dowding","given":"Dawn"}],"issued":{"date-parts":[["2019",6]]}}},{"id":25996,"uris":["http://zotero.org/users/709302/items/5E6D9NSG"],"itemData":{"id":25996,"type":"article-journal","abstract":"Evidence-based psychotherapies for PTSD are often underused. The objective of this mixed-method study was to identify organizational and clinic factors that promote high levels of reach of evidence-based psychotherapies for PTSD 10 years into their dissemination throughout the Veterans Health Administration. We conducted 96 individual interviews with staff from ten outpatient PTSD teams at nine sites that differed in reach of evidence-based psychotherapies for PTSD. Major themes associated with reach included clinic mission, clinic leader and staff engagement, clinic operations, staff perceptions, and the practice environment. Strategies to improve reach of evidence-based psychotherapies should attend to organizational and team-level factors.","container-title":"Administration and Policy in Mental Health and Mental Health Services Research","DOI":"10.1007/s10488-017-0809-y","ISSN":"1573-3289","issue":"6","journalAbbreviation":"Adm Policy Ment Health","language":"en","page":"904-918","source":"Springer Link","title":"Context matters: Team and organizational factors associated with reach of evidence-based psychotherapies for PTSD in the Veterans Health Administration","title-short":"Context Matters","volume":"44","author":[{"family":"Sayer","given":"Nina A."},{"family":"Rosen","given":"Craig S."},{"family":"Bernardy","given":"Nancy C."},{"family":"Cook","given":"Joan M."},{"family":"Orazem","given":"Robert J."},{"family":"Chard","given":"Kathleen M."},{"family":"Mohr","given":"David C."},{"family":"Kehle-Forbes","given":"Shannon M."},{"family":"Eftekhari","given":"Afsoon"},{"family":"Crowley","given":"Jill"},{"family":"Ruzek","given":"Josef I."},{"family":"Smith","given":"Brandy N."},{"family":"Schnurr","given":"Paula P."}],"issued":{"date-parts":[["2017",11,1]]}}},{"id":25792,"uris":["http://zotero.org/users/709302/items/FGFSH478"],"itemData":{"id":25792,"type":"article-journal","abstract":"Objectives  This study aims to elucidate determinants for succesful implementation of the Enhanced Recovery After Thoracic Surgery (ERATS) protocol for perioperative care for surgical lung cancer patients in the Netherlands. Setting  Lung cancer operations are performed in both academic and regional hospitals, either by cardiothoracic or general thoracic surgeons. Limiting the impact of these operations by optimising and standardising perioperative care with the ERATS protocol is thought to enable reduction in length of stay, complications and costs. Participants  A broad spectrum of stakeholders in perioperative care for patients with lung resection participated in this study, ranging from patient representatives, healthcare professionals to an insurance company representative. Interventions  Semistructured interviews (N=14) were conducted with the stakeholders (N=18). The interviews were conducted one on one by telephone and two times, face to face, in small groups. Verbatim transcriptions of these interviews were coded for the purpose of thematic analysis. Outcome measures  Determinants for successful implementation of the ERATS protocol in the Netherlands.\nResults  Several determinants correspond with previous publications: having a multidisciplinary team, leadership from a senior clinician and support from an ERAS-­coordinator as facilitators; lack of feedback on performance and absence of management support as barriers. Our study underscores the potential detrimental effect of inconsistent communication, the lack of support in the transition from hospital to home and the barrier posed by lack of accessible audit data.\nConclusions  Based on a structured problem analysis among a wide selection of stakeholders, this study provides a solid basis for choosing adequate implementation strategies to introduce the ERATS protocol in the Netherlands. Emphasis on consistent and sufficient communication, support in the transition from hospital to home and adequate audit and feedback data, in addition to established implementation strategies for","container-title":"BMJ Open","DOI":"10.1136/bmjopen-2021-051513","ISSN":"2044-6055, 2044-6055","issue":"1","journalAbbreviation":"BMJ Open","language":"en","page":"e051513","source":"DOI.org (Crossref)","title":"Implementing an enhanced recovery after thoracic surgery programme in the Netherlands: a qualitative study investigating facilitators and barriers for implementation","title-short":"Implementing an enhanced recovery after thoracic surgery programme in the Netherlands","volume":"12","author":[{"family":"Meyenfeldt","given":"Erik M","non-dropping-particle":"von"},{"family":"Nassau","given":"Femke","non-dropping-particle":"van"},{"family":"Betue","given":"Carlijn T I","non-dropping-particle":"de"},{"family":"Barberio","given":"L"},{"family":"Schreurs","given":"Wilhelmina H"},{"family":"Marres","given":"Geertruid M H"},{"family":"Bonjer","given":"H Jaap"},{"family":"Anema","given":"Johannes"}],"issued":{"date-parts":[["2022",1]]}}}],"schema":"https://github.com/citation-style-language/schema/raw/master/csl-citation.json"} </w:instrText>
            </w:r>
            <w:r>
              <w:fldChar w:fldCharType="separate"/>
            </w:r>
            <w:r w:rsidRPr="00A2197D">
              <w:rPr>
                <w:rFonts w:cs="Times New Roman"/>
              </w:rPr>
              <w:t>(40,70,81,84,95)</w:t>
            </w:r>
            <w:r>
              <w:fldChar w:fldCharType="end"/>
            </w:r>
          </w:p>
        </w:tc>
        <w:tc>
          <w:tcPr>
            <w:tcW w:w="661" w:type="pct"/>
            <w:tcBorders>
              <w:top w:val="single" w:sz="4" w:space="0" w:color="auto"/>
              <w:bottom w:val="single" w:sz="4" w:space="0" w:color="auto"/>
            </w:tcBorders>
          </w:tcPr>
          <w:p w14:paraId="7B897D76" w14:textId="77777777" w:rsidR="00FE190D" w:rsidRDefault="00FE190D" w:rsidP="00FE190D">
            <w:pPr>
              <w:spacing w:after="60"/>
              <w:rPr>
                <w:sz w:val="22"/>
                <w:szCs w:val="20"/>
              </w:rPr>
            </w:pPr>
            <w:r w:rsidRPr="007320AA">
              <w:rPr>
                <w:sz w:val="22"/>
                <w:szCs w:val="20"/>
              </w:rPr>
              <w:t>Minor</w:t>
            </w:r>
            <w:r>
              <w:rPr>
                <w:sz w:val="22"/>
                <w:szCs w:val="20"/>
              </w:rPr>
              <w:t xml:space="preserve"> methodological limitations.</w:t>
            </w:r>
          </w:p>
          <w:p w14:paraId="649F11C6" w14:textId="77777777" w:rsidR="00FE190D" w:rsidRPr="007320AA" w:rsidRDefault="00FE190D" w:rsidP="00FE190D">
            <w:pPr>
              <w:spacing w:after="60"/>
              <w:rPr>
                <w:sz w:val="22"/>
                <w:szCs w:val="20"/>
              </w:rPr>
            </w:pPr>
            <w:r>
              <w:rPr>
                <w:sz w:val="22"/>
                <w:szCs w:val="20"/>
              </w:rPr>
              <w:t>1 study with results insufficiently substantiated by data.</w:t>
            </w:r>
          </w:p>
        </w:tc>
        <w:tc>
          <w:tcPr>
            <w:tcW w:w="540" w:type="pct"/>
            <w:tcBorders>
              <w:top w:val="single" w:sz="4" w:space="0" w:color="auto"/>
              <w:bottom w:val="single" w:sz="4" w:space="0" w:color="auto"/>
            </w:tcBorders>
          </w:tcPr>
          <w:p w14:paraId="4579C726" w14:textId="77777777" w:rsidR="00FE190D" w:rsidRPr="007320AA" w:rsidRDefault="00FE190D" w:rsidP="00FE190D">
            <w:pPr>
              <w:spacing w:after="60"/>
              <w:rPr>
                <w:sz w:val="22"/>
                <w:szCs w:val="20"/>
              </w:rPr>
            </w:pPr>
            <w:r w:rsidRPr="007320AA">
              <w:rPr>
                <w:sz w:val="22"/>
                <w:szCs w:val="20"/>
              </w:rPr>
              <w:t>Moderate</w:t>
            </w:r>
            <w:r>
              <w:rPr>
                <w:sz w:val="22"/>
                <w:szCs w:val="20"/>
              </w:rPr>
              <w:t xml:space="preserve"> concerns about coherence.</w:t>
            </w:r>
          </w:p>
          <w:p w14:paraId="6BD9DE0F" w14:textId="77777777" w:rsidR="00FE190D" w:rsidRPr="007320AA" w:rsidRDefault="00FE190D" w:rsidP="00FE190D">
            <w:pPr>
              <w:spacing w:after="60"/>
              <w:rPr>
                <w:sz w:val="22"/>
                <w:szCs w:val="20"/>
              </w:rPr>
            </w:pPr>
            <w:r>
              <w:rPr>
                <w:sz w:val="22"/>
                <w:szCs w:val="20"/>
              </w:rPr>
              <w:t>Studies focused on different team member characteristics and used different definitions. Finding is somewhat oversimplified.</w:t>
            </w:r>
          </w:p>
        </w:tc>
        <w:tc>
          <w:tcPr>
            <w:tcW w:w="450" w:type="pct"/>
            <w:tcBorders>
              <w:top w:val="single" w:sz="4" w:space="0" w:color="auto"/>
              <w:bottom w:val="single" w:sz="4" w:space="0" w:color="auto"/>
            </w:tcBorders>
          </w:tcPr>
          <w:p w14:paraId="2028DCD0" w14:textId="77777777" w:rsidR="00FE190D" w:rsidRDefault="00FE190D" w:rsidP="00FE190D">
            <w:pPr>
              <w:spacing w:after="60"/>
              <w:rPr>
                <w:sz w:val="22"/>
                <w:szCs w:val="20"/>
              </w:rPr>
            </w:pPr>
            <w:r w:rsidRPr="007320AA">
              <w:rPr>
                <w:sz w:val="22"/>
                <w:szCs w:val="20"/>
              </w:rPr>
              <w:t>Moderate</w:t>
            </w:r>
            <w:r>
              <w:rPr>
                <w:sz w:val="22"/>
                <w:szCs w:val="20"/>
              </w:rPr>
              <w:t xml:space="preserve"> concerns about adequacy.</w:t>
            </w:r>
          </w:p>
          <w:p w14:paraId="5AABD8AD" w14:textId="77777777" w:rsidR="00FE190D" w:rsidRPr="007320AA" w:rsidRDefault="00FE190D" w:rsidP="00FE190D">
            <w:pPr>
              <w:spacing w:after="60"/>
              <w:rPr>
                <w:sz w:val="22"/>
                <w:szCs w:val="20"/>
              </w:rPr>
            </w:pPr>
            <w:r>
              <w:rPr>
                <w:sz w:val="22"/>
                <w:szCs w:val="20"/>
              </w:rPr>
              <w:t>Only 5 studies; relatively thin data.</w:t>
            </w:r>
          </w:p>
        </w:tc>
        <w:tc>
          <w:tcPr>
            <w:tcW w:w="608" w:type="pct"/>
            <w:tcBorders>
              <w:top w:val="single" w:sz="4" w:space="0" w:color="auto"/>
              <w:bottom w:val="single" w:sz="4" w:space="0" w:color="auto"/>
            </w:tcBorders>
          </w:tcPr>
          <w:p w14:paraId="0DA438C5" w14:textId="77777777" w:rsidR="00FE190D" w:rsidRPr="007320AA" w:rsidRDefault="00FE190D" w:rsidP="00FE190D">
            <w:pPr>
              <w:spacing w:after="60"/>
              <w:rPr>
                <w:sz w:val="22"/>
                <w:szCs w:val="20"/>
              </w:rPr>
            </w:pPr>
            <w:r w:rsidRPr="007320AA">
              <w:rPr>
                <w:sz w:val="22"/>
                <w:szCs w:val="20"/>
              </w:rPr>
              <w:t>No</w:t>
            </w:r>
            <w:r>
              <w:rPr>
                <w:sz w:val="22"/>
                <w:szCs w:val="20"/>
              </w:rPr>
              <w:t xml:space="preserve"> or </w:t>
            </w:r>
            <w:r w:rsidRPr="007320AA">
              <w:rPr>
                <w:sz w:val="22"/>
                <w:szCs w:val="20"/>
              </w:rPr>
              <w:t>very minor</w:t>
            </w:r>
            <w:r>
              <w:rPr>
                <w:sz w:val="22"/>
                <w:szCs w:val="20"/>
              </w:rPr>
              <w:t xml:space="preserve"> concerns about relevance.</w:t>
            </w:r>
          </w:p>
        </w:tc>
        <w:tc>
          <w:tcPr>
            <w:tcW w:w="545" w:type="pct"/>
            <w:tcBorders>
              <w:top w:val="single" w:sz="4" w:space="0" w:color="auto"/>
              <w:bottom w:val="single" w:sz="4" w:space="0" w:color="auto"/>
            </w:tcBorders>
          </w:tcPr>
          <w:p w14:paraId="7022A1D3" w14:textId="77777777" w:rsidR="00FE190D" w:rsidRPr="007320AA" w:rsidRDefault="00FE190D" w:rsidP="00FE190D">
            <w:pPr>
              <w:spacing w:after="60"/>
              <w:rPr>
                <w:sz w:val="22"/>
                <w:szCs w:val="20"/>
              </w:rPr>
            </w:pPr>
            <w:r w:rsidRPr="007320AA">
              <w:rPr>
                <w:sz w:val="22"/>
                <w:szCs w:val="20"/>
              </w:rPr>
              <w:t>Moderate confidence</w:t>
            </w:r>
          </w:p>
        </w:tc>
        <w:tc>
          <w:tcPr>
            <w:tcW w:w="543" w:type="pct"/>
            <w:tcBorders>
              <w:top w:val="single" w:sz="4" w:space="0" w:color="auto"/>
              <w:bottom w:val="single" w:sz="4" w:space="0" w:color="auto"/>
            </w:tcBorders>
          </w:tcPr>
          <w:p w14:paraId="7BA707B2" w14:textId="77777777" w:rsidR="00FE190D" w:rsidRPr="007320AA" w:rsidRDefault="00FE190D" w:rsidP="00FE190D">
            <w:pPr>
              <w:spacing w:after="60"/>
              <w:rPr>
                <w:sz w:val="22"/>
                <w:szCs w:val="20"/>
              </w:rPr>
            </w:pPr>
            <w:r>
              <w:rPr>
                <w:sz w:val="22"/>
                <w:szCs w:val="20"/>
              </w:rPr>
              <w:t>Only 5 studies with variation across studies and thin data leading to moderate concerns about coherence and adequacy</w:t>
            </w:r>
            <w:r w:rsidRPr="007320AA">
              <w:rPr>
                <w:sz w:val="22"/>
                <w:szCs w:val="20"/>
              </w:rPr>
              <w:t>.</w:t>
            </w:r>
          </w:p>
        </w:tc>
      </w:tr>
      <w:tr w:rsidR="00FE190D" w:rsidRPr="00D170FD" w14:paraId="15BE690D" w14:textId="77777777" w:rsidTr="00840841">
        <w:tc>
          <w:tcPr>
            <w:tcW w:w="1016" w:type="pct"/>
            <w:tcBorders>
              <w:top w:val="single" w:sz="4" w:space="0" w:color="auto"/>
              <w:bottom w:val="single" w:sz="4" w:space="0" w:color="auto"/>
            </w:tcBorders>
          </w:tcPr>
          <w:p w14:paraId="7B07960C" w14:textId="77777777" w:rsidR="00FE190D" w:rsidRPr="007320AA" w:rsidRDefault="00FE190D" w:rsidP="00FE190D">
            <w:pPr>
              <w:spacing w:after="60"/>
              <w:rPr>
                <w:sz w:val="22"/>
                <w:szCs w:val="20"/>
              </w:rPr>
            </w:pPr>
            <w:r w:rsidRPr="007320AA">
              <w:rPr>
                <w:sz w:val="22"/>
                <w:szCs w:val="20"/>
              </w:rPr>
              <w:t>In multidisciplinary settings, rigid professional roles, hierarchical relationships, and power differentials are barriers to implementation.</w:t>
            </w:r>
          </w:p>
        </w:tc>
        <w:tc>
          <w:tcPr>
            <w:tcW w:w="635" w:type="pct"/>
            <w:tcBorders>
              <w:top w:val="single" w:sz="4" w:space="0" w:color="auto"/>
              <w:bottom w:val="single" w:sz="4" w:space="0" w:color="auto"/>
            </w:tcBorders>
          </w:tcPr>
          <w:p w14:paraId="6D144BFC" w14:textId="6E5D8B07" w:rsidR="00FE190D" w:rsidRPr="00A63DAC" w:rsidRDefault="00FE190D" w:rsidP="00FE190D">
            <w:pPr>
              <w:spacing w:after="60"/>
              <w:rPr>
                <w:sz w:val="22"/>
                <w:szCs w:val="20"/>
              </w:rPr>
            </w:pPr>
            <w:r>
              <w:fldChar w:fldCharType="begin"/>
            </w:r>
            <w:r>
              <w:instrText xml:space="preserve"> ADDIN ZOTERO_ITEM CSL_CITATION {"citationID":"d6ovMZTB","properties":{"formattedCitation":"(50,53,74,97)","plainCitation":"(50,53,74,97)","noteIndex":0},"citationItems":[{"id":24896,"uris":["http://zotero.org/users/709302/items/Y6VXGDI9"],"itemData":{"id":24896,"type":"article-journal","abstract":"Background While there has been much discussion extolling the virtues of using ‘time out’ as a means of preventing the potential for sentinel events, to date there has been little examination of the issues that impact on clinicians’ uptake of ‘time out’ in operating-room settings. Aim This study sought to methodically identify implementation and practice issues associated with the introduction and ongoing use of a ‘time out’ protocol in a large healthcare organisation.\nMethods Sixteen participants were interviewed and included surgeons, anaesthetists, nurse managers and nurses who worked at the clinical interface. Textual data were analysed using a grounded theory approach, identifying subcategories to illustrate causal relationships to the category.\nResults The category ‘ambivalent compliance with “time out”’ was the central idea that was recognised by events and behaviours that surrounded the introduction of ‘time out.’ Subcategories included haphazard implementation of time out, hierarchical team culture and tribal afﬁliations of members, and clashing clinical priorities make it difﬁcult to incorporate ‘time out’ into practice, and led to ‘ambivalent compliance.’\nConclusion There is little doubt that using a ‘time out’ protocol in the operating room allows team members to share explicit conﬁrmation of safety-related details.","container-title":"Quality and Safety in Health Care","DOI":"10.1136/qshc.2008.030593","ISSN":"1475-3898, 1475-3901","issue":"2","journalAbbreviation":"Quality and Safety in Health Care","language":"en","page":"103-106","source":"DOI.org (Crossref)","title":"Why isn't 'time out' being implemented? An exploratory study","title-short":"Why isn't 'time out' being implemented?","volume":"19","author":[{"family":"Gillespie","given":"B. M."},{"family":"Chaboyer","given":"W."},{"family":"Wallis","given":"M."},{"family":"Fenwick","given":"C."}],"issued":{"date-parts":[["2010",4,1]]}}},{"id":24910,"uris":["http://zotero.org/users/709302/items/FNJXLMT2"],"itemData":{"id":24910,"type":"article-journal","abstract":"Background: Team-based group communications using checklists are widely advocated to achieve shared understandings and improve patient safety. Despite the positive effect checklists have on collaborations and reduced postoperative complications, their use has not been straightforward. Previous research has described contextual factors that impact on the implementation of checklists, however there is limited understanding of the issues that impede team participation in checklist use in surgery. The aim of this prospective study was to identify and describe factors that drive team participation in safety checks in surgery.\nMethods: We observed ten surgical teams and conducted 33 semi-structured interviews with 70 participants from nursing, surgery and anaesthetics, and the community. Constant comparative methods were used to analyse textual data derived from field notes and interviews. Observational and interview data were collected during 2014–15.\nResults: Analysis of the textual data generated from the field notes and interviews revealed the extent to which members of the surgical team participated in using the surgical safety checklist during each phase of patient care. These three categories included: ‘using the checklist’; ‘working independently’; and, ‘communicating checks with others’. The phases in the checking process most vulnerable to information loss or omission were sign in and sign out.\nConclusions: Team participation in safety checks depends on a convergence of intertwined factors; namely, team attributes, communication strategies and checking processes. A whole-of-team approach to participation in surgical safety checks is far more complex when considering the factors that drive participation. Strategies to increase participation in safety checks need to target professional communication practices and work processes such as workflow which curtail team members’ ability to participate.","container-title":"Patient Safety in Surgery","DOI":"10.1186/s13037-015-0090-5","ISSN":"1754-9493","issue":"3","journalAbbreviation":"Patient Saf Surg","language":"en","page":"1-9","source":"DOI.org (Crossref)","title":"Factors that drive team participation in surgical safety checks: a prospective study","title-short":"Factors that drive team participation in surgical safety checks","volume":"10","author":[{"family":"Gillespie","given":"Brigid M."},{"family":"Withers","given":"Teresa K."},{"family":"Lavin","given":"Joanne"},{"family":"Gardiner","given":"Therese"},{"family":"Marshall","given":"Andrea P."}],"issued":{"date-parts":[["2016",12]]}}},{"id":24944,"uris":["http://zotero.org/users/709302/items/RDLID5HN"],"itemData":{"id":24944,"type":"article-journal","abstract":"Background Preterm birth complications are the leading cause of neonatal deaths. Malawi has high rates of preterm birth, with 18.1 preterm births per 100 live births. More than 50% of preterm neonates develop respiratory distress which if left untreated, can lead to respiratory failure and death. Term and preterm neonates with respiratory distress can often be effectively managed with Continuous Positive Airway Pressure (CPAP) and this is considered an essential intervention for the management of preterm neonates by the World Health Organization. Bubble CPAP may represent a safe and cost-effective method for delivering CPAP in lowincome settings.","container-title":"PLOS ONE","DOI":"10.1371/journal.pone.0228915","ISSN":"1932-6203","issue":"2","journalAbbreviation":"PLoS ONE","language":"en","page":"e0228915","source":"DOI.org (Crossref)","title":"Barriers and enablers of implementing bubble Continuous Positive Airway Pressure (CPAP): Perspectives of health professionals in Malawi","title-short":"Barriers and enablers of implementing bubble Continuous Positive Airway Pressure (CPAP)","volume":"15","author":[{"family":"Nyondo-Mipando","given":"Alinane Linda"},{"family":"Woo Kinshella","given":"Mai-Lei"},{"family":"Bohne","given":"Christine"},{"family":"Suwedi-Kapesa","given":"Leticia Chimwemwe"},{"family":"Salimu","given":"Sangwani"},{"family":"Banda","given":"Mwai"},{"family":"Newberry","given":"Laura"},{"family":"Njirammadzi","given":"Jenala"},{"family":"Hiwa","given":"Tamanda"},{"family":"Chiwaya","given":"Brandina"},{"family":"Chikoti","given":"Felix"},{"family":"Vidler","given":"Marianne"},{"family":"Dube","given":"Queen"},{"family":"Molyneux","given":"Elizabeth"},{"family":"Mfutso-Bengo","given":"Joseph"},{"family":"Goldfarb","given":"David M."},{"family":"Kawaza","given":"Kondwani"},{"family":"Mijovic","given":"Hana"}],"editor":[{"family":"Ameh","given":"Charles A."}],"issued":{"date-parts":[["2020",2,13]]}}},{"id":24950,"uris":["http://zotero.org/users/709302/items/9A7856FL"],"itemData":{"id":24950,"type":"article-journal","abstract":"Background: Although the BTS-SIGN asthma guideline is one of the most well known and widely respected guidelines in the world, implementation in UK primary care remains patchy. Building on extensive earlier descriptive work, we sought to explore the way teamwork and inter-professional relationships impact on the implementation of the BTS-SIGN guideline on asthma in general practice.\nMethods: Qualitative comparative case study using nine in-depth interviews and 2 focus groups with general practitioners and practice nurses, involved in delivering asthma care. Participants were purposively recruited from practices in a Scottish health board with high and low compliance with the BTS-SIGN asthma guideline.\nResults: There was a marked difference in the way respondents from practices with high compliance and respondents from practices with low compliance spoke about the value of guidelines and the challenges of implementing them. On both accounts, the former were more positive than the latter and were able to be more specific about the strategies they used to overcome barriers to implementation. We explored the reason for this difference in response and identified practice organisation, centring on delegation of work to nurses, as a factor mediating the practice's level of compliance. Effective delegation was underpinned by organisation of asthma work among practice members who have the appropriate level of skills and knowledge, know and understand each others' work and responsibilities, communicate well among themselves and trust each others' skills. It was the combination of these factors which made for successful delegation and guideline implementation, not any one factor in isolation.\nConclusion: In our sample of practices, teamwork and organisation of care within practices appeared to impact on guideline implementation and further larger studies are needed to explore this issue further. Isolated interventions such as measures to improve staff's knowledge or increased clinical resource and time, which are currently being considered, are unlikely to be effective unless practices are supported in developing their teams in a way which supports the deployment of these resources.","container-title":"BMC Family Practice","DOI":"10.1186/1471-2296-9-32","ISSN":"1471-2296","issue":"1","journalAbbreviation":"BMC Fam Pract","language":"en","page":"32","source":"DOI.org (Crossref)","title":"Practice organisational characteristics can impact on compliance with the BTS/SIGN asthma guideline: Qualitative comparative case study in primary care","title-short":"Practice organisational characteristics can impact on compliance with the BTS/SIGN asthma guideline","volume":"9","author":[{"family":"Wiener-Ogilvie","given":"Sharon"},{"family":"Huby","given":"Guro"},{"family":"Pinnock","given":"Hilary"},{"family":"Gillies","given":"John"},{"family":"Sheikh","given":"Aziz"}],"issued":{"date-parts":[["2008",12]]}}}],"schema":"https://github.com/citation-style-language/schema/raw/master/csl-citation.json"} </w:instrText>
            </w:r>
            <w:r>
              <w:fldChar w:fldCharType="separate"/>
            </w:r>
            <w:r w:rsidRPr="00A2197D">
              <w:rPr>
                <w:rFonts w:cs="Times New Roman"/>
              </w:rPr>
              <w:t>(50,53,74,97)</w:t>
            </w:r>
            <w:r>
              <w:fldChar w:fldCharType="end"/>
            </w:r>
          </w:p>
        </w:tc>
        <w:tc>
          <w:tcPr>
            <w:tcW w:w="661" w:type="pct"/>
            <w:tcBorders>
              <w:top w:val="single" w:sz="4" w:space="0" w:color="auto"/>
              <w:bottom w:val="single" w:sz="4" w:space="0" w:color="auto"/>
            </w:tcBorders>
          </w:tcPr>
          <w:p w14:paraId="3EB3E5AD" w14:textId="77777777" w:rsidR="00FE190D" w:rsidRDefault="00FE190D" w:rsidP="00FE190D">
            <w:pPr>
              <w:spacing w:after="60"/>
              <w:rPr>
                <w:sz w:val="22"/>
                <w:szCs w:val="20"/>
              </w:rPr>
            </w:pPr>
            <w:r w:rsidRPr="007320AA">
              <w:rPr>
                <w:sz w:val="22"/>
                <w:szCs w:val="20"/>
              </w:rPr>
              <w:t>Minor</w:t>
            </w:r>
            <w:r>
              <w:rPr>
                <w:sz w:val="22"/>
                <w:szCs w:val="20"/>
              </w:rPr>
              <w:t xml:space="preserve"> methodological concerns.</w:t>
            </w:r>
          </w:p>
          <w:p w14:paraId="167F03AE" w14:textId="77777777" w:rsidR="00FE190D" w:rsidRPr="007320AA" w:rsidRDefault="00FE190D" w:rsidP="00FE190D">
            <w:pPr>
              <w:spacing w:after="60"/>
              <w:rPr>
                <w:sz w:val="22"/>
                <w:szCs w:val="20"/>
              </w:rPr>
            </w:pPr>
            <w:r>
              <w:rPr>
                <w:sz w:val="22"/>
                <w:szCs w:val="20"/>
              </w:rPr>
              <w:t>1 study with inadequate derivation and substantiation of results.</w:t>
            </w:r>
          </w:p>
        </w:tc>
        <w:tc>
          <w:tcPr>
            <w:tcW w:w="540" w:type="pct"/>
            <w:tcBorders>
              <w:top w:val="single" w:sz="4" w:space="0" w:color="auto"/>
              <w:bottom w:val="single" w:sz="4" w:space="0" w:color="auto"/>
            </w:tcBorders>
          </w:tcPr>
          <w:p w14:paraId="21BCD7EB" w14:textId="77777777" w:rsidR="00FE190D" w:rsidRPr="007320AA" w:rsidRDefault="00FE190D" w:rsidP="00FE190D">
            <w:pPr>
              <w:spacing w:after="60"/>
              <w:rPr>
                <w:sz w:val="22"/>
                <w:szCs w:val="20"/>
              </w:rPr>
            </w:pPr>
            <w:r w:rsidRPr="007320AA">
              <w:rPr>
                <w:sz w:val="22"/>
                <w:szCs w:val="20"/>
              </w:rPr>
              <w:t>Moderate</w:t>
            </w:r>
            <w:r>
              <w:rPr>
                <w:sz w:val="22"/>
                <w:szCs w:val="20"/>
              </w:rPr>
              <w:t xml:space="preserve"> concerns about coherence.</w:t>
            </w:r>
          </w:p>
          <w:p w14:paraId="64B42491" w14:textId="77777777" w:rsidR="00FE190D" w:rsidRPr="007320AA" w:rsidRDefault="00FE190D" w:rsidP="00FE190D">
            <w:pPr>
              <w:spacing w:after="60"/>
              <w:rPr>
                <w:sz w:val="22"/>
                <w:szCs w:val="20"/>
              </w:rPr>
            </w:pPr>
            <w:r>
              <w:rPr>
                <w:sz w:val="22"/>
                <w:szCs w:val="20"/>
              </w:rPr>
              <w:t>Definitions and themes varied across studies. There are p</w:t>
            </w:r>
            <w:r w:rsidRPr="007320AA">
              <w:rPr>
                <w:sz w:val="22"/>
                <w:szCs w:val="20"/>
              </w:rPr>
              <w:t>lausible alternative</w:t>
            </w:r>
            <w:r>
              <w:rPr>
                <w:sz w:val="22"/>
                <w:szCs w:val="20"/>
              </w:rPr>
              <w:t xml:space="preserve"> explanations.</w:t>
            </w:r>
          </w:p>
        </w:tc>
        <w:tc>
          <w:tcPr>
            <w:tcW w:w="450" w:type="pct"/>
            <w:tcBorders>
              <w:top w:val="single" w:sz="4" w:space="0" w:color="auto"/>
              <w:bottom w:val="single" w:sz="4" w:space="0" w:color="auto"/>
            </w:tcBorders>
          </w:tcPr>
          <w:p w14:paraId="6DEBB27A" w14:textId="77777777" w:rsidR="00FE190D" w:rsidRPr="007320AA" w:rsidRDefault="00FE190D" w:rsidP="00FE190D">
            <w:pPr>
              <w:spacing w:after="60"/>
              <w:rPr>
                <w:sz w:val="22"/>
                <w:szCs w:val="20"/>
              </w:rPr>
            </w:pPr>
            <w:r w:rsidRPr="007320AA">
              <w:rPr>
                <w:sz w:val="22"/>
                <w:szCs w:val="20"/>
              </w:rPr>
              <w:t>Moderate</w:t>
            </w:r>
            <w:r>
              <w:rPr>
                <w:sz w:val="22"/>
                <w:szCs w:val="20"/>
              </w:rPr>
              <w:t xml:space="preserve"> concerns about adequacy.</w:t>
            </w:r>
          </w:p>
          <w:p w14:paraId="062AF06E" w14:textId="77777777" w:rsidR="00FE190D" w:rsidRPr="007320AA" w:rsidRDefault="00FE190D" w:rsidP="00FE190D">
            <w:pPr>
              <w:spacing w:after="60"/>
              <w:rPr>
                <w:sz w:val="22"/>
                <w:szCs w:val="20"/>
              </w:rPr>
            </w:pPr>
            <w:r w:rsidRPr="007320AA">
              <w:rPr>
                <w:sz w:val="22"/>
                <w:szCs w:val="20"/>
              </w:rPr>
              <w:t>Only 4 studies</w:t>
            </w:r>
            <w:r>
              <w:rPr>
                <w:sz w:val="22"/>
                <w:szCs w:val="20"/>
              </w:rPr>
              <w:t>; relatively</w:t>
            </w:r>
            <w:r w:rsidRPr="007320AA">
              <w:rPr>
                <w:sz w:val="22"/>
                <w:szCs w:val="20"/>
              </w:rPr>
              <w:t xml:space="preserve"> thin data</w:t>
            </w:r>
            <w:r>
              <w:rPr>
                <w:sz w:val="22"/>
                <w:szCs w:val="20"/>
              </w:rPr>
              <w:t>.</w:t>
            </w:r>
          </w:p>
        </w:tc>
        <w:tc>
          <w:tcPr>
            <w:tcW w:w="608" w:type="pct"/>
            <w:tcBorders>
              <w:top w:val="single" w:sz="4" w:space="0" w:color="auto"/>
              <w:bottom w:val="single" w:sz="4" w:space="0" w:color="auto"/>
            </w:tcBorders>
          </w:tcPr>
          <w:p w14:paraId="3856540C" w14:textId="77777777" w:rsidR="00FE190D" w:rsidRPr="007320AA" w:rsidRDefault="00FE190D" w:rsidP="00FE190D">
            <w:pPr>
              <w:spacing w:after="60"/>
              <w:rPr>
                <w:sz w:val="22"/>
                <w:szCs w:val="20"/>
              </w:rPr>
            </w:pPr>
            <w:r w:rsidRPr="007320AA">
              <w:rPr>
                <w:sz w:val="22"/>
                <w:szCs w:val="20"/>
              </w:rPr>
              <w:t>Minor</w:t>
            </w:r>
            <w:r>
              <w:rPr>
                <w:sz w:val="22"/>
                <w:szCs w:val="20"/>
              </w:rPr>
              <w:t xml:space="preserve"> concerns about relevance.</w:t>
            </w:r>
          </w:p>
          <w:p w14:paraId="62E33104" w14:textId="77777777" w:rsidR="00FE190D" w:rsidRPr="007320AA" w:rsidRDefault="00FE190D" w:rsidP="00FE190D">
            <w:pPr>
              <w:spacing w:after="60"/>
              <w:rPr>
                <w:sz w:val="22"/>
                <w:szCs w:val="20"/>
              </w:rPr>
            </w:pPr>
            <w:r>
              <w:rPr>
                <w:sz w:val="22"/>
                <w:szCs w:val="20"/>
              </w:rPr>
              <w:t>Limited diversity in settings and interventions.</w:t>
            </w:r>
          </w:p>
        </w:tc>
        <w:tc>
          <w:tcPr>
            <w:tcW w:w="545" w:type="pct"/>
            <w:tcBorders>
              <w:top w:val="single" w:sz="4" w:space="0" w:color="auto"/>
              <w:bottom w:val="single" w:sz="4" w:space="0" w:color="auto"/>
            </w:tcBorders>
          </w:tcPr>
          <w:p w14:paraId="40DC4C6E" w14:textId="77777777" w:rsidR="00FE190D" w:rsidRPr="007320AA" w:rsidRDefault="00FE190D" w:rsidP="00FE190D">
            <w:pPr>
              <w:spacing w:after="60"/>
              <w:rPr>
                <w:sz w:val="22"/>
                <w:szCs w:val="20"/>
              </w:rPr>
            </w:pPr>
            <w:r w:rsidRPr="007320AA">
              <w:rPr>
                <w:sz w:val="22"/>
                <w:szCs w:val="20"/>
              </w:rPr>
              <w:t>Moderate confidence</w:t>
            </w:r>
          </w:p>
        </w:tc>
        <w:tc>
          <w:tcPr>
            <w:tcW w:w="543" w:type="pct"/>
            <w:tcBorders>
              <w:top w:val="single" w:sz="4" w:space="0" w:color="auto"/>
              <w:bottom w:val="single" w:sz="4" w:space="0" w:color="auto"/>
            </w:tcBorders>
          </w:tcPr>
          <w:p w14:paraId="5E6CF9F7" w14:textId="77777777" w:rsidR="00FE190D" w:rsidRPr="007320AA" w:rsidRDefault="00FE190D" w:rsidP="00FE190D">
            <w:pPr>
              <w:spacing w:after="60"/>
              <w:rPr>
                <w:sz w:val="22"/>
                <w:szCs w:val="20"/>
              </w:rPr>
            </w:pPr>
            <w:r>
              <w:rPr>
                <w:sz w:val="22"/>
                <w:szCs w:val="20"/>
              </w:rPr>
              <w:t xml:space="preserve">Only 4 studies with variation across studies and thin data leading to moderate concerns </w:t>
            </w:r>
            <w:r w:rsidRPr="007320AA">
              <w:rPr>
                <w:sz w:val="22"/>
                <w:szCs w:val="20"/>
              </w:rPr>
              <w:t>about coherence and adequacy</w:t>
            </w:r>
            <w:r>
              <w:rPr>
                <w:sz w:val="22"/>
                <w:szCs w:val="20"/>
              </w:rPr>
              <w:t>.</w:t>
            </w:r>
          </w:p>
        </w:tc>
      </w:tr>
    </w:tbl>
    <w:p w14:paraId="44D0D5EA" w14:textId="77777777" w:rsidR="00572B91" w:rsidRDefault="00572B91" w:rsidP="00572B91"/>
    <w:p w14:paraId="1AAB42B5" w14:textId="77777777" w:rsidR="00572B91" w:rsidRPr="00DF57EA" w:rsidRDefault="00572B91" w:rsidP="00572B91">
      <w:pPr>
        <w:spacing w:line="480" w:lineRule="auto"/>
        <w:rPr>
          <w:b/>
          <w:bCs/>
        </w:rPr>
      </w:pPr>
      <w:r>
        <w:br w:type="page"/>
      </w:r>
      <w:r w:rsidRPr="00DF57EA">
        <w:rPr>
          <w:b/>
          <w:bCs/>
        </w:rPr>
        <w:t xml:space="preserve">Table </w:t>
      </w:r>
      <w:r>
        <w:rPr>
          <w:b/>
          <w:bCs/>
        </w:rPr>
        <w:t>A2</w:t>
      </w:r>
    </w:p>
    <w:p w14:paraId="372AE548" w14:textId="77777777" w:rsidR="00572B91" w:rsidRPr="00DF57EA" w:rsidRDefault="00572B91" w:rsidP="00572B91">
      <w:pPr>
        <w:spacing w:line="480" w:lineRule="auto"/>
        <w:rPr>
          <w:i/>
          <w:iCs/>
        </w:rPr>
      </w:pPr>
      <w:r>
        <w:rPr>
          <w:i/>
          <w:iCs/>
        </w:rPr>
        <w:t xml:space="preserve">Evidence Profile: Quantitative </w:t>
      </w:r>
      <w:r w:rsidRPr="00DF57EA">
        <w:rPr>
          <w:i/>
          <w:iCs/>
        </w:rPr>
        <w:t xml:space="preserve">Studies of Team </w:t>
      </w:r>
      <w:r>
        <w:rPr>
          <w:i/>
          <w:iCs/>
        </w:rPr>
        <w:t>Processes/States</w:t>
      </w:r>
      <w:r w:rsidRPr="00DF57EA">
        <w:rPr>
          <w:i/>
          <w:iCs/>
        </w:rPr>
        <w:t xml:space="preserve"> &amp; Implementation Outcomes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2267"/>
        <w:gridCol w:w="1901"/>
        <w:gridCol w:w="1702"/>
        <w:gridCol w:w="1688"/>
        <w:gridCol w:w="1621"/>
        <w:gridCol w:w="1653"/>
        <w:gridCol w:w="1653"/>
      </w:tblGrid>
      <w:tr w:rsidR="00572B91" w:rsidRPr="00B356EC" w14:paraId="6290474B" w14:textId="77777777" w:rsidTr="00840841">
        <w:tc>
          <w:tcPr>
            <w:tcW w:w="665" w:type="pct"/>
            <w:tcBorders>
              <w:top w:val="single" w:sz="4" w:space="0" w:color="auto"/>
              <w:bottom w:val="single" w:sz="4" w:space="0" w:color="auto"/>
            </w:tcBorders>
          </w:tcPr>
          <w:p w14:paraId="03AAD899" w14:textId="77777777" w:rsidR="00572B91" w:rsidRPr="00B356EC" w:rsidRDefault="00572B91" w:rsidP="00840841">
            <w:pPr>
              <w:spacing w:after="60"/>
              <w:jc w:val="center"/>
              <w:rPr>
                <w:szCs w:val="24"/>
              </w:rPr>
            </w:pPr>
            <w:r w:rsidRPr="00B356EC">
              <w:rPr>
                <w:szCs w:val="24"/>
              </w:rPr>
              <w:t>Studies Contributing</w:t>
            </w:r>
          </w:p>
        </w:tc>
        <w:tc>
          <w:tcPr>
            <w:tcW w:w="787" w:type="pct"/>
            <w:tcBorders>
              <w:top w:val="single" w:sz="4" w:space="0" w:color="auto"/>
              <w:bottom w:val="single" w:sz="4" w:space="0" w:color="auto"/>
            </w:tcBorders>
          </w:tcPr>
          <w:p w14:paraId="4C44061A" w14:textId="77777777" w:rsidR="00572B91" w:rsidRPr="00B356EC" w:rsidRDefault="00572B91" w:rsidP="00840841">
            <w:pPr>
              <w:spacing w:after="60"/>
              <w:jc w:val="center"/>
              <w:rPr>
                <w:szCs w:val="24"/>
              </w:rPr>
            </w:pPr>
            <w:r w:rsidRPr="00B356EC">
              <w:rPr>
                <w:szCs w:val="24"/>
              </w:rPr>
              <w:t>Limitations/Risk of Bias</w:t>
            </w:r>
          </w:p>
        </w:tc>
        <w:tc>
          <w:tcPr>
            <w:tcW w:w="660" w:type="pct"/>
            <w:tcBorders>
              <w:top w:val="single" w:sz="4" w:space="0" w:color="auto"/>
              <w:bottom w:val="single" w:sz="4" w:space="0" w:color="auto"/>
            </w:tcBorders>
          </w:tcPr>
          <w:p w14:paraId="68AAE6D7" w14:textId="77777777" w:rsidR="00572B91" w:rsidRPr="00B356EC" w:rsidRDefault="00572B91" w:rsidP="00840841">
            <w:pPr>
              <w:spacing w:after="60"/>
              <w:jc w:val="center"/>
              <w:rPr>
                <w:szCs w:val="24"/>
              </w:rPr>
            </w:pPr>
            <w:r w:rsidRPr="00B356EC">
              <w:rPr>
                <w:szCs w:val="24"/>
              </w:rPr>
              <w:t>Inconsistency</w:t>
            </w:r>
          </w:p>
        </w:tc>
        <w:tc>
          <w:tcPr>
            <w:tcW w:w="591" w:type="pct"/>
            <w:tcBorders>
              <w:top w:val="single" w:sz="4" w:space="0" w:color="auto"/>
              <w:bottom w:val="single" w:sz="4" w:space="0" w:color="auto"/>
            </w:tcBorders>
          </w:tcPr>
          <w:p w14:paraId="7F66A64F" w14:textId="77777777" w:rsidR="00572B91" w:rsidRPr="00B356EC" w:rsidRDefault="00572B91" w:rsidP="00840841">
            <w:pPr>
              <w:spacing w:after="60"/>
              <w:jc w:val="center"/>
              <w:rPr>
                <w:szCs w:val="24"/>
              </w:rPr>
            </w:pPr>
            <w:r w:rsidRPr="00B356EC">
              <w:rPr>
                <w:szCs w:val="24"/>
              </w:rPr>
              <w:t>Indirectness</w:t>
            </w:r>
          </w:p>
        </w:tc>
        <w:tc>
          <w:tcPr>
            <w:tcW w:w="586" w:type="pct"/>
            <w:tcBorders>
              <w:top w:val="single" w:sz="4" w:space="0" w:color="auto"/>
              <w:bottom w:val="single" w:sz="4" w:space="0" w:color="auto"/>
            </w:tcBorders>
          </w:tcPr>
          <w:p w14:paraId="20072D98" w14:textId="77777777" w:rsidR="00572B91" w:rsidRPr="00B356EC" w:rsidRDefault="00572B91" w:rsidP="00840841">
            <w:pPr>
              <w:spacing w:after="60"/>
              <w:jc w:val="center"/>
              <w:rPr>
                <w:szCs w:val="24"/>
              </w:rPr>
            </w:pPr>
            <w:r w:rsidRPr="00B356EC">
              <w:rPr>
                <w:szCs w:val="24"/>
              </w:rPr>
              <w:t>Imprecision</w:t>
            </w:r>
          </w:p>
        </w:tc>
        <w:tc>
          <w:tcPr>
            <w:tcW w:w="563" w:type="pct"/>
            <w:tcBorders>
              <w:top w:val="single" w:sz="4" w:space="0" w:color="auto"/>
              <w:bottom w:val="single" w:sz="4" w:space="0" w:color="auto"/>
            </w:tcBorders>
          </w:tcPr>
          <w:p w14:paraId="4E6CF4AA" w14:textId="77777777" w:rsidR="00572B91" w:rsidRPr="00B356EC" w:rsidRDefault="00572B91" w:rsidP="00840841">
            <w:pPr>
              <w:spacing w:after="60"/>
              <w:jc w:val="center"/>
              <w:rPr>
                <w:szCs w:val="24"/>
              </w:rPr>
            </w:pPr>
            <w:r w:rsidRPr="00B356EC">
              <w:rPr>
                <w:szCs w:val="24"/>
              </w:rPr>
              <w:t>Publication bias</w:t>
            </w:r>
          </w:p>
        </w:tc>
        <w:tc>
          <w:tcPr>
            <w:tcW w:w="574" w:type="pct"/>
            <w:tcBorders>
              <w:top w:val="single" w:sz="4" w:space="0" w:color="auto"/>
              <w:bottom w:val="single" w:sz="4" w:space="0" w:color="auto"/>
            </w:tcBorders>
          </w:tcPr>
          <w:p w14:paraId="44F2EC6F" w14:textId="77777777" w:rsidR="00572B91" w:rsidRPr="00B356EC" w:rsidRDefault="00572B91" w:rsidP="00840841">
            <w:pPr>
              <w:spacing w:after="60"/>
              <w:jc w:val="center"/>
              <w:rPr>
                <w:szCs w:val="24"/>
              </w:rPr>
            </w:pPr>
            <w:r w:rsidRPr="00B356EC">
              <w:rPr>
                <w:szCs w:val="24"/>
              </w:rPr>
              <w:t>Summary of findings</w:t>
            </w:r>
          </w:p>
        </w:tc>
        <w:tc>
          <w:tcPr>
            <w:tcW w:w="574" w:type="pct"/>
            <w:tcBorders>
              <w:top w:val="single" w:sz="4" w:space="0" w:color="auto"/>
              <w:bottom w:val="single" w:sz="4" w:space="0" w:color="auto"/>
            </w:tcBorders>
          </w:tcPr>
          <w:p w14:paraId="36652D86" w14:textId="77777777" w:rsidR="00572B91" w:rsidRPr="00B356EC" w:rsidRDefault="00572B91" w:rsidP="00840841">
            <w:pPr>
              <w:spacing w:after="60"/>
              <w:jc w:val="center"/>
              <w:rPr>
                <w:szCs w:val="24"/>
              </w:rPr>
            </w:pPr>
            <w:r w:rsidRPr="00B356EC">
              <w:rPr>
                <w:szCs w:val="24"/>
              </w:rPr>
              <w:t>Evidence quality</w:t>
            </w:r>
          </w:p>
        </w:tc>
      </w:tr>
      <w:tr w:rsidR="00572B91" w:rsidRPr="00B356EC" w14:paraId="3B7725DF" w14:textId="77777777" w:rsidTr="00840841">
        <w:tc>
          <w:tcPr>
            <w:tcW w:w="665" w:type="pct"/>
            <w:tcBorders>
              <w:top w:val="single" w:sz="4" w:space="0" w:color="auto"/>
              <w:bottom w:val="single" w:sz="4" w:space="0" w:color="auto"/>
            </w:tcBorders>
          </w:tcPr>
          <w:p w14:paraId="540BEB60" w14:textId="77777777" w:rsidR="00572B91" w:rsidRPr="00B356EC" w:rsidRDefault="00572B91" w:rsidP="00840841">
            <w:pPr>
              <w:spacing w:after="60"/>
              <w:rPr>
                <w:b/>
                <w:bCs/>
                <w:szCs w:val="24"/>
              </w:rPr>
            </w:pPr>
            <w:r w:rsidRPr="00B356EC">
              <w:rPr>
                <w:b/>
                <w:bCs/>
                <w:szCs w:val="24"/>
              </w:rPr>
              <w:t>Fidelity</w:t>
            </w:r>
          </w:p>
          <w:p w14:paraId="6851A7A0" w14:textId="77777777" w:rsidR="00572B91" w:rsidRDefault="00572B91" w:rsidP="00840841">
            <w:pPr>
              <w:spacing w:after="60"/>
              <w:rPr>
                <w:szCs w:val="24"/>
              </w:rPr>
            </w:pPr>
            <w:r w:rsidRPr="00B356EC">
              <w:rPr>
                <w:szCs w:val="24"/>
              </w:rPr>
              <w:t>3 observational studies</w:t>
            </w:r>
          </w:p>
          <w:p w14:paraId="1F989898" w14:textId="29822D6A" w:rsidR="00572B91" w:rsidRPr="00B356EC" w:rsidRDefault="00572B91" w:rsidP="00840841">
            <w:pPr>
              <w:spacing w:after="60"/>
              <w:rPr>
                <w:szCs w:val="24"/>
              </w:rPr>
            </w:pPr>
            <w:r>
              <w:rPr>
                <w:szCs w:val="24"/>
              </w:rPr>
              <w:t>(</w:t>
            </w:r>
            <w:r w:rsidR="00246D5F">
              <w:rPr>
                <w:szCs w:val="24"/>
              </w:rPr>
              <w:t>4</w:t>
            </w:r>
            <w:r w:rsidR="00FE190D">
              <w:rPr>
                <w:szCs w:val="24"/>
              </w:rPr>
              <w:t>5</w:t>
            </w:r>
            <w:r w:rsidR="00246D5F">
              <w:rPr>
                <w:szCs w:val="24"/>
              </w:rPr>
              <w:t xml:space="preserve">, </w:t>
            </w:r>
            <w:r w:rsidR="00FE190D">
              <w:rPr>
                <w:szCs w:val="24"/>
              </w:rPr>
              <w:t>47</w:t>
            </w:r>
            <w:r w:rsidR="00246D5F">
              <w:rPr>
                <w:szCs w:val="24"/>
              </w:rPr>
              <w:t xml:space="preserve">, </w:t>
            </w:r>
            <w:r w:rsidR="00FE190D">
              <w:rPr>
                <w:szCs w:val="24"/>
              </w:rPr>
              <w:t>77</w:t>
            </w:r>
            <w:r>
              <w:rPr>
                <w:szCs w:val="24"/>
              </w:rPr>
              <w:t>)</w:t>
            </w:r>
          </w:p>
        </w:tc>
        <w:tc>
          <w:tcPr>
            <w:tcW w:w="787" w:type="pct"/>
            <w:tcBorders>
              <w:top w:val="single" w:sz="4" w:space="0" w:color="auto"/>
              <w:bottom w:val="single" w:sz="4" w:space="0" w:color="auto"/>
            </w:tcBorders>
          </w:tcPr>
          <w:p w14:paraId="3C22AF2C" w14:textId="77777777" w:rsidR="00572B91" w:rsidRPr="00B356EC" w:rsidRDefault="00572B91" w:rsidP="00840841">
            <w:pPr>
              <w:spacing w:after="60"/>
              <w:jc w:val="center"/>
              <w:rPr>
                <w:szCs w:val="24"/>
              </w:rPr>
            </w:pPr>
            <w:r w:rsidRPr="00B356EC">
              <w:rPr>
                <w:szCs w:val="24"/>
              </w:rPr>
              <w:t xml:space="preserve">Serious </w:t>
            </w:r>
            <w:r>
              <w:rPr>
                <w:szCs w:val="24"/>
              </w:rPr>
              <w:t xml:space="preserve">methodological </w:t>
            </w:r>
            <w:r w:rsidRPr="00B356EC">
              <w:rPr>
                <w:szCs w:val="24"/>
              </w:rPr>
              <w:t>limitations</w:t>
            </w:r>
          </w:p>
        </w:tc>
        <w:tc>
          <w:tcPr>
            <w:tcW w:w="660" w:type="pct"/>
            <w:tcBorders>
              <w:top w:val="single" w:sz="4" w:space="0" w:color="auto"/>
              <w:bottom w:val="single" w:sz="4" w:space="0" w:color="auto"/>
            </w:tcBorders>
          </w:tcPr>
          <w:p w14:paraId="19A70E6B" w14:textId="77777777" w:rsidR="00572B91" w:rsidRPr="00B356EC" w:rsidRDefault="00572B91" w:rsidP="00840841">
            <w:pPr>
              <w:spacing w:after="60"/>
              <w:jc w:val="center"/>
              <w:rPr>
                <w:szCs w:val="24"/>
              </w:rPr>
            </w:pPr>
            <w:r w:rsidRPr="00B356EC">
              <w:rPr>
                <w:szCs w:val="24"/>
              </w:rPr>
              <w:t>Serious inconsistency</w:t>
            </w:r>
          </w:p>
        </w:tc>
        <w:tc>
          <w:tcPr>
            <w:tcW w:w="591" w:type="pct"/>
            <w:tcBorders>
              <w:top w:val="single" w:sz="4" w:space="0" w:color="auto"/>
              <w:bottom w:val="single" w:sz="4" w:space="0" w:color="auto"/>
            </w:tcBorders>
          </w:tcPr>
          <w:p w14:paraId="38E0D3C5" w14:textId="77777777" w:rsidR="00572B91" w:rsidRPr="00B356EC" w:rsidRDefault="00572B91" w:rsidP="00840841">
            <w:pPr>
              <w:spacing w:after="60"/>
              <w:jc w:val="center"/>
              <w:rPr>
                <w:szCs w:val="24"/>
              </w:rPr>
            </w:pPr>
            <w:r w:rsidRPr="00B356EC">
              <w:rPr>
                <w:szCs w:val="24"/>
              </w:rPr>
              <w:t>No serious indirectness</w:t>
            </w:r>
          </w:p>
        </w:tc>
        <w:tc>
          <w:tcPr>
            <w:tcW w:w="586" w:type="pct"/>
            <w:tcBorders>
              <w:top w:val="single" w:sz="4" w:space="0" w:color="auto"/>
              <w:bottom w:val="single" w:sz="4" w:space="0" w:color="auto"/>
            </w:tcBorders>
          </w:tcPr>
          <w:p w14:paraId="24290F8C" w14:textId="77777777" w:rsidR="00572B91" w:rsidRPr="00B356EC" w:rsidRDefault="00572B91" w:rsidP="00840841">
            <w:pPr>
              <w:spacing w:after="60"/>
              <w:jc w:val="center"/>
              <w:rPr>
                <w:szCs w:val="24"/>
              </w:rPr>
            </w:pPr>
            <w:r w:rsidRPr="00B356EC">
              <w:rPr>
                <w:szCs w:val="24"/>
              </w:rPr>
              <w:t>Very serious imprecision</w:t>
            </w:r>
          </w:p>
        </w:tc>
        <w:tc>
          <w:tcPr>
            <w:tcW w:w="563" w:type="pct"/>
            <w:tcBorders>
              <w:top w:val="single" w:sz="4" w:space="0" w:color="auto"/>
              <w:bottom w:val="single" w:sz="4" w:space="0" w:color="auto"/>
            </w:tcBorders>
          </w:tcPr>
          <w:p w14:paraId="564645AD" w14:textId="77777777" w:rsidR="00572B91" w:rsidRPr="00B356EC" w:rsidRDefault="00572B91" w:rsidP="00840841">
            <w:pPr>
              <w:spacing w:after="60"/>
              <w:jc w:val="center"/>
              <w:rPr>
                <w:szCs w:val="24"/>
              </w:rPr>
            </w:pPr>
            <w:r w:rsidRPr="00B356EC">
              <w:rPr>
                <w:szCs w:val="24"/>
              </w:rPr>
              <w:t>Strongly suspected</w:t>
            </w:r>
          </w:p>
        </w:tc>
        <w:tc>
          <w:tcPr>
            <w:tcW w:w="574" w:type="pct"/>
            <w:tcBorders>
              <w:top w:val="single" w:sz="4" w:space="0" w:color="auto"/>
              <w:bottom w:val="single" w:sz="4" w:space="0" w:color="auto"/>
            </w:tcBorders>
          </w:tcPr>
          <w:p w14:paraId="60EBD330" w14:textId="77777777" w:rsidR="00572B91" w:rsidRPr="00B356EC" w:rsidRDefault="00572B91" w:rsidP="00840841">
            <w:pPr>
              <w:spacing w:after="60"/>
              <w:jc w:val="center"/>
              <w:rPr>
                <w:szCs w:val="24"/>
              </w:rPr>
            </w:pPr>
            <w:r w:rsidRPr="00B356EC">
              <w:rPr>
                <w:szCs w:val="24"/>
              </w:rPr>
              <w:t>NA</w:t>
            </w:r>
          </w:p>
          <w:p w14:paraId="5211D45E" w14:textId="77777777" w:rsidR="00572B91" w:rsidRPr="00B356EC" w:rsidRDefault="00572B91" w:rsidP="00840841">
            <w:pPr>
              <w:spacing w:after="60"/>
              <w:rPr>
                <w:szCs w:val="24"/>
              </w:rPr>
            </w:pPr>
          </w:p>
        </w:tc>
        <w:tc>
          <w:tcPr>
            <w:tcW w:w="574" w:type="pct"/>
            <w:tcBorders>
              <w:top w:val="single" w:sz="4" w:space="0" w:color="auto"/>
              <w:bottom w:val="single" w:sz="4" w:space="0" w:color="auto"/>
            </w:tcBorders>
          </w:tcPr>
          <w:p w14:paraId="110D04A0" w14:textId="77777777" w:rsidR="00572B91" w:rsidRPr="00B356EC" w:rsidRDefault="00572B91" w:rsidP="00840841">
            <w:pPr>
              <w:spacing w:after="60"/>
              <w:jc w:val="center"/>
              <w:rPr>
                <w:szCs w:val="24"/>
              </w:rPr>
            </w:pPr>
            <w:r w:rsidRPr="00B356EC">
              <w:rPr>
                <w:szCs w:val="24"/>
              </w:rPr>
              <w:t>Very Low</w:t>
            </w:r>
          </w:p>
        </w:tc>
      </w:tr>
      <w:tr w:rsidR="00572B91" w:rsidRPr="00B356EC" w14:paraId="7EAFCE3D" w14:textId="77777777" w:rsidTr="00840841">
        <w:tc>
          <w:tcPr>
            <w:tcW w:w="665" w:type="pct"/>
            <w:tcBorders>
              <w:top w:val="single" w:sz="4" w:space="0" w:color="auto"/>
              <w:bottom w:val="single" w:sz="4" w:space="0" w:color="auto"/>
            </w:tcBorders>
          </w:tcPr>
          <w:p w14:paraId="64F4BB3E" w14:textId="77777777" w:rsidR="00572B91" w:rsidRPr="00B356EC" w:rsidRDefault="00572B91" w:rsidP="00840841">
            <w:pPr>
              <w:spacing w:after="60"/>
              <w:rPr>
                <w:rFonts w:cs="Times New Roman"/>
                <w:b/>
                <w:bCs/>
                <w:szCs w:val="24"/>
              </w:rPr>
            </w:pPr>
            <w:r w:rsidRPr="00B356EC">
              <w:rPr>
                <w:rFonts w:cs="Times New Roman"/>
                <w:b/>
                <w:bCs/>
                <w:szCs w:val="24"/>
              </w:rPr>
              <w:t>Adoption</w:t>
            </w:r>
          </w:p>
          <w:p w14:paraId="1BC0348F" w14:textId="77777777" w:rsidR="00572B91" w:rsidRDefault="00572B91" w:rsidP="00840841">
            <w:pPr>
              <w:spacing w:after="60"/>
              <w:rPr>
                <w:rFonts w:cs="Times New Roman"/>
                <w:szCs w:val="24"/>
              </w:rPr>
            </w:pPr>
            <w:r w:rsidRPr="00B356EC">
              <w:rPr>
                <w:rFonts w:cs="Times New Roman"/>
                <w:szCs w:val="24"/>
              </w:rPr>
              <w:t xml:space="preserve">3 observational studies </w:t>
            </w:r>
          </w:p>
          <w:p w14:paraId="37AD0F2B" w14:textId="58C5C8B8" w:rsidR="00572B91" w:rsidRPr="00B356EC" w:rsidRDefault="00572B91" w:rsidP="00840841">
            <w:pPr>
              <w:spacing w:after="60"/>
              <w:rPr>
                <w:szCs w:val="24"/>
              </w:rPr>
            </w:pPr>
            <w:r>
              <w:rPr>
                <w:rFonts w:cs="Times New Roman"/>
                <w:szCs w:val="24"/>
              </w:rPr>
              <w:t>(</w:t>
            </w:r>
            <w:r w:rsidR="00FE190D">
              <w:rPr>
                <w:rFonts w:cs="Times New Roman"/>
                <w:szCs w:val="24"/>
              </w:rPr>
              <w:t>59</w:t>
            </w:r>
            <w:r w:rsidR="00246D5F">
              <w:rPr>
                <w:rFonts w:cs="Times New Roman"/>
                <w:szCs w:val="24"/>
              </w:rPr>
              <w:t xml:space="preserve">, </w:t>
            </w:r>
            <w:r w:rsidR="00FE190D">
              <w:rPr>
                <w:rFonts w:cs="Times New Roman"/>
                <w:szCs w:val="24"/>
              </w:rPr>
              <w:t>72</w:t>
            </w:r>
            <w:r w:rsidR="00246D5F">
              <w:rPr>
                <w:rFonts w:cs="Times New Roman"/>
                <w:szCs w:val="24"/>
              </w:rPr>
              <w:t>, 8</w:t>
            </w:r>
            <w:r w:rsidR="00FE190D">
              <w:rPr>
                <w:rFonts w:cs="Times New Roman"/>
                <w:szCs w:val="24"/>
              </w:rPr>
              <w:t>3</w:t>
            </w:r>
            <w:r w:rsidR="00246D5F">
              <w:rPr>
                <w:rFonts w:cs="Times New Roman"/>
                <w:szCs w:val="24"/>
              </w:rPr>
              <w:t>)</w:t>
            </w:r>
          </w:p>
        </w:tc>
        <w:tc>
          <w:tcPr>
            <w:tcW w:w="787" w:type="pct"/>
            <w:tcBorders>
              <w:top w:val="single" w:sz="4" w:space="0" w:color="auto"/>
              <w:bottom w:val="single" w:sz="4" w:space="0" w:color="auto"/>
            </w:tcBorders>
          </w:tcPr>
          <w:p w14:paraId="052BA776" w14:textId="77777777" w:rsidR="00572B91" w:rsidRPr="00B356EC" w:rsidRDefault="00572B91" w:rsidP="00840841">
            <w:pPr>
              <w:spacing w:after="60"/>
              <w:jc w:val="center"/>
              <w:rPr>
                <w:szCs w:val="24"/>
              </w:rPr>
            </w:pPr>
            <w:r w:rsidRPr="00B356EC">
              <w:rPr>
                <w:szCs w:val="24"/>
              </w:rPr>
              <w:t xml:space="preserve">Serious </w:t>
            </w:r>
            <w:r>
              <w:rPr>
                <w:szCs w:val="24"/>
              </w:rPr>
              <w:t xml:space="preserve">methodological </w:t>
            </w:r>
            <w:r w:rsidRPr="00B356EC">
              <w:rPr>
                <w:szCs w:val="24"/>
              </w:rPr>
              <w:t>limitations</w:t>
            </w:r>
          </w:p>
          <w:p w14:paraId="76C40E3D" w14:textId="77777777" w:rsidR="00572B91" w:rsidRPr="00B356EC" w:rsidRDefault="00572B91" w:rsidP="00840841">
            <w:pPr>
              <w:spacing w:after="60"/>
              <w:jc w:val="center"/>
              <w:rPr>
                <w:szCs w:val="24"/>
              </w:rPr>
            </w:pPr>
          </w:p>
        </w:tc>
        <w:tc>
          <w:tcPr>
            <w:tcW w:w="660" w:type="pct"/>
            <w:tcBorders>
              <w:top w:val="single" w:sz="4" w:space="0" w:color="auto"/>
              <w:bottom w:val="single" w:sz="4" w:space="0" w:color="auto"/>
            </w:tcBorders>
          </w:tcPr>
          <w:p w14:paraId="5A633916" w14:textId="77777777" w:rsidR="00572B91" w:rsidRPr="00B356EC" w:rsidRDefault="00572B91" w:rsidP="00840841">
            <w:pPr>
              <w:spacing w:after="60"/>
              <w:jc w:val="center"/>
              <w:rPr>
                <w:szCs w:val="24"/>
              </w:rPr>
            </w:pPr>
            <w:r w:rsidRPr="00B356EC">
              <w:rPr>
                <w:szCs w:val="24"/>
              </w:rPr>
              <w:t>No serious inconsistency</w:t>
            </w:r>
          </w:p>
          <w:p w14:paraId="2B91F5CF" w14:textId="77777777" w:rsidR="00572B91" w:rsidRPr="00B356EC" w:rsidRDefault="00572B91" w:rsidP="00840841">
            <w:pPr>
              <w:spacing w:after="60"/>
              <w:jc w:val="center"/>
              <w:rPr>
                <w:szCs w:val="24"/>
              </w:rPr>
            </w:pPr>
          </w:p>
        </w:tc>
        <w:tc>
          <w:tcPr>
            <w:tcW w:w="591" w:type="pct"/>
            <w:tcBorders>
              <w:top w:val="single" w:sz="4" w:space="0" w:color="auto"/>
              <w:bottom w:val="single" w:sz="4" w:space="0" w:color="auto"/>
            </w:tcBorders>
          </w:tcPr>
          <w:p w14:paraId="198FC07F" w14:textId="77777777" w:rsidR="00572B91" w:rsidRPr="00B356EC" w:rsidRDefault="00572B91" w:rsidP="00840841">
            <w:pPr>
              <w:spacing w:after="60"/>
              <w:jc w:val="center"/>
              <w:rPr>
                <w:szCs w:val="24"/>
              </w:rPr>
            </w:pPr>
            <w:r w:rsidRPr="00B356EC">
              <w:rPr>
                <w:szCs w:val="24"/>
              </w:rPr>
              <w:t>No serious indirectness</w:t>
            </w:r>
          </w:p>
          <w:p w14:paraId="3AD887C0" w14:textId="77777777" w:rsidR="00572B91" w:rsidRPr="00B356EC" w:rsidRDefault="00572B91" w:rsidP="00840841">
            <w:pPr>
              <w:spacing w:after="60"/>
              <w:jc w:val="center"/>
              <w:rPr>
                <w:szCs w:val="24"/>
              </w:rPr>
            </w:pPr>
          </w:p>
        </w:tc>
        <w:tc>
          <w:tcPr>
            <w:tcW w:w="586" w:type="pct"/>
            <w:tcBorders>
              <w:top w:val="single" w:sz="4" w:space="0" w:color="auto"/>
              <w:bottom w:val="single" w:sz="4" w:space="0" w:color="auto"/>
            </w:tcBorders>
          </w:tcPr>
          <w:p w14:paraId="1FDCB2C2" w14:textId="77777777" w:rsidR="00572B91" w:rsidRPr="00B356EC" w:rsidRDefault="00572B91" w:rsidP="00840841">
            <w:pPr>
              <w:spacing w:after="60"/>
              <w:jc w:val="center"/>
              <w:rPr>
                <w:szCs w:val="24"/>
              </w:rPr>
            </w:pPr>
            <w:r w:rsidRPr="00B356EC">
              <w:rPr>
                <w:szCs w:val="24"/>
              </w:rPr>
              <w:t>Very serious imprecision</w:t>
            </w:r>
          </w:p>
          <w:p w14:paraId="70C2866E" w14:textId="77777777" w:rsidR="00572B91" w:rsidRPr="00B356EC" w:rsidRDefault="00572B91" w:rsidP="00840841">
            <w:pPr>
              <w:spacing w:after="60"/>
              <w:jc w:val="center"/>
              <w:rPr>
                <w:szCs w:val="24"/>
              </w:rPr>
            </w:pPr>
          </w:p>
        </w:tc>
        <w:tc>
          <w:tcPr>
            <w:tcW w:w="563" w:type="pct"/>
            <w:tcBorders>
              <w:top w:val="single" w:sz="4" w:space="0" w:color="auto"/>
              <w:bottom w:val="single" w:sz="4" w:space="0" w:color="auto"/>
            </w:tcBorders>
          </w:tcPr>
          <w:p w14:paraId="71AC0E83" w14:textId="77777777" w:rsidR="00572B91" w:rsidRPr="00B356EC" w:rsidRDefault="00572B91" w:rsidP="00840841">
            <w:pPr>
              <w:spacing w:after="60"/>
              <w:jc w:val="center"/>
              <w:rPr>
                <w:szCs w:val="24"/>
              </w:rPr>
            </w:pPr>
            <w:r w:rsidRPr="00B356EC">
              <w:rPr>
                <w:szCs w:val="24"/>
              </w:rPr>
              <w:t>Strongly suspected</w:t>
            </w:r>
          </w:p>
          <w:p w14:paraId="70B5AECC" w14:textId="77777777" w:rsidR="00572B91" w:rsidRPr="00B356EC" w:rsidRDefault="00572B91" w:rsidP="00840841">
            <w:pPr>
              <w:spacing w:after="60"/>
              <w:jc w:val="center"/>
              <w:rPr>
                <w:szCs w:val="24"/>
              </w:rPr>
            </w:pPr>
          </w:p>
        </w:tc>
        <w:tc>
          <w:tcPr>
            <w:tcW w:w="574" w:type="pct"/>
            <w:tcBorders>
              <w:top w:val="single" w:sz="4" w:space="0" w:color="auto"/>
              <w:bottom w:val="single" w:sz="4" w:space="0" w:color="auto"/>
            </w:tcBorders>
          </w:tcPr>
          <w:p w14:paraId="04FFC804" w14:textId="77777777" w:rsidR="00572B91" w:rsidRPr="00B356EC" w:rsidRDefault="00572B91" w:rsidP="00840841">
            <w:pPr>
              <w:spacing w:after="60"/>
              <w:jc w:val="center"/>
              <w:rPr>
                <w:szCs w:val="24"/>
              </w:rPr>
            </w:pPr>
            <w:r w:rsidRPr="00B356EC">
              <w:rPr>
                <w:szCs w:val="24"/>
              </w:rPr>
              <w:t>NA</w:t>
            </w:r>
          </w:p>
          <w:p w14:paraId="63A8F753" w14:textId="77777777" w:rsidR="00572B91" w:rsidRPr="00B356EC" w:rsidRDefault="00572B91" w:rsidP="00840841">
            <w:pPr>
              <w:spacing w:after="60"/>
              <w:jc w:val="center"/>
              <w:rPr>
                <w:szCs w:val="24"/>
              </w:rPr>
            </w:pPr>
          </w:p>
        </w:tc>
        <w:tc>
          <w:tcPr>
            <w:tcW w:w="574" w:type="pct"/>
            <w:tcBorders>
              <w:top w:val="single" w:sz="4" w:space="0" w:color="auto"/>
              <w:bottom w:val="single" w:sz="4" w:space="0" w:color="auto"/>
            </w:tcBorders>
          </w:tcPr>
          <w:p w14:paraId="64251BFE" w14:textId="77777777" w:rsidR="00572B91" w:rsidRPr="00B356EC" w:rsidRDefault="00572B91" w:rsidP="00840841">
            <w:pPr>
              <w:spacing w:after="60"/>
              <w:jc w:val="center"/>
              <w:rPr>
                <w:szCs w:val="24"/>
              </w:rPr>
            </w:pPr>
            <w:r w:rsidRPr="00B356EC">
              <w:rPr>
                <w:szCs w:val="24"/>
              </w:rPr>
              <w:t>Very Low</w:t>
            </w:r>
          </w:p>
        </w:tc>
      </w:tr>
    </w:tbl>
    <w:p w14:paraId="3987FABD" w14:textId="77777777" w:rsidR="00572B91" w:rsidRPr="00472D21" w:rsidRDefault="00572B91" w:rsidP="00572B91">
      <w:pPr>
        <w:rPr>
          <w:rFonts w:cs="Times New Roman"/>
          <w:szCs w:val="24"/>
        </w:rPr>
      </w:pPr>
      <w:r w:rsidRPr="00472D21">
        <w:rPr>
          <w:rFonts w:cs="Times New Roman"/>
          <w:szCs w:val="24"/>
        </w:rPr>
        <w:t>NA: Not applicable (not possible to calculate estimate of effect).</w:t>
      </w:r>
    </w:p>
    <w:p w14:paraId="30AAF2D0" w14:textId="77777777" w:rsidR="00572B91" w:rsidRDefault="00572B91" w:rsidP="00572B91"/>
    <w:p w14:paraId="2931DA59" w14:textId="77777777" w:rsidR="00572B91" w:rsidRDefault="00572B91" w:rsidP="00572B91"/>
    <w:p w14:paraId="7892586D" w14:textId="77777777" w:rsidR="00572B91" w:rsidRDefault="00572B91" w:rsidP="00572B91"/>
    <w:p w14:paraId="21575479" w14:textId="77777777" w:rsidR="00572B91" w:rsidRDefault="00572B91" w:rsidP="00572B91">
      <w:pPr>
        <w:rPr>
          <w:b/>
          <w:bCs/>
        </w:rPr>
      </w:pPr>
      <w:r>
        <w:rPr>
          <w:b/>
          <w:bCs/>
        </w:rPr>
        <w:br w:type="page"/>
      </w:r>
    </w:p>
    <w:p w14:paraId="2E5057A3" w14:textId="77777777" w:rsidR="00572B91" w:rsidRPr="00DF57EA" w:rsidRDefault="00572B91" w:rsidP="00572B91">
      <w:pPr>
        <w:spacing w:line="480" w:lineRule="auto"/>
        <w:rPr>
          <w:b/>
          <w:bCs/>
        </w:rPr>
      </w:pPr>
      <w:r w:rsidRPr="00DF57EA">
        <w:rPr>
          <w:b/>
          <w:bCs/>
        </w:rPr>
        <w:t xml:space="preserve">Table </w:t>
      </w:r>
      <w:r>
        <w:rPr>
          <w:b/>
          <w:bCs/>
        </w:rPr>
        <w:t>A3</w:t>
      </w:r>
    </w:p>
    <w:p w14:paraId="5B3ECC19" w14:textId="77777777" w:rsidR="00572B91" w:rsidRDefault="00572B91" w:rsidP="00572B91">
      <w:pPr>
        <w:spacing w:line="480" w:lineRule="auto"/>
        <w:rPr>
          <w:i/>
          <w:iCs/>
        </w:rPr>
      </w:pPr>
      <w:r>
        <w:rPr>
          <w:i/>
          <w:iCs/>
        </w:rPr>
        <w:t>Evidence Profile: Qualitative</w:t>
      </w:r>
      <w:r w:rsidRPr="00DF57EA">
        <w:rPr>
          <w:i/>
          <w:iCs/>
        </w:rPr>
        <w:t xml:space="preserve"> Studies of Team </w:t>
      </w:r>
      <w:r>
        <w:rPr>
          <w:i/>
          <w:iCs/>
        </w:rPr>
        <w:t>Processes/States</w:t>
      </w:r>
      <w:r w:rsidRPr="00DF57EA">
        <w:rPr>
          <w:i/>
          <w:iCs/>
        </w:rPr>
        <w:t xml:space="preserve"> &amp; Implementation Outcomes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1"/>
        <w:gridCol w:w="1846"/>
        <w:gridCol w:w="1610"/>
        <w:gridCol w:w="1598"/>
        <w:gridCol w:w="1299"/>
        <w:gridCol w:w="1503"/>
        <w:gridCol w:w="1195"/>
        <w:gridCol w:w="1388"/>
      </w:tblGrid>
      <w:tr w:rsidR="00572B91" w:rsidRPr="00D170FD" w14:paraId="7721FD3B" w14:textId="77777777" w:rsidTr="00840841">
        <w:tc>
          <w:tcPr>
            <w:tcW w:w="1375" w:type="pct"/>
            <w:tcBorders>
              <w:top w:val="single" w:sz="4" w:space="0" w:color="auto"/>
              <w:bottom w:val="single" w:sz="4" w:space="0" w:color="auto"/>
            </w:tcBorders>
          </w:tcPr>
          <w:p w14:paraId="1328CAA7" w14:textId="77777777" w:rsidR="00572B91" w:rsidRPr="00D170FD" w:rsidRDefault="00572B91" w:rsidP="00840841">
            <w:pPr>
              <w:spacing w:after="60"/>
              <w:jc w:val="center"/>
              <w:rPr>
                <w:sz w:val="22"/>
                <w:szCs w:val="20"/>
              </w:rPr>
            </w:pPr>
            <w:r w:rsidRPr="00D170FD">
              <w:rPr>
                <w:sz w:val="22"/>
                <w:szCs w:val="20"/>
              </w:rPr>
              <w:t>Summary of review finding</w:t>
            </w:r>
          </w:p>
        </w:tc>
        <w:tc>
          <w:tcPr>
            <w:tcW w:w="641" w:type="pct"/>
            <w:tcBorders>
              <w:top w:val="single" w:sz="4" w:space="0" w:color="auto"/>
              <w:bottom w:val="single" w:sz="4" w:space="0" w:color="auto"/>
            </w:tcBorders>
          </w:tcPr>
          <w:p w14:paraId="1EF32DE7" w14:textId="77777777" w:rsidR="00572B91" w:rsidRPr="004F522F" w:rsidRDefault="00572B91" w:rsidP="00840841">
            <w:pPr>
              <w:spacing w:after="60"/>
              <w:jc w:val="center"/>
              <w:rPr>
                <w:sz w:val="20"/>
                <w:szCs w:val="18"/>
              </w:rPr>
            </w:pPr>
            <w:r w:rsidRPr="004F522F">
              <w:rPr>
                <w:sz w:val="22"/>
                <w:szCs w:val="20"/>
              </w:rPr>
              <w:t>Studies contributing</w:t>
            </w:r>
          </w:p>
        </w:tc>
        <w:tc>
          <w:tcPr>
            <w:tcW w:w="559" w:type="pct"/>
            <w:tcBorders>
              <w:top w:val="single" w:sz="4" w:space="0" w:color="auto"/>
              <w:bottom w:val="single" w:sz="4" w:space="0" w:color="auto"/>
            </w:tcBorders>
          </w:tcPr>
          <w:p w14:paraId="7234CA76" w14:textId="77777777" w:rsidR="00572B91" w:rsidRPr="00D170FD" w:rsidRDefault="00572B91" w:rsidP="00840841">
            <w:pPr>
              <w:spacing w:after="60"/>
              <w:jc w:val="center"/>
              <w:rPr>
                <w:sz w:val="22"/>
                <w:szCs w:val="20"/>
              </w:rPr>
            </w:pPr>
            <w:r w:rsidRPr="00D170FD">
              <w:rPr>
                <w:sz w:val="22"/>
                <w:szCs w:val="20"/>
              </w:rPr>
              <w:t>Methodological limitations</w:t>
            </w:r>
          </w:p>
        </w:tc>
        <w:tc>
          <w:tcPr>
            <w:tcW w:w="555" w:type="pct"/>
            <w:tcBorders>
              <w:top w:val="single" w:sz="4" w:space="0" w:color="auto"/>
              <w:bottom w:val="single" w:sz="4" w:space="0" w:color="auto"/>
            </w:tcBorders>
          </w:tcPr>
          <w:p w14:paraId="6E47FF02" w14:textId="77777777" w:rsidR="00572B91" w:rsidRPr="00D170FD" w:rsidRDefault="00572B91" w:rsidP="00840841">
            <w:pPr>
              <w:spacing w:after="60"/>
              <w:jc w:val="center"/>
              <w:rPr>
                <w:sz w:val="22"/>
                <w:szCs w:val="20"/>
              </w:rPr>
            </w:pPr>
            <w:r w:rsidRPr="00D170FD">
              <w:rPr>
                <w:sz w:val="22"/>
                <w:szCs w:val="20"/>
              </w:rPr>
              <w:t>Coherence</w:t>
            </w:r>
          </w:p>
        </w:tc>
        <w:tc>
          <w:tcPr>
            <w:tcW w:w="451" w:type="pct"/>
            <w:tcBorders>
              <w:top w:val="single" w:sz="4" w:space="0" w:color="auto"/>
              <w:bottom w:val="single" w:sz="4" w:space="0" w:color="auto"/>
            </w:tcBorders>
          </w:tcPr>
          <w:p w14:paraId="5B0EF087" w14:textId="77777777" w:rsidR="00572B91" w:rsidRPr="00D170FD" w:rsidRDefault="00572B91" w:rsidP="00840841">
            <w:pPr>
              <w:spacing w:after="60"/>
              <w:jc w:val="center"/>
              <w:rPr>
                <w:sz w:val="22"/>
                <w:szCs w:val="20"/>
              </w:rPr>
            </w:pPr>
            <w:r w:rsidRPr="00D170FD">
              <w:rPr>
                <w:sz w:val="22"/>
                <w:szCs w:val="20"/>
              </w:rPr>
              <w:t>Adequacy</w:t>
            </w:r>
          </w:p>
        </w:tc>
        <w:tc>
          <w:tcPr>
            <w:tcW w:w="522" w:type="pct"/>
            <w:tcBorders>
              <w:top w:val="single" w:sz="4" w:space="0" w:color="auto"/>
              <w:bottom w:val="single" w:sz="4" w:space="0" w:color="auto"/>
            </w:tcBorders>
          </w:tcPr>
          <w:p w14:paraId="672E4E2C" w14:textId="77777777" w:rsidR="00572B91" w:rsidRPr="00D170FD" w:rsidRDefault="00572B91" w:rsidP="00840841">
            <w:pPr>
              <w:spacing w:after="60"/>
              <w:jc w:val="center"/>
              <w:rPr>
                <w:sz w:val="22"/>
                <w:szCs w:val="20"/>
              </w:rPr>
            </w:pPr>
            <w:r w:rsidRPr="00D170FD">
              <w:rPr>
                <w:sz w:val="22"/>
                <w:szCs w:val="20"/>
              </w:rPr>
              <w:t>Relevance</w:t>
            </w:r>
          </w:p>
        </w:tc>
        <w:tc>
          <w:tcPr>
            <w:tcW w:w="415" w:type="pct"/>
            <w:tcBorders>
              <w:top w:val="single" w:sz="4" w:space="0" w:color="auto"/>
              <w:bottom w:val="single" w:sz="4" w:space="0" w:color="auto"/>
            </w:tcBorders>
          </w:tcPr>
          <w:p w14:paraId="7679D3BC" w14:textId="77777777" w:rsidR="00572B91" w:rsidRPr="00D170FD" w:rsidRDefault="00572B91" w:rsidP="00840841">
            <w:pPr>
              <w:spacing w:after="60"/>
              <w:jc w:val="center"/>
              <w:rPr>
                <w:sz w:val="22"/>
                <w:szCs w:val="20"/>
              </w:rPr>
            </w:pPr>
            <w:proofErr w:type="spellStart"/>
            <w:r w:rsidRPr="00D170FD">
              <w:rPr>
                <w:sz w:val="22"/>
                <w:szCs w:val="20"/>
              </w:rPr>
              <w:t>CERQual</w:t>
            </w:r>
            <w:proofErr w:type="spellEnd"/>
            <w:r w:rsidRPr="00D170FD">
              <w:rPr>
                <w:sz w:val="22"/>
                <w:szCs w:val="20"/>
              </w:rPr>
              <w:t xml:space="preserve"> assessment of confidence in the evidence</w:t>
            </w:r>
          </w:p>
        </w:tc>
        <w:tc>
          <w:tcPr>
            <w:tcW w:w="482" w:type="pct"/>
            <w:tcBorders>
              <w:top w:val="single" w:sz="4" w:space="0" w:color="auto"/>
              <w:bottom w:val="single" w:sz="4" w:space="0" w:color="auto"/>
            </w:tcBorders>
          </w:tcPr>
          <w:p w14:paraId="3ABCC6C3" w14:textId="77777777" w:rsidR="00572B91" w:rsidRPr="00D170FD" w:rsidRDefault="00572B91" w:rsidP="00840841">
            <w:pPr>
              <w:spacing w:after="60"/>
              <w:jc w:val="center"/>
              <w:rPr>
                <w:sz w:val="22"/>
                <w:szCs w:val="20"/>
              </w:rPr>
            </w:pPr>
            <w:r w:rsidRPr="00D170FD">
              <w:rPr>
                <w:sz w:val="22"/>
                <w:szCs w:val="20"/>
              </w:rPr>
              <w:t xml:space="preserve">Explanation of </w:t>
            </w:r>
            <w:proofErr w:type="spellStart"/>
            <w:r w:rsidRPr="00D170FD">
              <w:rPr>
                <w:sz w:val="22"/>
                <w:szCs w:val="20"/>
              </w:rPr>
              <w:t>CERQual</w:t>
            </w:r>
            <w:proofErr w:type="spellEnd"/>
            <w:r w:rsidRPr="00D170FD">
              <w:rPr>
                <w:sz w:val="22"/>
                <w:szCs w:val="20"/>
              </w:rPr>
              <w:t xml:space="preserve"> assessment</w:t>
            </w:r>
          </w:p>
        </w:tc>
      </w:tr>
      <w:tr w:rsidR="00105A54" w:rsidRPr="00D170FD" w14:paraId="0058F008" w14:textId="77777777" w:rsidTr="00840841">
        <w:tc>
          <w:tcPr>
            <w:tcW w:w="1375" w:type="pct"/>
            <w:tcBorders>
              <w:top w:val="single" w:sz="4" w:space="0" w:color="auto"/>
            </w:tcBorders>
          </w:tcPr>
          <w:p w14:paraId="6DFCAAD4" w14:textId="77777777" w:rsidR="00105A54" w:rsidRPr="001C6644" w:rsidRDefault="00105A54" w:rsidP="00105A54">
            <w:pPr>
              <w:spacing w:after="60"/>
              <w:rPr>
                <w:sz w:val="22"/>
                <w:szCs w:val="20"/>
              </w:rPr>
            </w:pPr>
            <w:r w:rsidRPr="001C6644">
              <w:rPr>
                <w:sz w:val="22"/>
                <w:szCs w:val="20"/>
              </w:rPr>
              <w:t xml:space="preserve">Adaptive team functioning, characterized by positive affective states (e.g., trust, </w:t>
            </w:r>
            <w:r>
              <w:rPr>
                <w:sz w:val="22"/>
                <w:szCs w:val="20"/>
              </w:rPr>
              <w:t xml:space="preserve">mutual </w:t>
            </w:r>
            <w:r w:rsidRPr="001C6644">
              <w:rPr>
                <w:sz w:val="22"/>
                <w:szCs w:val="20"/>
              </w:rPr>
              <w:t>respect</w:t>
            </w:r>
            <w:r>
              <w:rPr>
                <w:sz w:val="22"/>
                <w:szCs w:val="20"/>
              </w:rPr>
              <w:t>, belonging</w:t>
            </w:r>
            <w:r w:rsidRPr="001C6644">
              <w:rPr>
                <w:sz w:val="22"/>
                <w:szCs w:val="20"/>
              </w:rPr>
              <w:t>), effective behavior processes (e.g., frequent</w:t>
            </w:r>
            <w:r>
              <w:rPr>
                <w:sz w:val="22"/>
                <w:szCs w:val="20"/>
              </w:rPr>
              <w:t xml:space="preserve"> </w:t>
            </w:r>
            <w:r w:rsidRPr="001C6644">
              <w:rPr>
                <w:sz w:val="22"/>
                <w:szCs w:val="20"/>
              </w:rPr>
              <w:t>communication</w:t>
            </w:r>
            <w:r>
              <w:rPr>
                <w:sz w:val="22"/>
                <w:szCs w:val="20"/>
              </w:rPr>
              <w:t xml:space="preserve"> and </w:t>
            </w:r>
            <w:r w:rsidRPr="001C6644">
              <w:rPr>
                <w:sz w:val="22"/>
                <w:szCs w:val="20"/>
              </w:rPr>
              <w:t>coordination), and shared cognitive states (e.g., clear roles, shared mental models of how to provide care), facilitates implementation and is associated with better implementation outcomes.</w:t>
            </w:r>
          </w:p>
          <w:p w14:paraId="11328486" w14:textId="77777777" w:rsidR="00105A54" w:rsidRPr="00CE193A" w:rsidRDefault="00105A54" w:rsidP="00105A54">
            <w:pPr>
              <w:spacing w:after="60"/>
              <w:rPr>
                <w:sz w:val="22"/>
                <w:szCs w:val="20"/>
              </w:rPr>
            </w:pPr>
            <w:r w:rsidRPr="001C6644">
              <w:rPr>
                <w:sz w:val="22"/>
                <w:szCs w:val="20"/>
              </w:rPr>
              <w:t>Problems in team functioning, including negative affective states (e.g., tension, lack of trust), problematic behavioral processes (e.g., conflict, competition, poor communication), and a lack of shared cognitive states (e.g., unclear roles, lack of shared awareness, competing goals), act as barriers to implementation and are associated with poor implementation outcomes.</w:t>
            </w:r>
          </w:p>
        </w:tc>
        <w:tc>
          <w:tcPr>
            <w:tcW w:w="641" w:type="pct"/>
            <w:tcBorders>
              <w:top w:val="single" w:sz="4" w:space="0" w:color="auto"/>
            </w:tcBorders>
          </w:tcPr>
          <w:p w14:paraId="1CDFC515" w14:textId="77777777" w:rsidR="00105A54" w:rsidRPr="00105A54" w:rsidRDefault="00105A54" w:rsidP="00105A54">
            <w:pPr>
              <w:spacing w:after="60"/>
              <w:rPr>
                <w:rFonts w:cs="Times New Roman"/>
                <w:sz w:val="20"/>
                <w:szCs w:val="20"/>
              </w:rPr>
            </w:pPr>
            <w:r w:rsidRPr="00105A54">
              <w:rPr>
                <w:sz w:val="20"/>
                <w:szCs w:val="20"/>
              </w:rPr>
              <w:fldChar w:fldCharType="begin"/>
            </w:r>
            <w:r w:rsidRPr="00105A54">
              <w:rPr>
                <w:sz w:val="20"/>
                <w:szCs w:val="20"/>
              </w:rPr>
              <w:instrText xml:space="preserve"> ADDIN ZOTERO_ITEM CSL_CITATION {"citationID":"PbMDUfGh","properties":{"formattedCitation":"(40,41,56,61,77,83,85,86,92,94,95,97)","plainCitation":"(40,41,56,61,77,83,85,86,92,94,95,97)","noteIndex":0},"citationItems":[{"id":25784,"uris":["http://zotero.org/users/709302/items/WGHEDTNQ"],"itemData":{"id":25784,"type":"article-journal","abstract":"Objective To identify factors affecting implementation of Geriatric Patient-Aligned Care Teams (GeriPACTs), a patient-centered medical home model for older adults with complex care needs including multiple chronic conditions (MCC), designed to provide them with comprehensive, managed, and coordinated primary care. Data Sources Qualitative data were collected from key informants at eight Veterans Health Administration Medical Centers geographically spread across the United States. Study Design Guided by the Consolidated Framework for Implementation Research (CFIR), we collected prospective primary data through semi-structured interviews with GeriPACT team members (e.g., physicians, nurses, social workers, pharmacists), leaders (e.g., executive leaders, middle managers), and other staff referring to the program. Data Collection We conducted in-person, semi-structured interviews with 134 key informants. Interviews were recorded with permission and professionally transcribed. Transcripts were coded in Nvivo 11. We used directed content analysis to identify key factors affecting GeriPACT implementation across sites. Principal Findings Five key factors affected GeriPACT implementation—five CFIR constructs within two CFIR domains. Within the intervention characteristics domain, two constructs emerged, namely, (1) the structure of the GeriPACT model and (2) design, quality, and packaging. Within the inner setting domain, we identified three constructs, namely, (1) available resources (e.g., staffing and space, and infrastructure and information technology), (2) leadership support and engagement, and (3) networks and communications including teamwork, communication, and coordination. Conclusions Older veterans with MCC have complex primary care needs requiring high levels of care management and coordination. Knowing what key factors affect GeriPACT implementation is critical. Study findings also contribute to the growing implementation science literature on applying CFIR to evaluate factors that affect program implementation, especially to aging research. Further studies on MCC-focused specialty primary care will help facilitate patient-centered care provision for older adults' complex health needs while also leveraging synergistic work across factors affecting implementation.","container-title":"Health Services Research","DOI":"10.1111/1475-6773.13859","ISSN":"1475-6773","issue":"S1","language":"en","note":"_eprint: https://onlinelibrary.wiley.com/doi/pdf/10.1111/1475-6773.13859","page":"1057-1068","source":"Wiley Online Library","title":"Factors affecting primary care implementation for older veterans with multimorbidity in Veterans Health Administration (VA)","volume":"56","author":[{"family":"Adjognon","given":"Omonyêlé L."},{"family":"Shin","given":"Marlena H."},{"family":"Steffen","given":"Melissa J. A."},{"family":"Moye","given":"Jennifer"},{"family":"Solimeo","given":"Samantha"},{"family":"Sullivan","given":"Jennifer L."}],"issued":{"date-parts":[["2021"]]}}},{"id":25775,"uris":["http://zotero.org/users/709302/items/WVQYLU6Z"],"itemData":{"id":25775,"type":"article-journal","abstract":"Background  Evidence on heterogeneity in outcomes of surgical quality interventions in low-­income and middle-­ income countries is limited. We explored factors driving performance in the Safe Surgery 2020 intervention in Tanzania’s Lake Zone to distil implementation lessons for low-­resource settings. Methods  We identified higher (n=3) and lower (n=3) performers from quantitative data on improvement from 14 safety and teamwork and communication indicators at 0 and 12 months from 10 intervention facilities, using a positive deviance framework. From 72 key informant interviews with surgical providers across facilities at 1, 6 and 12 months, we used a grounded theory approach to identify practices of higher and lower performers.","container-title":"BMJ Quality &amp; Safety","DOI":"10.1136/bmjqs-2020-011795","ISSN":"2044-5415, 2044-5423","issue":"12","journalAbbreviation":"BMJ Qual Saf","language":"en","page":"937-949","source":"DOI.org (Crossref)","title":"Improving surgical quality in low-income and middle-income countries: why do some health facilities perform better than others?","title-short":"Improving surgical quality in low-income and middle-income countries","volume":"30","author":[{"family":"Alidina","given":"Shehnaz"},{"family":"Chatterjee","given":"Pritha"},{"family":"Zanial","given":"Noor"},{"family":"Alreja","given":"Sakshie Sanjay"},{"family":"Balira","given":"Rebecca"},{"family":"Barash","given":"David"},{"family":"Ernest","given":"Edwin"},{"family":"Giiti","given":"Geofrey Charles"},{"family":"Maina","given":"Erastus"},{"family":"Mazhiqi","given":"Adelina"},{"family":"Mushi","given":"Rahma"},{"family":"Reynolds","given":"Cheri"},{"family":"Sydlowski","given":"Meaghan"},{"family":"Tinuga","given":"Florian"},{"family":"Maongezi","given":"Sarah"},{"family":"Meara","given":"John G"},{"family":"Kapologwe","given":"Ntuli A"},{"family":"Barringer","given":"Erin"},{"family":"Cainer","given":"Monica"},{"family":"Citron","given":"Isabelle"},{"family":"DiMeo","given":"Amanda"},{"family":"Fitzgerald","given":"Laura"},{"family":"Ghandour","given":"Hiba"},{"family":"Gruendl","given":"Magdalena"},{"family":"Hellar","given":"Augustino"},{"family":"Jumbam","given":"Desmond T"},{"family":"Katoto","given":"Adam"},{"family":"Kelly","given":"Lauren"},{"family":"Kisakye","given":"Steve"},{"family":"Kuchukhidze","given":"Salome"},{"family":"Lama","given":"Tenzing N"},{"family":"Menon","given":"Gopal"},{"family":"Mshana","given":"Stella"},{"family":"Reynolds","given":"Chase"},{"family":"Segirinya","given":"Hannington"},{"family":"Simba","given":"Dorcas"},{"family":"Smith","given":"Victoria"},{"family":"Staffa","given":"Steven J"},{"family":"Strader","given":"Christopher"},{"family":"Tibyehabwa","given":"Leopold"},{"family":"Troxel","given":"Alena"},{"family":"Varallo","given":"John"},{"family":"Wurdeman","given":"Taylor"},{"family":"Zurakowski","given":"David"}],"issued":{"date-parts":[["2021",12]]}}},{"id":24936,"uris":["http://zotero.org/users/709302/items/LSDJHW3V"],"itemData":{"id":24936,"type":"article-journal","abstract":"Background Recognizing the need for improving maternal and newborn care, the Punjab public health department (Pakistan) launched emergency obstetric neonatal care (EmONC) services under WHO guideline. Unfortunately, the program implementation is facing some serious problems. The purpose of this study was to identify barriers to implementation of EmONC in district Bahawalnagar (Pakistan).\nMethods This study used sequential exploratory design. Specifically, a qualitative study was conducted to identify barriers to EmONC. Subsequently, the relative importance of these barriers was determined in a quantitative study. Participants were health service providers involved in 24-hours basic EmONC services in the basic health units of district Bahawalnagar (Pakistan). Qualitative data were gathered by interviewing the participants using key informant guide. Quantitative data were collected in a rank order survey of the same participants. The methodological quality was assessed using mixed methods appraisal tool (MMAT) version 2011.\nResults The results indicate that lack of teamwork, conflict management, communication, and improper power distribution are important interpersonal barriers. The significant organizational-level barriers include job insecurity, lack of organizational culture, human resource deployment issues, and lack of role clarity. Lack of target management, lack of resource availability, house job requirement, and dual practice issues were identified as major system-level barriers.\nConclusion Barriers to EmONC implementation must be addressed for improving maternal and neonatal care in district Bahawalnagar.","container-title":"PLOS ONE","DOI":"10.1371/journal.pone.0224161","ISSN":"1932-6203","issue":"11","journalAbbreviation":"PLoS ONE","language":"en","page":"e0224161","source":"DOI.org (Crossref)","title":"Barriers to implementation of emergency obstetric and neonatal care in rural Pakistan","volume":"14","author":[{"family":"Haider","given":"Sajid"},{"family":"Ali","given":"Rana Farhan"},{"family":"Ahmed","given":"Munir"},{"family":"Humayon","given":"Asad Afzal"},{"family":"Sajjad","given":"Muhammad"},{"family":"Ahmad","given":"Jamil"}],"editor":[{"family":"Sawyer","given":"Alexandra"}],"issued":{"date-parts":[["2019",11,5]]}}},{"id":25783,"uris":["http://zotero.org/users/709302/items/XMXRMAVE"],"itemData":{"id":25783,"type":"article-journal","abstract":"Chronic non-communicable diseases (NCDs), such as diabetes and cardiovascular diseases, have reached epidemic proportions worldwide. Health systems, especially those in low- and middle-income countries, such as India, struggle to deliver quality chronic care. A reorganization of healthcare service delivery is needed to strengthen care for chronic conditions. In this study, we evaluated the implementation of a package of tailored interventions to reorganize care, which were identiﬁed following a detailed analysis of gaps in delivering quality NCD care at the primary care level in India. Interventions included a redesign of the workﬂow at primary care clinics, a redistribution of tasks, the introduction of patient information records and the involvement of community health workers in the follow-up of patients with NCDs. An experimental case study design was chosen to study the implementation of the quality improvement measures. Three public primary care facilities in rural South India were selected. Qualitative methods were used to gain an in-depth understanding of the implementation process and outcomes of implementation. Observations, ﬁeld notes and semi-structured interviews with staff at these facilities (n ¼ 15) were thematically analysed to identify contextual factors that inﬂuenced implementation. Only one of the primary health centres implemented all components of the intervention by the end of 9 months. The main barriers to implementation were hierarchical arrangements that inhibited team-based care, the amount of time required for counselling and staff transfers. Team cohesion, additional staff and staff motivation seem to have facilitated implementation. This quality improvement research highlights the importance of building relational leadership to enable team-based care at primary care clinics in India. Redesigned organization of care and task redistribution is important solutions to deliver quality chronic care. However, implementing these will require capacity building of local primary care teams.","container-title":"Health Policy and Planning","DOI":"10.1093/heapol/czaa121","ISSN":"0268-1080, 1460-2237","issue":"Supplement_2","language":"en","page":"ii22-ii34","source":"DOI.org (Crossref)","title":"Team-based primary health care for non-communicable diseases: complexities in South India","title-short":"Team-based primary health care for non-communicable diseases","volume":"35","author":[{"family":"Lall","given":"Dorothy"},{"family":"Engel","given":"Nora"},{"family":"Devadasan","given":"Narayanan"},{"family":"Horstman","given":"Klasien"},{"family":"Criel","given":"Bart"}],"issued":{"date-parts":[["2020",11,1]]}}},{"id":24932,"uris":["http://zotero.org/users/709302/items/RHYLUHTY"],"itemData":{"id":24932,"type":"article-journal","abstract":"Discussion: Use of NPT helped explain how certain contextual factors influence the work that is done by individuals and teams when implementing a novel intervention. Although these factors do not necessarily distil into a recipe for successful uptake, they may assist system planners, intervention developers, and health professionals to better understand the trajectory that primary health care services may take when developing and engaging with QI interventions. Trial registration: ACTRN 12611000478910. Registered 08 May 2011.","container-title":"Implementation Science","DOI":"10.1186/s13012-018-0830-x","ISSN":"1748-5908","issue":"1","journalAbbreviation":"Implementation Sci","language":"en","page":"140","source":"DOI.org (Crossref)","title":"What drives adoption of a computerised, multifaceted quality improvement intervention for cardiovascular disease management in primary healthcare settings? A mixed methods analysis using normalisation process theory","title-short":"What drives adoption of a computerised, multifaceted quality improvement intervention for cardiovascular disease management in primary healthcare settings?","volume":"13","author":[{"family":"Patel","given":"Bindu"},{"family":"Usherwood","given":"Tim"},{"family":"Harris","given":"Mark"},{"family":"Patel","given":"Anushka"},{"family":"Panaretto","given":"Kathryn"},{"family":"Zwar","given":"Nicholas"},{"family":"Peiris","given":"David"}],"issued":{"date-parts":[["2018",12]]}}},{"id":24732,"uris":["http://zotero.org/users/709302/items/S8F9S23I"],"itemData":{"id":24732,"type":"article-journal","abstract":"Methods: We used a mixed-methods cohort study design integrating administrative and clinical data with two data collection waves (2014-2015 and 2016-2017) of clinician and staff surveys (n = 764), surveys of adult patients with diabetes and/or cardiovascular disease (CVD) (n = 1,276), and key informant interviews of clinicians, staff, and administrators (n = 103). Multivariable linear regression estimated the relationship of practice adoption of patient engagement strategies, relational coordination, and PROs of physical, social, and emotional function. The mediating role of patient activation was examined using cross-lagged panel models. Key informant interviews assessed how relational coordination influences the implementation of patient engagement strategies. Findings: There were no differential improvements in PROs among patients of practices with high vs. low adoption of patient engagement strategies or among patients of practices with high vs. low relational coordination. The Patient Activation Measure (PAM) is strongly related to better physical, emotional, and social PROs over time. Relational coordination facilitated the implementation of patient engagement strategies, but key informants indicated that resources and systems to systematically track treatment preferences and goals beyond clinical indicators were needed to support effective implementation. Conclusions: Adult patients with diabetes and/or CVD of ACO-affiliated practices with high adoption of patient engagement strategies do not have improved PROs of physical, emotional, and social function over a one-year time frame. Implementing patient engagement strategies increases task interdependence among primary care team members, which needs to be carefully managed. ACOs may need to make greater investment in collecting, monitoring, and analyzing PRO data to ensure that practice adoption and implementation of patient engagement strategies leads to improved physical, emotional, and social function among patients.","container-title":"The Milbank Quarterly","DOI":"10.1111/1468-0009.12400","ISSN":"0887-378X, 1468-0009","issue":"3","journalAbbreviation":"The Milbank Quarterly","language":"en","page":"692-735","source":"DOI.org (Crossref)","title":"Linking practice adoption of patient engagement strategies and relational coordination to patient‐reported outcomes in accountable care organizations","volume":"97","author":[{"family":"Rodriguez","given":"Hector P."},{"family":"Poon","given":"Bing Ying"},{"family":"Wang","given":"Emily"},{"family":"Shortell","given":"Stephen M."}],"issued":{"date-parts":[["2019",9]]}}},{"id":25967,"uris":["http://zotero.org/users/709302/items/UXJUUWWI"],"itemData":{"id":25967,"type":"article-journal","abstract":"As the proportion of the U.S. population over 65 and living with complex chronic conditions grows, understanding how to strengthen the implementation of age-sensitive primary care models for older adults, such as the Veterans Health Administration’s Geriatric Patient-Aligned Care Teams (GeriPACT), is critical. However, little is known about which implementation strategies can best help to mitigate barriers to adopting these models. We aimed to identify barriers to GeriPACT implementation and strategies to address these barriers using the Consolidated Framework for Implementation Research–Expert Recommendations for Implementing Change (CFIR-ERIC) Matching Tool.We conducted a content analysis of qualitative responses obtained from a web-based survey sent to GeriPACT members. Using a matrix approach, we grouped similar responses into key barrier categories. After mapping barriers to CFIR, we used the Tool to identify recommended strategies.Across 53 Veterans Health Administration hospitals, 32% of team members (n = 197) responded to our open-ended question about barriers to GeriPACT care. Barriers identified include Available Resources, Networks &amp;amp; Communication, Design Quality &amp;amp; Packaging, Knowledge &amp;amp; Beliefs, Leadership Engagement, and Relative Priority. The Tool recommended 12 Level 1 (e.g., conduct educational meetings) and 24 Level 2 ERIC strategies (e.g., facilitation). Several strategies (e.g., conduct local consensus discussions) cut across multiple barriers.Strategies identified by the Tool can inform on-going development of the GeriPACT model’s effective implementation and sustainment. Incorporating cross-cutting implementation strategies that mitigate multiple barriers at once may further support these next steps.","container-title":"The Gerontologist","DOI":"10.1093/geront/gnac157","ISSN":"0016-9013","journalAbbreviation":"The Gerontologist","page":"gnac157","source":"Silverchair","title":"Identification of implementation strategies using the CFIR-ERIC matching tool to mitigate barriers in a primary care model for older veterans","author":[{"family":"Shin","given":"Marlena H"},{"family":"Montano","given":"Anna-Rae L"},{"family":"Adjognon","given":"Omonyêlé L"},{"family":"Harvey","given":"Kimberly L L"},{"family":"Solimeo","given":"Samantha L"},{"family":"Sullivan","given":"Jennifer L"}],"issued":{"date-parts":[["2022",10,14]]}}},{"id":24912,"uris":["http://zotero.org/users/709302/items/TBYDICQA"],"itemData":{"id":24912,"type":"article-journal","abstract":"Background: BETTER (Building on Existing Tools to Improve Chronic Disease Prevention and Screening in Primary Care) is a patient-based intervention to improve chronic disease prevention and screening (CDPS) for cardiovascular disease, diabetes, cancer, and associated lifestyle factors in patients aged 40 to 65. The key component of BETTER is a prevention practitioner (PP), a health care professional with specialized skills in CDPS who meets with patients to develop a personalized prevention prescription, using the BETTER toolkit and Brief Action Planning. The purpose of this qualitative study was to understand facilitators and barriers of the implementation of the BETTER 2 program among clinicians, patients, and stakeholders in three (urban, rural, and remote) primary care settings in Newfoundland and Labrador, Canada.\nMethods: We collected and analyzed responses from 20 key informant interviews and 5 focus groups, as well as memos and field notes. Data were organized using Nvivo 10 software and coded using constant comparison methods. We then employed the Consolidated Framework for Implementation Research (CFIR) to focus our analysis on the domains most relevant for program implementation.\nResults: The following key elements, within the five CFIR domains, were identified as impacting the implementation of BETTER 2: (1) intervention characteristics—complexity and cost of the intervention; (2) outer setting—perception of fit including lack of remuneration, lack of resources, and duplication of services, as well as patients’ needs as perceived by physicians and patients; (3) characteristics of prevention practitioners—interest in prevention and ability to support and motivate patients; (4) inner setting—the availability of a local champion and working in a team versus working as a team; and (5) process—planning and engaging, collaboration, and teamwork.\nConclusions: The implementation of a novel CDPS program into new primary care settings is a complex, multi-level process. This study identified key elements that hindered or facilitated the implementation of the BETTER approach in three primary care settings in Newfoundland and Labrador. Employing the CFIR as an overarching typology allows for comparisons with other contexts and settings, and may be useful for practices, researchers, and policy-makers interested in the implementation of CDPS programs.","container-title":"Implementation Science","DOI":"10.1186/s13012-016-0525-0","ISSN":"1748-5908","issue":"1","journalAbbreviation":"Implementation Sci","language":"en","page":"158","source":"DOI.org (Crossref)","title":"Implementation of the BETTER 2 program: a qualitative study exploring barriers and facilitators of a novel way to improve chronic disease prevention and screening in primary care","title-short":"Implementation of the BETTER 2 program","volume":"11","author":[{"family":"Sopcak","given":"Nicolette"},{"family":"Aguilar","given":"Carolina"},{"family":"O’Brien","given":"Mary Ann"},{"family":"Nykiforuk","given":"Candace"},{"family":"Aubrey-Bassler","given":"Kris"},{"family":"Cullen","given":"Richard"},{"family":"Grunfeld","given":"Eva"},{"family":"Manca","given":"Donna Patricia"}],"issued":{"date-parts":[["2016",12]]}}},{"id":24902,"uris":["http://zotero.org/users/709302/items/2NM3TCEP"],"itemData":{"id":24902,"type":"article-journal","abstract":"BACKGROUND: The Veterans Health Administration (VA) Patient Aligned Care Team (PACT) initiative is designed to deliver a medical home model of care associated with better patient outcomes, but success will depend in part on the model’s acceptability and sustainability among clinic employees.\nOBJECTIVE: We sought to identify key themes in the experience of primary care providers, nurse care managers, clerical and clinical associates, and clinic administrators implementing PACT, with the aim of informing recommendations for continued development of the model and its components. DESIGN: Observational qualitative study; data collection from 2010 to 2013, using role-stratified and team focus groups and semi-structured interviews. PARTICIPANTS: 241 of 337 (72 %) identified primary care clinic employees in PACT team or administrative roles, from 15 VA clinics in Oregon and Washington. APPROACH: Data coded and analyzed using conventional content analysis techniques. KEY RESULTS: Overall, participants were enthusiastic about the PACT concept, but felt necessary resources for success were not yet in place. Well-functioning teams were perceived as key to successful implementation. Development of such teams depended on adequate staffing, training, and dedicated time for team development. Changes within the broader VA system were also seen as necessary, including devolving greater control to the clinic level and improving system alignment with the PACT model. PACT advocates from among clinic and institutional level leadership were identified as a final key ingredient for success. These themes were consistent despite differences in clinic settings and characteristics.\nCONCLUSIONS: PACT implementation faced significant challenges in its early years. Realizing PACT’s transformative potential will require acting on the needs identified by clinic workers in this study: ensuring","container-title":"Journal of General Internal Medicine","DOI":"10.1007/s11606-013-2690-z","ISSN":"0884-8734, 1525-1497","issue":"S2","journalAbbreviation":"J GEN INTERN MED","language":"en","page":"614-622","source":"DOI.org (Crossref)","title":"“We’ve not gotten even close to what we want to do”: A qualitative study of early patient-centered medical home implementation","title-short":"“We’ve Not Gotten Even Close to What We Want to Do”","volume":"29","author":[{"family":"Tuepker","given":"Anaïs"},{"family":"Kansagara","given":"Devan"},{"family":"Skaperdas","given":"Eleni"},{"family":"Nicolaidis","given":"Christina"},{"family":"Joos","given":"Sandra"},{"family":"Alperin","given":"Michael"},{"family":"Hickam","given":"David"}],"issued":{"date-parts":[["2014",7]]}}},{"id":24904,"uris":["http://zotero.org/users/709302/items/PUTUWKA2"],"itemData":{"id":24904,"type":"article-journal","abstract":"Background: Patient panel management and community-based care management may be viable strategies for community health centers to improve the quality of diabetes care for vulnerable patient populations. The objective of our study was to clarify implementation processes and experiences of integrating office-based medical assistant (MA) panel management and community health worker (CHW) community-based management into routine care for diabetic patients.\nMethods: Mixed methods study with interviews and surveys of clinicians and staff participating in a study comparing the effectiveness of MA and CHW health coaching for improving diabetes care. Participants included 24 key informants in five role categories and 249 clinicians and staff survey respondents from 14 participating practices. We conducted thematic analyses of key informant interview transcripts to clarify implementation processes and describe barriers to integrating the new roles into practice. We surveyed clinicians and staff to assess differences in practice culture among intervention and control groups. We triangulated findings to identify concordant and disparate results across data sources.\nResults: Implementation processes and experiences varied considerably among the practices implementing CHW and MA team-based approaches, resulting in differences in the organization of health coaching and self-management support activities. Importantly, CHW and MA responsibilities converged over time to focus on health coaching of diabetic patients. MA health coaches experienced difficulty in allocating dedicated time due to other MA responsibilities that often crowded out time for diabetic patient health coaching. Time constraints also limited the personal introduction of patients to health coaches by clinicians. Participants highlighted the importance of a supportive team climate and proactive leadership as important enablers for MAs and CHWs to implement their health coaching responsibilities and also promoted professional growth.\nConclusion: Implementation of team-based strategies to improve diabetes care for vulnerable populations was diverse, however all practices converged in their foci on health coaching roles of CHWs and MAs. Our study suggests that a flexible approach to implementing health coaching is more important than fidelity to rigid models that do not allow for variable allocation of responsibilities across team members. Clinicians play an instrumental role in supporting health coaches to grow into their new patient care responsibilities.","container-title":"BMC Health Services Research","DOI":"10.1186/s12913-014-0608-z","ISSN":"1472-6963","issue":"1","journalAbbreviation":"BMC Health Serv Res","language":"en","page":"608","source":"DOI.org (Crossref)","title":"Comparing the implementation of team approaches for improving diabetes care in community health centers","volume":"14","author":[{"family":"Van der Wees","given":"Philip J"},{"family":"Friedberg","given":"Mark W"},{"family":"Guzman","given":"Elena Alcala"},{"family":"Ayanian","given":"John Z"},{"family":"Rodriguez","given":"Hector P"}],"issued":{"date-parts":[["2014",12]]}}},{"id":25792,"uris":["http://zotero.org/users/709302/items/FGFSH478"],"itemData":{"id":25792,"type":"article-journal","abstract":"Objectives  This study aims to elucidate determinants for succesful implementation of the Enhanced Recovery After Thoracic Surgery (ERATS) protocol for perioperative care for surgical lung cancer patients in the Netherlands. Setting  Lung cancer operations are performed in both academic and regional hospitals, either by cardiothoracic or general thoracic surgeons. Limiting the impact of these operations by optimising and standardising perioperative care with the ERATS protocol is thought to enable reduction in length of stay, complications and costs. Participants  A broad spectrum of stakeholders in perioperative care for patients with lung resection participated in this study, ranging from patient representatives, healthcare professionals to an insurance company representative. Interventions  Semistructured interviews (N=14) were conducted with the stakeholders (N=18). The interviews were conducted one on one by telephone and two times, face to face, in small groups. Verbatim transcriptions of these interviews were coded for the purpose of thematic analysis. Outcome measures  Determinants for successful implementation of the ERATS protocol in the Netherlands.\nResults  Several determinants correspond with previous publications: having a multidisciplinary team, leadership from a senior clinician and support from an ERAS-­coordinator as facilitators; lack of feedback on performance and absence of management support as barriers. Our study underscores the potential detrimental effect of inconsistent communication, the lack of support in the transition from hospital to home and the barrier posed by lack of accessible audit data.\nConclusions  Based on a structured problem analysis among a wide selection of stakeholders, this study provides a solid basis for choosing adequate implementation strategies to introduce the ERATS protocol in the Netherlands. Emphasis on consistent and sufficient communication, support in the transition from hospital to home and adequate audit and feedback data, in addition to established implementation strategies for","container-title":"BMJ Open","DOI":"10.1136/bmjopen-2021-051513","ISSN":"2044-6055, 2044-6055","issue":"1","journalAbbreviation":"BMJ Open","language":"en","page":"e051513","source":"DOI.org (Crossref)","title":"Implementing an enhanced recovery after thoracic surgery programme in the Netherlands: a qualitative study investigating facilitators and barriers for implementation","title-short":"Implementing an enhanced recovery after thoracic surgery programme in the Netherlands","volume":"12","author":[{"family":"Meyenfeldt","given":"Erik M","non-dropping-particle":"von"},{"family":"Nassau","given":"Femke","non-dropping-particle":"van"},{"family":"Betue","given":"Carlijn T I","non-dropping-particle":"de"},{"family":"Barberio","given":"L"},{"family":"Schreurs","given":"Wilhelmina H"},{"family":"Marres","given":"Geertruid M H"},{"family":"Bonjer","given":"H Jaap"},{"family":"Anema","given":"Johannes"}],"issued":{"date-parts":[["2022",1]]}}},{"id":24950,"uris":["http://zotero.org/users/709302/items/9A7856FL"],"itemData":{"id":24950,"type":"article-journal","abstract":"Background: Although the BTS-SIGN asthma guideline is one of the most well known and widely respected guidelines in the world, implementation in UK primary care remains patchy. Building on extensive earlier descriptive work, we sought to explore the way teamwork and inter-professional relationships impact on the implementation of the BTS-SIGN guideline on asthma in general practice.\nMethods: Qualitative comparative case study using nine in-depth interviews and 2 focus groups with general practitioners and practice nurses, involved in delivering asthma care. Participants were purposively recruited from practices in a Scottish health board with high and low compliance with the BTS-SIGN asthma guideline.\nResults: There was a marked difference in the way respondents from practices with high compliance and respondents from practices with low compliance spoke about the value of guidelines and the challenges of implementing them. On both accounts, the former were more positive than the latter and were able to be more specific about the strategies they used to overcome barriers to implementation. We explored the reason for this difference in response and identified practice organisation, centring on delegation of work to nurses, as a factor mediating the practice's level of compliance. Effective delegation was underpinned by organisation of asthma work among practice members who have the appropriate level of skills and knowledge, know and understand each others' work and responsibilities, communicate well among themselves and trust each others' skills. It was the combination of these factors which made for successful delegation and guideline implementation, not any one factor in isolation.\nConclusion: In our sample of practices, teamwork and organisation of care within practices appeared to impact on guideline implementation and further larger studies are needed to explore this issue further. Isolated interventions such as measures to improve staff's knowledge or increased clinical resource and time, which are currently being considered, are unlikely to be effective unless practices are supported in developing their teams in a way which supports the deployment of these resources.","container-title":"BMC Family Practice","DOI":"10.1186/1471-2296-9-32","ISSN":"1471-2296","issue":"1","journalAbbreviation":"BMC Fam Pract","language":"en","page":"32","source":"DOI.org (Crossref)","title":"Practice organisational characteristics can impact on compliance with the BTS/SIGN asthma guideline: Qualitative comparative case study in primary care","title-short":"Practice organisational characteristics can impact on compliance with the BTS/SIGN asthma guideline","volume":"9","author":[{"family":"Wiener-Ogilvie","given":"Sharon"},{"family":"Huby","given":"Guro"},{"family":"Pinnock","given":"Hilary"},{"family":"Gillies","given":"John"},{"family":"Sheikh","given":"Aziz"}],"issued":{"date-parts":[["2008",12]]}}}],"schema":"https://github.com/citation-style-language/schema/raw/master/csl-citation.json"} </w:instrText>
            </w:r>
            <w:r w:rsidRPr="00105A54">
              <w:rPr>
                <w:sz w:val="20"/>
                <w:szCs w:val="20"/>
              </w:rPr>
              <w:fldChar w:fldCharType="separate"/>
            </w:r>
            <w:r w:rsidRPr="00105A54">
              <w:rPr>
                <w:rFonts w:cs="Times New Roman"/>
                <w:sz w:val="20"/>
                <w:szCs w:val="20"/>
              </w:rPr>
              <w:t>(40,41,56,61,77,83,</w:t>
            </w:r>
          </w:p>
          <w:p w14:paraId="5A12C5BF" w14:textId="4F988A53" w:rsidR="00105A54" w:rsidRPr="00105A54" w:rsidRDefault="00105A54" w:rsidP="00105A54">
            <w:pPr>
              <w:spacing w:after="60"/>
              <w:rPr>
                <w:sz w:val="20"/>
                <w:szCs w:val="20"/>
              </w:rPr>
            </w:pPr>
            <w:r w:rsidRPr="00105A54">
              <w:rPr>
                <w:rFonts w:cs="Times New Roman"/>
                <w:sz w:val="20"/>
                <w:szCs w:val="20"/>
              </w:rPr>
              <w:t>85,86,92,94,95,97)</w:t>
            </w:r>
            <w:r w:rsidRPr="00105A54">
              <w:rPr>
                <w:sz w:val="20"/>
                <w:szCs w:val="20"/>
              </w:rPr>
              <w:fldChar w:fldCharType="end"/>
            </w:r>
          </w:p>
        </w:tc>
        <w:tc>
          <w:tcPr>
            <w:tcW w:w="559" w:type="pct"/>
            <w:tcBorders>
              <w:top w:val="single" w:sz="4" w:space="0" w:color="auto"/>
            </w:tcBorders>
          </w:tcPr>
          <w:p w14:paraId="1D390BA7" w14:textId="77777777" w:rsidR="00105A54" w:rsidRDefault="00105A54" w:rsidP="00105A54">
            <w:pPr>
              <w:spacing w:after="60"/>
              <w:rPr>
                <w:sz w:val="22"/>
                <w:szCs w:val="20"/>
              </w:rPr>
            </w:pPr>
            <w:r>
              <w:rPr>
                <w:sz w:val="22"/>
                <w:szCs w:val="20"/>
              </w:rPr>
              <w:t>Minor methodological limitations.</w:t>
            </w:r>
          </w:p>
          <w:p w14:paraId="3080C249" w14:textId="77777777" w:rsidR="00105A54" w:rsidRPr="00CE193A" w:rsidRDefault="00105A54" w:rsidP="00105A54">
            <w:pPr>
              <w:spacing w:after="60"/>
              <w:rPr>
                <w:sz w:val="22"/>
                <w:szCs w:val="20"/>
              </w:rPr>
            </w:pPr>
            <w:r>
              <w:rPr>
                <w:sz w:val="22"/>
                <w:szCs w:val="20"/>
              </w:rPr>
              <w:t>Some studies with results insufficiently substantiated by data.</w:t>
            </w:r>
          </w:p>
        </w:tc>
        <w:tc>
          <w:tcPr>
            <w:tcW w:w="555" w:type="pct"/>
            <w:tcBorders>
              <w:top w:val="single" w:sz="4" w:space="0" w:color="auto"/>
            </w:tcBorders>
          </w:tcPr>
          <w:p w14:paraId="56AA4256" w14:textId="77777777" w:rsidR="00105A54" w:rsidRPr="007320AA" w:rsidRDefault="00105A54" w:rsidP="00105A54">
            <w:pPr>
              <w:spacing w:after="60"/>
              <w:rPr>
                <w:sz w:val="22"/>
                <w:szCs w:val="20"/>
              </w:rPr>
            </w:pPr>
            <w:r>
              <w:rPr>
                <w:sz w:val="22"/>
                <w:szCs w:val="20"/>
              </w:rPr>
              <w:t>Moderate concerns about coherence.</w:t>
            </w:r>
          </w:p>
          <w:p w14:paraId="5CBFB296" w14:textId="77777777" w:rsidR="00105A54" w:rsidRPr="00CE193A" w:rsidRDefault="00105A54" w:rsidP="00105A54">
            <w:pPr>
              <w:spacing w:after="60"/>
              <w:rPr>
                <w:sz w:val="22"/>
                <w:szCs w:val="20"/>
              </w:rPr>
            </w:pPr>
            <w:r>
              <w:rPr>
                <w:sz w:val="22"/>
                <w:szCs w:val="20"/>
              </w:rPr>
              <w:t>Considerable variation in definitions and themes across studies.</w:t>
            </w:r>
          </w:p>
        </w:tc>
        <w:tc>
          <w:tcPr>
            <w:tcW w:w="451" w:type="pct"/>
            <w:tcBorders>
              <w:top w:val="single" w:sz="4" w:space="0" w:color="auto"/>
            </w:tcBorders>
          </w:tcPr>
          <w:p w14:paraId="4132FA10" w14:textId="77777777" w:rsidR="00105A54" w:rsidRDefault="00105A54" w:rsidP="00105A54">
            <w:pPr>
              <w:spacing w:after="60"/>
              <w:rPr>
                <w:sz w:val="22"/>
                <w:szCs w:val="20"/>
              </w:rPr>
            </w:pPr>
            <w:r>
              <w:rPr>
                <w:sz w:val="22"/>
                <w:szCs w:val="20"/>
              </w:rPr>
              <w:t>Minor concerns about adequacy.</w:t>
            </w:r>
          </w:p>
          <w:p w14:paraId="5BAFFBEC" w14:textId="77777777" w:rsidR="00105A54" w:rsidRPr="00CE193A" w:rsidRDefault="00105A54" w:rsidP="00105A54">
            <w:pPr>
              <w:spacing w:after="60"/>
              <w:rPr>
                <w:sz w:val="22"/>
                <w:szCs w:val="20"/>
              </w:rPr>
            </w:pPr>
            <w:r>
              <w:rPr>
                <w:sz w:val="22"/>
                <w:szCs w:val="20"/>
              </w:rPr>
              <w:t>This finding is based on relatively thin and superficial data. However, given that the finding is a simple descriptive finding, there are only minor concerns about adequacy.</w:t>
            </w:r>
          </w:p>
        </w:tc>
        <w:tc>
          <w:tcPr>
            <w:tcW w:w="522" w:type="pct"/>
            <w:tcBorders>
              <w:top w:val="single" w:sz="4" w:space="0" w:color="auto"/>
            </w:tcBorders>
          </w:tcPr>
          <w:p w14:paraId="09606AD9" w14:textId="77777777" w:rsidR="00105A54" w:rsidRPr="00CE193A" w:rsidRDefault="00105A54" w:rsidP="00105A54">
            <w:pPr>
              <w:spacing w:after="60"/>
              <w:rPr>
                <w:sz w:val="22"/>
                <w:szCs w:val="20"/>
              </w:rPr>
            </w:pPr>
            <w:r w:rsidRPr="007320AA">
              <w:rPr>
                <w:sz w:val="22"/>
                <w:szCs w:val="20"/>
              </w:rPr>
              <w:t>No</w:t>
            </w:r>
            <w:r>
              <w:rPr>
                <w:sz w:val="22"/>
                <w:szCs w:val="20"/>
              </w:rPr>
              <w:t xml:space="preserve"> or </w:t>
            </w:r>
            <w:r w:rsidRPr="007320AA">
              <w:rPr>
                <w:sz w:val="22"/>
                <w:szCs w:val="20"/>
              </w:rPr>
              <w:t>very minor</w:t>
            </w:r>
            <w:r>
              <w:rPr>
                <w:sz w:val="22"/>
                <w:szCs w:val="20"/>
              </w:rPr>
              <w:t xml:space="preserve"> concerns about relevance.</w:t>
            </w:r>
          </w:p>
        </w:tc>
        <w:tc>
          <w:tcPr>
            <w:tcW w:w="415" w:type="pct"/>
            <w:tcBorders>
              <w:top w:val="single" w:sz="4" w:space="0" w:color="auto"/>
            </w:tcBorders>
          </w:tcPr>
          <w:p w14:paraId="52EFBFB4" w14:textId="77777777" w:rsidR="00105A54" w:rsidRPr="00CE193A" w:rsidRDefault="00105A54" w:rsidP="00105A54">
            <w:pPr>
              <w:spacing w:after="60"/>
              <w:rPr>
                <w:sz w:val="22"/>
                <w:szCs w:val="20"/>
              </w:rPr>
            </w:pPr>
            <w:r>
              <w:rPr>
                <w:sz w:val="22"/>
                <w:szCs w:val="20"/>
              </w:rPr>
              <w:t>High confidence</w:t>
            </w:r>
          </w:p>
        </w:tc>
        <w:tc>
          <w:tcPr>
            <w:tcW w:w="482" w:type="pct"/>
            <w:tcBorders>
              <w:top w:val="single" w:sz="4" w:space="0" w:color="auto"/>
            </w:tcBorders>
          </w:tcPr>
          <w:p w14:paraId="529A310F" w14:textId="77777777" w:rsidR="00105A54" w:rsidRPr="00CE193A" w:rsidRDefault="00105A54" w:rsidP="00105A54">
            <w:pPr>
              <w:spacing w:after="60"/>
              <w:rPr>
                <w:sz w:val="22"/>
                <w:szCs w:val="20"/>
              </w:rPr>
            </w:pPr>
            <w:r>
              <w:rPr>
                <w:sz w:val="22"/>
                <w:szCs w:val="20"/>
              </w:rPr>
              <w:t>Moderate concerns about coherence and minor concerns about methodology and adequacy do not reduce confidence in this simple descriptive finding.</w:t>
            </w:r>
          </w:p>
        </w:tc>
      </w:tr>
      <w:tr w:rsidR="00FE190D" w:rsidRPr="00D170FD" w14:paraId="3AFB5433" w14:textId="77777777" w:rsidTr="00840841">
        <w:tc>
          <w:tcPr>
            <w:tcW w:w="1375" w:type="pct"/>
            <w:tcBorders>
              <w:top w:val="single" w:sz="4" w:space="0" w:color="auto"/>
              <w:bottom w:val="single" w:sz="4" w:space="0" w:color="auto"/>
            </w:tcBorders>
          </w:tcPr>
          <w:p w14:paraId="6EFD25BD" w14:textId="77777777" w:rsidR="00FE190D" w:rsidRPr="007320AA" w:rsidRDefault="00FE190D" w:rsidP="00FE190D">
            <w:pPr>
              <w:spacing w:after="60"/>
              <w:rPr>
                <w:sz w:val="22"/>
                <w:szCs w:val="20"/>
              </w:rPr>
            </w:pPr>
            <w:r w:rsidRPr="00840680">
              <w:rPr>
                <w:sz w:val="22"/>
                <w:szCs w:val="20"/>
              </w:rPr>
              <w:t>Trust</w:t>
            </w:r>
            <w:r>
              <w:rPr>
                <w:sz w:val="22"/>
                <w:szCs w:val="20"/>
              </w:rPr>
              <w:t xml:space="preserve">, </w:t>
            </w:r>
            <w:r w:rsidRPr="00840680">
              <w:rPr>
                <w:sz w:val="22"/>
                <w:szCs w:val="20"/>
              </w:rPr>
              <w:t>cohesion</w:t>
            </w:r>
            <w:r>
              <w:rPr>
                <w:sz w:val="22"/>
                <w:szCs w:val="20"/>
              </w:rPr>
              <w:t>, and psychological safety</w:t>
            </w:r>
            <w:r w:rsidRPr="00840680">
              <w:rPr>
                <w:sz w:val="22"/>
                <w:szCs w:val="20"/>
              </w:rPr>
              <w:t xml:space="preserve"> within teams facilitate implementation by contributing to team members’ willingness to speak up and openly share experiences and feedback. Negative affective states, fear of judgment, </w:t>
            </w:r>
            <w:r>
              <w:rPr>
                <w:sz w:val="22"/>
                <w:szCs w:val="20"/>
              </w:rPr>
              <w:t xml:space="preserve">conflict, </w:t>
            </w:r>
            <w:r w:rsidRPr="00840680">
              <w:rPr>
                <w:sz w:val="22"/>
                <w:szCs w:val="20"/>
              </w:rPr>
              <w:t>and lack of safety hinder implementation.</w:t>
            </w:r>
          </w:p>
        </w:tc>
        <w:tc>
          <w:tcPr>
            <w:tcW w:w="641" w:type="pct"/>
            <w:tcBorders>
              <w:top w:val="single" w:sz="4" w:space="0" w:color="auto"/>
              <w:bottom w:val="single" w:sz="4" w:space="0" w:color="auto"/>
            </w:tcBorders>
          </w:tcPr>
          <w:p w14:paraId="009DC4C4" w14:textId="1759EBC6" w:rsidR="00FE190D" w:rsidRPr="00FE190D" w:rsidRDefault="00FE190D" w:rsidP="00FE190D">
            <w:pPr>
              <w:spacing w:after="60"/>
              <w:rPr>
                <w:sz w:val="22"/>
              </w:rPr>
            </w:pPr>
            <w:r w:rsidRPr="00FE190D">
              <w:rPr>
                <w:sz w:val="22"/>
              </w:rPr>
              <w:fldChar w:fldCharType="begin"/>
            </w:r>
            <w:r w:rsidRPr="00FE190D">
              <w:rPr>
                <w:sz w:val="22"/>
              </w:rPr>
              <w:instrText xml:space="preserve"> ADDIN ZOTERO_ITEM CSL_CITATION {"citationID":"jd5ZBcH0","properties":{"formattedCitation":"(47\\uc0\\u8211{}49,78)","plainCitation":"(47–49,78)","noteIndex":0},"citationItems":[{"id":24525,"uris":["http://zotero.org/users/709302/items/ZVC5ZQ6P"],"itemData":{"id":24525,"type":"article-journal","abstract":"Guided by the Consolidated Framework for Implementation Research, this mixed method study explored the relationship between inner setting variables and dialectical behavior therapy (DBT) implementation. Intensively trained DBT clinicians completed an online quantitative survey (n = 79) and a subset were sequentially interviewed using qualitative methods (n = 20) to identify relationships between inner setting variables and DBT implementation. Four interpersonal variables—team cohesion, team communication, team climate, and supervision—were correlated with the quantity of DBT elements implemented. Qualitative themes corroborated these ﬁndings. Additional variables were connected to implementation by either quantitative or qualitative ﬁndings, but not both.","container-title":"Administration and Policy in Mental Health and Mental Health Services Research","DOI":"10.1007/s10488-014-0602-0","ISSN":"0894-587X, 1573-3289","issue":"6","journalAbbreviation":"Adm Policy Ment Health","language":"en","page":"672-681","source":"DOI.org (Crossref)","title":"It takes a village: A mixed method analysis of inner setting variables and Dialectical Behavior Therapy implementation","title-short":"It Takes a Village","volume":"42","author":[{"family":"Ditty","given":"Matthew S."},{"family":"Landes","given":"Sara J."},{"family":"Doyle","given":"Andrea"},{"family":"Beidas","given":"Rinad S."}],"issued":{"date-parts":[["2015",11]]}}},{"id":20406,"uris":["http://zotero.org/users/709302/items/6ICC6W9B"],"itemData":{"id":20406,"type":"article-journal","abstract":"This paper examines learning in interdisciplinary action teams. Research on team effectiveness has focused primarily on single-discipline teams engaged in routine production tasks and, less often, on interdisciplinary teams engaged in discussion and management rather than action. The resulting models do not explain differences in learning in interdisciplinary action teams. Members of these teams must coordinate action in uncertain, fast-paced situations, and the extent to which they are comfortable speaking up with observations, questions, and concerns may critically influence team outcomes. To explore what leaders of action teams do to promote speaking up and other proactive coordination behaviours – as well as how organizational context may affect these team processes and outcomes – I analysed qualitative and quantitative data from 16 operating room teams learning to use a new technology for cardiac surgery. Team leader coaching, ease of speaking up, and boundary spanning were associated with successful technology implementation. The most effective leaders helped teams learn by communicating a motivating rationale for change and by minimizing concerns about power and status differences to promote speaking up in the service of learning.","container-title":"Journal of Management Studies","DOI":"10.1111/1467-6486.00386","ISSN":"1467-6486","issue":"6","language":"en","page":"1419-1452","source":"Wiley Online Library","title":"Speaking up in the operating room: How team leaders promote learning in interdisciplinary action teams","title-short":"Speaking Up in the Operating Room","volume":"40","author":[{"family":"Edmondson","given":"Amy C."}],"issued":{"date-parts":[["2003"]]}}},{"id":21336,"uris":["http://zotero.org/users/709302/items/Z3CKHFZ7"],"itemData":{"id":21336,"type":"article-journal","abstract":"This paper reports on a qualitative field study of 16 hospitals implementing an innovative technology for cardiac surgery. We examine how new routines are developed in organizations in which existing routines are reinforced by the technological and organizational context All hospitals studied had top-tier cardiac surgery departments with excellent reputations and patient outcomes yet exhibited striking differences in the extent to which they were able to implement a new technology that required substantial changes in the operating-room-team work routine. Successful implementers underwent a qualitatively different team learning process than those who were unsuccessful. Analysis of qualitative data suggests that implementation involved four process steps: enrollment, preparation, trials, and reflection. Successful implementers used enrollment to motivate the team, designed preparatory practice sessions and early trials to create psychological safety and encourage new behaviors, and promoted shared meaning and process improvement through reflective practices. By illuminating the collective learning process among those directly responsible for technology implementation, we contribute to organizational research on routines and technology adoption.","container-title":"Administrative Science Quarterly","DOI":"10.2307/3094828","ISSN":"0001-8392","issue":"4","journalAbbreviation":"Administrative Science Quarterly","language":"en","note":"publisher: SAGE Publications Inc","page":"685-716","source":"SAGE Journals","title":"Disrupted routines: Team learning and new technology implementation in hospitals","title-short":"Disrupted Routines","volume":"46","author":[{"family":"Edmondson","given":"Amy C."},{"family":"Bohmer","given":"Richard M."},{"family":"Pisano","given":"Gary P."}],"issued":{"date-parts":[["2001",12,1]]}}},{"id":25811,"uris":["http://zotero.org/users/709302/items/9K7Y2EGV"],"itemData":{"id":25811,"type":"article-journal","abstract":"Dialectical behaviour therapy (DBT) is a psychological treatment developed for individuals experiencing chronic suicidality and high-risk behaviours. Despite the substantial evidence supporting the effectiveness of DBT, many programmes have problems with its sustainability. The goals of the current qualitative study were to identify factors that impact the sustainability of DBT programmes within a publicly funded mental health system and identify factors that are particularly relevant for youth DBT programmes. Interviews with trained adult and youth DBT clinicians (N = 31) were conducted to explore their experiences providing DBT. Three major themes that emerged as barriers to the sustainability of DBT programmes included the following: systemic challenges, conflicts within the consultation teams and clinician burnout. Factors influencing the success of DBT programmes included the following: systemic support, clinician commitment and “buy in”, and team cohesion. Factors specific to providing DBT with youth (i.e. level of commitment, simplifying the language, and parental investment) and recommendations for sustainability for adults and youth programmes were also identified. Findings of this study provide valuable information on factors impacting DBT programmes within the unique context of a Canadian mental health service system, where community-based services are publicly funded. These findings have clear clinical utility and can be used to generate solutions to clinicians' perceived barriers and to foster perceived facilitators within similar contexts.","container-title":"Counselling and Psychotherapy Research","DOI":"10.1002/capr.12250","ISSN":"1746-1405","issue":"1","language":"en","note":"_eprint: https://onlinelibrary.wiley.com/doi/pdf/10.1002/capr.12250","page":"68-80","source":"Wiley Online Library","title":"Barriers and facilitators affecting the sustainability of dialectical behaviour therapy programmes: A qualitative study of clinician perspectives","title-short":"Barriers and facilitators affecting the sustainability of dialectical behaviour therapy programmes","volume":"20","author":[{"family":"Popowich","given":"Alexandra D."},{"family":"Mushquash","given":"Aislin R."},{"family":"Pearson","given":"Erin"},{"family":"Schmidt","given":"Fred"},{"family":"Mushquash","given":"Christopher J."}],"issued":{"date-parts":[["2020"]]}}}],"schema":"https://github.com/citation-style-language/schema/raw/master/csl-citation.json"} </w:instrText>
            </w:r>
            <w:r w:rsidRPr="00FE190D">
              <w:rPr>
                <w:sz w:val="22"/>
              </w:rPr>
              <w:fldChar w:fldCharType="separate"/>
            </w:r>
            <w:r w:rsidRPr="00FE190D">
              <w:rPr>
                <w:rFonts w:cs="Times New Roman"/>
                <w:sz w:val="22"/>
              </w:rPr>
              <w:t>(47–49,78)</w:t>
            </w:r>
            <w:r w:rsidRPr="00FE190D">
              <w:rPr>
                <w:sz w:val="22"/>
              </w:rPr>
              <w:fldChar w:fldCharType="end"/>
            </w:r>
          </w:p>
        </w:tc>
        <w:tc>
          <w:tcPr>
            <w:tcW w:w="559" w:type="pct"/>
            <w:tcBorders>
              <w:top w:val="single" w:sz="4" w:space="0" w:color="auto"/>
              <w:bottom w:val="single" w:sz="4" w:space="0" w:color="auto"/>
            </w:tcBorders>
          </w:tcPr>
          <w:p w14:paraId="3F9253DE" w14:textId="77777777" w:rsidR="00FE190D" w:rsidRDefault="00FE190D" w:rsidP="00FE190D">
            <w:pPr>
              <w:spacing w:after="60"/>
              <w:rPr>
                <w:sz w:val="22"/>
                <w:szCs w:val="20"/>
              </w:rPr>
            </w:pPr>
            <w:r w:rsidRPr="007320AA">
              <w:rPr>
                <w:sz w:val="22"/>
                <w:szCs w:val="20"/>
              </w:rPr>
              <w:t>Minor</w:t>
            </w:r>
            <w:r>
              <w:rPr>
                <w:sz w:val="22"/>
                <w:szCs w:val="20"/>
              </w:rPr>
              <w:t xml:space="preserve"> methodological limitations.</w:t>
            </w:r>
          </w:p>
          <w:p w14:paraId="6BA83C1F" w14:textId="77777777" w:rsidR="00FE190D" w:rsidRPr="007320AA" w:rsidRDefault="00FE190D" w:rsidP="00FE190D">
            <w:pPr>
              <w:spacing w:after="60"/>
              <w:rPr>
                <w:sz w:val="22"/>
                <w:szCs w:val="20"/>
              </w:rPr>
            </w:pPr>
            <w:r>
              <w:rPr>
                <w:sz w:val="22"/>
                <w:szCs w:val="20"/>
              </w:rPr>
              <w:t>1 study with results insufficiently substantiated by data.</w:t>
            </w:r>
          </w:p>
        </w:tc>
        <w:tc>
          <w:tcPr>
            <w:tcW w:w="555" w:type="pct"/>
            <w:tcBorders>
              <w:top w:val="single" w:sz="4" w:space="0" w:color="auto"/>
              <w:bottom w:val="single" w:sz="4" w:space="0" w:color="auto"/>
            </w:tcBorders>
          </w:tcPr>
          <w:p w14:paraId="301759B7" w14:textId="77777777" w:rsidR="00FE190D" w:rsidRDefault="00FE190D" w:rsidP="00FE190D">
            <w:pPr>
              <w:spacing w:after="60"/>
              <w:rPr>
                <w:sz w:val="22"/>
                <w:szCs w:val="20"/>
              </w:rPr>
            </w:pPr>
            <w:r>
              <w:rPr>
                <w:sz w:val="22"/>
                <w:szCs w:val="20"/>
              </w:rPr>
              <w:t>Minor concerns about coherence.</w:t>
            </w:r>
          </w:p>
          <w:p w14:paraId="0AD97D0D" w14:textId="77777777" w:rsidR="00FE190D" w:rsidRPr="007320AA" w:rsidRDefault="00FE190D" w:rsidP="00FE190D">
            <w:pPr>
              <w:spacing w:after="60"/>
              <w:rPr>
                <w:sz w:val="22"/>
                <w:szCs w:val="20"/>
              </w:rPr>
            </w:pPr>
            <w:r>
              <w:rPr>
                <w:sz w:val="22"/>
                <w:szCs w:val="20"/>
              </w:rPr>
              <w:t>Some variation in definitions. Finding is somewhat oversimplified.</w:t>
            </w:r>
          </w:p>
        </w:tc>
        <w:tc>
          <w:tcPr>
            <w:tcW w:w="451" w:type="pct"/>
            <w:tcBorders>
              <w:top w:val="single" w:sz="4" w:space="0" w:color="auto"/>
              <w:bottom w:val="single" w:sz="4" w:space="0" w:color="auto"/>
            </w:tcBorders>
          </w:tcPr>
          <w:p w14:paraId="549F1EB5" w14:textId="77777777" w:rsidR="00FE190D" w:rsidRDefault="00FE190D" w:rsidP="00FE190D">
            <w:pPr>
              <w:spacing w:after="60"/>
              <w:rPr>
                <w:sz w:val="22"/>
                <w:szCs w:val="20"/>
              </w:rPr>
            </w:pPr>
            <w:r>
              <w:rPr>
                <w:sz w:val="22"/>
                <w:szCs w:val="20"/>
              </w:rPr>
              <w:t>Moderate concerns about adequacy.</w:t>
            </w:r>
          </w:p>
          <w:p w14:paraId="7769EE6D" w14:textId="77777777" w:rsidR="00FE190D" w:rsidRPr="007320AA" w:rsidRDefault="00FE190D" w:rsidP="00FE190D">
            <w:pPr>
              <w:spacing w:after="60"/>
              <w:rPr>
                <w:sz w:val="22"/>
                <w:szCs w:val="20"/>
              </w:rPr>
            </w:pPr>
            <w:r>
              <w:rPr>
                <w:sz w:val="22"/>
                <w:szCs w:val="20"/>
              </w:rPr>
              <w:t>Only 3 studies, including 1 with inadequate data.</w:t>
            </w:r>
          </w:p>
        </w:tc>
        <w:tc>
          <w:tcPr>
            <w:tcW w:w="522" w:type="pct"/>
            <w:tcBorders>
              <w:top w:val="single" w:sz="4" w:space="0" w:color="auto"/>
              <w:bottom w:val="single" w:sz="4" w:space="0" w:color="auto"/>
            </w:tcBorders>
          </w:tcPr>
          <w:p w14:paraId="35ECC249" w14:textId="77777777" w:rsidR="00FE190D" w:rsidRDefault="00FE190D" w:rsidP="00FE190D">
            <w:pPr>
              <w:spacing w:after="60"/>
              <w:rPr>
                <w:sz w:val="22"/>
                <w:szCs w:val="20"/>
              </w:rPr>
            </w:pPr>
            <w:r>
              <w:rPr>
                <w:sz w:val="22"/>
                <w:szCs w:val="20"/>
              </w:rPr>
              <w:t>Moderate concerns about relevance.</w:t>
            </w:r>
          </w:p>
          <w:p w14:paraId="56E63991" w14:textId="77777777" w:rsidR="00FE190D" w:rsidRPr="007320AA" w:rsidRDefault="00FE190D" w:rsidP="00FE190D">
            <w:pPr>
              <w:spacing w:after="60"/>
              <w:rPr>
                <w:sz w:val="22"/>
                <w:szCs w:val="20"/>
              </w:rPr>
            </w:pPr>
            <w:r>
              <w:rPr>
                <w:sz w:val="22"/>
                <w:szCs w:val="20"/>
              </w:rPr>
              <w:t>Only 2 different settings and interventions.</w:t>
            </w:r>
          </w:p>
        </w:tc>
        <w:tc>
          <w:tcPr>
            <w:tcW w:w="415" w:type="pct"/>
            <w:tcBorders>
              <w:top w:val="single" w:sz="4" w:space="0" w:color="auto"/>
              <w:bottom w:val="single" w:sz="4" w:space="0" w:color="auto"/>
            </w:tcBorders>
          </w:tcPr>
          <w:p w14:paraId="593B61B7" w14:textId="77777777" w:rsidR="00FE190D" w:rsidRPr="007320AA" w:rsidRDefault="00FE190D" w:rsidP="00FE190D">
            <w:pPr>
              <w:spacing w:after="60"/>
              <w:rPr>
                <w:sz w:val="22"/>
                <w:szCs w:val="20"/>
              </w:rPr>
            </w:pPr>
            <w:r>
              <w:rPr>
                <w:sz w:val="22"/>
                <w:szCs w:val="20"/>
              </w:rPr>
              <w:t>Moderate confidence</w:t>
            </w:r>
          </w:p>
        </w:tc>
        <w:tc>
          <w:tcPr>
            <w:tcW w:w="482" w:type="pct"/>
            <w:tcBorders>
              <w:top w:val="single" w:sz="4" w:space="0" w:color="auto"/>
              <w:bottom w:val="single" w:sz="4" w:space="0" w:color="auto"/>
            </w:tcBorders>
          </w:tcPr>
          <w:p w14:paraId="562094DA" w14:textId="77777777" w:rsidR="00FE190D" w:rsidRPr="007320AA" w:rsidRDefault="00FE190D" w:rsidP="00FE190D">
            <w:pPr>
              <w:spacing w:after="60"/>
              <w:rPr>
                <w:sz w:val="22"/>
                <w:szCs w:val="20"/>
              </w:rPr>
            </w:pPr>
            <w:r>
              <w:rPr>
                <w:sz w:val="22"/>
                <w:szCs w:val="20"/>
              </w:rPr>
              <w:t>A small number of studies and limited diversity in settings and interventions leading to moderate concerns about adequacy and relevance.</w:t>
            </w:r>
          </w:p>
        </w:tc>
      </w:tr>
      <w:tr w:rsidR="00FE190D" w:rsidRPr="00D170FD" w14:paraId="31429872" w14:textId="77777777" w:rsidTr="00840841">
        <w:tc>
          <w:tcPr>
            <w:tcW w:w="1375" w:type="pct"/>
            <w:tcBorders>
              <w:top w:val="single" w:sz="4" w:space="0" w:color="auto"/>
              <w:bottom w:val="single" w:sz="4" w:space="0" w:color="auto"/>
            </w:tcBorders>
          </w:tcPr>
          <w:p w14:paraId="56D9FCAC" w14:textId="77777777" w:rsidR="00FE190D" w:rsidRDefault="00FE190D" w:rsidP="00FE190D">
            <w:pPr>
              <w:spacing w:after="60"/>
              <w:rPr>
                <w:sz w:val="22"/>
                <w:szCs w:val="20"/>
              </w:rPr>
            </w:pPr>
            <w:r>
              <w:rPr>
                <w:sz w:val="22"/>
                <w:szCs w:val="20"/>
              </w:rPr>
              <w:t>Ope</w:t>
            </w:r>
            <w:r w:rsidRPr="009C0FE2">
              <w:rPr>
                <w:sz w:val="22"/>
                <w:szCs w:val="20"/>
              </w:rPr>
              <w:t>n</w:t>
            </w:r>
            <w:r>
              <w:rPr>
                <w:sz w:val="22"/>
                <w:szCs w:val="20"/>
              </w:rPr>
              <w:t xml:space="preserve">, </w:t>
            </w:r>
            <w:r w:rsidRPr="009C0FE2">
              <w:rPr>
                <w:sz w:val="22"/>
                <w:szCs w:val="20"/>
              </w:rPr>
              <w:t>ongoing</w:t>
            </w:r>
            <w:r>
              <w:rPr>
                <w:sz w:val="22"/>
                <w:szCs w:val="20"/>
              </w:rPr>
              <w:t xml:space="preserve">, and effective </w:t>
            </w:r>
            <w:r w:rsidRPr="009C0FE2">
              <w:rPr>
                <w:sz w:val="22"/>
                <w:szCs w:val="20"/>
              </w:rPr>
              <w:t>communication within teams facilitates implementation of new practices; poor communication is a barrier.</w:t>
            </w:r>
          </w:p>
        </w:tc>
        <w:tc>
          <w:tcPr>
            <w:tcW w:w="641" w:type="pct"/>
            <w:tcBorders>
              <w:top w:val="single" w:sz="4" w:space="0" w:color="auto"/>
              <w:bottom w:val="single" w:sz="4" w:space="0" w:color="auto"/>
            </w:tcBorders>
          </w:tcPr>
          <w:p w14:paraId="03BF2BA7" w14:textId="523A5BDD" w:rsidR="00FE190D" w:rsidRPr="00FE190D" w:rsidRDefault="00FE190D" w:rsidP="00FE190D">
            <w:pPr>
              <w:spacing w:after="60"/>
              <w:rPr>
                <w:sz w:val="22"/>
                <w:highlight w:val="cyan"/>
              </w:rPr>
            </w:pPr>
            <w:r w:rsidRPr="00FE190D">
              <w:rPr>
                <w:sz w:val="22"/>
              </w:rPr>
              <w:fldChar w:fldCharType="begin"/>
            </w:r>
            <w:r w:rsidRPr="00FE190D">
              <w:rPr>
                <w:sz w:val="22"/>
              </w:rPr>
              <w:instrText xml:space="preserve"> ADDIN ZOTERO_ITEM CSL_CITATION {"citationID":"MrjUqqjV","properties":{"formattedCitation":"(40,47,53,74)","plainCitation":"(40,47,53,74)","noteIndex":0},"citationItems":[{"id":25784,"uris":["http://zotero.org/users/709302/items/WGHEDTNQ"],"itemData":{"id":25784,"type":"article-journal","abstract":"Objective To identify factors affecting implementation of Geriatric Patient-Aligned Care Teams (GeriPACTs), a patient-centered medical home model for older adults with complex care needs including multiple chronic conditions (MCC), designed to provide them with comprehensive, managed, and coordinated primary care. Data Sources Qualitative data were collected from key informants at eight Veterans Health Administration Medical Centers geographically spread across the United States. Study Design Guided by the Consolidated Framework for Implementation Research (CFIR), we collected prospective primary data through semi-structured interviews with GeriPACT team members (e.g., physicians, nurses, social workers, pharmacists), leaders (e.g., executive leaders, middle managers), and other staff referring to the program. Data Collection We conducted in-person, semi-structured interviews with 134 key informants. Interviews were recorded with permission and professionally transcribed. Transcripts were coded in Nvivo 11. We used directed content analysis to identify key factors affecting GeriPACT implementation across sites. Principal Findings Five key factors affected GeriPACT implementation—five CFIR constructs within two CFIR domains. Within the intervention characteristics domain, two constructs emerged, namely, (1) the structure of the GeriPACT model and (2) design, quality, and packaging. Within the inner setting domain, we identified three constructs, namely, (1) available resources (e.g., staffing and space, and infrastructure and information technology), (2) leadership support and engagement, and (3) networks and communications including teamwork, communication, and coordination. Conclusions Older veterans with MCC have complex primary care needs requiring high levels of care management and coordination. Knowing what key factors affect GeriPACT implementation is critical. Study findings also contribute to the growing implementation science literature on applying CFIR to evaluate factors that affect program implementation, especially to aging research. Further studies on MCC-focused specialty primary care will help facilitate patient-centered care provision for older adults' complex health needs while also leveraging synergistic work across factors affecting implementation.","container-title":"Health Services Research","DOI":"10.1111/1475-6773.13859","ISSN":"1475-6773","issue":"S1","language":"en","note":"_eprint: https://onlinelibrary.wiley.com/doi/pdf/10.1111/1475-6773.13859","page":"1057-1068","source":"Wiley Online Library","title":"Factors affecting primary care implementation for older veterans with multimorbidity in Veterans Health Administration (VA)","volume":"56","author":[{"family":"Adjognon","given":"Omonyêlé L."},{"family":"Shin","given":"Marlena H."},{"family":"Steffen","given":"Melissa J. A."},{"family":"Moye","given":"Jennifer"},{"family":"Solimeo","given":"Samantha"},{"family":"Sullivan","given":"Jennifer L."}],"issued":{"date-parts":[["2021"]]}}},{"id":24525,"uris":["http://zotero.org/users/709302/items/ZVC5ZQ6P"],"itemData":{"id":24525,"type":"article-journal","abstract":"Guided by the Consolidated Framework for Implementation Research, this mixed method study explored the relationship between inner setting variables and dialectical behavior therapy (DBT) implementation. Intensively trained DBT clinicians completed an online quantitative survey (n = 79) and a subset were sequentially interviewed using qualitative methods (n = 20) to identify relationships between inner setting variables and DBT implementation. Four interpersonal variables—team cohesion, team communication, team climate, and supervision—were correlated with the quantity of DBT elements implemented. Qualitative themes corroborated these ﬁndings. Additional variables were connected to implementation by either quantitative or qualitative ﬁndings, but not both.","container-title":"Administration and Policy in Mental Health and Mental Health Services Research","DOI":"10.1007/s10488-014-0602-0","ISSN":"0894-587X, 1573-3289","issue":"6","journalAbbreviation":"Adm Policy Ment Health","language":"en","page":"672-681","source":"DOI.org (Crossref)","title":"It takes a village: A mixed method analysis of inner setting variables and Dialectical Behavior Therapy implementation","title-short":"It Takes a Village","volume":"42","author":[{"family":"Ditty","given":"Matthew S."},{"family":"Landes","given":"Sara J."},{"family":"Doyle","given":"Andrea"},{"family":"Beidas","given":"Rinad S."}],"issued":{"date-parts":[["2015",11]]}}},{"id":24910,"uris":["http://zotero.org/users/709302/items/FNJXLMT2"],"itemData":{"id":24910,"type":"article-journal","abstract":"Background: Team-based group communications using checklists are widely advocated to achieve shared understandings and improve patient safety. Despite the positive effect checklists have on collaborations and reduced postoperative complications, their use has not been straightforward. Previous research has described contextual factors that impact on the implementation of checklists, however there is limited understanding of the issues that impede team participation in checklist use in surgery. The aim of this prospective study was to identify and describe factors that drive team participation in safety checks in surgery.\nMethods: We observed ten surgical teams and conducted 33 semi-structured interviews with 70 participants from nursing, surgery and anaesthetics, and the community. Constant comparative methods were used to analyse textual data derived from field notes and interviews. Observational and interview data were collected during 2014–15.\nResults: Analysis of the textual data generated from the field notes and interviews revealed the extent to which members of the surgical team participated in using the surgical safety checklist during each phase of patient care. These three categories included: ‘using the checklist’; ‘working independently’; and, ‘communicating checks with others’. The phases in the checking process most vulnerable to information loss or omission were sign in and sign out.\nConclusions: Team participation in safety checks depends on a convergence of intertwined factors; namely, team attributes, communication strategies and checking processes. A whole-of-team approach to participation in surgical safety checks is far more complex when considering the factors that drive participation. Strategies to increase participation in safety checks need to target professional communication practices and work processes such as workflow which curtail team members’ ability to participate.","container-title":"Patient Safety in Surgery","DOI":"10.1186/s13037-015-0090-5","ISSN":"1754-9493","issue":"3","journalAbbreviation":"Patient Saf Surg","language":"en","page":"1-9","source":"DOI.org (Crossref)","title":"Factors that drive team participation in surgical safety checks: a prospective study","title-short":"Factors that drive team participation in surgical safety checks","volume":"10","author":[{"family":"Gillespie","given":"Brigid M."},{"family":"Withers","given":"Teresa K."},{"family":"Lavin","given":"Joanne"},{"family":"Gardiner","given":"Therese"},{"family":"Marshall","given":"Andrea P."}],"issued":{"date-parts":[["2016",12]]}},"label":"page"},{"id":24944,"uris":["http://zotero.org/users/709302/items/RDLID5HN"],"itemData":{"id":24944,"type":"article-journal","abstract":"Background Preterm birth complications are the leading cause of neonatal deaths. Malawi has high rates of preterm birth, with 18.1 preterm births per 100 live births. More than 50% of preterm neonates develop respiratory distress which if left untreated, can lead to respiratory failure and death. Term and preterm neonates with respiratory distress can often be effectively managed with Continuous Positive Airway Pressure (CPAP) and this is considered an essential intervention for the management of preterm neonates by the World Health Organization. Bubble CPAP may represent a safe and cost-effective method for delivering CPAP in lowincome settings.","container-title":"PLOS ONE","DOI":"10.1371/journal.pone.0228915","ISSN":"1932-6203","issue":"2","journalAbbreviation":"PLoS ONE","language":"en","page":"e0228915","source":"DOI.org (Crossref)","title":"Barriers and enablers of implementing bubble Continuous Positive Airway Pressure (CPAP): Perspectives of health professionals in Malawi","title-short":"Barriers and enablers of implementing bubble Continuous Positive Airway Pressure (CPAP)","volume":"15","author":[{"family":"Nyondo-Mipando","given":"Alinane Linda"},{"family":"Woo Kinshella","given":"Mai-Lei"},{"family":"Bohne","given":"Christine"},{"family":"Suwedi-Kapesa","given":"Leticia Chimwemwe"},{"family":"Salimu","given":"Sangwani"},{"family":"Banda","given":"Mwai"},{"family":"Newberry","given":"Laura"},{"family":"Njirammadzi","given":"Jenala"},{"family":"Hiwa","given":"Tamanda"},{"family":"Chiwaya","given":"Brandina"},{"family":"Chikoti","given":"Felix"},{"family":"Vidler","given":"Marianne"},{"family":"Dube","given":"Queen"},{"family":"Molyneux","given":"Elizabeth"},{"family":"Mfutso-Bengo","given":"Joseph"},{"family":"Goldfarb","given":"David M."},{"family":"Kawaza","given":"Kondwani"},{"family":"Mijovic","given":"Hana"}],"editor":[{"family":"Ameh","given":"Charles A."}],"issued":{"date-parts":[["2020",2,13]]}}}],"schema":"https://github.com/citation-style-language/schema/raw/master/csl-citation.json"} </w:instrText>
            </w:r>
            <w:r w:rsidRPr="00FE190D">
              <w:rPr>
                <w:sz w:val="22"/>
              </w:rPr>
              <w:fldChar w:fldCharType="separate"/>
            </w:r>
            <w:r w:rsidRPr="00FE190D">
              <w:rPr>
                <w:rFonts w:cs="Times New Roman"/>
                <w:sz w:val="22"/>
              </w:rPr>
              <w:t>(40,47,53,74)</w:t>
            </w:r>
            <w:r w:rsidRPr="00FE190D">
              <w:rPr>
                <w:sz w:val="22"/>
              </w:rPr>
              <w:fldChar w:fldCharType="end"/>
            </w:r>
          </w:p>
        </w:tc>
        <w:tc>
          <w:tcPr>
            <w:tcW w:w="559" w:type="pct"/>
            <w:tcBorders>
              <w:top w:val="single" w:sz="4" w:space="0" w:color="auto"/>
              <w:bottom w:val="single" w:sz="4" w:space="0" w:color="auto"/>
            </w:tcBorders>
          </w:tcPr>
          <w:p w14:paraId="57FA5EFD" w14:textId="77777777" w:rsidR="00FE190D" w:rsidRPr="007320AA" w:rsidRDefault="00FE190D" w:rsidP="00FE190D">
            <w:pPr>
              <w:spacing w:after="60"/>
              <w:rPr>
                <w:sz w:val="22"/>
                <w:szCs w:val="20"/>
              </w:rPr>
            </w:pPr>
            <w:r w:rsidRPr="007320AA">
              <w:rPr>
                <w:sz w:val="22"/>
                <w:szCs w:val="20"/>
              </w:rPr>
              <w:t>No</w:t>
            </w:r>
            <w:r>
              <w:rPr>
                <w:sz w:val="22"/>
                <w:szCs w:val="20"/>
              </w:rPr>
              <w:t xml:space="preserve"> or </w:t>
            </w:r>
            <w:r w:rsidRPr="007320AA">
              <w:rPr>
                <w:sz w:val="22"/>
                <w:szCs w:val="20"/>
              </w:rPr>
              <w:t>very minor</w:t>
            </w:r>
            <w:r>
              <w:rPr>
                <w:sz w:val="22"/>
                <w:szCs w:val="20"/>
              </w:rPr>
              <w:t xml:space="preserve"> methodological limitations.</w:t>
            </w:r>
          </w:p>
        </w:tc>
        <w:tc>
          <w:tcPr>
            <w:tcW w:w="555" w:type="pct"/>
            <w:tcBorders>
              <w:top w:val="single" w:sz="4" w:space="0" w:color="auto"/>
              <w:bottom w:val="single" w:sz="4" w:space="0" w:color="auto"/>
            </w:tcBorders>
          </w:tcPr>
          <w:p w14:paraId="3B1AE807" w14:textId="77777777" w:rsidR="00FE190D" w:rsidRPr="007320AA" w:rsidRDefault="00FE190D" w:rsidP="00FE190D">
            <w:pPr>
              <w:spacing w:after="60"/>
              <w:rPr>
                <w:sz w:val="22"/>
                <w:szCs w:val="20"/>
              </w:rPr>
            </w:pPr>
            <w:r w:rsidRPr="007320AA">
              <w:rPr>
                <w:sz w:val="22"/>
                <w:szCs w:val="20"/>
              </w:rPr>
              <w:t>No</w:t>
            </w:r>
            <w:r>
              <w:rPr>
                <w:sz w:val="22"/>
                <w:szCs w:val="20"/>
              </w:rPr>
              <w:t xml:space="preserve"> or </w:t>
            </w:r>
            <w:r w:rsidRPr="007320AA">
              <w:rPr>
                <w:sz w:val="22"/>
                <w:szCs w:val="20"/>
              </w:rPr>
              <w:t>very minor</w:t>
            </w:r>
            <w:r>
              <w:rPr>
                <w:sz w:val="22"/>
                <w:szCs w:val="20"/>
              </w:rPr>
              <w:t xml:space="preserve"> concerns about coherence.</w:t>
            </w:r>
          </w:p>
        </w:tc>
        <w:tc>
          <w:tcPr>
            <w:tcW w:w="451" w:type="pct"/>
            <w:tcBorders>
              <w:top w:val="single" w:sz="4" w:space="0" w:color="auto"/>
              <w:bottom w:val="single" w:sz="4" w:space="0" w:color="auto"/>
            </w:tcBorders>
          </w:tcPr>
          <w:p w14:paraId="12441F66" w14:textId="77777777" w:rsidR="00FE190D" w:rsidRDefault="00FE190D" w:rsidP="00FE190D">
            <w:pPr>
              <w:spacing w:after="60"/>
              <w:rPr>
                <w:sz w:val="22"/>
                <w:szCs w:val="20"/>
              </w:rPr>
            </w:pPr>
            <w:r w:rsidRPr="007320AA">
              <w:rPr>
                <w:sz w:val="22"/>
                <w:szCs w:val="20"/>
              </w:rPr>
              <w:t>Minor</w:t>
            </w:r>
            <w:r>
              <w:rPr>
                <w:sz w:val="22"/>
                <w:szCs w:val="20"/>
              </w:rPr>
              <w:t xml:space="preserve"> concerns about adequacy.</w:t>
            </w:r>
          </w:p>
          <w:p w14:paraId="5A755123" w14:textId="77777777" w:rsidR="00FE190D" w:rsidRPr="007320AA" w:rsidRDefault="00FE190D" w:rsidP="00FE190D">
            <w:pPr>
              <w:spacing w:after="60"/>
              <w:rPr>
                <w:sz w:val="22"/>
                <w:szCs w:val="20"/>
              </w:rPr>
            </w:pPr>
            <w:r>
              <w:rPr>
                <w:sz w:val="22"/>
                <w:szCs w:val="20"/>
              </w:rPr>
              <w:t>This finding is based on relatively thin and superficial data. However, given that the finding is a simple descriptive finding, there are only minor concerns about adequacy.</w:t>
            </w:r>
          </w:p>
        </w:tc>
        <w:tc>
          <w:tcPr>
            <w:tcW w:w="522" w:type="pct"/>
            <w:tcBorders>
              <w:top w:val="single" w:sz="4" w:space="0" w:color="auto"/>
              <w:bottom w:val="single" w:sz="4" w:space="0" w:color="auto"/>
            </w:tcBorders>
          </w:tcPr>
          <w:p w14:paraId="61B697AF" w14:textId="77777777" w:rsidR="00FE190D" w:rsidRPr="007320AA" w:rsidRDefault="00FE190D" w:rsidP="00FE190D">
            <w:pPr>
              <w:spacing w:after="60"/>
              <w:rPr>
                <w:sz w:val="22"/>
                <w:szCs w:val="20"/>
              </w:rPr>
            </w:pPr>
            <w:r w:rsidRPr="007320AA">
              <w:rPr>
                <w:sz w:val="22"/>
                <w:szCs w:val="20"/>
              </w:rPr>
              <w:t>No</w:t>
            </w:r>
            <w:r>
              <w:rPr>
                <w:sz w:val="22"/>
                <w:szCs w:val="20"/>
              </w:rPr>
              <w:t xml:space="preserve"> or </w:t>
            </w:r>
            <w:r w:rsidRPr="007320AA">
              <w:rPr>
                <w:sz w:val="22"/>
                <w:szCs w:val="20"/>
              </w:rPr>
              <w:t>very minor</w:t>
            </w:r>
            <w:r>
              <w:rPr>
                <w:sz w:val="22"/>
                <w:szCs w:val="20"/>
              </w:rPr>
              <w:t xml:space="preserve"> concerns about relevance.</w:t>
            </w:r>
          </w:p>
        </w:tc>
        <w:tc>
          <w:tcPr>
            <w:tcW w:w="415" w:type="pct"/>
            <w:tcBorders>
              <w:top w:val="single" w:sz="4" w:space="0" w:color="auto"/>
              <w:bottom w:val="single" w:sz="4" w:space="0" w:color="auto"/>
            </w:tcBorders>
          </w:tcPr>
          <w:p w14:paraId="34E60AF6" w14:textId="77777777" w:rsidR="00FE190D" w:rsidRPr="007320AA" w:rsidRDefault="00FE190D" w:rsidP="00FE190D">
            <w:pPr>
              <w:spacing w:after="60"/>
              <w:rPr>
                <w:sz w:val="22"/>
                <w:szCs w:val="20"/>
              </w:rPr>
            </w:pPr>
            <w:r>
              <w:rPr>
                <w:sz w:val="22"/>
                <w:szCs w:val="20"/>
              </w:rPr>
              <w:t>High confidence</w:t>
            </w:r>
          </w:p>
        </w:tc>
        <w:tc>
          <w:tcPr>
            <w:tcW w:w="482" w:type="pct"/>
            <w:tcBorders>
              <w:top w:val="single" w:sz="4" w:space="0" w:color="auto"/>
              <w:bottom w:val="single" w:sz="4" w:space="0" w:color="auto"/>
            </w:tcBorders>
          </w:tcPr>
          <w:p w14:paraId="783F58E7" w14:textId="77777777" w:rsidR="00FE190D" w:rsidRPr="007320AA" w:rsidRDefault="00FE190D" w:rsidP="00FE190D">
            <w:pPr>
              <w:spacing w:after="60"/>
              <w:rPr>
                <w:sz w:val="22"/>
                <w:szCs w:val="20"/>
              </w:rPr>
            </w:pPr>
            <w:r>
              <w:rPr>
                <w:sz w:val="22"/>
                <w:szCs w:val="20"/>
              </w:rPr>
              <w:t xml:space="preserve">Minor concerns about adequacy do not reduce confidence in this simple descriptive </w:t>
            </w:r>
            <w:r w:rsidRPr="007320AA">
              <w:rPr>
                <w:sz w:val="22"/>
                <w:szCs w:val="20"/>
              </w:rPr>
              <w:t>finding</w:t>
            </w:r>
            <w:r>
              <w:rPr>
                <w:sz w:val="22"/>
                <w:szCs w:val="20"/>
              </w:rPr>
              <w:t>.</w:t>
            </w:r>
          </w:p>
        </w:tc>
      </w:tr>
      <w:tr w:rsidR="00FE190D" w:rsidRPr="00D170FD" w14:paraId="20B1A24E" w14:textId="77777777" w:rsidTr="00840841">
        <w:tc>
          <w:tcPr>
            <w:tcW w:w="1375" w:type="pct"/>
            <w:tcBorders>
              <w:top w:val="single" w:sz="4" w:space="0" w:color="auto"/>
              <w:bottom w:val="single" w:sz="4" w:space="0" w:color="auto"/>
            </w:tcBorders>
          </w:tcPr>
          <w:p w14:paraId="62DF1113" w14:textId="77777777" w:rsidR="00FE190D" w:rsidRPr="007320AA" w:rsidRDefault="00FE190D" w:rsidP="00FE190D">
            <w:pPr>
              <w:spacing w:after="60"/>
              <w:rPr>
                <w:sz w:val="22"/>
                <w:szCs w:val="20"/>
              </w:rPr>
            </w:pPr>
            <w:r>
              <w:rPr>
                <w:sz w:val="22"/>
                <w:szCs w:val="20"/>
              </w:rPr>
              <w:t>Communication beyond the team may facilitate implementation by providing opportunities for team learning.</w:t>
            </w:r>
          </w:p>
        </w:tc>
        <w:tc>
          <w:tcPr>
            <w:tcW w:w="641" w:type="pct"/>
            <w:tcBorders>
              <w:top w:val="single" w:sz="4" w:space="0" w:color="auto"/>
              <w:bottom w:val="single" w:sz="4" w:space="0" w:color="auto"/>
            </w:tcBorders>
          </w:tcPr>
          <w:p w14:paraId="229EE091" w14:textId="59C88EF3" w:rsidR="00FE190D" w:rsidRPr="00FE190D" w:rsidRDefault="00FE190D" w:rsidP="00FE190D">
            <w:pPr>
              <w:spacing w:after="60"/>
              <w:rPr>
                <w:sz w:val="22"/>
              </w:rPr>
            </w:pPr>
            <w:r w:rsidRPr="00FE190D">
              <w:rPr>
                <w:sz w:val="22"/>
              </w:rPr>
              <w:fldChar w:fldCharType="begin"/>
            </w:r>
            <w:r w:rsidRPr="00FE190D">
              <w:rPr>
                <w:sz w:val="22"/>
              </w:rPr>
              <w:instrText xml:space="preserve"> ADDIN ZOTERO_ITEM CSL_CITATION {"citationID":"sYEyRSFl","properties":{"formattedCitation":"(47,48,75)","plainCitation":"(47,48,75)","noteIndex":0},"citationItems":[{"id":24525,"uris":["http://zotero.org/users/709302/items/ZVC5ZQ6P"],"itemData":{"id":24525,"type":"article-journal","abstract":"Guided by the Consolidated Framework for Implementation Research, this mixed method study explored the relationship between inner setting variables and dialectical behavior therapy (DBT) implementation. Intensively trained DBT clinicians completed an online quantitative survey (n = 79) and a subset were sequentially interviewed using qualitative methods (n = 20) to identify relationships between inner setting variables and DBT implementation. Four interpersonal variables—team cohesion, team communication, team climate, and supervision—were correlated with the quantity of DBT elements implemented. Qualitative themes corroborated these ﬁndings. Additional variables were connected to implementation by either quantitative or qualitative ﬁndings, but not both.","container-title":"Administration and Policy in Mental Health and Mental Health Services Research","DOI":"10.1007/s10488-014-0602-0","ISSN":"0894-587X, 1573-3289","issue":"6","journalAbbreviation":"Adm Policy Ment Health","language":"en","page":"672-681","source":"DOI.org (Crossref)","title":"It takes a village: A mixed method analysis of inner setting variables and Dialectical Behavior Therapy implementation","title-short":"It Takes a Village","volume":"42","author":[{"family":"Ditty","given":"Matthew S."},{"family":"Landes","given":"Sara J."},{"family":"Doyle","given":"Andrea"},{"family":"Beidas","given":"Rinad S."}],"issued":{"date-parts":[["2015",11]]}}},{"id":20406,"uris":["http://zotero.org/users/709302/items/6ICC6W9B"],"itemData":{"id":20406,"type":"article-journal","abstract":"This paper examines learning in interdisciplinary action teams. Research on team effectiveness has focused primarily on single-discipline teams engaged in routine production tasks and, less often, on interdisciplinary teams engaged in discussion and management rather than action. The resulting models do not explain differences in learning in interdisciplinary action teams. Members of these teams must coordinate action in uncertain, fast-paced situations, and the extent to which they are comfortable speaking up with observations, questions, and concerns may critically influence team outcomes. To explore what leaders of action teams do to promote speaking up and other proactive coordination behaviours – as well as how organizational context may affect these team processes and outcomes – I analysed qualitative and quantitative data from 16 operating room teams learning to use a new technology for cardiac surgery. Team leader coaching, ease of speaking up, and boundary spanning were associated with successful technology implementation. The most effective leaders helped teams learn by communicating a motivating rationale for change and by minimizing concerns about power and status differences to promote speaking up in the service of learning.","container-title":"Journal of Management Studies","DOI":"10.1111/1467-6486.00386","ISSN":"1467-6486","issue":"6","language":"en","page":"1419-1452","source":"Wiley Online Library","title":"Speaking up in the operating room: How team leaders promote learning in interdisciplinary action teams","title-short":"Speaking Up in the Operating Room","volume":"40","author":[{"family":"Edmondson","given":"Amy C."}],"issued":{"date-parts":[["2003"]]}}},{"id":24894,"uris":["http://zotero.org/users/709302/items/2BKK9HZY"],"itemData":{"id":24894,"type":"article-journal","abstract":"Background: Although considerable efforts are directed at developing international guidelines to improve clinical management in low-income settings they appear to influence practice rarely. This study aimed to explore barriers to guideline implementation in the early phase of an intervention study in four district hospitals in Kenya.\nMethods: We developed a simple interview guide based on a simple characterisation of the intervention informed by review of major theories on barriers to uptake of guidelines. In-depth interviews, non-participatory observation, and informal discussions were then used to explore perceived barriers to guideline introduction and general improvements in paediatric and newborn care. Data were collected four to five months after in-service training in the hospitals. Data were transcribed, themes explored, and revised in two rounds of coding and analysis using NVivo 7 software, subjected to a layered analysis, reviewed, and revised after discussion with four hospital staff who acted as within-hospital facilitators.\nResults: A total of 29 health workers were interviewed. Ten major themes preventing guideline uptake were identified: incomplete training coverage; inadequacies in local standard setting and leadership; lack of recognition and appreciation of good work; poor communication and teamwork; organizational constraints and limited resources; counterproductive health worker norms; absence of perceived benefits linked to adoption of new practices; difficulties accepting change; lack of motivation; and conflicting attitudes and beliefs.\nConclusion: While the barriers identified are broadly similar in theme to those reported from high-income settings, their specific nature often differs. For example, at an institutional level there is an almost complete lack of systems to introduce or reinforce guidelines, poor teamwork across different cadres of health worker, and failure to confront poor practice. At an individual level, lack of interest in the evidence supporting guidelines, feelings that they erode professionalism, and expectations that people should be paid to change practice threaten successful implementation.","container-title":"Implementation Science","DOI":"10.1186/1748-5908-4-44","ISSN":"1748-5908","issue":"1","journalAbbreviation":"Implementation Sci","language":"en","page":"44","source":"DOI.org (Crossref)","title":"Documenting the experiences of health workers expected to implement guidelines during an intervention study in Kenyan hospitals","volume":"4","author":[{"family":"Nzinga","given":"Jacinta"},{"family":"Mbindyo","given":"Patrick"},{"family":"Mbaabu","given":"Lairumbi"},{"family":"Warira","given":"Ann"},{"family":"English","given":"Mike"}],"issued":{"date-parts":[["2009",12]]}}}],"schema":"https://github.com/citation-style-language/schema/raw/master/csl-citation.json"} </w:instrText>
            </w:r>
            <w:r w:rsidRPr="00FE190D">
              <w:rPr>
                <w:sz w:val="22"/>
              </w:rPr>
              <w:fldChar w:fldCharType="separate"/>
            </w:r>
            <w:r w:rsidRPr="00FE190D">
              <w:rPr>
                <w:rFonts w:cs="Times New Roman"/>
                <w:sz w:val="22"/>
              </w:rPr>
              <w:t>(47,48,75)</w:t>
            </w:r>
            <w:r w:rsidRPr="00FE190D">
              <w:rPr>
                <w:sz w:val="22"/>
              </w:rPr>
              <w:fldChar w:fldCharType="end"/>
            </w:r>
          </w:p>
        </w:tc>
        <w:tc>
          <w:tcPr>
            <w:tcW w:w="559" w:type="pct"/>
            <w:tcBorders>
              <w:top w:val="single" w:sz="4" w:space="0" w:color="auto"/>
              <w:bottom w:val="single" w:sz="4" w:space="0" w:color="auto"/>
            </w:tcBorders>
          </w:tcPr>
          <w:p w14:paraId="4419EC46" w14:textId="77777777" w:rsidR="00FE190D" w:rsidRDefault="00FE190D" w:rsidP="00FE190D">
            <w:pPr>
              <w:spacing w:after="60"/>
              <w:rPr>
                <w:sz w:val="22"/>
                <w:szCs w:val="20"/>
              </w:rPr>
            </w:pPr>
            <w:r w:rsidRPr="007320AA">
              <w:rPr>
                <w:sz w:val="22"/>
                <w:szCs w:val="20"/>
              </w:rPr>
              <w:t>Minor</w:t>
            </w:r>
            <w:r>
              <w:rPr>
                <w:sz w:val="22"/>
                <w:szCs w:val="20"/>
              </w:rPr>
              <w:t xml:space="preserve"> methodological limitations.</w:t>
            </w:r>
          </w:p>
          <w:p w14:paraId="318A0BDA" w14:textId="77777777" w:rsidR="00FE190D" w:rsidRPr="007320AA" w:rsidRDefault="00FE190D" w:rsidP="00FE190D">
            <w:pPr>
              <w:spacing w:after="60"/>
              <w:rPr>
                <w:sz w:val="22"/>
                <w:szCs w:val="20"/>
              </w:rPr>
            </w:pPr>
            <w:r>
              <w:rPr>
                <w:sz w:val="22"/>
                <w:szCs w:val="20"/>
              </w:rPr>
              <w:t>1 study with results insufficiently substantiated by data.</w:t>
            </w:r>
          </w:p>
        </w:tc>
        <w:tc>
          <w:tcPr>
            <w:tcW w:w="555" w:type="pct"/>
            <w:tcBorders>
              <w:top w:val="single" w:sz="4" w:space="0" w:color="auto"/>
              <w:bottom w:val="single" w:sz="4" w:space="0" w:color="auto"/>
            </w:tcBorders>
          </w:tcPr>
          <w:p w14:paraId="17F57C8B" w14:textId="77777777" w:rsidR="00FE190D" w:rsidRDefault="00FE190D" w:rsidP="00FE190D">
            <w:pPr>
              <w:spacing w:after="60"/>
              <w:rPr>
                <w:sz w:val="22"/>
                <w:szCs w:val="20"/>
              </w:rPr>
            </w:pPr>
            <w:r>
              <w:rPr>
                <w:sz w:val="22"/>
                <w:szCs w:val="20"/>
              </w:rPr>
              <w:t>Serious concerns about coherence.</w:t>
            </w:r>
          </w:p>
          <w:p w14:paraId="3FB7ABE0" w14:textId="77777777" w:rsidR="00FE190D" w:rsidRPr="007320AA" w:rsidRDefault="00FE190D" w:rsidP="00FE190D">
            <w:pPr>
              <w:spacing w:after="60"/>
              <w:rPr>
                <w:sz w:val="22"/>
                <w:szCs w:val="20"/>
              </w:rPr>
            </w:pPr>
            <w:r>
              <w:rPr>
                <w:sz w:val="22"/>
                <w:szCs w:val="20"/>
              </w:rPr>
              <w:t>Variations in definitions and vague findings.</w:t>
            </w:r>
          </w:p>
        </w:tc>
        <w:tc>
          <w:tcPr>
            <w:tcW w:w="451" w:type="pct"/>
            <w:tcBorders>
              <w:top w:val="single" w:sz="4" w:space="0" w:color="auto"/>
              <w:bottom w:val="single" w:sz="4" w:space="0" w:color="auto"/>
            </w:tcBorders>
          </w:tcPr>
          <w:p w14:paraId="04497FE1" w14:textId="77777777" w:rsidR="00FE190D" w:rsidRDefault="00FE190D" w:rsidP="00FE190D">
            <w:pPr>
              <w:spacing w:after="60"/>
              <w:rPr>
                <w:sz w:val="22"/>
                <w:szCs w:val="20"/>
              </w:rPr>
            </w:pPr>
            <w:r>
              <w:rPr>
                <w:sz w:val="22"/>
                <w:szCs w:val="20"/>
              </w:rPr>
              <w:t>Serious concerns about adequacy.</w:t>
            </w:r>
          </w:p>
          <w:p w14:paraId="12BB8381" w14:textId="77777777" w:rsidR="00FE190D" w:rsidRPr="007320AA" w:rsidRDefault="00FE190D" w:rsidP="00FE190D">
            <w:pPr>
              <w:spacing w:after="60"/>
              <w:rPr>
                <w:sz w:val="22"/>
                <w:szCs w:val="20"/>
              </w:rPr>
            </w:pPr>
            <w:r>
              <w:rPr>
                <w:sz w:val="22"/>
                <w:szCs w:val="20"/>
              </w:rPr>
              <w:t>Only 3 studies, and only 1 study with rich data to support explanation.</w:t>
            </w:r>
          </w:p>
        </w:tc>
        <w:tc>
          <w:tcPr>
            <w:tcW w:w="522" w:type="pct"/>
            <w:tcBorders>
              <w:top w:val="single" w:sz="4" w:space="0" w:color="auto"/>
              <w:bottom w:val="single" w:sz="4" w:space="0" w:color="auto"/>
            </w:tcBorders>
          </w:tcPr>
          <w:p w14:paraId="3EB09825" w14:textId="77777777" w:rsidR="00FE190D" w:rsidRDefault="00FE190D" w:rsidP="00FE190D">
            <w:pPr>
              <w:spacing w:after="60"/>
              <w:rPr>
                <w:sz w:val="22"/>
                <w:szCs w:val="20"/>
              </w:rPr>
            </w:pPr>
            <w:r>
              <w:rPr>
                <w:sz w:val="22"/>
                <w:szCs w:val="20"/>
              </w:rPr>
              <w:t>Minor concerns about relevance.</w:t>
            </w:r>
          </w:p>
          <w:p w14:paraId="17C9AAB2" w14:textId="77777777" w:rsidR="00FE190D" w:rsidRPr="007320AA" w:rsidRDefault="00FE190D" w:rsidP="00FE190D">
            <w:pPr>
              <w:spacing w:after="60"/>
              <w:rPr>
                <w:sz w:val="22"/>
                <w:szCs w:val="20"/>
              </w:rPr>
            </w:pPr>
            <w:r>
              <w:rPr>
                <w:sz w:val="22"/>
                <w:szCs w:val="20"/>
              </w:rPr>
              <w:t>Diverse settings and interventions but only 3 studies.</w:t>
            </w:r>
          </w:p>
        </w:tc>
        <w:tc>
          <w:tcPr>
            <w:tcW w:w="415" w:type="pct"/>
            <w:tcBorders>
              <w:top w:val="single" w:sz="4" w:space="0" w:color="auto"/>
              <w:bottom w:val="single" w:sz="4" w:space="0" w:color="auto"/>
            </w:tcBorders>
          </w:tcPr>
          <w:p w14:paraId="2EA62DAE" w14:textId="77777777" w:rsidR="00FE190D" w:rsidRPr="007320AA" w:rsidRDefault="00FE190D" w:rsidP="00FE190D">
            <w:pPr>
              <w:spacing w:after="60"/>
              <w:rPr>
                <w:sz w:val="22"/>
                <w:szCs w:val="20"/>
              </w:rPr>
            </w:pPr>
            <w:r>
              <w:rPr>
                <w:sz w:val="22"/>
                <w:szCs w:val="20"/>
              </w:rPr>
              <w:t>Low confidence</w:t>
            </w:r>
          </w:p>
        </w:tc>
        <w:tc>
          <w:tcPr>
            <w:tcW w:w="482" w:type="pct"/>
            <w:tcBorders>
              <w:top w:val="single" w:sz="4" w:space="0" w:color="auto"/>
              <w:bottom w:val="single" w:sz="4" w:space="0" w:color="auto"/>
            </w:tcBorders>
          </w:tcPr>
          <w:p w14:paraId="38333CD6" w14:textId="77777777" w:rsidR="00FE190D" w:rsidRPr="007320AA" w:rsidRDefault="00FE190D" w:rsidP="00FE190D">
            <w:pPr>
              <w:spacing w:after="60"/>
              <w:rPr>
                <w:sz w:val="22"/>
                <w:szCs w:val="20"/>
              </w:rPr>
            </w:pPr>
            <w:r>
              <w:rPr>
                <w:sz w:val="22"/>
                <w:szCs w:val="20"/>
              </w:rPr>
              <w:t>Variations in definitions and limited data from a small number of studies leading to serious concerns about coherence and adequacy.</w:t>
            </w:r>
          </w:p>
        </w:tc>
      </w:tr>
      <w:tr w:rsidR="00FE190D" w:rsidRPr="00D170FD" w14:paraId="54B687B5" w14:textId="77777777" w:rsidTr="00840841">
        <w:tc>
          <w:tcPr>
            <w:tcW w:w="1375" w:type="pct"/>
            <w:tcBorders>
              <w:top w:val="single" w:sz="4" w:space="0" w:color="auto"/>
              <w:bottom w:val="single" w:sz="4" w:space="0" w:color="auto"/>
            </w:tcBorders>
          </w:tcPr>
          <w:p w14:paraId="59AC4587" w14:textId="77777777" w:rsidR="00FE190D" w:rsidRPr="007320AA" w:rsidRDefault="00FE190D" w:rsidP="00FE190D">
            <w:pPr>
              <w:spacing w:after="60"/>
              <w:rPr>
                <w:sz w:val="22"/>
                <w:szCs w:val="20"/>
              </w:rPr>
            </w:pPr>
            <w:r>
              <w:rPr>
                <w:sz w:val="22"/>
                <w:szCs w:val="20"/>
              </w:rPr>
              <w:t>Poor coordination among healthcare professionals interferes with providing high-quality care and can be a barrier to implementation of new approaches.</w:t>
            </w:r>
          </w:p>
        </w:tc>
        <w:tc>
          <w:tcPr>
            <w:tcW w:w="641" w:type="pct"/>
            <w:tcBorders>
              <w:top w:val="single" w:sz="4" w:space="0" w:color="auto"/>
              <w:bottom w:val="single" w:sz="4" w:space="0" w:color="auto"/>
            </w:tcBorders>
          </w:tcPr>
          <w:p w14:paraId="40F438EA" w14:textId="4CFAC6F8" w:rsidR="00FE190D" w:rsidRPr="00FE190D" w:rsidRDefault="00FE190D" w:rsidP="00FE190D">
            <w:pPr>
              <w:rPr>
                <w:sz w:val="22"/>
              </w:rPr>
            </w:pPr>
            <w:r w:rsidRPr="00FE190D">
              <w:rPr>
                <w:sz w:val="22"/>
              </w:rPr>
              <w:fldChar w:fldCharType="begin"/>
            </w:r>
            <w:r w:rsidRPr="00FE190D">
              <w:rPr>
                <w:sz w:val="22"/>
              </w:rPr>
              <w:instrText xml:space="preserve"> ADDIN ZOTERO_ITEM CSL_CITATION {"citationID":"jJgTqvQA","properties":{"formattedCitation":"(40,95)","plainCitation":"(40,95)","noteIndex":0},"citationItems":[{"id":25784,"uris":["http://zotero.org/users/709302/items/WGHEDTNQ"],"itemData":{"id":25784,"type":"article-journal","abstract":"Objective To identify factors affecting implementation of Geriatric Patient-Aligned Care Teams (GeriPACTs), a patient-centered medical home model for older adults with complex care needs including multiple chronic conditions (MCC), designed to provide them with comprehensive, managed, and coordinated primary care. Data Sources Qualitative data were collected from key informants at eight Veterans Health Administration Medical Centers geographically spread across the United States. Study Design Guided by the Consolidated Framework for Implementation Research (CFIR), we collected prospective primary data through semi-structured interviews with GeriPACT team members (e.g., physicians, nurses, social workers, pharmacists), leaders (e.g., executive leaders, middle managers), and other staff referring to the program. Data Collection We conducted in-person, semi-structured interviews with 134 key informants. Interviews were recorded with permission and professionally transcribed. Transcripts were coded in Nvivo 11. We used directed content analysis to identify key factors affecting GeriPACT implementation across sites. Principal Findings Five key factors affected GeriPACT implementation—five CFIR constructs within two CFIR domains. Within the intervention characteristics domain, two constructs emerged, namely, (1) the structure of the GeriPACT model and (2) design, quality, and packaging. Within the inner setting domain, we identified three constructs, namely, (1) available resources (e.g., staffing and space, and infrastructure and information technology), (2) leadership support and engagement, and (3) networks and communications including teamwork, communication, and coordination. Conclusions Older veterans with MCC have complex primary care needs requiring high levels of care management and coordination. Knowing what key factors affect GeriPACT implementation is critical. Study findings also contribute to the growing implementation science literature on applying CFIR to evaluate factors that affect program implementation, especially to aging research. Further studies on MCC-focused specialty primary care will help facilitate patient-centered care provision for older adults' complex health needs while also leveraging synergistic work across factors affecting implementation.","container-title":"Health Services Research","DOI":"10.1111/1475-6773.13859","ISSN":"1475-6773","issue":"S1","language":"en","note":"_eprint: https://onlinelibrary.wiley.com/doi/pdf/10.1111/1475-6773.13859","page":"1057-1068","source":"Wiley Online Library","title":"Factors affecting primary care implementation for older veterans with multimorbidity in Veterans Health Administration (VA)","volume":"56","author":[{"family":"Adjognon","given":"Omonyêlé L."},{"family":"Shin","given":"Marlena H."},{"family":"Steffen","given":"Melissa J. A."},{"family":"Moye","given":"Jennifer"},{"family":"Solimeo","given":"Samantha"},{"family":"Sullivan","given":"Jennifer L."}],"issued":{"date-parts":[["2021"]]}}},{"id":25792,"uris":["http://zotero.org/users/709302/items/FGFSH478"],"itemData":{"id":25792,"type":"article-journal","abstract":"Objectives  This study aims to elucidate determinants for succesful implementation of the Enhanced Recovery After Thoracic Surgery (ERATS) protocol for perioperative care for surgical lung cancer patients in the Netherlands. Setting  Lung cancer operations are performed in both academic and regional hospitals, either by cardiothoracic or general thoracic surgeons. Limiting the impact of these operations by optimising and standardising perioperative care with the ERATS protocol is thought to enable reduction in length of stay, complications and costs. Participants  A broad spectrum of stakeholders in perioperative care for patients with lung resection participated in this study, ranging from patient representatives, healthcare professionals to an insurance company representative. Interventions  Semistructured interviews (N=14) were conducted with the stakeholders (N=18). The interviews were conducted one on one by telephone and two times, face to face, in small groups. Verbatim transcriptions of these interviews were coded for the purpose of thematic analysis. Outcome measures  Determinants for successful implementation of the ERATS protocol in the Netherlands.\nResults  Several determinants correspond with previous publications: having a multidisciplinary team, leadership from a senior clinician and support from an ERAS-­coordinator as facilitators; lack of feedback on performance and absence of management support as barriers. Our study underscores the potential detrimental effect of inconsistent communication, the lack of support in the transition from hospital to home and the barrier posed by lack of accessible audit data.\nConclusions  Based on a structured problem analysis among a wide selection of stakeholders, this study provides a solid basis for choosing adequate implementation strategies to introduce the ERATS protocol in the Netherlands. Emphasis on consistent and sufficient communication, support in the transition from hospital to home and adequate audit and feedback data, in addition to established implementation strategies for","container-title":"BMJ Open","DOI":"10.1136/bmjopen-2021-051513","ISSN":"2044-6055, 2044-6055","issue":"1","journalAbbreviation":"BMJ Open","language":"en","page":"e051513","source":"DOI.org (Crossref)","title":"Implementing an enhanced recovery after thoracic surgery programme in the Netherlands: a qualitative study investigating facilitators and barriers for implementation","title-short":"Implementing an enhanced recovery after thoracic surgery programme in the Netherlands","volume":"12","author":[{"family":"Meyenfeldt","given":"Erik M","non-dropping-particle":"von"},{"family":"Nassau","given":"Femke","non-dropping-particle":"van"},{"family":"Betue","given":"Carlijn T I","non-dropping-particle":"de"},{"family":"Barberio","given":"L"},{"family":"Schreurs","given":"Wilhelmina H"},{"family":"Marres","given":"Geertruid M H"},{"family":"Bonjer","given":"H Jaap"},{"family":"Anema","given":"Johannes"}],"issued":{"date-parts":[["2022",1]]}}}],"schema":"https://github.com/citation-style-language/schema/raw/master/csl-citation.json"} </w:instrText>
            </w:r>
            <w:r w:rsidRPr="00FE190D">
              <w:rPr>
                <w:sz w:val="22"/>
              </w:rPr>
              <w:fldChar w:fldCharType="separate"/>
            </w:r>
            <w:r w:rsidRPr="00FE190D">
              <w:rPr>
                <w:rFonts w:cs="Times New Roman"/>
                <w:sz w:val="22"/>
              </w:rPr>
              <w:t>(40,95)</w:t>
            </w:r>
            <w:r w:rsidRPr="00FE190D">
              <w:rPr>
                <w:sz w:val="22"/>
              </w:rPr>
              <w:fldChar w:fldCharType="end"/>
            </w:r>
          </w:p>
        </w:tc>
        <w:tc>
          <w:tcPr>
            <w:tcW w:w="559" w:type="pct"/>
            <w:tcBorders>
              <w:top w:val="single" w:sz="4" w:space="0" w:color="auto"/>
              <w:bottom w:val="single" w:sz="4" w:space="0" w:color="auto"/>
            </w:tcBorders>
          </w:tcPr>
          <w:p w14:paraId="74383FEC" w14:textId="77777777" w:rsidR="00FE190D" w:rsidRDefault="00FE190D" w:rsidP="00FE190D">
            <w:pPr>
              <w:spacing w:after="60"/>
              <w:rPr>
                <w:sz w:val="22"/>
                <w:szCs w:val="20"/>
              </w:rPr>
            </w:pPr>
            <w:r w:rsidRPr="007320AA">
              <w:rPr>
                <w:sz w:val="22"/>
                <w:szCs w:val="20"/>
              </w:rPr>
              <w:t>Minor</w:t>
            </w:r>
            <w:r>
              <w:rPr>
                <w:sz w:val="22"/>
                <w:szCs w:val="20"/>
              </w:rPr>
              <w:t xml:space="preserve"> methodological limitations.</w:t>
            </w:r>
          </w:p>
          <w:p w14:paraId="2CF9358D" w14:textId="77777777" w:rsidR="00FE190D" w:rsidRPr="007320AA" w:rsidRDefault="00FE190D" w:rsidP="00FE190D">
            <w:pPr>
              <w:spacing w:after="60"/>
              <w:rPr>
                <w:sz w:val="22"/>
                <w:szCs w:val="20"/>
              </w:rPr>
            </w:pPr>
            <w:r>
              <w:rPr>
                <w:sz w:val="22"/>
                <w:szCs w:val="20"/>
              </w:rPr>
              <w:t>1 study with results insufficiently substantiated by data.</w:t>
            </w:r>
          </w:p>
        </w:tc>
        <w:tc>
          <w:tcPr>
            <w:tcW w:w="555" w:type="pct"/>
            <w:tcBorders>
              <w:top w:val="single" w:sz="4" w:space="0" w:color="auto"/>
              <w:bottom w:val="single" w:sz="4" w:space="0" w:color="auto"/>
            </w:tcBorders>
          </w:tcPr>
          <w:p w14:paraId="6F881C97" w14:textId="77777777" w:rsidR="00FE190D" w:rsidRDefault="00FE190D" w:rsidP="00FE190D">
            <w:pPr>
              <w:spacing w:after="60"/>
              <w:rPr>
                <w:sz w:val="22"/>
                <w:szCs w:val="20"/>
              </w:rPr>
            </w:pPr>
            <w:r>
              <w:rPr>
                <w:sz w:val="22"/>
                <w:szCs w:val="20"/>
              </w:rPr>
              <w:t>Serious concerns about coherence.</w:t>
            </w:r>
          </w:p>
          <w:p w14:paraId="53BDB9CD" w14:textId="77777777" w:rsidR="00FE190D" w:rsidRPr="007320AA" w:rsidRDefault="00FE190D" w:rsidP="00FE190D">
            <w:pPr>
              <w:spacing w:after="60"/>
              <w:rPr>
                <w:sz w:val="22"/>
                <w:szCs w:val="20"/>
              </w:rPr>
            </w:pPr>
            <w:r>
              <w:rPr>
                <w:sz w:val="22"/>
                <w:szCs w:val="20"/>
              </w:rPr>
              <w:t>Ambiguous and incomplete findings. There are plausible alternative explanations.</w:t>
            </w:r>
          </w:p>
        </w:tc>
        <w:tc>
          <w:tcPr>
            <w:tcW w:w="451" w:type="pct"/>
            <w:tcBorders>
              <w:top w:val="single" w:sz="4" w:space="0" w:color="auto"/>
              <w:bottom w:val="single" w:sz="4" w:space="0" w:color="auto"/>
            </w:tcBorders>
          </w:tcPr>
          <w:p w14:paraId="308DCB82" w14:textId="77777777" w:rsidR="00FE190D" w:rsidRDefault="00FE190D" w:rsidP="00FE190D">
            <w:pPr>
              <w:spacing w:after="60"/>
              <w:rPr>
                <w:sz w:val="22"/>
                <w:szCs w:val="20"/>
              </w:rPr>
            </w:pPr>
            <w:r>
              <w:rPr>
                <w:sz w:val="22"/>
                <w:szCs w:val="20"/>
              </w:rPr>
              <w:t>Serious concerns about adequacy.</w:t>
            </w:r>
          </w:p>
          <w:p w14:paraId="4AC5127E" w14:textId="77777777" w:rsidR="00FE190D" w:rsidRPr="007320AA" w:rsidRDefault="00FE190D" w:rsidP="00FE190D">
            <w:pPr>
              <w:spacing w:after="60"/>
              <w:rPr>
                <w:sz w:val="22"/>
                <w:szCs w:val="20"/>
              </w:rPr>
            </w:pPr>
            <w:r>
              <w:rPr>
                <w:sz w:val="22"/>
                <w:szCs w:val="20"/>
              </w:rPr>
              <w:t>Only 2 studies; thin data.</w:t>
            </w:r>
          </w:p>
        </w:tc>
        <w:tc>
          <w:tcPr>
            <w:tcW w:w="522" w:type="pct"/>
            <w:tcBorders>
              <w:top w:val="single" w:sz="4" w:space="0" w:color="auto"/>
              <w:bottom w:val="single" w:sz="4" w:space="0" w:color="auto"/>
            </w:tcBorders>
          </w:tcPr>
          <w:p w14:paraId="05634491" w14:textId="77777777" w:rsidR="00FE190D" w:rsidRDefault="00FE190D" w:rsidP="00FE190D">
            <w:pPr>
              <w:spacing w:after="60"/>
              <w:rPr>
                <w:sz w:val="22"/>
                <w:szCs w:val="20"/>
              </w:rPr>
            </w:pPr>
            <w:r>
              <w:rPr>
                <w:sz w:val="22"/>
                <w:szCs w:val="20"/>
              </w:rPr>
              <w:t>Moderate concerns about relevance.</w:t>
            </w:r>
          </w:p>
          <w:p w14:paraId="4C4A2B84" w14:textId="77777777" w:rsidR="00FE190D" w:rsidRPr="007320AA" w:rsidRDefault="00FE190D" w:rsidP="00FE190D">
            <w:pPr>
              <w:spacing w:after="60"/>
              <w:rPr>
                <w:sz w:val="22"/>
                <w:szCs w:val="20"/>
              </w:rPr>
            </w:pPr>
            <w:r>
              <w:rPr>
                <w:sz w:val="22"/>
                <w:szCs w:val="20"/>
              </w:rPr>
              <w:t>Only 2 different settings and interventions.</w:t>
            </w:r>
          </w:p>
        </w:tc>
        <w:tc>
          <w:tcPr>
            <w:tcW w:w="415" w:type="pct"/>
            <w:tcBorders>
              <w:top w:val="single" w:sz="4" w:space="0" w:color="auto"/>
              <w:bottom w:val="single" w:sz="4" w:space="0" w:color="auto"/>
            </w:tcBorders>
          </w:tcPr>
          <w:p w14:paraId="547453AC" w14:textId="77777777" w:rsidR="00FE190D" w:rsidRPr="007320AA" w:rsidRDefault="00FE190D" w:rsidP="00FE190D">
            <w:pPr>
              <w:spacing w:after="60"/>
              <w:rPr>
                <w:sz w:val="22"/>
                <w:szCs w:val="20"/>
              </w:rPr>
            </w:pPr>
            <w:r>
              <w:rPr>
                <w:sz w:val="22"/>
                <w:szCs w:val="20"/>
              </w:rPr>
              <w:t>Low confidence</w:t>
            </w:r>
          </w:p>
        </w:tc>
        <w:tc>
          <w:tcPr>
            <w:tcW w:w="482" w:type="pct"/>
            <w:tcBorders>
              <w:top w:val="single" w:sz="4" w:space="0" w:color="auto"/>
              <w:bottom w:val="single" w:sz="4" w:space="0" w:color="auto"/>
            </w:tcBorders>
          </w:tcPr>
          <w:p w14:paraId="0DBADCD5" w14:textId="77777777" w:rsidR="00FE190D" w:rsidRPr="007320AA" w:rsidRDefault="00FE190D" w:rsidP="00FE190D">
            <w:pPr>
              <w:spacing w:after="60"/>
              <w:rPr>
                <w:sz w:val="22"/>
                <w:szCs w:val="20"/>
              </w:rPr>
            </w:pPr>
            <w:r>
              <w:rPr>
                <w:sz w:val="22"/>
                <w:szCs w:val="20"/>
              </w:rPr>
              <w:t>Ambiguous findings and thin data in a small number of studies leading to serious concerns about coherence and adequacy and moderate concerns about relevance.</w:t>
            </w:r>
          </w:p>
        </w:tc>
      </w:tr>
      <w:tr w:rsidR="00FE190D" w:rsidRPr="00D170FD" w14:paraId="0BF7C1F9" w14:textId="77777777" w:rsidTr="00840841">
        <w:tc>
          <w:tcPr>
            <w:tcW w:w="1375" w:type="pct"/>
            <w:tcBorders>
              <w:top w:val="single" w:sz="4" w:space="0" w:color="auto"/>
              <w:bottom w:val="single" w:sz="4" w:space="0" w:color="auto"/>
            </w:tcBorders>
          </w:tcPr>
          <w:p w14:paraId="79810AA9" w14:textId="77777777" w:rsidR="00FE190D" w:rsidRPr="007320AA" w:rsidRDefault="00FE190D" w:rsidP="00FE190D">
            <w:pPr>
              <w:spacing w:after="60"/>
              <w:rPr>
                <w:sz w:val="22"/>
                <w:szCs w:val="20"/>
              </w:rPr>
            </w:pPr>
            <w:r>
              <w:rPr>
                <w:sz w:val="22"/>
                <w:szCs w:val="20"/>
              </w:rPr>
              <w:t>Shared goals, mission, and vision within teams facilitate implementation and sustainment.</w:t>
            </w:r>
          </w:p>
        </w:tc>
        <w:tc>
          <w:tcPr>
            <w:tcW w:w="641" w:type="pct"/>
            <w:tcBorders>
              <w:top w:val="single" w:sz="4" w:space="0" w:color="auto"/>
              <w:bottom w:val="single" w:sz="4" w:space="0" w:color="auto"/>
            </w:tcBorders>
          </w:tcPr>
          <w:p w14:paraId="6682E26A" w14:textId="35D0474B" w:rsidR="00FE190D" w:rsidRPr="00FE190D" w:rsidRDefault="00FE190D" w:rsidP="00FE190D">
            <w:pPr>
              <w:spacing w:after="60"/>
              <w:rPr>
                <w:sz w:val="22"/>
              </w:rPr>
            </w:pPr>
            <w:r w:rsidRPr="00FE190D">
              <w:rPr>
                <w:sz w:val="22"/>
              </w:rPr>
              <w:fldChar w:fldCharType="begin"/>
            </w:r>
            <w:r w:rsidRPr="00FE190D">
              <w:rPr>
                <w:sz w:val="22"/>
              </w:rPr>
              <w:instrText xml:space="preserve"> ADDIN ZOTERO_ITEM CSL_CITATION {"citationID":"TtW9NRKc","properties":{"formattedCitation":"(47,84)","plainCitation":"(47,84)","noteIndex":0},"citationItems":[{"id":24525,"uris":["http://zotero.org/users/709302/items/ZVC5ZQ6P"],"itemData":{"id":24525,"type":"article-journal","abstract":"Guided by the Consolidated Framework for Implementation Research, this mixed method study explored the relationship between inner setting variables and dialectical behavior therapy (DBT) implementation. Intensively trained DBT clinicians completed an online quantitative survey (n = 79) and a subset were sequentially interviewed using qualitative methods (n = 20) to identify relationships between inner setting variables and DBT implementation. Four interpersonal variables—team cohesion, team communication, team climate, and supervision—were correlated with the quantity of DBT elements implemented. Qualitative themes corroborated these ﬁndings. Additional variables were connected to implementation by either quantitative or qualitative ﬁndings, but not both.","container-title":"Administration and Policy in Mental Health and Mental Health Services Research","DOI":"10.1007/s10488-014-0602-0","ISSN":"0894-587X, 1573-3289","issue":"6","journalAbbreviation":"Adm Policy Ment Health","language":"en","page":"672-681","source":"DOI.org (Crossref)","title":"It takes a village: A mixed method analysis of inner setting variables and Dialectical Behavior Therapy implementation","title-short":"It Takes a Village","volume":"42","author":[{"family":"Ditty","given":"Matthew S."},{"family":"Landes","given":"Sara J."},{"family":"Doyle","given":"Andrea"},{"family":"Beidas","given":"Rinad S."}],"issued":{"date-parts":[["2015",11]]}}},{"id":25996,"uris":["http://zotero.org/users/709302/items/5E6D9NSG"],"itemData":{"id":25996,"type":"article-journal","abstract":"Evidence-based psychotherapies for PTSD are often underused. The objective of this mixed-method study was to identify organizational and clinic factors that promote high levels of reach of evidence-based psychotherapies for PTSD 10 years into their dissemination throughout the Veterans Health Administration. We conducted 96 individual interviews with staff from ten outpatient PTSD teams at nine sites that differed in reach of evidence-based psychotherapies for PTSD. Major themes associated with reach included clinic mission, clinic leader and staff engagement, clinic operations, staff perceptions, and the practice environment. Strategies to improve reach of evidence-based psychotherapies should attend to organizational and team-level factors.","container-title":"Administration and Policy in Mental Health and Mental Health Services Research","DOI":"10.1007/s10488-017-0809-y","ISSN":"1573-3289","issue":"6","journalAbbreviation":"Adm Policy Ment Health","language":"en","page":"904-918","source":"Springer Link","title":"Context matters: Team and organizational factors associated with reach of evidence-based psychotherapies for PTSD in the Veterans Health Administration","title-short":"Context Matters","volume":"44","author":[{"family":"Sayer","given":"Nina A."},{"family":"Rosen","given":"Craig S."},{"family":"Bernardy","given":"Nancy C."},{"family":"Cook","given":"Joan M."},{"family":"Orazem","given":"Robert J."},{"family":"Chard","given":"Kathleen M."},{"family":"Mohr","given":"David C."},{"family":"Kehle-Forbes","given":"Shannon M."},{"family":"Eftekhari","given":"Afsoon"},{"family":"Crowley","given":"Jill"},{"family":"Ruzek","given":"Josef I."},{"family":"Smith","given":"Brandy N."},{"family":"Schnurr","given":"Paula P."}],"issued":{"date-parts":[["2017",11,1]]}}}],"schema":"https://github.com/citation-style-language/schema/raw/master/csl-citation.json"} </w:instrText>
            </w:r>
            <w:r w:rsidRPr="00FE190D">
              <w:rPr>
                <w:sz w:val="22"/>
              </w:rPr>
              <w:fldChar w:fldCharType="separate"/>
            </w:r>
            <w:r w:rsidRPr="00FE190D">
              <w:rPr>
                <w:rFonts w:cs="Times New Roman"/>
                <w:sz w:val="22"/>
              </w:rPr>
              <w:t>(47,84)</w:t>
            </w:r>
            <w:r w:rsidRPr="00FE190D">
              <w:rPr>
                <w:sz w:val="22"/>
              </w:rPr>
              <w:fldChar w:fldCharType="end"/>
            </w:r>
          </w:p>
        </w:tc>
        <w:tc>
          <w:tcPr>
            <w:tcW w:w="559" w:type="pct"/>
            <w:tcBorders>
              <w:top w:val="single" w:sz="4" w:space="0" w:color="auto"/>
              <w:bottom w:val="single" w:sz="4" w:space="0" w:color="auto"/>
            </w:tcBorders>
          </w:tcPr>
          <w:p w14:paraId="4634E170" w14:textId="77777777" w:rsidR="00FE190D" w:rsidRDefault="00FE190D" w:rsidP="00FE190D">
            <w:pPr>
              <w:spacing w:after="60"/>
              <w:rPr>
                <w:sz w:val="22"/>
                <w:szCs w:val="20"/>
              </w:rPr>
            </w:pPr>
            <w:r w:rsidRPr="007320AA">
              <w:rPr>
                <w:sz w:val="22"/>
                <w:szCs w:val="20"/>
              </w:rPr>
              <w:t>Minor</w:t>
            </w:r>
            <w:r>
              <w:rPr>
                <w:sz w:val="22"/>
                <w:szCs w:val="20"/>
              </w:rPr>
              <w:t xml:space="preserve"> methodological limitations.</w:t>
            </w:r>
          </w:p>
          <w:p w14:paraId="75B952DC" w14:textId="77777777" w:rsidR="00FE190D" w:rsidRPr="007320AA" w:rsidRDefault="00FE190D" w:rsidP="00FE190D">
            <w:pPr>
              <w:spacing w:after="60"/>
              <w:rPr>
                <w:sz w:val="22"/>
                <w:szCs w:val="20"/>
              </w:rPr>
            </w:pPr>
            <w:r>
              <w:rPr>
                <w:sz w:val="22"/>
                <w:szCs w:val="20"/>
              </w:rPr>
              <w:t>1 study with results insufficiently substantiated by data.</w:t>
            </w:r>
          </w:p>
        </w:tc>
        <w:tc>
          <w:tcPr>
            <w:tcW w:w="555" w:type="pct"/>
            <w:tcBorders>
              <w:top w:val="single" w:sz="4" w:space="0" w:color="auto"/>
              <w:bottom w:val="single" w:sz="4" w:space="0" w:color="auto"/>
            </w:tcBorders>
          </w:tcPr>
          <w:p w14:paraId="61ACC592" w14:textId="77777777" w:rsidR="00FE190D" w:rsidRDefault="00FE190D" w:rsidP="00FE190D">
            <w:pPr>
              <w:spacing w:after="60"/>
              <w:rPr>
                <w:sz w:val="22"/>
                <w:szCs w:val="20"/>
              </w:rPr>
            </w:pPr>
            <w:r>
              <w:rPr>
                <w:sz w:val="22"/>
                <w:szCs w:val="20"/>
              </w:rPr>
              <w:t>Minor concerns about coherence.</w:t>
            </w:r>
          </w:p>
          <w:p w14:paraId="3C24516C" w14:textId="77777777" w:rsidR="00FE190D" w:rsidRDefault="00FE190D" w:rsidP="00FE190D">
            <w:pPr>
              <w:spacing w:after="60"/>
              <w:rPr>
                <w:sz w:val="22"/>
                <w:szCs w:val="20"/>
              </w:rPr>
            </w:pPr>
            <w:r>
              <w:rPr>
                <w:sz w:val="22"/>
                <w:szCs w:val="20"/>
              </w:rPr>
              <w:t>Studies examined different implementation outcomes.</w:t>
            </w:r>
          </w:p>
          <w:p w14:paraId="58547ED7" w14:textId="77777777" w:rsidR="00FE190D" w:rsidRPr="007320AA" w:rsidRDefault="00FE190D" w:rsidP="00FE190D">
            <w:pPr>
              <w:spacing w:after="60"/>
              <w:rPr>
                <w:sz w:val="22"/>
                <w:szCs w:val="20"/>
              </w:rPr>
            </w:pPr>
            <w:r>
              <w:rPr>
                <w:sz w:val="22"/>
                <w:szCs w:val="20"/>
              </w:rPr>
              <w:t>Simple descriptive finding</w:t>
            </w:r>
          </w:p>
        </w:tc>
        <w:tc>
          <w:tcPr>
            <w:tcW w:w="451" w:type="pct"/>
            <w:tcBorders>
              <w:top w:val="single" w:sz="4" w:space="0" w:color="auto"/>
              <w:bottom w:val="single" w:sz="4" w:space="0" w:color="auto"/>
            </w:tcBorders>
          </w:tcPr>
          <w:p w14:paraId="3C92D972" w14:textId="77777777" w:rsidR="00FE190D" w:rsidRDefault="00FE190D" w:rsidP="00FE190D">
            <w:pPr>
              <w:spacing w:after="60"/>
              <w:rPr>
                <w:sz w:val="22"/>
                <w:szCs w:val="20"/>
              </w:rPr>
            </w:pPr>
            <w:r>
              <w:rPr>
                <w:sz w:val="22"/>
                <w:szCs w:val="20"/>
              </w:rPr>
              <w:t>Serious concerns about adequacy.</w:t>
            </w:r>
          </w:p>
          <w:p w14:paraId="68ACADFF" w14:textId="77777777" w:rsidR="00FE190D" w:rsidRPr="007320AA" w:rsidRDefault="00FE190D" w:rsidP="00FE190D">
            <w:pPr>
              <w:spacing w:after="60"/>
              <w:rPr>
                <w:sz w:val="22"/>
                <w:szCs w:val="20"/>
              </w:rPr>
            </w:pPr>
            <w:r>
              <w:rPr>
                <w:sz w:val="22"/>
                <w:szCs w:val="20"/>
              </w:rPr>
              <w:t>Only 2 studies; only 1 study with adequate data.</w:t>
            </w:r>
          </w:p>
        </w:tc>
        <w:tc>
          <w:tcPr>
            <w:tcW w:w="522" w:type="pct"/>
            <w:tcBorders>
              <w:top w:val="single" w:sz="4" w:space="0" w:color="auto"/>
              <w:bottom w:val="single" w:sz="4" w:space="0" w:color="auto"/>
            </w:tcBorders>
          </w:tcPr>
          <w:p w14:paraId="439C09B2" w14:textId="77777777" w:rsidR="00FE190D" w:rsidRDefault="00FE190D" w:rsidP="00FE190D">
            <w:pPr>
              <w:spacing w:after="60"/>
              <w:rPr>
                <w:sz w:val="22"/>
                <w:szCs w:val="20"/>
              </w:rPr>
            </w:pPr>
            <w:r>
              <w:rPr>
                <w:sz w:val="22"/>
                <w:szCs w:val="20"/>
              </w:rPr>
              <w:t>Serious concerns about relevance.</w:t>
            </w:r>
          </w:p>
          <w:p w14:paraId="542CC762" w14:textId="77777777" w:rsidR="00FE190D" w:rsidRPr="007320AA" w:rsidRDefault="00FE190D" w:rsidP="00FE190D">
            <w:pPr>
              <w:spacing w:after="60"/>
              <w:rPr>
                <w:sz w:val="22"/>
                <w:szCs w:val="20"/>
              </w:rPr>
            </w:pPr>
            <w:r>
              <w:rPr>
                <w:sz w:val="22"/>
                <w:szCs w:val="20"/>
              </w:rPr>
              <w:t>Only 2 studies, both in mental health settings with previously trained providers.</w:t>
            </w:r>
          </w:p>
        </w:tc>
        <w:tc>
          <w:tcPr>
            <w:tcW w:w="415" w:type="pct"/>
            <w:tcBorders>
              <w:top w:val="single" w:sz="4" w:space="0" w:color="auto"/>
              <w:bottom w:val="single" w:sz="4" w:space="0" w:color="auto"/>
            </w:tcBorders>
          </w:tcPr>
          <w:p w14:paraId="54E9CCA6" w14:textId="77777777" w:rsidR="00FE190D" w:rsidRPr="007320AA" w:rsidRDefault="00FE190D" w:rsidP="00FE190D">
            <w:pPr>
              <w:spacing w:after="60"/>
              <w:rPr>
                <w:sz w:val="22"/>
                <w:szCs w:val="20"/>
              </w:rPr>
            </w:pPr>
            <w:r>
              <w:rPr>
                <w:sz w:val="22"/>
                <w:szCs w:val="20"/>
              </w:rPr>
              <w:t>Low confidence</w:t>
            </w:r>
          </w:p>
        </w:tc>
        <w:tc>
          <w:tcPr>
            <w:tcW w:w="482" w:type="pct"/>
            <w:tcBorders>
              <w:top w:val="single" w:sz="4" w:space="0" w:color="auto"/>
              <w:bottom w:val="single" w:sz="4" w:space="0" w:color="auto"/>
            </w:tcBorders>
          </w:tcPr>
          <w:p w14:paraId="285CD22D" w14:textId="77777777" w:rsidR="00FE190D" w:rsidRPr="007320AA" w:rsidRDefault="00FE190D" w:rsidP="00FE190D">
            <w:pPr>
              <w:spacing w:after="60"/>
              <w:rPr>
                <w:sz w:val="22"/>
                <w:szCs w:val="20"/>
              </w:rPr>
            </w:pPr>
            <w:r>
              <w:rPr>
                <w:sz w:val="22"/>
                <w:szCs w:val="20"/>
              </w:rPr>
              <w:t>Only 2 studies in similar settings and only 1 study with adequate data leading to serious concerns about relevance and serious concerns about adequacy.</w:t>
            </w:r>
          </w:p>
        </w:tc>
      </w:tr>
    </w:tbl>
    <w:p w14:paraId="3AD914B8" w14:textId="77777777" w:rsidR="00572B91" w:rsidRDefault="00572B91" w:rsidP="00572B91">
      <w:pPr>
        <w:spacing w:line="480" w:lineRule="auto"/>
        <w:rPr>
          <w:sz w:val="22"/>
          <w:szCs w:val="20"/>
        </w:rPr>
      </w:pPr>
    </w:p>
    <w:p w14:paraId="4E648FD2" w14:textId="5ECCC4F3" w:rsidR="00B85188" w:rsidRPr="00572B91" w:rsidRDefault="00B85188" w:rsidP="00572B91"/>
    <w:sectPr w:rsidR="00B85188" w:rsidRPr="00572B91" w:rsidSect="00D429B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B090C1" w14:textId="77777777" w:rsidR="008028CC" w:rsidRDefault="008028CC" w:rsidP="001C6644">
      <w:r>
        <w:separator/>
      </w:r>
    </w:p>
  </w:endnote>
  <w:endnote w:type="continuationSeparator" w:id="0">
    <w:p w14:paraId="3EBB2CC1" w14:textId="77777777" w:rsidR="008028CC" w:rsidRDefault="008028CC" w:rsidP="001C6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3AB8E" w14:textId="77777777" w:rsidR="008028CC" w:rsidRDefault="008028CC" w:rsidP="001C6644">
      <w:r>
        <w:separator/>
      </w:r>
    </w:p>
  </w:footnote>
  <w:footnote w:type="continuationSeparator" w:id="0">
    <w:p w14:paraId="6C24A049" w14:textId="77777777" w:rsidR="008028CC" w:rsidRDefault="008028CC" w:rsidP="001C6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EB4"/>
    <w:rsid w:val="0000748C"/>
    <w:rsid w:val="00012D84"/>
    <w:rsid w:val="00013688"/>
    <w:rsid w:val="000502F0"/>
    <w:rsid w:val="00067B97"/>
    <w:rsid w:val="000701A1"/>
    <w:rsid w:val="000731F0"/>
    <w:rsid w:val="00076676"/>
    <w:rsid w:val="0008367C"/>
    <w:rsid w:val="000C3A70"/>
    <w:rsid w:val="000D0FBF"/>
    <w:rsid w:val="000F14FD"/>
    <w:rsid w:val="00101E19"/>
    <w:rsid w:val="00105A54"/>
    <w:rsid w:val="001435B5"/>
    <w:rsid w:val="0015218A"/>
    <w:rsid w:val="00183794"/>
    <w:rsid w:val="00192D87"/>
    <w:rsid w:val="001C6644"/>
    <w:rsid w:val="001D568D"/>
    <w:rsid w:val="001E1CDB"/>
    <w:rsid w:val="001F1484"/>
    <w:rsid w:val="00233284"/>
    <w:rsid w:val="00240145"/>
    <w:rsid w:val="00246D5F"/>
    <w:rsid w:val="00275AB8"/>
    <w:rsid w:val="002B3828"/>
    <w:rsid w:val="002B523A"/>
    <w:rsid w:val="002C72B4"/>
    <w:rsid w:val="002D78EF"/>
    <w:rsid w:val="002F0B18"/>
    <w:rsid w:val="002F76A9"/>
    <w:rsid w:val="00357DA9"/>
    <w:rsid w:val="00391A4C"/>
    <w:rsid w:val="003B353F"/>
    <w:rsid w:val="003C069E"/>
    <w:rsid w:val="003C16A5"/>
    <w:rsid w:val="003E7C35"/>
    <w:rsid w:val="003F71F3"/>
    <w:rsid w:val="004066DF"/>
    <w:rsid w:val="004262A9"/>
    <w:rsid w:val="0043319F"/>
    <w:rsid w:val="00443AC2"/>
    <w:rsid w:val="004510E9"/>
    <w:rsid w:val="00452A02"/>
    <w:rsid w:val="00452D1D"/>
    <w:rsid w:val="0048027E"/>
    <w:rsid w:val="004B735E"/>
    <w:rsid w:val="004D004D"/>
    <w:rsid w:val="004D046F"/>
    <w:rsid w:val="004E70B7"/>
    <w:rsid w:val="004F522F"/>
    <w:rsid w:val="005156DE"/>
    <w:rsid w:val="00527B41"/>
    <w:rsid w:val="00531BA0"/>
    <w:rsid w:val="00572B91"/>
    <w:rsid w:val="00583943"/>
    <w:rsid w:val="005C6877"/>
    <w:rsid w:val="005D6D44"/>
    <w:rsid w:val="00615017"/>
    <w:rsid w:val="00622B02"/>
    <w:rsid w:val="00644C2F"/>
    <w:rsid w:val="00685437"/>
    <w:rsid w:val="006A46E3"/>
    <w:rsid w:val="006B68C6"/>
    <w:rsid w:val="006F3EB4"/>
    <w:rsid w:val="00741ABC"/>
    <w:rsid w:val="00746034"/>
    <w:rsid w:val="007755F6"/>
    <w:rsid w:val="007A6C7A"/>
    <w:rsid w:val="007B6D94"/>
    <w:rsid w:val="007C2CD4"/>
    <w:rsid w:val="008028CC"/>
    <w:rsid w:val="00840680"/>
    <w:rsid w:val="00882EAE"/>
    <w:rsid w:val="0089086B"/>
    <w:rsid w:val="008B26D1"/>
    <w:rsid w:val="008D432B"/>
    <w:rsid w:val="008D58FA"/>
    <w:rsid w:val="00900F8B"/>
    <w:rsid w:val="00925D9E"/>
    <w:rsid w:val="00934410"/>
    <w:rsid w:val="009559C2"/>
    <w:rsid w:val="00964D7A"/>
    <w:rsid w:val="009933AE"/>
    <w:rsid w:val="009C0FE2"/>
    <w:rsid w:val="009C7CA3"/>
    <w:rsid w:val="00A03011"/>
    <w:rsid w:val="00A30C88"/>
    <w:rsid w:val="00A41DAB"/>
    <w:rsid w:val="00A52CE6"/>
    <w:rsid w:val="00A63DAC"/>
    <w:rsid w:val="00A93AA2"/>
    <w:rsid w:val="00AA307B"/>
    <w:rsid w:val="00AB2541"/>
    <w:rsid w:val="00AB5FAF"/>
    <w:rsid w:val="00AD040D"/>
    <w:rsid w:val="00AD07FD"/>
    <w:rsid w:val="00B05D0C"/>
    <w:rsid w:val="00B070DD"/>
    <w:rsid w:val="00B12B9B"/>
    <w:rsid w:val="00B501E0"/>
    <w:rsid w:val="00B80537"/>
    <w:rsid w:val="00B85188"/>
    <w:rsid w:val="00BA2ACE"/>
    <w:rsid w:val="00C31995"/>
    <w:rsid w:val="00C34BA9"/>
    <w:rsid w:val="00C65899"/>
    <w:rsid w:val="00C76566"/>
    <w:rsid w:val="00CB7EF5"/>
    <w:rsid w:val="00CC6116"/>
    <w:rsid w:val="00CE193A"/>
    <w:rsid w:val="00D429B5"/>
    <w:rsid w:val="00D468C1"/>
    <w:rsid w:val="00D8067F"/>
    <w:rsid w:val="00DF09CD"/>
    <w:rsid w:val="00DF611C"/>
    <w:rsid w:val="00E12BC0"/>
    <w:rsid w:val="00E466AD"/>
    <w:rsid w:val="00E94700"/>
    <w:rsid w:val="00EA0B96"/>
    <w:rsid w:val="00EA1387"/>
    <w:rsid w:val="00F0346A"/>
    <w:rsid w:val="00F07614"/>
    <w:rsid w:val="00F101E4"/>
    <w:rsid w:val="00F20BF5"/>
    <w:rsid w:val="00F66B5B"/>
    <w:rsid w:val="00F91987"/>
    <w:rsid w:val="00FA1F5A"/>
    <w:rsid w:val="00FA7470"/>
    <w:rsid w:val="00FC60CB"/>
    <w:rsid w:val="00FE1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F9ACA"/>
  <w15:chartTrackingRefBased/>
  <w15:docId w15:val="{B1453AA0-C6D7-474C-8082-A0FA5D809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EB4"/>
    <w:rPr>
      <w:rFonts w:cstheme="minorBidi"/>
      <w:kern w:val="0"/>
      <w:szCs w:val="22"/>
      <w14:ligatures w14:val="none"/>
    </w:rPr>
  </w:style>
  <w:style w:type="paragraph" w:styleId="Heading1">
    <w:name w:val="heading 1"/>
    <w:basedOn w:val="Normal"/>
    <w:next w:val="Normal"/>
    <w:link w:val="Heading1Char"/>
    <w:uiPriority w:val="9"/>
    <w:qFormat/>
    <w:rsid w:val="00C76566"/>
    <w:pPr>
      <w:spacing w:line="480" w:lineRule="auto"/>
      <w:jc w:val="center"/>
      <w:outlineLvl w:val="0"/>
    </w:pPr>
    <w:rPr>
      <w:rFonts w:cs="Times New Roman"/>
      <w:b/>
      <w:bCs/>
      <w:kern w:val="2"/>
      <w:szCs w:val="24"/>
      <w14:ligatures w14:val="standardContextual"/>
    </w:rPr>
  </w:style>
  <w:style w:type="paragraph" w:styleId="Heading2">
    <w:name w:val="heading 2"/>
    <w:basedOn w:val="Heading1"/>
    <w:next w:val="Normal"/>
    <w:link w:val="Heading2Char"/>
    <w:uiPriority w:val="9"/>
    <w:unhideWhenUsed/>
    <w:qFormat/>
    <w:rsid w:val="00C76566"/>
    <w:pPr>
      <w:jc w:val="left"/>
      <w:outlineLvl w:val="1"/>
    </w:pPr>
  </w:style>
  <w:style w:type="paragraph" w:styleId="Heading3">
    <w:name w:val="heading 3"/>
    <w:basedOn w:val="Normal"/>
    <w:next w:val="Normal"/>
    <w:link w:val="Heading3Char"/>
    <w:uiPriority w:val="9"/>
    <w:unhideWhenUsed/>
    <w:qFormat/>
    <w:rsid w:val="00C76566"/>
    <w:pPr>
      <w:spacing w:line="480" w:lineRule="auto"/>
      <w:outlineLvl w:val="2"/>
    </w:pPr>
    <w:rPr>
      <w:rFonts w:cs="Times New Roman"/>
      <w:b/>
      <w:bCs/>
      <w:i/>
      <w:iCs/>
      <w:kern w:val="2"/>
      <w:szCs w:val="24"/>
      <w14:ligatures w14:val="standardContextual"/>
    </w:rPr>
  </w:style>
  <w:style w:type="paragraph" w:styleId="Heading4">
    <w:name w:val="heading 4"/>
    <w:basedOn w:val="Normal"/>
    <w:next w:val="Normal"/>
    <w:link w:val="Heading4Char"/>
    <w:uiPriority w:val="9"/>
    <w:unhideWhenUsed/>
    <w:qFormat/>
    <w:rsid w:val="00C76566"/>
    <w:pPr>
      <w:spacing w:line="480" w:lineRule="auto"/>
      <w:ind w:firstLine="720"/>
      <w:outlineLvl w:val="3"/>
    </w:pPr>
    <w:rPr>
      <w:rFonts w:cs="Times New Roman"/>
      <w:b/>
      <w:bCs/>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566"/>
    <w:rPr>
      <w:b/>
      <w:bCs/>
    </w:rPr>
  </w:style>
  <w:style w:type="character" w:customStyle="1" w:styleId="Heading2Char">
    <w:name w:val="Heading 2 Char"/>
    <w:basedOn w:val="DefaultParagraphFont"/>
    <w:link w:val="Heading2"/>
    <w:uiPriority w:val="9"/>
    <w:rsid w:val="00C76566"/>
    <w:rPr>
      <w:b/>
      <w:bCs/>
    </w:rPr>
  </w:style>
  <w:style w:type="character" w:customStyle="1" w:styleId="Heading4Char">
    <w:name w:val="Heading 4 Char"/>
    <w:basedOn w:val="DefaultParagraphFont"/>
    <w:link w:val="Heading4"/>
    <w:uiPriority w:val="9"/>
    <w:rsid w:val="00C76566"/>
    <w:rPr>
      <w:b/>
      <w:bCs/>
    </w:rPr>
  </w:style>
  <w:style w:type="character" w:customStyle="1" w:styleId="Heading3Char">
    <w:name w:val="Heading 3 Char"/>
    <w:basedOn w:val="DefaultParagraphFont"/>
    <w:link w:val="Heading3"/>
    <w:uiPriority w:val="9"/>
    <w:rsid w:val="00C76566"/>
    <w:rPr>
      <w:b/>
      <w:bCs/>
      <w:i/>
      <w:iCs/>
    </w:rPr>
  </w:style>
  <w:style w:type="table" w:customStyle="1" w:styleId="TableGrid1">
    <w:name w:val="Table Grid1"/>
    <w:basedOn w:val="TableNormal"/>
    <w:next w:val="TableGrid"/>
    <w:uiPriority w:val="39"/>
    <w:rsid w:val="00C76566"/>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559C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76566"/>
    <w:pPr>
      <w:spacing w:after="100"/>
    </w:pPr>
    <w:rPr>
      <w:rFonts w:cs="Times New Roman"/>
      <w:kern w:val="2"/>
      <w:szCs w:val="24"/>
      <w14:ligatures w14:val="standardContextual"/>
    </w:rPr>
  </w:style>
  <w:style w:type="paragraph" w:styleId="TOC2">
    <w:name w:val="toc 2"/>
    <w:basedOn w:val="Normal"/>
    <w:next w:val="Normal"/>
    <w:autoRedefine/>
    <w:uiPriority w:val="39"/>
    <w:unhideWhenUsed/>
    <w:rsid w:val="00C76566"/>
    <w:pPr>
      <w:spacing w:after="100"/>
      <w:ind w:left="240"/>
    </w:pPr>
    <w:rPr>
      <w:rFonts w:cs="Times New Roman"/>
      <w:kern w:val="2"/>
      <w:szCs w:val="24"/>
      <w14:ligatures w14:val="standardContextual"/>
    </w:rPr>
  </w:style>
  <w:style w:type="paragraph" w:styleId="TOC3">
    <w:name w:val="toc 3"/>
    <w:basedOn w:val="Normal"/>
    <w:next w:val="Normal"/>
    <w:autoRedefine/>
    <w:uiPriority w:val="39"/>
    <w:unhideWhenUsed/>
    <w:rsid w:val="00C76566"/>
    <w:pPr>
      <w:spacing w:after="100"/>
      <w:ind w:left="480"/>
    </w:pPr>
    <w:rPr>
      <w:rFonts w:cs="Times New Roman"/>
      <w:kern w:val="2"/>
      <w:szCs w:val="24"/>
      <w14:ligatures w14:val="standardContextual"/>
    </w:rPr>
  </w:style>
  <w:style w:type="paragraph" w:styleId="CommentText">
    <w:name w:val="annotation text"/>
    <w:basedOn w:val="Normal"/>
    <w:link w:val="CommentTextChar"/>
    <w:uiPriority w:val="99"/>
    <w:unhideWhenUsed/>
    <w:rsid w:val="00C76566"/>
    <w:rPr>
      <w:rFonts w:cs="Times New Roman"/>
      <w:kern w:val="2"/>
      <w:sz w:val="20"/>
      <w:szCs w:val="20"/>
      <w14:ligatures w14:val="standardContextual"/>
    </w:rPr>
  </w:style>
  <w:style w:type="character" w:customStyle="1" w:styleId="CommentTextChar">
    <w:name w:val="Comment Text Char"/>
    <w:basedOn w:val="DefaultParagraphFont"/>
    <w:link w:val="CommentText"/>
    <w:uiPriority w:val="99"/>
    <w:rsid w:val="00C76566"/>
    <w:rPr>
      <w:sz w:val="20"/>
      <w:szCs w:val="20"/>
    </w:rPr>
  </w:style>
  <w:style w:type="paragraph" w:styleId="Header">
    <w:name w:val="header"/>
    <w:basedOn w:val="Normal"/>
    <w:link w:val="HeaderChar"/>
    <w:uiPriority w:val="99"/>
    <w:unhideWhenUsed/>
    <w:rsid w:val="00C76566"/>
    <w:pPr>
      <w:tabs>
        <w:tab w:val="center" w:pos="4680"/>
        <w:tab w:val="right" w:pos="9360"/>
      </w:tabs>
    </w:pPr>
    <w:rPr>
      <w:rFonts w:cs="Times New Roman"/>
      <w:kern w:val="2"/>
      <w:szCs w:val="24"/>
      <w14:ligatures w14:val="standardContextual"/>
    </w:rPr>
  </w:style>
  <w:style w:type="character" w:customStyle="1" w:styleId="HeaderChar">
    <w:name w:val="Header Char"/>
    <w:basedOn w:val="DefaultParagraphFont"/>
    <w:link w:val="Header"/>
    <w:uiPriority w:val="99"/>
    <w:rsid w:val="00C76566"/>
  </w:style>
  <w:style w:type="paragraph" w:styleId="Footer">
    <w:name w:val="footer"/>
    <w:basedOn w:val="Normal"/>
    <w:link w:val="FooterChar"/>
    <w:uiPriority w:val="99"/>
    <w:unhideWhenUsed/>
    <w:rsid w:val="00C76566"/>
    <w:pPr>
      <w:tabs>
        <w:tab w:val="center" w:pos="4680"/>
        <w:tab w:val="right" w:pos="9360"/>
      </w:tabs>
    </w:pPr>
    <w:rPr>
      <w:rFonts w:cs="Times New Roman"/>
      <w:kern w:val="2"/>
      <w:szCs w:val="24"/>
      <w14:ligatures w14:val="standardContextual"/>
    </w:rPr>
  </w:style>
  <w:style w:type="character" w:customStyle="1" w:styleId="FooterChar">
    <w:name w:val="Footer Char"/>
    <w:basedOn w:val="DefaultParagraphFont"/>
    <w:link w:val="Footer"/>
    <w:uiPriority w:val="99"/>
    <w:rsid w:val="00C76566"/>
  </w:style>
  <w:style w:type="character" w:styleId="CommentReference">
    <w:name w:val="annotation reference"/>
    <w:basedOn w:val="DefaultParagraphFont"/>
    <w:uiPriority w:val="99"/>
    <w:semiHidden/>
    <w:unhideWhenUsed/>
    <w:rsid w:val="00C76566"/>
    <w:rPr>
      <w:sz w:val="16"/>
      <w:szCs w:val="16"/>
    </w:rPr>
  </w:style>
  <w:style w:type="character" w:styleId="Hyperlink">
    <w:name w:val="Hyperlink"/>
    <w:basedOn w:val="DefaultParagraphFont"/>
    <w:uiPriority w:val="99"/>
    <w:unhideWhenUsed/>
    <w:rsid w:val="00C76566"/>
    <w:rPr>
      <w:color w:val="0000FF"/>
      <w:u w:val="single"/>
    </w:rPr>
  </w:style>
  <w:style w:type="character" w:styleId="FollowedHyperlink">
    <w:name w:val="FollowedHyperlink"/>
    <w:basedOn w:val="DefaultParagraphFont"/>
    <w:uiPriority w:val="99"/>
    <w:semiHidden/>
    <w:unhideWhenUsed/>
    <w:rsid w:val="00C7656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76566"/>
    <w:rPr>
      <w:b/>
      <w:bCs/>
    </w:rPr>
  </w:style>
  <w:style w:type="character" w:customStyle="1" w:styleId="CommentSubjectChar">
    <w:name w:val="Comment Subject Char"/>
    <w:basedOn w:val="CommentTextChar"/>
    <w:link w:val="CommentSubject"/>
    <w:uiPriority w:val="99"/>
    <w:semiHidden/>
    <w:rsid w:val="00C76566"/>
    <w:rPr>
      <w:b/>
      <w:bCs/>
      <w:sz w:val="20"/>
      <w:szCs w:val="20"/>
    </w:rPr>
  </w:style>
  <w:style w:type="paragraph" w:styleId="BalloonText">
    <w:name w:val="Balloon Text"/>
    <w:basedOn w:val="Normal"/>
    <w:link w:val="BalloonTextChar"/>
    <w:uiPriority w:val="99"/>
    <w:semiHidden/>
    <w:unhideWhenUsed/>
    <w:rsid w:val="00C76566"/>
    <w:rPr>
      <w:rFonts w:cs="Times New Roman"/>
      <w:kern w:val="2"/>
      <w:sz w:val="18"/>
      <w:szCs w:val="18"/>
      <w14:ligatures w14:val="standardContextual"/>
    </w:rPr>
  </w:style>
  <w:style w:type="character" w:customStyle="1" w:styleId="BalloonTextChar">
    <w:name w:val="Balloon Text Char"/>
    <w:basedOn w:val="DefaultParagraphFont"/>
    <w:link w:val="BalloonText"/>
    <w:uiPriority w:val="99"/>
    <w:semiHidden/>
    <w:rsid w:val="00C76566"/>
    <w:rPr>
      <w:sz w:val="18"/>
      <w:szCs w:val="18"/>
    </w:rPr>
  </w:style>
  <w:style w:type="paragraph" w:styleId="ListParagraph">
    <w:name w:val="List Paragraph"/>
    <w:basedOn w:val="Normal"/>
    <w:uiPriority w:val="34"/>
    <w:qFormat/>
    <w:rsid w:val="00C76566"/>
    <w:pPr>
      <w:ind w:left="720"/>
      <w:contextualSpacing/>
    </w:pPr>
    <w:rPr>
      <w:rFonts w:cs="Times New Roman"/>
      <w:kern w:val="2"/>
      <w:szCs w:val="24"/>
      <w14:ligatures w14:val="standardContextual"/>
    </w:rPr>
  </w:style>
  <w:style w:type="paragraph" w:styleId="Bibliography">
    <w:name w:val="Bibliography"/>
    <w:basedOn w:val="Normal"/>
    <w:next w:val="Normal"/>
    <w:uiPriority w:val="37"/>
    <w:unhideWhenUsed/>
    <w:rsid w:val="00C76566"/>
    <w:pPr>
      <w:spacing w:line="480" w:lineRule="auto"/>
      <w:ind w:left="720" w:hanging="720"/>
    </w:pPr>
    <w:rPr>
      <w:rFonts w:cs="Times New Roman"/>
      <w:kern w:val="2"/>
      <w:szCs w:val="24"/>
      <w14:ligatures w14:val="standardContextual"/>
    </w:rPr>
  </w:style>
  <w:style w:type="paragraph" w:styleId="TOCHeading">
    <w:name w:val="TOC Heading"/>
    <w:basedOn w:val="Heading1"/>
    <w:next w:val="Normal"/>
    <w:uiPriority w:val="39"/>
    <w:unhideWhenUsed/>
    <w:qFormat/>
    <w:rsid w:val="00C76566"/>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character" w:customStyle="1" w:styleId="UnresolvedMention1">
    <w:name w:val="Unresolved Mention1"/>
    <w:basedOn w:val="DefaultParagraphFont"/>
    <w:uiPriority w:val="99"/>
    <w:semiHidden/>
    <w:unhideWhenUsed/>
    <w:rsid w:val="00C76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18531</Words>
  <Characters>105630</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McGuier, Elizabeth A</dc:creator>
  <cp:keywords/>
  <dc:description/>
  <cp:lastModifiedBy>Mcguier, Elizabeth</cp:lastModifiedBy>
  <cp:revision>4</cp:revision>
  <dcterms:created xsi:type="dcterms:W3CDTF">2023-11-08T21:47:00Z</dcterms:created>
  <dcterms:modified xsi:type="dcterms:W3CDTF">2024-06-23T21:15:00Z</dcterms:modified>
</cp:coreProperties>
</file>