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6D33" w14:textId="796B1B3F" w:rsidR="004B7AD8" w:rsidRDefault="004B7AD8" w:rsidP="004B7AD8">
      <w:r>
        <w:rPr>
          <w:b/>
          <w:bCs/>
        </w:rPr>
        <w:t xml:space="preserve">Supplementary Table </w:t>
      </w:r>
      <w:r w:rsidRPr="004B7AD8">
        <w:rPr>
          <w:b/>
          <w:bCs/>
        </w:rPr>
        <w:t>1</w:t>
      </w:r>
      <w:r w:rsidRPr="004B7AD8">
        <w:t xml:space="preserve">: </w:t>
      </w:r>
      <w:r w:rsidR="00CF6E04">
        <w:t>A s</w:t>
      </w:r>
      <w:r w:rsidRPr="004B7AD8">
        <w:t>election of sources, definitions, and examples of dissemination strategies</w:t>
      </w:r>
    </w:p>
    <w:p w14:paraId="174F35C4" w14:textId="77777777" w:rsidR="004B7AD8" w:rsidRPr="004B7AD8" w:rsidRDefault="004B7AD8" w:rsidP="004B7AD8"/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2157"/>
        <w:gridCol w:w="3688"/>
        <w:gridCol w:w="4500"/>
      </w:tblGrid>
      <w:tr w:rsidR="004B7AD8" w:rsidRPr="004B7AD8" w14:paraId="5B342882" w14:textId="77777777" w:rsidTr="004B7AD8">
        <w:tc>
          <w:tcPr>
            <w:tcW w:w="2157" w:type="dxa"/>
          </w:tcPr>
          <w:p w14:paraId="69180E86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Source</w:t>
            </w:r>
          </w:p>
        </w:tc>
        <w:tc>
          <w:tcPr>
            <w:tcW w:w="3688" w:type="dxa"/>
          </w:tcPr>
          <w:p w14:paraId="5AF21214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Definition</w:t>
            </w:r>
          </w:p>
        </w:tc>
        <w:tc>
          <w:tcPr>
            <w:tcW w:w="4500" w:type="dxa"/>
          </w:tcPr>
          <w:p w14:paraId="13AC7C95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Examples</w:t>
            </w:r>
          </w:p>
        </w:tc>
      </w:tr>
      <w:tr w:rsidR="004B7AD8" w:rsidRPr="004B7AD8" w14:paraId="5D99771F" w14:textId="77777777" w:rsidTr="004B7AD8">
        <w:tc>
          <w:tcPr>
            <w:tcW w:w="2157" w:type="dxa"/>
          </w:tcPr>
          <w:p w14:paraId="7B02EEE5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Baker et al. </w:t>
            </w:r>
            <w:r w:rsidRPr="004B7AD8">
              <w:rPr>
                <w:sz w:val="20"/>
                <w:szCs w:val="20"/>
              </w:rPr>
              <w:fldChar w:fldCharType="begin"/>
            </w:r>
            <w:r w:rsidRPr="004B7AD8">
              <w:rPr>
                <w:sz w:val="20"/>
                <w:szCs w:val="20"/>
              </w:rPr>
              <w:instrText xml:space="preserve"> ADDIN EN.CITE &lt;EndNote&gt;&lt;Cite&gt;&lt;Author&gt;Baker&lt;/Author&gt;&lt;Year&gt;2021&lt;/Year&gt;&lt;RecNum&gt;2193&lt;/RecNum&gt;&lt;DisplayText&gt;[19]&lt;/DisplayText&gt;&lt;record&gt;&lt;rec-number&gt;2193&lt;/rec-number&gt;&lt;foreign-keys&gt;&lt;key app="EN" db-id="stee009xmdpwwzedarspddax5tap0weesrat" timestamp="1736769117"&gt;2193&lt;/key&gt;&lt;/foreign-keys&gt;&lt;ref-type name="Journal Article"&gt;17&lt;/ref-type&gt;&lt;contributors&gt;&lt;authors&gt;&lt;author&gt;Baker, Elizabeth A&lt;/author&gt;&lt;author&gt;Brewer, Stephanie K&lt;/author&gt;&lt;author&gt;Owens, Julie Sarno&lt;/author&gt;&lt;author&gt;Cook, Clayton R&lt;/author&gt;&lt;author&gt;Lyon, Aaron R&lt;/author&gt;&lt;/authors&gt;&lt;/contributors&gt;&lt;titles&gt;&lt;title&gt;Dissemination science in school mental health: A framework for future research&lt;/title&gt;&lt;secondary-title&gt;School Mental Health&lt;/secondary-title&gt;&lt;/titles&gt;&lt;periodical&gt;&lt;full-title&gt;School Mental Health&lt;/full-title&gt;&lt;/periodical&gt;&lt;pages&gt;791-807&lt;/pages&gt;&lt;volume&gt;13&lt;/volume&gt;&lt;number&gt;4&lt;/number&gt;&lt;dates&gt;&lt;year&gt;2021&lt;/year&gt;&lt;/dates&gt;&lt;isbn&gt;1866-2625&lt;/isbn&gt;&lt;urls&gt;&lt;/urls&gt;&lt;/record&gt;&lt;/Cite&gt;&lt;/EndNote&gt;</w:instrText>
            </w:r>
            <w:r w:rsidRPr="004B7AD8">
              <w:rPr>
                <w:sz w:val="20"/>
                <w:szCs w:val="20"/>
              </w:rPr>
              <w:fldChar w:fldCharType="separate"/>
            </w:r>
            <w:r w:rsidRPr="004B7AD8">
              <w:rPr>
                <w:noProof/>
                <w:sz w:val="20"/>
                <w:szCs w:val="20"/>
              </w:rPr>
              <w:t>[19]</w:t>
            </w:r>
            <w:r w:rsidRPr="004B7AD8">
              <w:rPr>
                <w:sz w:val="20"/>
                <w:szCs w:val="20"/>
              </w:rPr>
              <w:fldChar w:fldCharType="end"/>
            </w:r>
          </w:p>
        </w:tc>
        <w:tc>
          <w:tcPr>
            <w:tcW w:w="3688" w:type="dxa"/>
          </w:tcPr>
          <w:p w14:paraId="3A93C812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Intentional methods used to communicate strategically crafted information about an evidence-based practice to specific audiences to alter antecedents of behavior change (e.g., awareness, knowledge) in ways that increase the likelihood of role-specific implementation behaviors.</w:t>
            </w:r>
          </w:p>
        </w:tc>
        <w:tc>
          <w:tcPr>
            <w:tcW w:w="4500" w:type="dxa"/>
          </w:tcPr>
          <w:p w14:paraId="526F1E33" w14:textId="77777777" w:rsidR="004B7AD8" w:rsidRPr="004B7AD8" w:rsidRDefault="004B7AD8" w:rsidP="004B7AD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Using audience segmentation</w:t>
            </w:r>
          </w:p>
          <w:p w14:paraId="0BE66532" w14:textId="77777777" w:rsidR="004B7AD8" w:rsidRPr="004B7AD8" w:rsidRDefault="004B7AD8" w:rsidP="004B7AD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Drawing on multiple media formats </w:t>
            </w:r>
          </w:p>
          <w:p w14:paraId="20C4DA66" w14:textId="77777777" w:rsidR="004B7AD8" w:rsidRPr="004B7AD8" w:rsidRDefault="004B7AD8" w:rsidP="004B7AD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Tailoring messaging</w:t>
            </w:r>
          </w:p>
          <w:p w14:paraId="3AFB4D7A" w14:textId="77777777" w:rsidR="004B7AD8" w:rsidRPr="004B7AD8" w:rsidRDefault="004B7AD8" w:rsidP="004B7AD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Ensuring messages are responsive to local norms (e.g., culture, language) </w:t>
            </w:r>
          </w:p>
          <w:p w14:paraId="55D813AA" w14:textId="77777777" w:rsidR="004B7AD8" w:rsidRPr="004B7AD8" w:rsidRDefault="004B7AD8" w:rsidP="004B7AD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Using “plain” language</w:t>
            </w:r>
          </w:p>
          <w:p w14:paraId="5D77527F" w14:textId="77777777" w:rsidR="004B7AD8" w:rsidRPr="004B7AD8" w:rsidRDefault="004B7AD8" w:rsidP="004B7AD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Incorporating visualizations (e.g., infographics);</w:t>
            </w:r>
          </w:p>
          <w:p w14:paraId="45A4C800" w14:textId="77777777" w:rsidR="004B7AD8" w:rsidRPr="004B7AD8" w:rsidRDefault="004B7AD8" w:rsidP="004B7AD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Personalizing risk information</w:t>
            </w:r>
          </w:p>
        </w:tc>
      </w:tr>
      <w:tr w:rsidR="004B7AD8" w:rsidRPr="004B7AD8" w14:paraId="61FD778C" w14:textId="77777777" w:rsidTr="004B7AD8">
        <w:tc>
          <w:tcPr>
            <w:tcW w:w="2157" w:type="dxa"/>
          </w:tcPr>
          <w:p w14:paraId="637BD945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Baumann et al. </w:t>
            </w:r>
            <w:r w:rsidRPr="004B7AD8">
              <w:rPr>
                <w:sz w:val="20"/>
                <w:szCs w:val="20"/>
              </w:rPr>
              <w:fldChar w:fldCharType="begin"/>
            </w:r>
            <w:r w:rsidRPr="004B7AD8">
              <w:rPr>
                <w:sz w:val="20"/>
                <w:szCs w:val="20"/>
              </w:rPr>
              <w:instrText xml:space="preserve"> ADDIN EN.CITE &lt;EndNote&gt;&lt;Cite&gt;&lt;Author&gt;Baumann&lt;/Author&gt;&lt;Year&gt;2022&lt;/Year&gt;&lt;RecNum&gt;2205&lt;/RecNum&gt;&lt;DisplayText&gt;[1]&lt;/DisplayText&gt;&lt;record&gt;&lt;rec-number&gt;2205&lt;/rec-number&gt;&lt;foreign-keys&gt;&lt;key app="EN" db-id="stee009xmdpwwzedarspddax5tap0weesrat" timestamp="1736769827"&gt;2205&lt;/key&gt;&lt;/foreign-keys&gt;&lt;ref-type name="Journal Article"&gt;17&lt;/ref-type&gt;&lt;contributors&gt;&lt;authors&gt;&lt;author&gt;Baumann, Ana A&lt;/author&gt;&lt;author&gt;Hooley, Cole&lt;/author&gt;&lt;author&gt;Kryzer, Emily&lt;/author&gt;&lt;author&gt;Morshed, Alexandra B&lt;/author&gt;&lt;author&gt;Gutner, Cassidy A&lt;/author&gt;&lt;author&gt;Malone, Sara&lt;/author&gt;&lt;author&gt;Walsh-Bailey, Callie&lt;/author&gt;&lt;author&gt;Pilar, Meagan&lt;/author&gt;&lt;author&gt;Sandler, Brittney&lt;/author&gt;&lt;author&gt;Tabak, Rachel G&lt;/author&gt;&lt;/authors&gt;&lt;/contributors&gt;&lt;titles&gt;&lt;title&gt;A scoping review of frameworks in empirical studies and a review of dissemination frameworks&lt;/title&gt;&lt;secondary-title&gt;Implementation Science&lt;/secondary-title&gt;&lt;/titles&gt;&lt;periodical&gt;&lt;full-title&gt;Implementation Science&lt;/full-title&gt;&lt;/periodical&gt;&lt;pages&gt;53&lt;/pages&gt;&lt;volume&gt;17&lt;/volume&gt;&lt;number&gt;1&lt;/number&gt;&lt;dates&gt;&lt;year&gt;2022&lt;/year&gt;&lt;/dates&gt;&lt;isbn&gt;1748-5908&lt;/isbn&gt;&lt;urls&gt;&lt;/urls&gt;&lt;/record&gt;&lt;/Cite&gt;&lt;/EndNote&gt;</w:instrText>
            </w:r>
            <w:r w:rsidRPr="004B7AD8">
              <w:rPr>
                <w:sz w:val="20"/>
                <w:szCs w:val="20"/>
              </w:rPr>
              <w:fldChar w:fldCharType="separate"/>
            </w:r>
            <w:r w:rsidRPr="004B7AD8">
              <w:rPr>
                <w:noProof/>
                <w:sz w:val="20"/>
                <w:szCs w:val="20"/>
              </w:rPr>
              <w:t>[1]</w:t>
            </w:r>
            <w:r w:rsidRPr="004B7AD8">
              <w:rPr>
                <w:sz w:val="20"/>
                <w:szCs w:val="20"/>
              </w:rPr>
              <w:fldChar w:fldCharType="end"/>
            </w:r>
          </w:p>
        </w:tc>
        <w:tc>
          <w:tcPr>
            <w:tcW w:w="3688" w:type="dxa"/>
          </w:tcPr>
          <w:p w14:paraId="214B1352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The approaches or actions of a dissemination process</w:t>
            </w:r>
          </w:p>
        </w:tc>
        <w:tc>
          <w:tcPr>
            <w:tcW w:w="4500" w:type="dxa"/>
          </w:tcPr>
          <w:p w14:paraId="5830EFCD" w14:textId="77777777" w:rsidR="004B7AD8" w:rsidRPr="004B7AD8" w:rsidRDefault="004B7AD8" w:rsidP="004B7AD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Assessing dissemination determinants </w:t>
            </w:r>
          </w:p>
          <w:p w14:paraId="686C8275" w14:textId="77777777" w:rsidR="004B7AD8" w:rsidRPr="004B7AD8" w:rsidRDefault="004B7AD8" w:rsidP="004B7AD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Adapting the dissemination object (i.e., “the thing”) to the context</w:t>
            </w:r>
          </w:p>
          <w:p w14:paraId="25D5AD6E" w14:textId="77777777" w:rsidR="004B7AD8" w:rsidRPr="004B7AD8" w:rsidRDefault="004B7AD8" w:rsidP="004B7AD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Modifying organizational </w:t>
            </w:r>
            <w:proofErr w:type="gramStart"/>
            <w:r w:rsidRPr="004B7AD8">
              <w:rPr>
                <w:sz w:val="20"/>
                <w:szCs w:val="20"/>
              </w:rPr>
              <w:t>supports</w:t>
            </w:r>
            <w:proofErr w:type="gramEnd"/>
            <w:r w:rsidRPr="004B7AD8">
              <w:rPr>
                <w:sz w:val="20"/>
                <w:szCs w:val="20"/>
              </w:rPr>
              <w:t xml:space="preserve"> or resources to enable dissemination</w:t>
            </w:r>
          </w:p>
          <w:p w14:paraId="116B1028" w14:textId="77777777" w:rsidR="004B7AD8" w:rsidRPr="004B7AD8" w:rsidRDefault="004B7AD8" w:rsidP="004B7AD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Monitoring and evaluating the dissemination process</w:t>
            </w:r>
          </w:p>
          <w:p w14:paraId="5357950A" w14:textId="77777777" w:rsidR="004B7AD8" w:rsidRPr="004B7AD8" w:rsidRDefault="004B7AD8" w:rsidP="004B7AD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Increasing the audience’s skills to facilitate adoption or uptake</w:t>
            </w:r>
          </w:p>
        </w:tc>
      </w:tr>
      <w:tr w:rsidR="004B7AD8" w:rsidRPr="004B7AD8" w14:paraId="2363E32A" w14:textId="77777777" w:rsidTr="004B7AD8">
        <w:tc>
          <w:tcPr>
            <w:tcW w:w="2157" w:type="dxa"/>
          </w:tcPr>
          <w:p w14:paraId="53E02AAC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Leeman et al. </w:t>
            </w:r>
            <w:r w:rsidRPr="004B7AD8">
              <w:rPr>
                <w:sz w:val="20"/>
                <w:szCs w:val="20"/>
              </w:rPr>
              <w:fldChar w:fldCharType="begin"/>
            </w:r>
            <w:r w:rsidRPr="004B7AD8">
              <w:rPr>
                <w:sz w:val="20"/>
                <w:szCs w:val="20"/>
              </w:rPr>
              <w:instrText xml:space="preserve"> ADDIN EN.CITE &lt;EndNote&gt;&lt;Cite&gt;&lt;Author&gt;Leeman&lt;/Author&gt;&lt;Year&gt;2017&lt;/Year&gt;&lt;RecNum&gt;2207&lt;/RecNum&gt;&lt;DisplayText&gt;[46]&lt;/DisplayText&gt;&lt;record&gt;&lt;rec-number&gt;2207&lt;/rec-number&gt;&lt;foreign-keys&gt;&lt;key app="EN" db-id="stee009xmdpwwzedarspddax5tap0weesrat" timestamp="1736770048"&gt;2207&lt;/key&gt;&lt;/foreign-keys&gt;&lt;ref-type name="Journal Article"&gt;17&lt;/ref-type&gt;&lt;contributors&gt;&lt;authors&gt;&lt;author&gt;Leeman, Jennifer&lt;/author&gt;&lt;author&gt;Birken, Sarah A&lt;/author&gt;&lt;author&gt;Powell, Byron J&lt;/author&gt;&lt;author&gt;Rohweder, Catherine&lt;/author&gt;&lt;author&gt;Shea, Christopher M&lt;/author&gt;&lt;/authors&gt;&lt;/contributors&gt;&lt;titles&gt;&lt;title&gt;Beyond “implementation strategies”: classifying the full range of strategies used in implementation science and practice&lt;/title&gt;&lt;secondary-title&gt;Implementation Science&lt;/secondary-title&gt;&lt;/titles&gt;&lt;periodical&gt;&lt;full-title&gt;Implementation Science&lt;/full-title&gt;&lt;/periodical&gt;&lt;pages&gt;1-9&lt;/pages&gt;&lt;volume&gt;12&lt;/volume&gt;&lt;dates&gt;&lt;year&gt;2017&lt;/year&gt;&lt;/dates&gt;&lt;urls&gt;&lt;/urls&gt;&lt;/record&gt;&lt;/Cite&gt;&lt;/EndNote&gt;</w:instrText>
            </w:r>
            <w:r w:rsidRPr="004B7AD8">
              <w:rPr>
                <w:sz w:val="20"/>
                <w:szCs w:val="20"/>
              </w:rPr>
              <w:fldChar w:fldCharType="separate"/>
            </w:r>
            <w:r w:rsidRPr="004B7AD8">
              <w:rPr>
                <w:noProof/>
                <w:sz w:val="20"/>
                <w:szCs w:val="20"/>
              </w:rPr>
              <w:t>[46]</w:t>
            </w:r>
            <w:r w:rsidRPr="004B7AD8">
              <w:rPr>
                <w:sz w:val="20"/>
                <w:szCs w:val="20"/>
              </w:rPr>
              <w:fldChar w:fldCharType="end"/>
            </w:r>
          </w:p>
        </w:tc>
        <w:tc>
          <w:tcPr>
            <w:tcW w:w="3688" w:type="dxa"/>
          </w:tcPr>
          <w:p w14:paraId="59D1E924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Any action or set of actions that target public health and healthcare decision makers’, clinicians’, and other staffs’ awareness, knowledge, attitudes, and intention to adopt an evidence-based intervention</w:t>
            </w:r>
          </w:p>
        </w:tc>
        <w:tc>
          <w:tcPr>
            <w:tcW w:w="4500" w:type="dxa"/>
          </w:tcPr>
          <w:p w14:paraId="64E9F00E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  <w:u w:val="single"/>
              </w:rPr>
              <w:t>When developing messages/materials</w:t>
            </w:r>
            <w:r w:rsidRPr="004B7AD8">
              <w:rPr>
                <w:sz w:val="20"/>
                <w:szCs w:val="20"/>
              </w:rPr>
              <w:t xml:space="preserve">: </w:t>
            </w:r>
          </w:p>
          <w:p w14:paraId="7DAB2B17" w14:textId="77777777" w:rsidR="004B7AD8" w:rsidRPr="004B7AD8" w:rsidRDefault="004B7AD8" w:rsidP="004B7AD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Using audience segmentation, tailoring, and framing</w:t>
            </w:r>
          </w:p>
          <w:p w14:paraId="2AA101AD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  <w:u w:val="single"/>
              </w:rPr>
              <w:t>When distributing messages and materials</w:t>
            </w:r>
            <w:r w:rsidRPr="004B7AD8">
              <w:rPr>
                <w:sz w:val="20"/>
                <w:szCs w:val="20"/>
              </w:rPr>
              <w:t xml:space="preserve">: </w:t>
            </w:r>
          </w:p>
          <w:p w14:paraId="7DCA081C" w14:textId="77777777" w:rsidR="004B7AD8" w:rsidRPr="004B7AD8" w:rsidRDefault="004B7AD8" w:rsidP="004B7AD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Working through trusted, accessible channels</w:t>
            </w:r>
          </w:p>
          <w:p w14:paraId="4AA61833" w14:textId="77777777" w:rsidR="004B7AD8" w:rsidRPr="004B7AD8" w:rsidRDefault="004B7AD8" w:rsidP="004B7AD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Enlisting knowledge brokers or “gatekeepers” </w:t>
            </w:r>
          </w:p>
          <w:p w14:paraId="60FB4A72" w14:textId="77777777" w:rsidR="004B7AD8" w:rsidRPr="004B7AD8" w:rsidRDefault="004B7AD8" w:rsidP="004B7AD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Aligning dissemination methods with audience preferences</w:t>
            </w:r>
          </w:p>
        </w:tc>
      </w:tr>
      <w:tr w:rsidR="004B7AD8" w:rsidRPr="004B7AD8" w14:paraId="6EBCE9F6" w14:textId="77777777" w:rsidTr="004B7AD8">
        <w:tc>
          <w:tcPr>
            <w:tcW w:w="2157" w:type="dxa"/>
          </w:tcPr>
          <w:p w14:paraId="4A0E7D60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Ashcraft et al. </w:t>
            </w:r>
            <w:r w:rsidRPr="004B7AD8">
              <w:rPr>
                <w:sz w:val="20"/>
                <w:szCs w:val="20"/>
              </w:rPr>
              <w:fldChar w:fldCharType="begin"/>
            </w:r>
            <w:r w:rsidRPr="004B7AD8">
              <w:rPr>
                <w:sz w:val="20"/>
                <w:szCs w:val="20"/>
              </w:rPr>
              <w:instrText xml:space="preserve"> ADDIN EN.CITE &lt;EndNote&gt;&lt;Cite&gt;&lt;Author&gt;Ashcraft&lt;/Author&gt;&lt;Year&gt;2020&lt;/Year&gt;&lt;RecNum&gt;2547&lt;/RecNum&gt;&lt;DisplayText&gt;[51]&lt;/DisplayText&gt;&lt;record&gt;&lt;rec-number&gt;2547&lt;/rec-number&gt;&lt;foreign-keys&gt;&lt;key app="EN" db-id="stee009xmdpwwzedarspddax5tap0weesrat" timestamp="1757501707"&gt;2547&lt;/key&gt;&lt;/foreign-keys&gt;&lt;ref-type name="Journal Article"&gt;17&lt;/ref-type&gt;&lt;contributors&gt;&lt;authors&gt;&lt;author&gt;Ashcraft, Laura Ellen&lt;/author&gt;&lt;author&gt;Quinn, Deirdre A&lt;/author&gt;&lt;author&gt;Brownson, Ross C&lt;/author&gt;&lt;/authors&gt;&lt;/contributors&gt;&lt;titles&gt;&lt;title&gt;Strategies for effective dissemination of research to United States policymakers: a systematic review&lt;/title&gt;&lt;secondary-title&gt;Implementation Science&lt;/secondary-title&gt;&lt;/titles&gt;&lt;periodical&gt;&lt;full-title&gt;Implementation Science&lt;/full-title&gt;&lt;/periodical&gt;&lt;pages&gt;89&lt;/pages&gt;&lt;volume&gt;15&lt;/volume&gt;&lt;number&gt;1&lt;/number&gt;&lt;dates&gt;&lt;year&gt;2020&lt;/year&gt;&lt;/dates&gt;&lt;isbn&gt;1748-5908&lt;/isbn&gt;&lt;urls&gt;&lt;/urls&gt;&lt;/record&gt;&lt;/Cite&gt;&lt;/EndNote&gt;</w:instrText>
            </w:r>
            <w:r w:rsidRPr="004B7AD8">
              <w:rPr>
                <w:sz w:val="20"/>
                <w:szCs w:val="20"/>
              </w:rPr>
              <w:fldChar w:fldCharType="separate"/>
            </w:r>
            <w:r w:rsidRPr="004B7AD8">
              <w:rPr>
                <w:noProof/>
                <w:sz w:val="20"/>
                <w:szCs w:val="20"/>
              </w:rPr>
              <w:t>[51]</w:t>
            </w:r>
            <w:r w:rsidRPr="004B7AD8">
              <w:rPr>
                <w:sz w:val="20"/>
                <w:szCs w:val="20"/>
              </w:rPr>
              <w:fldChar w:fldCharType="end"/>
            </w:r>
          </w:p>
        </w:tc>
        <w:tc>
          <w:tcPr>
            <w:tcW w:w="3688" w:type="dxa"/>
          </w:tcPr>
          <w:p w14:paraId="28ECB1C7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The process of considering the source, message, audience, and channel of a dissemination effort (this definition is implied)</w:t>
            </w:r>
          </w:p>
        </w:tc>
        <w:tc>
          <w:tcPr>
            <w:tcW w:w="4500" w:type="dxa"/>
          </w:tcPr>
          <w:p w14:paraId="1B6CFA55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  <w:u w:val="single"/>
              </w:rPr>
              <w:t>For engaging policymakers</w:t>
            </w:r>
            <w:r w:rsidRPr="004B7AD8">
              <w:rPr>
                <w:sz w:val="20"/>
                <w:szCs w:val="20"/>
              </w:rPr>
              <w:t xml:space="preserve">: </w:t>
            </w:r>
          </w:p>
          <w:p w14:paraId="3ECC5CF4" w14:textId="77777777" w:rsidR="004B7AD8" w:rsidRPr="004B7AD8" w:rsidRDefault="004B7AD8" w:rsidP="004B7A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Engaging policymakers early and throughout the research process</w:t>
            </w:r>
          </w:p>
          <w:p w14:paraId="4116E0D2" w14:textId="77777777" w:rsidR="004B7AD8" w:rsidRPr="004B7AD8" w:rsidRDefault="004B7AD8" w:rsidP="004B7A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Building coalitions and external support</w:t>
            </w:r>
          </w:p>
          <w:p w14:paraId="25BBAC83" w14:textId="77777777" w:rsidR="004B7AD8" w:rsidRPr="004B7AD8" w:rsidRDefault="004B7AD8" w:rsidP="004B7A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 xml:space="preserve">Using evidence “champions” or “brokers” </w:t>
            </w:r>
          </w:p>
          <w:p w14:paraId="2BD5D75C" w14:textId="77777777" w:rsidR="004B7AD8" w:rsidRPr="004B7AD8" w:rsidRDefault="004B7AD8" w:rsidP="004B7A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Ensuring evidence is timely, relevant, and contextually appropriate</w:t>
            </w:r>
          </w:p>
          <w:p w14:paraId="45B3BFFC" w14:textId="77777777" w:rsidR="004B7AD8" w:rsidRPr="004B7AD8" w:rsidRDefault="004B7AD8" w:rsidP="004B7A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Making research products concise accessible</w:t>
            </w:r>
          </w:p>
          <w:p w14:paraId="1BD8FF0A" w14:textId="77777777" w:rsidR="004B7AD8" w:rsidRPr="004B7AD8" w:rsidRDefault="004B7AD8" w:rsidP="004B7AD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Understanding the policy process and key actors</w:t>
            </w:r>
          </w:p>
        </w:tc>
      </w:tr>
      <w:tr w:rsidR="004B7AD8" w:rsidRPr="004B7AD8" w14:paraId="6E6FAC9C" w14:textId="77777777" w:rsidTr="004B7AD8">
        <w:tc>
          <w:tcPr>
            <w:tcW w:w="2157" w:type="dxa"/>
          </w:tcPr>
          <w:p w14:paraId="60687F92" w14:textId="77777777" w:rsidR="004B7AD8" w:rsidRPr="004B7AD8" w:rsidDel="00155FCE" w:rsidRDefault="004B7AD8" w:rsidP="005B610D">
            <w:pPr>
              <w:rPr>
                <w:sz w:val="20"/>
                <w:szCs w:val="20"/>
              </w:rPr>
            </w:pPr>
            <w:proofErr w:type="spellStart"/>
            <w:r w:rsidRPr="004B7AD8">
              <w:rPr>
                <w:sz w:val="20"/>
                <w:szCs w:val="20"/>
              </w:rPr>
              <w:t>Dadgostar</w:t>
            </w:r>
            <w:proofErr w:type="spellEnd"/>
            <w:r w:rsidRPr="004B7AD8">
              <w:rPr>
                <w:sz w:val="20"/>
                <w:szCs w:val="20"/>
              </w:rPr>
              <w:t xml:space="preserve"> et al. </w:t>
            </w:r>
            <w:r w:rsidRPr="004B7AD8">
              <w:rPr>
                <w:sz w:val="20"/>
                <w:szCs w:val="20"/>
              </w:rPr>
              <w:fldChar w:fldCharType="begin"/>
            </w:r>
            <w:r w:rsidRPr="004B7AD8">
              <w:rPr>
                <w:sz w:val="20"/>
                <w:szCs w:val="20"/>
              </w:rPr>
              <w:instrText xml:space="preserve"> ADDIN EN.CITE &lt;EndNote&gt;&lt;Cite&gt;&lt;Author&gt;Dadgostar&lt;/Author&gt;&lt;Year&gt;2025&lt;/Year&gt;&lt;RecNum&gt;2658&lt;/RecNum&gt;&lt;DisplayText&gt;[97]&lt;/DisplayText&gt;&lt;record&gt;&lt;rec-number&gt;2658&lt;/rec-number&gt;&lt;foreign-keys&gt;&lt;key app="EN" db-id="stee009xmdpwwzedarspddax5tap0weesrat" timestamp="1762433000"&gt;2658&lt;/key&gt;&lt;/foreign-keys&gt;&lt;ref-type name="Journal Article"&gt;17&lt;/ref-type&gt;&lt;contributors&gt;&lt;authors&gt;&lt;author&gt;Dadgostar, Porooshat&lt;/author&gt;&lt;author&gt;Qin, Qiuyuan&lt;/author&gt;&lt;author&gt;Cui, Suiyue&lt;/author&gt;&lt;author&gt;Ashcraft, Laura Ellen&lt;/author&gt;&lt;author&gt;Yousefi-Nooraie, Reza&lt;/author&gt;&lt;/authors&gt;&lt;/contributors&gt;&lt;titles&gt;&lt;title&gt;Using Social Media to Disseminate Behavior Change Interventions: Scoping Review of Systematic Reviews&lt;/title&gt;&lt;secondary-title&gt;Journal of Medical Internet Research&lt;/secondary-title&gt;&lt;/titles&gt;&lt;periodical&gt;&lt;full-title&gt;Journal of Medical Internet Research&lt;/full-title&gt;&lt;/periodical&gt;&lt;pages&gt;e57370&lt;/pages&gt;&lt;volume&gt;27&lt;/volume&gt;&lt;dates&gt;&lt;year&gt;2025&lt;/year&gt;&lt;/dates&gt;&lt;isbn&gt;1438-8871&lt;/isbn&gt;&lt;urls&gt;&lt;/urls&gt;&lt;/record&gt;&lt;/Cite&gt;&lt;/EndNote&gt;</w:instrText>
            </w:r>
            <w:r w:rsidRPr="004B7AD8">
              <w:rPr>
                <w:sz w:val="20"/>
                <w:szCs w:val="20"/>
              </w:rPr>
              <w:fldChar w:fldCharType="separate"/>
            </w:r>
            <w:r w:rsidRPr="004B7AD8">
              <w:rPr>
                <w:noProof/>
                <w:sz w:val="20"/>
                <w:szCs w:val="20"/>
              </w:rPr>
              <w:t>[97]</w:t>
            </w:r>
            <w:r w:rsidRPr="004B7AD8">
              <w:rPr>
                <w:sz w:val="20"/>
                <w:szCs w:val="20"/>
              </w:rPr>
              <w:fldChar w:fldCharType="end"/>
            </w:r>
          </w:p>
        </w:tc>
        <w:tc>
          <w:tcPr>
            <w:tcW w:w="3688" w:type="dxa"/>
          </w:tcPr>
          <w:p w14:paraId="23F2F1F6" w14:textId="77777777" w:rsidR="004B7AD8" w:rsidRPr="004B7AD8" w:rsidRDefault="004B7AD8" w:rsidP="005B610D">
            <w:p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Actions and processes that promote and support the dissemination of information, conveying it from a source to the audience through the intentional development and selection of sources, content, and channels.</w:t>
            </w:r>
          </w:p>
        </w:tc>
        <w:tc>
          <w:tcPr>
            <w:tcW w:w="4500" w:type="dxa"/>
          </w:tcPr>
          <w:p w14:paraId="3A392FC0" w14:textId="77777777" w:rsidR="004B7AD8" w:rsidRPr="004B7AD8" w:rsidRDefault="004B7AD8" w:rsidP="005B610D">
            <w:pPr>
              <w:rPr>
                <w:sz w:val="20"/>
                <w:szCs w:val="20"/>
                <w:u w:val="single"/>
              </w:rPr>
            </w:pPr>
            <w:r w:rsidRPr="004B7AD8">
              <w:rPr>
                <w:sz w:val="20"/>
                <w:szCs w:val="20"/>
                <w:u w:val="single"/>
              </w:rPr>
              <w:t>For dissemination via social media:</w:t>
            </w:r>
          </w:p>
          <w:p w14:paraId="3EE9BA3B" w14:textId="77777777" w:rsidR="004B7AD8" w:rsidRPr="004B7AD8" w:rsidRDefault="004B7AD8" w:rsidP="004B7A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Using one-way spread (just posting content on social media platforms)</w:t>
            </w:r>
          </w:p>
          <w:p w14:paraId="279A4F56" w14:textId="77777777" w:rsidR="004B7AD8" w:rsidRPr="004B7AD8" w:rsidRDefault="004B7AD8" w:rsidP="004B7A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Invoking conversations (e.g., creating online communities or expert Q&amp;As)</w:t>
            </w:r>
          </w:p>
          <w:p w14:paraId="65E27147" w14:textId="77777777" w:rsidR="004B7AD8" w:rsidRPr="004B7AD8" w:rsidRDefault="004B7AD8" w:rsidP="004B7A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Promoting peer motivation (e.g., facilitating the sharing and feedback among users)</w:t>
            </w:r>
          </w:p>
          <w:p w14:paraId="3B20A53B" w14:textId="77777777" w:rsidR="004B7AD8" w:rsidRPr="004B7AD8" w:rsidRDefault="004B7AD8" w:rsidP="004B7A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B7AD8">
              <w:rPr>
                <w:sz w:val="20"/>
                <w:szCs w:val="20"/>
              </w:rPr>
              <w:t>Partnering with influencers or opinion leaders to amplify reach</w:t>
            </w:r>
          </w:p>
        </w:tc>
      </w:tr>
    </w:tbl>
    <w:p w14:paraId="3412D7E5" w14:textId="77777777" w:rsidR="0045200C" w:rsidRPr="004B7AD8" w:rsidRDefault="0045200C">
      <w:pPr>
        <w:rPr>
          <w:sz w:val="20"/>
          <w:szCs w:val="20"/>
        </w:rPr>
      </w:pPr>
    </w:p>
    <w:sectPr w:rsidR="0045200C" w:rsidRPr="004B7AD8" w:rsidSect="004B7AD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0DCE" w14:textId="77777777" w:rsidR="0019291E" w:rsidRDefault="0019291E" w:rsidP="004B7AD8">
      <w:r>
        <w:separator/>
      </w:r>
    </w:p>
  </w:endnote>
  <w:endnote w:type="continuationSeparator" w:id="0">
    <w:p w14:paraId="75C4E65C" w14:textId="77777777" w:rsidR="0019291E" w:rsidRDefault="0019291E" w:rsidP="004B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5F5A" w14:textId="77777777" w:rsidR="0019291E" w:rsidRDefault="0019291E" w:rsidP="004B7AD8">
      <w:r>
        <w:separator/>
      </w:r>
    </w:p>
  </w:footnote>
  <w:footnote w:type="continuationSeparator" w:id="0">
    <w:p w14:paraId="15C291F0" w14:textId="77777777" w:rsidR="0019291E" w:rsidRDefault="0019291E" w:rsidP="004B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03CBA"/>
    <w:multiLevelType w:val="hybridMultilevel"/>
    <w:tmpl w:val="BCD26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511C5B"/>
    <w:multiLevelType w:val="hybridMultilevel"/>
    <w:tmpl w:val="F1A4A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5A13E1"/>
    <w:multiLevelType w:val="hybridMultilevel"/>
    <w:tmpl w:val="B1B4B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A90A4E"/>
    <w:multiLevelType w:val="hybridMultilevel"/>
    <w:tmpl w:val="F390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2F5157"/>
    <w:multiLevelType w:val="hybridMultilevel"/>
    <w:tmpl w:val="9CF04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014B70"/>
    <w:multiLevelType w:val="hybridMultilevel"/>
    <w:tmpl w:val="B4AA5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1280051">
    <w:abstractNumId w:val="3"/>
  </w:num>
  <w:num w:numId="2" w16cid:durableId="936864415">
    <w:abstractNumId w:val="1"/>
  </w:num>
  <w:num w:numId="3" w16cid:durableId="1297025578">
    <w:abstractNumId w:val="0"/>
  </w:num>
  <w:num w:numId="4" w16cid:durableId="2070110043">
    <w:abstractNumId w:val="2"/>
  </w:num>
  <w:num w:numId="5" w16cid:durableId="1022048071">
    <w:abstractNumId w:val="5"/>
  </w:num>
  <w:num w:numId="6" w16cid:durableId="145823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D8"/>
    <w:rsid w:val="0019291E"/>
    <w:rsid w:val="0045200C"/>
    <w:rsid w:val="004B7AD8"/>
    <w:rsid w:val="0083103A"/>
    <w:rsid w:val="009D5E02"/>
    <w:rsid w:val="00CF6E04"/>
    <w:rsid w:val="00D6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3651D"/>
  <w15:chartTrackingRefBased/>
  <w15:docId w15:val="{75B270C6-107B-45B3-B0DA-30CF3D8D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AD8"/>
  </w:style>
  <w:style w:type="paragraph" w:styleId="Heading1">
    <w:name w:val="heading 1"/>
    <w:basedOn w:val="Normal"/>
    <w:next w:val="Normal"/>
    <w:link w:val="Heading1Char"/>
    <w:uiPriority w:val="9"/>
    <w:qFormat/>
    <w:rsid w:val="004B7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A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A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A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A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A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A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A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A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7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7A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AD8"/>
  </w:style>
  <w:style w:type="paragraph" w:styleId="Footer">
    <w:name w:val="footer"/>
    <w:basedOn w:val="Normal"/>
    <w:link w:val="FooterChar"/>
    <w:uiPriority w:val="99"/>
    <w:unhideWhenUsed/>
    <w:rsid w:val="004B7A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Merrill, Kate</dc:creator>
  <cp:keywords/>
  <dc:description/>
  <cp:lastModifiedBy>Merrill, Kate</cp:lastModifiedBy>
  <cp:revision>2</cp:revision>
  <dcterms:created xsi:type="dcterms:W3CDTF">2026-06-29T19:11:00Z</dcterms:created>
  <dcterms:modified xsi:type="dcterms:W3CDTF">2026-07-06T17:14:00Z</dcterms:modified>
</cp:coreProperties>
</file>