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0F" w:rsidRDefault="00F04314" w:rsidP="001F47C3">
      <w:pPr>
        <w:jc w:val="both"/>
        <w:rPr>
          <w:b/>
        </w:rPr>
      </w:pPr>
      <w:r>
        <w:rPr>
          <w:b/>
        </w:rPr>
        <w:t xml:space="preserve">Additional file 2: </w:t>
      </w:r>
      <w:r w:rsidR="00422DD8" w:rsidRPr="00422DD8">
        <w:rPr>
          <w:b/>
        </w:rPr>
        <w:t>Table S</w:t>
      </w:r>
      <w:r w:rsidR="005F3EF4">
        <w:rPr>
          <w:b/>
        </w:rPr>
        <w:t>2</w:t>
      </w:r>
      <w:r w:rsidR="00422DD8" w:rsidRPr="00422DD8">
        <w:rPr>
          <w:b/>
        </w:rPr>
        <w:t xml:space="preserve">: </w:t>
      </w:r>
      <w:r w:rsidR="005E2BA3">
        <w:rPr>
          <w:b/>
        </w:rPr>
        <w:t xml:space="preserve">Test of agreement </w:t>
      </w:r>
      <w:r w:rsidR="00422DD8" w:rsidRPr="00422DD8">
        <w:rPr>
          <w:b/>
        </w:rPr>
        <w:t xml:space="preserve">between </w:t>
      </w:r>
      <w:r w:rsidR="001F47C3">
        <w:rPr>
          <w:b/>
        </w:rPr>
        <w:t xml:space="preserve">subjective xerostomia </w:t>
      </w:r>
      <w:r w:rsidR="00503894">
        <w:rPr>
          <w:b/>
        </w:rPr>
        <w:t xml:space="preserve">scores </w:t>
      </w:r>
      <w:r w:rsidR="001F47C3">
        <w:rPr>
          <w:b/>
        </w:rPr>
        <w:t xml:space="preserve">and </w:t>
      </w:r>
      <w:r w:rsidR="00422DD8" w:rsidRPr="00422DD8">
        <w:rPr>
          <w:b/>
        </w:rPr>
        <w:t xml:space="preserve">objective scintigraphic criteria </w:t>
      </w:r>
    </w:p>
    <w:tbl>
      <w:tblPr>
        <w:tblStyle w:val="TableGrid"/>
        <w:tblW w:w="0" w:type="auto"/>
        <w:tblInd w:w="108" w:type="dxa"/>
        <w:tblLook w:val="04A0"/>
      </w:tblPr>
      <w:tblGrid>
        <w:gridCol w:w="2070"/>
        <w:gridCol w:w="3060"/>
        <w:gridCol w:w="1620"/>
        <w:gridCol w:w="2610"/>
      </w:tblGrid>
      <w:tr w:rsidR="001F47C3" w:rsidTr="00E8308D">
        <w:tc>
          <w:tcPr>
            <w:tcW w:w="2070" w:type="dxa"/>
          </w:tcPr>
          <w:p w:rsidR="001F47C3" w:rsidRPr="001F47C3" w:rsidRDefault="001F47C3" w:rsidP="001F47C3">
            <w:pPr>
              <w:spacing w:line="360" w:lineRule="auto"/>
              <w:jc w:val="center"/>
              <w:rPr>
                <w:b/>
                <w:i/>
              </w:rPr>
            </w:pPr>
            <w:r w:rsidRPr="001F47C3">
              <w:rPr>
                <w:b/>
                <w:i/>
              </w:rPr>
              <w:t>Time-point</w:t>
            </w:r>
          </w:p>
        </w:tc>
        <w:tc>
          <w:tcPr>
            <w:tcW w:w="3060" w:type="dxa"/>
          </w:tcPr>
          <w:p w:rsidR="001F47C3" w:rsidRPr="001F47C3" w:rsidRDefault="00D76FBA" w:rsidP="00D76FBA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</w:t>
            </w:r>
            <w:r w:rsidR="001F47C3" w:rsidRPr="001F47C3">
              <w:rPr>
                <w:b/>
                <w:i/>
              </w:rPr>
              <w:t>appa value (95%CI)</w:t>
            </w:r>
          </w:p>
        </w:tc>
        <w:tc>
          <w:tcPr>
            <w:tcW w:w="1620" w:type="dxa"/>
          </w:tcPr>
          <w:p w:rsidR="001F47C3" w:rsidRPr="001F47C3" w:rsidRDefault="001F47C3" w:rsidP="001F47C3">
            <w:pPr>
              <w:spacing w:line="360" w:lineRule="auto"/>
              <w:jc w:val="center"/>
              <w:rPr>
                <w:b/>
                <w:i/>
              </w:rPr>
            </w:pPr>
            <w:r w:rsidRPr="001F47C3">
              <w:rPr>
                <w:b/>
                <w:i/>
              </w:rPr>
              <w:t>p-value</w:t>
            </w:r>
          </w:p>
        </w:tc>
        <w:tc>
          <w:tcPr>
            <w:tcW w:w="2610" w:type="dxa"/>
          </w:tcPr>
          <w:p w:rsidR="001F47C3" w:rsidRPr="001F47C3" w:rsidRDefault="001F47C3" w:rsidP="001F47C3">
            <w:pPr>
              <w:spacing w:line="360" w:lineRule="auto"/>
              <w:jc w:val="center"/>
              <w:rPr>
                <w:b/>
                <w:i/>
              </w:rPr>
            </w:pPr>
            <w:r w:rsidRPr="001F47C3">
              <w:rPr>
                <w:b/>
                <w:i/>
              </w:rPr>
              <w:t>Interpretation</w:t>
            </w:r>
          </w:p>
        </w:tc>
      </w:tr>
      <w:tr w:rsidR="001F47C3" w:rsidTr="00E8308D">
        <w:tc>
          <w:tcPr>
            <w:tcW w:w="2070" w:type="dxa"/>
          </w:tcPr>
          <w:p w:rsidR="001F47C3" w:rsidRPr="001F47C3" w:rsidRDefault="001F47C3" w:rsidP="00E8308D">
            <w:pPr>
              <w:spacing w:line="276" w:lineRule="auto"/>
              <w:jc w:val="center"/>
            </w:pPr>
            <w:r w:rsidRPr="001F47C3">
              <w:t xml:space="preserve">3-months </w:t>
            </w:r>
          </w:p>
        </w:tc>
        <w:tc>
          <w:tcPr>
            <w:tcW w:w="3060" w:type="dxa"/>
          </w:tcPr>
          <w:p w:rsidR="001F47C3" w:rsidRPr="001F47C3" w:rsidRDefault="001F47C3" w:rsidP="001F47C3">
            <w:pPr>
              <w:spacing w:line="276" w:lineRule="auto"/>
              <w:jc w:val="center"/>
            </w:pPr>
            <w:r w:rsidRPr="001F47C3">
              <w:t>0.387 (0.087-0.687)</w:t>
            </w:r>
          </w:p>
        </w:tc>
        <w:tc>
          <w:tcPr>
            <w:tcW w:w="1620" w:type="dxa"/>
          </w:tcPr>
          <w:p w:rsidR="001F47C3" w:rsidRPr="001F47C3" w:rsidRDefault="001F47C3" w:rsidP="001F47C3">
            <w:pPr>
              <w:spacing w:line="276" w:lineRule="auto"/>
              <w:jc w:val="center"/>
            </w:pPr>
            <w:r w:rsidRPr="001F47C3">
              <w:t>0.008</w:t>
            </w:r>
          </w:p>
        </w:tc>
        <w:tc>
          <w:tcPr>
            <w:tcW w:w="2610" w:type="dxa"/>
          </w:tcPr>
          <w:p w:rsidR="001F47C3" w:rsidRPr="001F47C3" w:rsidRDefault="00D76FBA" w:rsidP="00D76FBA">
            <w:pPr>
              <w:spacing w:line="276" w:lineRule="auto"/>
              <w:jc w:val="center"/>
            </w:pPr>
            <w:r>
              <w:t>Weak agreement</w:t>
            </w:r>
          </w:p>
        </w:tc>
      </w:tr>
      <w:tr w:rsidR="001F47C3" w:rsidTr="00E8308D">
        <w:tc>
          <w:tcPr>
            <w:tcW w:w="2070" w:type="dxa"/>
          </w:tcPr>
          <w:p w:rsidR="001F47C3" w:rsidRPr="001F47C3" w:rsidRDefault="00E8308D" w:rsidP="00E8308D">
            <w:pPr>
              <w:spacing w:line="276" w:lineRule="auto"/>
              <w:jc w:val="center"/>
            </w:pPr>
            <w:r>
              <w:t>12-months</w:t>
            </w:r>
          </w:p>
        </w:tc>
        <w:tc>
          <w:tcPr>
            <w:tcW w:w="3060" w:type="dxa"/>
          </w:tcPr>
          <w:p w:rsidR="001F47C3" w:rsidRPr="001F47C3" w:rsidRDefault="001F47C3" w:rsidP="001F47C3">
            <w:pPr>
              <w:spacing w:line="276" w:lineRule="auto"/>
              <w:jc w:val="center"/>
            </w:pPr>
            <w:r w:rsidRPr="001F47C3">
              <w:t>0.377 (0.073-0.682)</w:t>
            </w:r>
          </w:p>
        </w:tc>
        <w:tc>
          <w:tcPr>
            <w:tcW w:w="1620" w:type="dxa"/>
          </w:tcPr>
          <w:p w:rsidR="001F47C3" w:rsidRPr="001F47C3" w:rsidRDefault="001F47C3" w:rsidP="001F47C3">
            <w:pPr>
              <w:spacing w:line="276" w:lineRule="auto"/>
              <w:jc w:val="center"/>
            </w:pPr>
            <w:r w:rsidRPr="001F47C3">
              <w:t>0.011</w:t>
            </w:r>
          </w:p>
        </w:tc>
        <w:tc>
          <w:tcPr>
            <w:tcW w:w="2610" w:type="dxa"/>
          </w:tcPr>
          <w:p w:rsidR="001F47C3" w:rsidRPr="001F47C3" w:rsidRDefault="00D76FBA" w:rsidP="00D76FBA">
            <w:pPr>
              <w:spacing w:line="276" w:lineRule="auto"/>
              <w:jc w:val="center"/>
            </w:pPr>
            <w:r>
              <w:t>Weak agreement</w:t>
            </w:r>
          </w:p>
        </w:tc>
      </w:tr>
      <w:tr w:rsidR="001F47C3" w:rsidTr="00E8308D">
        <w:tc>
          <w:tcPr>
            <w:tcW w:w="2070" w:type="dxa"/>
          </w:tcPr>
          <w:p w:rsidR="001F47C3" w:rsidRPr="001F47C3" w:rsidRDefault="00E8308D" w:rsidP="00E8308D">
            <w:pPr>
              <w:spacing w:line="276" w:lineRule="auto"/>
              <w:jc w:val="center"/>
            </w:pPr>
            <w:r>
              <w:t>24-months</w:t>
            </w:r>
          </w:p>
        </w:tc>
        <w:tc>
          <w:tcPr>
            <w:tcW w:w="3060" w:type="dxa"/>
          </w:tcPr>
          <w:p w:rsidR="001F47C3" w:rsidRPr="001F47C3" w:rsidRDefault="001F47C3" w:rsidP="001F47C3">
            <w:pPr>
              <w:spacing w:line="276" w:lineRule="auto"/>
              <w:jc w:val="center"/>
            </w:pPr>
            <w:r w:rsidRPr="001F47C3">
              <w:t>0.266 (-0.08</w:t>
            </w:r>
            <w:r w:rsidR="00D76FBA">
              <w:t>0</w:t>
            </w:r>
            <w:r w:rsidRPr="001F47C3">
              <w:t>-0.613)</w:t>
            </w:r>
          </w:p>
        </w:tc>
        <w:tc>
          <w:tcPr>
            <w:tcW w:w="1620" w:type="dxa"/>
          </w:tcPr>
          <w:p w:rsidR="001F47C3" w:rsidRPr="001F47C3" w:rsidRDefault="001F47C3" w:rsidP="001F47C3">
            <w:pPr>
              <w:spacing w:line="276" w:lineRule="auto"/>
              <w:jc w:val="center"/>
            </w:pPr>
            <w:r w:rsidRPr="001F47C3">
              <w:t>0.073</w:t>
            </w:r>
          </w:p>
        </w:tc>
        <w:tc>
          <w:tcPr>
            <w:tcW w:w="2610" w:type="dxa"/>
          </w:tcPr>
          <w:p w:rsidR="001F47C3" w:rsidRPr="001F47C3" w:rsidRDefault="001F47C3" w:rsidP="001F47C3">
            <w:pPr>
              <w:spacing w:line="276" w:lineRule="auto"/>
              <w:jc w:val="center"/>
            </w:pPr>
            <w:r>
              <w:t>Poor</w:t>
            </w:r>
            <w:r w:rsidR="00D76FBA">
              <w:t xml:space="preserve"> agreement</w:t>
            </w:r>
          </w:p>
        </w:tc>
      </w:tr>
      <w:tr w:rsidR="001F47C3" w:rsidTr="00E8308D">
        <w:tc>
          <w:tcPr>
            <w:tcW w:w="2070" w:type="dxa"/>
          </w:tcPr>
          <w:p w:rsidR="001F47C3" w:rsidRPr="001F47C3" w:rsidRDefault="00E8308D" w:rsidP="00E8308D">
            <w:pPr>
              <w:spacing w:line="276" w:lineRule="auto"/>
              <w:jc w:val="center"/>
            </w:pPr>
            <w:r>
              <w:t>36-months</w:t>
            </w:r>
          </w:p>
        </w:tc>
        <w:tc>
          <w:tcPr>
            <w:tcW w:w="3060" w:type="dxa"/>
          </w:tcPr>
          <w:p w:rsidR="001F47C3" w:rsidRPr="001F47C3" w:rsidRDefault="001F47C3" w:rsidP="001F47C3">
            <w:pPr>
              <w:spacing w:line="276" w:lineRule="auto"/>
              <w:jc w:val="center"/>
            </w:pPr>
            <w:r w:rsidRPr="001F47C3">
              <w:t>0.310 (-0.068-0.689)</w:t>
            </w:r>
          </w:p>
        </w:tc>
        <w:tc>
          <w:tcPr>
            <w:tcW w:w="1620" w:type="dxa"/>
          </w:tcPr>
          <w:p w:rsidR="001F47C3" w:rsidRPr="001F47C3" w:rsidRDefault="001F47C3" w:rsidP="001F47C3">
            <w:pPr>
              <w:spacing w:line="276" w:lineRule="auto"/>
              <w:jc w:val="center"/>
            </w:pPr>
            <w:r w:rsidRPr="001F47C3">
              <w:t>0.057</w:t>
            </w:r>
          </w:p>
        </w:tc>
        <w:tc>
          <w:tcPr>
            <w:tcW w:w="2610" w:type="dxa"/>
          </w:tcPr>
          <w:p w:rsidR="001F47C3" w:rsidRPr="001F47C3" w:rsidRDefault="001F47C3" w:rsidP="001F47C3">
            <w:pPr>
              <w:spacing w:line="276" w:lineRule="auto"/>
              <w:jc w:val="center"/>
            </w:pPr>
            <w:r>
              <w:t>Poor</w:t>
            </w:r>
            <w:r w:rsidR="00D76FBA">
              <w:t xml:space="preserve"> agreement</w:t>
            </w:r>
          </w:p>
        </w:tc>
      </w:tr>
    </w:tbl>
    <w:p w:rsidR="005E2BA3" w:rsidRPr="00422DD8" w:rsidRDefault="005E2BA3" w:rsidP="001F47C3">
      <w:pPr>
        <w:jc w:val="both"/>
        <w:rPr>
          <w:b/>
        </w:rPr>
      </w:pPr>
    </w:p>
    <w:sectPr w:rsidR="005E2BA3" w:rsidRPr="00422DD8" w:rsidSect="006F1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F620A"/>
    <w:rsid w:val="00005ACD"/>
    <w:rsid w:val="001628D0"/>
    <w:rsid w:val="001F47C3"/>
    <w:rsid w:val="00422DD8"/>
    <w:rsid w:val="00503894"/>
    <w:rsid w:val="005E2BA3"/>
    <w:rsid w:val="005F3EF4"/>
    <w:rsid w:val="006F1E0F"/>
    <w:rsid w:val="00931D5E"/>
    <w:rsid w:val="00AE0629"/>
    <w:rsid w:val="00C32ABF"/>
    <w:rsid w:val="00D76FBA"/>
    <w:rsid w:val="00E8308D"/>
    <w:rsid w:val="00EF620A"/>
    <w:rsid w:val="00F04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E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clastimoso</cp:lastModifiedBy>
  <cp:revision>5</cp:revision>
  <dcterms:created xsi:type="dcterms:W3CDTF">2014-06-01T13:53:00Z</dcterms:created>
  <dcterms:modified xsi:type="dcterms:W3CDTF">2015-03-02T08:42:00Z</dcterms:modified>
</cp:coreProperties>
</file>