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EEB" w:rsidRDefault="00BA5EEB" w:rsidP="00BA5EEB">
      <w:r>
        <w:rPr>
          <w:b/>
        </w:rPr>
        <w:t>Additional file 1:</w:t>
      </w:r>
      <w:r>
        <w:rPr>
          <w:b/>
        </w:rPr>
        <w:t xml:space="preserve"> Table </w:t>
      </w:r>
      <w:r>
        <w:rPr>
          <w:b/>
        </w:rPr>
        <w:t>S</w:t>
      </w:r>
      <w:bookmarkStart w:id="0" w:name="_GoBack"/>
      <w:bookmarkEnd w:id="0"/>
      <w:r>
        <w:rPr>
          <w:b/>
        </w:rPr>
        <w:t>1</w:t>
      </w:r>
      <w:r>
        <w:t xml:space="preserve">  Spearman’s correlation coefficients</w:t>
      </w:r>
    </w:p>
    <w:tbl>
      <w:tblPr>
        <w:tblStyle w:val="TableGrid"/>
        <w:tblW w:w="963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1134"/>
        <w:gridCol w:w="1134"/>
        <w:gridCol w:w="1134"/>
        <w:gridCol w:w="1134"/>
        <w:gridCol w:w="1134"/>
        <w:gridCol w:w="992"/>
      </w:tblGrid>
      <w:tr w:rsidR="00BA5EEB" w:rsidRPr="008C7647" w:rsidTr="00C23913">
        <w:tc>
          <w:tcPr>
            <w:tcW w:w="1843" w:type="dxa"/>
            <w:tcBorders>
              <w:bottom w:val="single" w:sz="4" w:space="0" w:color="auto"/>
            </w:tcBorders>
          </w:tcPr>
          <w:p w:rsidR="00BA5EEB" w:rsidRDefault="00BA5EEB" w:rsidP="00C23913">
            <w:pPr>
              <w:spacing w:after="120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A5EEB" w:rsidRPr="008C7647" w:rsidRDefault="00BA5EEB" w:rsidP="00C23913">
            <w:pPr>
              <w:spacing w:after="120"/>
              <w:rPr>
                <w:lang w:val="en-US"/>
              </w:rPr>
            </w:pPr>
            <w:r>
              <w:rPr>
                <w:lang w:val="en-US"/>
              </w:rPr>
              <w:t>Days</w:t>
            </w:r>
            <w:r w:rsidRPr="008C7647">
              <w:rPr>
                <w:lang w:val="en-US"/>
              </w:rPr>
              <w:t xml:space="preserve"> from </w:t>
            </w:r>
            <w:r>
              <w:rPr>
                <w:lang w:val="en-US"/>
              </w:rPr>
              <w:t>surgery to RT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A5EEB" w:rsidRPr="008C7647" w:rsidRDefault="00BA5EEB" w:rsidP="00C23913">
            <w:pPr>
              <w:spacing w:after="120"/>
              <w:rPr>
                <w:lang w:val="en-US"/>
              </w:rPr>
            </w:pPr>
            <w:r>
              <w:t>TFG-β1 before RT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A5EEB" w:rsidRPr="008C7647" w:rsidRDefault="00BA5EEB" w:rsidP="00C23913">
            <w:pPr>
              <w:spacing w:after="120"/>
              <w:rPr>
                <w:lang w:val="en-US"/>
              </w:rPr>
            </w:pPr>
            <w:r>
              <w:t>TFG-β1 after RT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A5EEB" w:rsidRPr="008C7647" w:rsidRDefault="00BA5EEB" w:rsidP="00C23913">
            <w:pPr>
              <w:spacing w:after="120"/>
              <w:rPr>
                <w:lang w:val="en-US"/>
              </w:rPr>
            </w:pPr>
            <w:r>
              <w:t>change in TFG-β1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A5EEB" w:rsidRPr="008C7647" w:rsidRDefault="00BA5EEB" w:rsidP="00C23913">
            <w:pPr>
              <w:spacing w:after="120"/>
              <w:rPr>
                <w:lang w:val="en-US"/>
              </w:rPr>
            </w:pPr>
            <w:r>
              <w:t>PDGF before RT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A5EEB" w:rsidRPr="008C7647" w:rsidRDefault="00BA5EEB" w:rsidP="00C23913">
            <w:pPr>
              <w:spacing w:after="120"/>
              <w:rPr>
                <w:lang w:val="en-US"/>
              </w:rPr>
            </w:pPr>
            <w:r>
              <w:t>PDGF after RT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A5EEB" w:rsidRPr="008C7647" w:rsidRDefault="00BA5EEB" w:rsidP="00C23913">
            <w:pPr>
              <w:spacing w:after="120"/>
              <w:rPr>
                <w:lang w:val="en-US"/>
              </w:rPr>
            </w:pPr>
            <w:r>
              <w:t>change in PDGF</w:t>
            </w:r>
          </w:p>
        </w:tc>
      </w:tr>
      <w:tr w:rsidR="00BA5EEB" w:rsidRPr="00271BF5" w:rsidTr="00C23913">
        <w:tc>
          <w:tcPr>
            <w:tcW w:w="1843" w:type="dxa"/>
            <w:tcBorders>
              <w:top w:val="single" w:sz="4" w:space="0" w:color="auto"/>
            </w:tcBorders>
          </w:tcPr>
          <w:p w:rsidR="00BA5EEB" w:rsidRPr="008C7647" w:rsidRDefault="00BA5EEB" w:rsidP="00C23913">
            <w:pPr>
              <w:spacing w:after="120"/>
              <w:rPr>
                <w:lang w:val="en-US"/>
              </w:rPr>
            </w:pPr>
            <w:r>
              <w:rPr>
                <w:lang w:val="en-US"/>
              </w:rPr>
              <w:t>Days</w:t>
            </w:r>
            <w:r w:rsidRPr="008C7647">
              <w:rPr>
                <w:lang w:val="en-US"/>
              </w:rPr>
              <w:t xml:space="preserve"> from </w:t>
            </w:r>
            <w:r>
              <w:rPr>
                <w:lang w:val="en-US"/>
              </w:rPr>
              <w:t>surgery to RT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A5EEB" w:rsidRPr="008C7647" w:rsidRDefault="00BA5EEB" w:rsidP="00C23913">
            <w:pPr>
              <w:spacing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1.000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A5EEB" w:rsidRPr="008C7647" w:rsidRDefault="00BA5EEB" w:rsidP="00C23913">
            <w:pPr>
              <w:spacing w:after="120"/>
              <w:jc w:val="right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A5EEB" w:rsidRPr="008C7647" w:rsidRDefault="00BA5EEB" w:rsidP="00C23913">
            <w:pPr>
              <w:spacing w:after="120"/>
              <w:jc w:val="right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A5EEB" w:rsidRPr="008C7647" w:rsidRDefault="00BA5EEB" w:rsidP="00C23913">
            <w:pPr>
              <w:spacing w:after="120"/>
              <w:jc w:val="right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A5EEB" w:rsidRPr="008C7647" w:rsidRDefault="00BA5EEB" w:rsidP="00C23913">
            <w:pPr>
              <w:spacing w:after="120"/>
              <w:jc w:val="right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A5EEB" w:rsidRPr="008C7647" w:rsidRDefault="00BA5EEB" w:rsidP="00C23913">
            <w:pPr>
              <w:spacing w:after="120"/>
              <w:jc w:val="right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A5EEB" w:rsidRPr="008C7647" w:rsidRDefault="00BA5EEB" w:rsidP="00C23913">
            <w:pPr>
              <w:spacing w:after="120"/>
              <w:jc w:val="right"/>
              <w:rPr>
                <w:lang w:val="en-US"/>
              </w:rPr>
            </w:pPr>
          </w:p>
        </w:tc>
      </w:tr>
      <w:tr w:rsidR="00BA5EEB" w:rsidRPr="00271BF5" w:rsidTr="00C23913">
        <w:tc>
          <w:tcPr>
            <w:tcW w:w="1843" w:type="dxa"/>
          </w:tcPr>
          <w:p w:rsidR="00BA5EEB" w:rsidRPr="00271BF5" w:rsidRDefault="00BA5EEB" w:rsidP="00C23913">
            <w:pPr>
              <w:spacing w:after="120"/>
              <w:rPr>
                <w:lang w:val="en-US"/>
              </w:rPr>
            </w:pPr>
            <w:r>
              <w:t xml:space="preserve">TFG-β1 </w:t>
            </w:r>
            <w:r w:rsidRPr="00271BF5">
              <w:rPr>
                <w:lang w:val="en-US"/>
              </w:rPr>
              <w:t>before RT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0.012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1.000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</w:p>
        </w:tc>
        <w:tc>
          <w:tcPr>
            <w:tcW w:w="992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</w:p>
        </w:tc>
      </w:tr>
      <w:tr w:rsidR="00BA5EEB" w:rsidRPr="00271BF5" w:rsidTr="00C23913">
        <w:tc>
          <w:tcPr>
            <w:tcW w:w="1843" w:type="dxa"/>
          </w:tcPr>
          <w:p w:rsidR="00BA5EEB" w:rsidRPr="00271BF5" w:rsidRDefault="00BA5EEB" w:rsidP="00C23913">
            <w:pPr>
              <w:spacing w:after="120"/>
              <w:rPr>
                <w:lang w:val="en-US"/>
              </w:rPr>
            </w:pPr>
            <w:r>
              <w:t xml:space="preserve">TFG-β1 </w:t>
            </w:r>
            <w:r w:rsidRPr="00271BF5">
              <w:rPr>
                <w:lang w:val="en-US"/>
              </w:rPr>
              <w:t>after RT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–0.264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0.400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1.000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</w:p>
        </w:tc>
        <w:tc>
          <w:tcPr>
            <w:tcW w:w="992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</w:p>
        </w:tc>
      </w:tr>
      <w:tr w:rsidR="00BA5EEB" w:rsidRPr="00271BF5" w:rsidTr="00C23913">
        <w:tc>
          <w:tcPr>
            <w:tcW w:w="1843" w:type="dxa"/>
          </w:tcPr>
          <w:p w:rsidR="00BA5EEB" w:rsidRPr="00271BF5" w:rsidRDefault="00BA5EEB" w:rsidP="00C23913">
            <w:pPr>
              <w:spacing w:after="120"/>
              <w:rPr>
                <w:lang w:val="en-US"/>
              </w:rPr>
            </w:pPr>
            <w:r w:rsidRPr="00271BF5">
              <w:rPr>
                <w:lang w:val="en-US"/>
              </w:rPr>
              <w:t xml:space="preserve">change in </w:t>
            </w:r>
            <w:r>
              <w:t>TFG-β1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–0.159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–0.592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0.409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1.000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</w:p>
        </w:tc>
        <w:tc>
          <w:tcPr>
            <w:tcW w:w="992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</w:p>
        </w:tc>
      </w:tr>
      <w:tr w:rsidR="00BA5EEB" w:rsidRPr="00271BF5" w:rsidTr="00C23913">
        <w:tc>
          <w:tcPr>
            <w:tcW w:w="1843" w:type="dxa"/>
          </w:tcPr>
          <w:p w:rsidR="00BA5EEB" w:rsidRPr="00271BF5" w:rsidRDefault="00BA5EEB" w:rsidP="00C23913">
            <w:pPr>
              <w:spacing w:after="120"/>
              <w:rPr>
                <w:lang w:val="en-US"/>
              </w:rPr>
            </w:pPr>
            <w:r w:rsidRPr="00271BF5">
              <w:rPr>
                <w:lang w:val="en-US"/>
              </w:rPr>
              <w:t>PDGF before RT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0.026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0.802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0.304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–0.453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1.000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</w:p>
        </w:tc>
        <w:tc>
          <w:tcPr>
            <w:tcW w:w="992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</w:p>
        </w:tc>
      </w:tr>
      <w:tr w:rsidR="00BA5EEB" w:rsidRPr="00271BF5" w:rsidTr="00C23913">
        <w:tc>
          <w:tcPr>
            <w:tcW w:w="1843" w:type="dxa"/>
          </w:tcPr>
          <w:p w:rsidR="00BA5EEB" w:rsidRPr="00271BF5" w:rsidRDefault="00BA5EEB" w:rsidP="00C23913">
            <w:pPr>
              <w:spacing w:after="120"/>
              <w:rPr>
                <w:lang w:val="en-US"/>
              </w:rPr>
            </w:pPr>
            <w:r w:rsidRPr="00271BF5">
              <w:rPr>
                <w:lang w:val="en-US"/>
              </w:rPr>
              <w:t>PDGF after RT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–0.160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0.378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0.758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0.278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0.589</w:t>
            </w:r>
          </w:p>
        </w:tc>
        <w:tc>
          <w:tcPr>
            <w:tcW w:w="1134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  <w:r>
              <w:rPr>
                <w:lang w:val="en-US"/>
              </w:rPr>
              <w:t>1.000</w:t>
            </w:r>
          </w:p>
        </w:tc>
        <w:tc>
          <w:tcPr>
            <w:tcW w:w="992" w:type="dxa"/>
          </w:tcPr>
          <w:p w:rsidR="00BA5EEB" w:rsidRPr="00271BF5" w:rsidRDefault="00BA5EEB" w:rsidP="00C23913">
            <w:pPr>
              <w:spacing w:after="120"/>
              <w:jc w:val="right"/>
              <w:rPr>
                <w:lang w:val="en-US"/>
              </w:rPr>
            </w:pPr>
          </w:p>
        </w:tc>
      </w:tr>
      <w:tr w:rsidR="00BA5EEB" w:rsidTr="00C23913">
        <w:tc>
          <w:tcPr>
            <w:tcW w:w="1843" w:type="dxa"/>
          </w:tcPr>
          <w:p w:rsidR="00BA5EEB" w:rsidRDefault="00BA5EEB" w:rsidP="00C23913">
            <w:pPr>
              <w:spacing w:after="120"/>
            </w:pPr>
            <w:r w:rsidRPr="00271BF5">
              <w:rPr>
                <w:lang w:val="en-US"/>
              </w:rPr>
              <w:t xml:space="preserve">change </w:t>
            </w:r>
            <w:r>
              <w:t>in PDGF</w:t>
            </w:r>
          </w:p>
        </w:tc>
        <w:tc>
          <w:tcPr>
            <w:tcW w:w="1134" w:type="dxa"/>
          </w:tcPr>
          <w:p w:rsidR="00BA5EEB" w:rsidRDefault="00BA5EEB" w:rsidP="00C23913">
            <w:pPr>
              <w:spacing w:after="120"/>
              <w:jc w:val="right"/>
            </w:pPr>
            <w:r>
              <w:rPr>
                <w:lang w:val="en-US"/>
              </w:rPr>
              <w:t>–</w:t>
            </w:r>
            <w:r>
              <w:t>0.148</w:t>
            </w:r>
          </w:p>
        </w:tc>
        <w:tc>
          <w:tcPr>
            <w:tcW w:w="1134" w:type="dxa"/>
          </w:tcPr>
          <w:p w:rsidR="00BA5EEB" w:rsidRDefault="00BA5EEB" w:rsidP="00C23913">
            <w:pPr>
              <w:spacing w:after="120"/>
              <w:jc w:val="right"/>
            </w:pPr>
            <w:r>
              <w:rPr>
                <w:lang w:val="en-US"/>
              </w:rPr>
              <w:t>–</w:t>
            </w:r>
            <w:r>
              <w:t>0.555</w:t>
            </w:r>
          </w:p>
        </w:tc>
        <w:tc>
          <w:tcPr>
            <w:tcW w:w="1134" w:type="dxa"/>
          </w:tcPr>
          <w:p w:rsidR="00BA5EEB" w:rsidRDefault="00BA5EEB" w:rsidP="00C23913">
            <w:pPr>
              <w:spacing w:after="120"/>
              <w:jc w:val="right"/>
            </w:pPr>
            <w:r>
              <w:t>0.329</w:t>
            </w:r>
          </w:p>
        </w:tc>
        <w:tc>
          <w:tcPr>
            <w:tcW w:w="1134" w:type="dxa"/>
          </w:tcPr>
          <w:p w:rsidR="00BA5EEB" w:rsidRDefault="00BA5EEB" w:rsidP="00C23913">
            <w:pPr>
              <w:spacing w:after="120"/>
              <w:jc w:val="right"/>
            </w:pPr>
            <w:r>
              <w:t>0.817</w:t>
            </w:r>
          </w:p>
        </w:tc>
        <w:tc>
          <w:tcPr>
            <w:tcW w:w="1134" w:type="dxa"/>
          </w:tcPr>
          <w:p w:rsidR="00BA5EEB" w:rsidRDefault="00BA5EEB" w:rsidP="00C23913">
            <w:pPr>
              <w:spacing w:after="120"/>
              <w:jc w:val="right"/>
            </w:pPr>
            <w:r>
              <w:rPr>
                <w:lang w:val="en-US"/>
              </w:rPr>
              <w:t>–</w:t>
            </w:r>
            <w:r>
              <w:t>0.614</w:t>
            </w:r>
          </w:p>
        </w:tc>
        <w:tc>
          <w:tcPr>
            <w:tcW w:w="1134" w:type="dxa"/>
          </w:tcPr>
          <w:p w:rsidR="00BA5EEB" w:rsidRDefault="00BA5EEB" w:rsidP="00C23913">
            <w:pPr>
              <w:spacing w:after="120"/>
              <w:jc w:val="right"/>
            </w:pPr>
            <w:r>
              <w:t>0.173</w:t>
            </w:r>
          </w:p>
        </w:tc>
        <w:tc>
          <w:tcPr>
            <w:tcW w:w="992" w:type="dxa"/>
          </w:tcPr>
          <w:p w:rsidR="00BA5EEB" w:rsidRDefault="00BA5EEB" w:rsidP="00C23913">
            <w:pPr>
              <w:spacing w:after="120"/>
              <w:jc w:val="right"/>
            </w:pPr>
            <w:r>
              <w:t>1.000</w:t>
            </w:r>
          </w:p>
        </w:tc>
      </w:tr>
    </w:tbl>
    <w:p w:rsidR="00BA5EEB" w:rsidRDefault="00BA5EEB" w:rsidP="00BA5EEB">
      <w:r w:rsidRPr="008C7647">
        <w:t>RT radiotherapy, TFG</w:t>
      </w:r>
      <w:r>
        <w:t>β</w:t>
      </w:r>
      <w:r w:rsidRPr="008C7647">
        <w:t xml:space="preserve"> transforming growth factor, PDGF platelet derived growth factor</w:t>
      </w:r>
    </w:p>
    <w:p w:rsidR="00974E33" w:rsidRDefault="00974E33"/>
    <w:sectPr w:rsidR="00974E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27020"/>
    <w:multiLevelType w:val="multilevel"/>
    <w:tmpl w:val="0E2634E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EEB"/>
    <w:rsid w:val="000B415A"/>
    <w:rsid w:val="00974E33"/>
    <w:rsid w:val="00A32F3C"/>
    <w:rsid w:val="00BA5EEB"/>
    <w:rsid w:val="00D7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15A"/>
  </w:style>
  <w:style w:type="paragraph" w:styleId="Heading1">
    <w:name w:val="heading 1"/>
    <w:basedOn w:val="Normal"/>
    <w:next w:val="Normal"/>
    <w:link w:val="Heading1Char"/>
    <w:uiPriority w:val="9"/>
    <w:qFormat/>
    <w:rsid w:val="000B4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41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41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F3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F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F3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F3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F3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F3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">
    <w:name w:val="Ü 3"/>
    <w:basedOn w:val="BodyText3"/>
    <w:link w:val="3Zchn"/>
    <w:rsid w:val="00A32F3C"/>
    <w:pPr>
      <w:tabs>
        <w:tab w:val="left" w:pos="567"/>
        <w:tab w:val="left" w:pos="6663"/>
        <w:tab w:val="left" w:pos="8789"/>
      </w:tabs>
      <w:spacing w:before="60" w:after="60" w:line="240" w:lineRule="auto"/>
      <w:ind w:left="560" w:hanging="560"/>
    </w:pPr>
    <w:rPr>
      <w:rFonts w:ascii="Arial" w:eastAsia="Times New Roman" w:hAnsi="Arial" w:cs="Times New Roman"/>
      <w:b/>
      <w:i/>
      <w:lang w:eastAsia="de-DE"/>
    </w:rPr>
  </w:style>
  <w:style w:type="character" w:customStyle="1" w:styleId="3Zchn">
    <w:name w:val="Ü 3 Zchn"/>
    <w:basedOn w:val="BodyText3Char"/>
    <w:link w:val="3"/>
    <w:rsid w:val="00A32F3C"/>
    <w:rPr>
      <w:rFonts w:ascii="Arial" w:eastAsia="Times New Roman" w:hAnsi="Arial" w:cs="Times New Roman"/>
      <w:b/>
      <w:i/>
      <w:sz w:val="16"/>
      <w:szCs w:val="16"/>
      <w:lang w:eastAsia="de-D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32F3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32F3C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B4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F3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F3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F3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F3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A32F3C"/>
    <w:rPr>
      <w:b/>
      <w:bCs/>
    </w:rPr>
  </w:style>
  <w:style w:type="character" w:styleId="Emphasis">
    <w:name w:val="Emphasis"/>
    <w:basedOn w:val="DefaultParagraphFont"/>
    <w:uiPriority w:val="20"/>
    <w:qFormat/>
    <w:rsid w:val="00A32F3C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B415A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A32F3C"/>
  </w:style>
  <w:style w:type="character" w:styleId="IntenseEmphasis">
    <w:name w:val="Intense Emphasis"/>
    <w:basedOn w:val="DefaultParagraphFont"/>
    <w:uiPriority w:val="21"/>
    <w:qFormat/>
    <w:rsid w:val="00A32F3C"/>
    <w:rPr>
      <w:b/>
      <w:bCs/>
      <w:i/>
      <w:iCs/>
      <w:color w:val="4F81BD" w:themeColor="accent1"/>
    </w:rPr>
  </w:style>
  <w:style w:type="paragraph" w:customStyle="1" w:styleId="Authornames">
    <w:name w:val="Author names"/>
    <w:basedOn w:val="Normal"/>
    <w:next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iliation">
    <w:name w:val="Affiliation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paragraph" w:customStyle="1" w:styleId="Correspondencedetails">
    <w:name w:val="Correspondence details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basedOn w:val="Normal"/>
    <w:uiPriority w:val="99"/>
    <w:qFormat/>
    <w:rsid w:val="000B41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0B415A"/>
    <w:pPr>
      <w:ind w:lef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B415A"/>
    <w:rPr>
      <w:i/>
      <w:iCs/>
      <w:color w:val="000000" w:themeColor="text1"/>
    </w:rPr>
  </w:style>
  <w:style w:type="character" w:styleId="SubtleEmphasis">
    <w:name w:val="Subtle Emphasis"/>
    <w:basedOn w:val="DefaultParagraphFont"/>
    <w:uiPriority w:val="19"/>
    <w:qFormat/>
    <w:rsid w:val="000B415A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39"/>
    <w:rsid w:val="00BA5EEB"/>
    <w:pPr>
      <w:spacing w:after="0" w:line="240" w:lineRule="auto"/>
    </w:pPr>
    <w:rPr>
      <w:lang w:val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15A"/>
  </w:style>
  <w:style w:type="paragraph" w:styleId="Heading1">
    <w:name w:val="heading 1"/>
    <w:basedOn w:val="Normal"/>
    <w:next w:val="Normal"/>
    <w:link w:val="Heading1Char"/>
    <w:uiPriority w:val="9"/>
    <w:qFormat/>
    <w:rsid w:val="000B4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41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41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F3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F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F3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F3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F3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F3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">
    <w:name w:val="Ü 3"/>
    <w:basedOn w:val="BodyText3"/>
    <w:link w:val="3Zchn"/>
    <w:rsid w:val="00A32F3C"/>
    <w:pPr>
      <w:tabs>
        <w:tab w:val="left" w:pos="567"/>
        <w:tab w:val="left" w:pos="6663"/>
        <w:tab w:val="left" w:pos="8789"/>
      </w:tabs>
      <w:spacing w:before="60" w:after="60" w:line="240" w:lineRule="auto"/>
      <w:ind w:left="560" w:hanging="560"/>
    </w:pPr>
    <w:rPr>
      <w:rFonts w:ascii="Arial" w:eastAsia="Times New Roman" w:hAnsi="Arial" w:cs="Times New Roman"/>
      <w:b/>
      <w:i/>
      <w:lang w:eastAsia="de-DE"/>
    </w:rPr>
  </w:style>
  <w:style w:type="character" w:customStyle="1" w:styleId="3Zchn">
    <w:name w:val="Ü 3 Zchn"/>
    <w:basedOn w:val="BodyText3Char"/>
    <w:link w:val="3"/>
    <w:rsid w:val="00A32F3C"/>
    <w:rPr>
      <w:rFonts w:ascii="Arial" w:eastAsia="Times New Roman" w:hAnsi="Arial" w:cs="Times New Roman"/>
      <w:b/>
      <w:i/>
      <w:sz w:val="16"/>
      <w:szCs w:val="16"/>
      <w:lang w:eastAsia="de-D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32F3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32F3C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B4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F3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F3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F3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F3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A32F3C"/>
    <w:rPr>
      <w:b/>
      <w:bCs/>
    </w:rPr>
  </w:style>
  <w:style w:type="character" w:styleId="Emphasis">
    <w:name w:val="Emphasis"/>
    <w:basedOn w:val="DefaultParagraphFont"/>
    <w:uiPriority w:val="20"/>
    <w:qFormat/>
    <w:rsid w:val="00A32F3C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B415A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A32F3C"/>
  </w:style>
  <w:style w:type="character" w:styleId="IntenseEmphasis">
    <w:name w:val="Intense Emphasis"/>
    <w:basedOn w:val="DefaultParagraphFont"/>
    <w:uiPriority w:val="21"/>
    <w:qFormat/>
    <w:rsid w:val="00A32F3C"/>
    <w:rPr>
      <w:b/>
      <w:bCs/>
      <w:i/>
      <w:iCs/>
      <w:color w:val="4F81BD" w:themeColor="accent1"/>
    </w:rPr>
  </w:style>
  <w:style w:type="paragraph" w:customStyle="1" w:styleId="Authornames">
    <w:name w:val="Author names"/>
    <w:basedOn w:val="Normal"/>
    <w:next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iliation">
    <w:name w:val="Affiliation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paragraph" w:customStyle="1" w:styleId="Correspondencedetails">
    <w:name w:val="Correspondence details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basedOn w:val="Normal"/>
    <w:uiPriority w:val="99"/>
    <w:qFormat/>
    <w:rsid w:val="000B41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0B415A"/>
    <w:pPr>
      <w:ind w:lef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B415A"/>
    <w:rPr>
      <w:i/>
      <w:iCs/>
      <w:color w:val="000000" w:themeColor="text1"/>
    </w:rPr>
  </w:style>
  <w:style w:type="character" w:styleId="SubtleEmphasis">
    <w:name w:val="Subtle Emphasis"/>
    <w:basedOn w:val="DefaultParagraphFont"/>
    <w:uiPriority w:val="19"/>
    <w:qFormat/>
    <w:rsid w:val="000B415A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39"/>
    <w:rsid w:val="00BA5EEB"/>
    <w:pPr>
      <w:spacing w:after="0" w:line="240" w:lineRule="auto"/>
    </w:pPr>
    <w:rPr>
      <w:lang w:val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504</Characters>
  <Application>Microsoft Office Word</Application>
  <DocSecurity>0</DocSecurity>
  <Lines>17</Lines>
  <Paragraphs>11</Paragraphs>
  <ScaleCrop>false</ScaleCrop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HCALUM</dc:creator>
  <cp:lastModifiedBy>HCALUM</cp:lastModifiedBy>
  <cp:revision>1</cp:revision>
  <dcterms:created xsi:type="dcterms:W3CDTF">2018-10-06T03:59:00Z</dcterms:created>
  <dcterms:modified xsi:type="dcterms:W3CDTF">2018-10-06T04:01:00Z</dcterms:modified>
</cp:coreProperties>
</file>