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8FD6C" w14:textId="77777777" w:rsidR="001704F7" w:rsidRDefault="001704F7"/>
    <w:bookmarkStart w:id="0" w:name="_MON_1635748634"/>
    <w:bookmarkEnd w:id="0"/>
    <w:p w14:paraId="2EDEDFDE" w14:textId="77777777" w:rsidR="00AF71E1" w:rsidRDefault="00AF71E1">
      <w:pPr>
        <w:rPr>
          <w:noProof/>
        </w:rPr>
      </w:pPr>
      <w:r>
        <w:rPr>
          <w:noProof/>
        </w:rPr>
        <w:object w:dxaOrig="15101" w:dyaOrig="10601" w14:anchorId="07098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5.15pt;height:530.15pt" o:ole="">
            <v:imagedata r:id="rId7" o:title=""/>
          </v:shape>
          <o:OLEObject Type="Embed" ProgID="Word.Document.12" ShapeID="_x0000_i1025" DrawAspect="Content" ObjectID="_1678516082" r:id="rId8">
            <o:FieldCodes>\s</o:FieldCodes>
          </o:OLEObject>
        </w:object>
      </w:r>
    </w:p>
    <w:bookmarkStart w:id="1" w:name="_GoBack"/>
    <w:bookmarkEnd w:id="1"/>
    <w:bookmarkStart w:id="2" w:name="_MON_1635748686"/>
    <w:bookmarkEnd w:id="2"/>
    <w:p w14:paraId="373F1400" w14:textId="35B2D2F6" w:rsidR="00AF71E1" w:rsidRDefault="00AF71E1">
      <w:pPr>
        <w:rPr>
          <w:noProof/>
        </w:rPr>
      </w:pPr>
      <w:r>
        <w:rPr>
          <w:noProof/>
        </w:rPr>
        <w:object w:dxaOrig="14899" w:dyaOrig="10575" w14:anchorId="136E6923">
          <v:shape id="_x0000_i1026" type="#_x0000_t75" alt="" style="width:744.85pt;height:528.85pt" o:ole="">
            <v:imagedata r:id="rId9" o:title=""/>
          </v:shape>
          <o:OLEObject Type="Embed" ProgID="Word.Document.12" ShapeID="_x0000_i1026" DrawAspect="Content" ObjectID="_1678516083" r:id="rId10">
            <o:FieldCodes>\s</o:FieldCodes>
          </o:OLEObject>
        </w:object>
      </w:r>
    </w:p>
    <w:tbl>
      <w:tblPr>
        <w:tblW w:w="15026" w:type="dxa"/>
        <w:tblLook w:val="04A0" w:firstRow="1" w:lastRow="0" w:firstColumn="1" w:lastColumn="0" w:noHBand="0" w:noVBand="1"/>
      </w:tblPr>
      <w:tblGrid>
        <w:gridCol w:w="15026"/>
      </w:tblGrid>
      <w:tr w:rsidR="00AF71E1" w:rsidRPr="0013326F" w14:paraId="35DFACB3" w14:textId="77777777" w:rsidTr="0029478A">
        <w:trPr>
          <w:trHeight w:val="285"/>
        </w:trPr>
        <w:tc>
          <w:tcPr>
            <w:tcW w:w="15026" w:type="dxa"/>
            <w:shd w:val="clear" w:color="auto" w:fill="auto"/>
            <w:noWrap/>
            <w:vAlign w:val="bottom"/>
            <w:hideMark/>
          </w:tcPr>
          <w:p w14:paraId="09EF215D" w14:textId="77777777" w:rsidR="00AF71E1" w:rsidRPr="0013326F" w:rsidRDefault="00AF71E1" w:rsidP="0029478A">
            <w:pPr>
              <w:spacing w:line="240" w:lineRule="auto"/>
              <w:rPr>
                <w:rFonts w:ascii="Calibri" w:hAnsi="Calibri" w:cs="Calibri"/>
                <w:color w:val="000000"/>
                <w:sz w:val="18"/>
                <w:szCs w:val="18"/>
                <w:lang w:eastAsia="en-GB"/>
              </w:rPr>
            </w:pPr>
            <w:r w:rsidRPr="0013326F">
              <w:rPr>
                <w:rFonts w:ascii="Calibri" w:hAnsi="Calibri" w:cs="Calibri"/>
                <w:color w:val="000000"/>
                <w:sz w:val="18"/>
                <w:szCs w:val="18"/>
                <w:vertAlign w:val="superscript"/>
                <w:lang w:eastAsia="en-GB"/>
              </w:rPr>
              <w:t>1</w:t>
            </w:r>
            <w:r w:rsidRPr="0013326F">
              <w:rPr>
                <w:rFonts w:ascii="Calibri" w:hAnsi="Calibri" w:cs="Calibri"/>
                <w:color w:val="000000"/>
                <w:sz w:val="18"/>
                <w:szCs w:val="18"/>
                <w:lang w:eastAsia="en-GB"/>
              </w:rPr>
              <w:t>Medical history including confirmation of histological diagnosis, prior treatment, concomitant disease and concomitant treatments, including review of steroid use</w:t>
            </w:r>
          </w:p>
        </w:tc>
      </w:tr>
      <w:tr w:rsidR="00AF71E1" w:rsidRPr="0013326F" w14:paraId="1E608255" w14:textId="77777777" w:rsidTr="0029478A">
        <w:trPr>
          <w:trHeight w:val="285"/>
        </w:trPr>
        <w:tc>
          <w:tcPr>
            <w:tcW w:w="15026" w:type="dxa"/>
            <w:shd w:val="clear" w:color="auto" w:fill="auto"/>
            <w:noWrap/>
            <w:vAlign w:val="bottom"/>
            <w:hideMark/>
          </w:tcPr>
          <w:p w14:paraId="60F1268B" w14:textId="77777777" w:rsidR="00AF71E1" w:rsidRPr="0013326F" w:rsidRDefault="00AF71E1" w:rsidP="0029478A">
            <w:pPr>
              <w:spacing w:line="240" w:lineRule="auto"/>
              <w:rPr>
                <w:rFonts w:ascii="Calibri" w:hAnsi="Calibri" w:cs="Calibri"/>
                <w:color w:val="000000"/>
                <w:sz w:val="18"/>
                <w:szCs w:val="18"/>
                <w:lang w:eastAsia="en-GB"/>
              </w:rPr>
            </w:pPr>
            <w:r>
              <w:rPr>
                <w:rFonts w:ascii="Calibri" w:hAnsi="Calibri" w:cs="Calibri"/>
                <w:color w:val="000000"/>
                <w:sz w:val="18"/>
                <w:szCs w:val="18"/>
                <w:vertAlign w:val="superscript"/>
                <w:lang w:eastAsia="en-GB"/>
              </w:rPr>
              <w:t>2</w:t>
            </w:r>
            <w:r>
              <w:rPr>
                <w:rFonts w:ascii="Calibri" w:hAnsi="Calibri" w:cs="Calibri"/>
                <w:color w:val="000000"/>
                <w:sz w:val="18"/>
                <w:szCs w:val="18"/>
                <w:lang w:eastAsia="en-GB"/>
              </w:rPr>
              <w:t>Durvalumab can be given any time in the week prior to start of radiotherapy</w:t>
            </w:r>
          </w:p>
        </w:tc>
      </w:tr>
      <w:tr w:rsidR="00AF71E1" w:rsidRPr="0013326F" w14:paraId="538CC1A6" w14:textId="77777777" w:rsidTr="0029478A">
        <w:trPr>
          <w:trHeight w:val="285"/>
        </w:trPr>
        <w:tc>
          <w:tcPr>
            <w:tcW w:w="15026" w:type="dxa"/>
            <w:shd w:val="clear" w:color="auto" w:fill="auto"/>
            <w:noWrap/>
            <w:vAlign w:val="bottom"/>
            <w:hideMark/>
          </w:tcPr>
          <w:p w14:paraId="7774B691" w14:textId="77777777" w:rsidR="00AF71E1" w:rsidRPr="0013326F" w:rsidRDefault="00AF71E1" w:rsidP="0029478A">
            <w:pPr>
              <w:spacing w:line="240" w:lineRule="auto"/>
              <w:rPr>
                <w:rFonts w:ascii="Calibri" w:hAnsi="Calibri" w:cs="Calibri"/>
                <w:color w:val="000000"/>
                <w:sz w:val="18"/>
                <w:szCs w:val="18"/>
                <w:lang w:eastAsia="en-GB"/>
              </w:rPr>
            </w:pPr>
            <w:r>
              <w:rPr>
                <w:rFonts w:ascii="Calibri" w:hAnsi="Calibri" w:cs="Calibri"/>
                <w:color w:val="000000"/>
                <w:sz w:val="18"/>
                <w:szCs w:val="18"/>
                <w:vertAlign w:val="superscript"/>
                <w:lang w:eastAsia="en-GB"/>
              </w:rPr>
              <w:t>3</w:t>
            </w:r>
            <w:r w:rsidRPr="0013326F">
              <w:rPr>
                <w:rFonts w:ascii="Calibri" w:hAnsi="Calibri" w:cs="Calibri"/>
                <w:color w:val="000000"/>
                <w:sz w:val="18"/>
                <w:szCs w:val="18"/>
                <w:lang w:eastAsia="en-GB"/>
              </w:rPr>
              <w:t xml:space="preserve">Pregnancy Test - Human chorionic gonadotrophic (HGC) results must be obtained and reviewed before the first dose of IMP is administered for women of </w:t>
            </w:r>
            <w:proofErr w:type="gramStart"/>
            <w:r w:rsidRPr="0013326F">
              <w:rPr>
                <w:rFonts w:ascii="Calibri" w:hAnsi="Calibri" w:cs="Calibri"/>
                <w:color w:val="000000"/>
                <w:sz w:val="18"/>
                <w:szCs w:val="18"/>
                <w:lang w:eastAsia="en-GB"/>
              </w:rPr>
              <w:t>child bearing</w:t>
            </w:r>
            <w:proofErr w:type="gramEnd"/>
            <w:r w:rsidRPr="0013326F">
              <w:rPr>
                <w:rFonts w:ascii="Calibri" w:hAnsi="Calibri" w:cs="Calibri"/>
                <w:color w:val="000000"/>
                <w:sz w:val="18"/>
                <w:szCs w:val="18"/>
                <w:lang w:eastAsia="en-GB"/>
              </w:rPr>
              <w:t xml:space="preserve"> potential</w:t>
            </w:r>
            <w:r>
              <w:rPr>
                <w:rFonts w:ascii="Calibri" w:hAnsi="Calibri" w:cs="Calibri"/>
                <w:color w:val="000000"/>
                <w:sz w:val="18"/>
                <w:szCs w:val="18"/>
                <w:lang w:eastAsia="en-GB"/>
              </w:rPr>
              <w:t xml:space="preserve">. A woman is considered of childbearing potential (WOCBP), i.e. fertile, following menarche and until becoming post-menopausal unless permanently sterile. Permanent sterilisation methods include hysterectomy, bilateral </w:t>
            </w:r>
            <w:proofErr w:type="gramStart"/>
            <w:r>
              <w:rPr>
                <w:rFonts w:ascii="Calibri" w:hAnsi="Calibri" w:cs="Calibri"/>
                <w:color w:val="000000"/>
                <w:sz w:val="18"/>
                <w:szCs w:val="18"/>
                <w:lang w:eastAsia="en-GB"/>
              </w:rPr>
              <w:t>salpingectomy</w:t>
            </w:r>
            <w:proofErr w:type="gramEnd"/>
            <w:r>
              <w:rPr>
                <w:rFonts w:ascii="Calibri" w:hAnsi="Calibri" w:cs="Calibri"/>
                <w:color w:val="000000"/>
                <w:sz w:val="18"/>
                <w:szCs w:val="18"/>
                <w:lang w:eastAsia="en-GB"/>
              </w:rPr>
              <w:t xml:space="preserve"> and bilateral oophorectomy. A postmenopausal state is defined as no menses for 12 months without an alternative medical cause. </w:t>
            </w:r>
            <w:r w:rsidRPr="00381186">
              <w:rPr>
                <w:rFonts w:ascii="Calibri" w:hAnsi="Calibri" w:cs="Calibri"/>
                <w:b/>
                <w:color w:val="000000"/>
                <w:sz w:val="18"/>
                <w:szCs w:val="18"/>
                <w:u w:val="single"/>
                <w:lang w:eastAsia="en-GB"/>
              </w:rPr>
              <w:t>This must be performed a maximum of 7 days before administration of study drugs</w:t>
            </w:r>
            <w:r>
              <w:rPr>
                <w:rFonts w:ascii="Calibri" w:hAnsi="Calibri" w:cs="Calibri"/>
                <w:color w:val="000000"/>
                <w:sz w:val="18"/>
                <w:szCs w:val="18"/>
                <w:lang w:eastAsia="en-GB"/>
              </w:rPr>
              <w:t>.</w:t>
            </w:r>
          </w:p>
        </w:tc>
      </w:tr>
      <w:tr w:rsidR="00AF71E1" w:rsidRPr="0013326F" w14:paraId="1726984D" w14:textId="77777777" w:rsidTr="0029478A">
        <w:trPr>
          <w:trHeight w:val="285"/>
        </w:trPr>
        <w:tc>
          <w:tcPr>
            <w:tcW w:w="15026" w:type="dxa"/>
            <w:shd w:val="clear" w:color="auto" w:fill="auto"/>
            <w:noWrap/>
            <w:vAlign w:val="bottom"/>
            <w:hideMark/>
          </w:tcPr>
          <w:p w14:paraId="59EDE993" w14:textId="77777777" w:rsidR="00AF71E1" w:rsidRPr="0013326F" w:rsidRDefault="00AF71E1" w:rsidP="0029478A">
            <w:pPr>
              <w:spacing w:line="240" w:lineRule="auto"/>
              <w:rPr>
                <w:rFonts w:ascii="Calibri" w:hAnsi="Calibri" w:cs="Calibri"/>
                <w:color w:val="000000"/>
                <w:sz w:val="18"/>
                <w:szCs w:val="18"/>
                <w:lang w:eastAsia="en-GB"/>
              </w:rPr>
            </w:pPr>
            <w:r>
              <w:rPr>
                <w:rFonts w:ascii="Calibri" w:hAnsi="Calibri" w:cs="Calibri"/>
                <w:color w:val="000000"/>
                <w:sz w:val="18"/>
                <w:szCs w:val="18"/>
                <w:vertAlign w:val="superscript"/>
                <w:lang w:eastAsia="en-GB"/>
              </w:rPr>
              <w:t>4</w:t>
            </w:r>
            <w:r w:rsidRPr="0013326F">
              <w:rPr>
                <w:rFonts w:ascii="Calibri" w:hAnsi="Calibri" w:cs="Calibri"/>
                <w:color w:val="000000"/>
                <w:sz w:val="18"/>
                <w:szCs w:val="18"/>
                <w:lang w:eastAsia="en-GB"/>
              </w:rPr>
              <w:t>Physical Examination at baseline then symptom directed physical examination if clinically indicated</w:t>
            </w:r>
          </w:p>
        </w:tc>
      </w:tr>
      <w:tr w:rsidR="00AF71E1" w:rsidRPr="0013326F" w14:paraId="22BB6935" w14:textId="77777777" w:rsidTr="0029478A">
        <w:trPr>
          <w:trHeight w:val="285"/>
        </w:trPr>
        <w:tc>
          <w:tcPr>
            <w:tcW w:w="15026" w:type="dxa"/>
            <w:shd w:val="clear" w:color="auto" w:fill="auto"/>
            <w:noWrap/>
            <w:vAlign w:val="bottom"/>
            <w:hideMark/>
          </w:tcPr>
          <w:p w14:paraId="3EAD8B07" w14:textId="77777777" w:rsidR="00AF71E1" w:rsidRPr="0013326F" w:rsidRDefault="00AF71E1" w:rsidP="0029478A">
            <w:pPr>
              <w:spacing w:line="240" w:lineRule="auto"/>
              <w:rPr>
                <w:rFonts w:ascii="Times New Roman" w:hAnsi="Times New Roman"/>
                <w:lang w:eastAsia="en-GB"/>
              </w:rPr>
            </w:pPr>
            <w:r>
              <w:rPr>
                <w:rFonts w:ascii="Calibri" w:hAnsi="Calibri" w:cs="Calibri"/>
                <w:color w:val="000000"/>
                <w:sz w:val="18"/>
                <w:szCs w:val="18"/>
                <w:vertAlign w:val="superscript"/>
                <w:lang w:eastAsia="en-GB"/>
              </w:rPr>
              <w:t>5</w:t>
            </w:r>
            <w:r w:rsidRPr="0013326F">
              <w:rPr>
                <w:rFonts w:ascii="Calibri" w:hAnsi="Calibri" w:cs="Calibri"/>
                <w:color w:val="000000"/>
                <w:sz w:val="18"/>
                <w:szCs w:val="18"/>
                <w:lang w:eastAsia="en-GB"/>
              </w:rPr>
              <w:t>Vital signs - including temperature, seated blood pressure and pulse rate</w:t>
            </w:r>
          </w:p>
        </w:tc>
      </w:tr>
      <w:tr w:rsidR="00AF71E1" w:rsidRPr="0013326F" w14:paraId="7AF5993D" w14:textId="77777777" w:rsidTr="0029478A">
        <w:trPr>
          <w:trHeight w:val="285"/>
        </w:trPr>
        <w:tc>
          <w:tcPr>
            <w:tcW w:w="15026" w:type="dxa"/>
            <w:shd w:val="clear" w:color="auto" w:fill="auto"/>
            <w:noWrap/>
            <w:vAlign w:val="bottom"/>
            <w:hideMark/>
          </w:tcPr>
          <w:p w14:paraId="0ABFCBAE" w14:textId="77777777" w:rsidR="00AF71E1" w:rsidRPr="0013326F" w:rsidRDefault="00AF71E1" w:rsidP="0029478A">
            <w:pPr>
              <w:spacing w:line="240" w:lineRule="auto"/>
              <w:rPr>
                <w:rFonts w:ascii="Calibri" w:hAnsi="Calibri" w:cs="Calibri"/>
                <w:color w:val="000000"/>
                <w:sz w:val="18"/>
                <w:szCs w:val="18"/>
                <w:lang w:eastAsia="en-GB"/>
              </w:rPr>
            </w:pPr>
            <w:r>
              <w:rPr>
                <w:rFonts w:ascii="Calibri" w:hAnsi="Calibri" w:cs="Calibri"/>
                <w:color w:val="000000"/>
                <w:sz w:val="18"/>
                <w:szCs w:val="18"/>
                <w:vertAlign w:val="superscript"/>
                <w:lang w:eastAsia="en-GB"/>
              </w:rPr>
              <w:t>6</w:t>
            </w:r>
            <w:r w:rsidRPr="0013326F">
              <w:rPr>
                <w:rFonts w:ascii="Calibri" w:hAnsi="Calibri" w:cs="Calibri"/>
                <w:color w:val="000000"/>
                <w:sz w:val="18"/>
                <w:szCs w:val="18"/>
                <w:lang w:eastAsia="en-GB"/>
              </w:rPr>
              <w:t xml:space="preserve">Haematology - Full Blood Count (including white blood cells (WBC) with differential count (neutrophils, platelets and coagulation (INR or Prothrombin Time (PT), </w:t>
            </w:r>
            <w:proofErr w:type="spellStart"/>
            <w:r w:rsidRPr="0013326F">
              <w:rPr>
                <w:rFonts w:ascii="Calibri" w:hAnsi="Calibri" w:cs="Calibri"/>
                <w:color w:val="000000"/>
                <w:sz w:val="18"/>
                <w:szCs w:val="18"/>
                <w:lang w:eastAsia="en-GB"/>
              </w:rPr>
              <w:t>aPTT</w:t>
            </w:r>
            <w:proofErr w:type="spellEnd"/>
            <w:r w:rsidRPr="0013326F">
              <w:rPr>
                <w:rFonts w:ascii="Calibri" w:hAnsi="Calibri" w:cs="Calibri"/>
                <w:color w:val="000000"/>
                <w:sz w:val="18"/>
                <w:szCs w:val="18"/>
                <w:lang w:eastAsia="en-GB"/>
              </w:rPr>
              <w:t>, Fibrinogen)</w:t>
            </w:r>
          </w:p>
        </w:tc>
      </w:tr>
      <w:tr w:rsidR="00AF71E1" w:rsidRPr="0013326F" w14:paraId="4067699A" w14:textId="77777777" w:rsidTr="0029478A">
        <w:trPr>
          <w:trHeight w:val="435"/>
        </w:trPr>
        <w:tc>
          <w:tcPr>
            <w:tcW w:w="15026" w:type="dxa"/>
            <w:shd w:val="clear" w:color="auto" w:fill="auto"/>
            <w:hideMark/>
          </w:tcPr>
          <w:p w14:paraId="3B04C0DB" w14:textId="77777777" w:rsidR="00AF71E1" w:rsidRPr="0013326F" w:rsidRDefault="00AF71E1" w:rsidP="0029478A">
            <w:pPr>
              <w:spacing w:line="240" w:lineRule="auto"/>
              <w:rPr>
                <w:rFonts w:ascii="Calibri" w:hAnsi="Calibri" w:cs="Calibri"/>
                <w:color w:val="000000"/>
                <w:sz w:val="18"/>
                <w:szCs w:val="18"/>
                <w:lang w:eastAsia="en-GB"/>
              </w:rPr>
            </w:pPr>
            <w:r>
              <w:rPr>
                <w:rFonts w:ascii="Calibri" w:hAnsi="Calibri" w:cs="Calibri"/>
                <w:color w:val="000000"/>
                <w:sz w:val="18"/>
                <w:szCs w:val="18"/>
                <w:vertAlign w:val="superscript"/>
                <w:lang w:eastAsia="en-GB"/>
              </w:rPr>
              <w:t>7</w:t>
            </w:r>
            <w:r w:rsidRPr="0013326F">
              <w:rPr>
                <w:rFonts w:ascii="Calibri" w:hAnsi="Calibri" w:cs="Calibri"/>
                <w:color w:val="000000"/>
                <w:sz w:val="18"/>
                <w:szCs w:val="18"/>
                <w:lang w:eastAsia="en-GB"/>
              </w:rPr>
              <w:t xml:space="preserve">Biochemistry </w:t>
            </w:r>
            <w:r>
              <w:rPr>
                <w:rFonts w:ascii="Calibri" w:hAnsi="Calibri" w:cs="Calibri"/>
                <w:color w:val="000000"/>
                <w:sz w:val="18"/>
                <w:szCs w:val="18"/>
                <w:lang w:eastAsia="en-GB"/>
              </w:rPr>
              <w:t>–</w:t>
            </w:r>
            <w:r w:rsidRPr="0013326F">
              <w:rPr>
                <w:rFonts w:ascii="Calibri" w:hAnsi="Calibri" w:cs="Calibri"/>
                <w:color w:val="000000"/>
                <w:sz w:val="18"/>
                <w:szCs w:val="18"/>
                <w:lang w:eastAsia="en-GB"/>
              </w:rPr>
              <w:t xml:space="preserve"> </w:t>
            </w:r>
            <w:r>
              <w:rPr>
                <w:rFonts w:ascii="Calibri" w:hAnsi="Calibri" w:cs="Calibri"/>
                <w:color w:val="000000"/>
                <w:sz w:val="18"/>
                <w:szCs w:val="18"/>
                <w:lang w:eastAsia="en-GB"/>
              </w:rPr>
              <w:t xml:space="preserve">amylase, </w:t>
            </w:r>
            <w:r w:rsidRPr="0013326F">
              <w:rPr>
                <w:rFonts w:ascii="Calibri" w:hAnsi="Calibri" w:cs="Calibri"/>
                <w:color w:val="000000"/>
                <w:sz w:val="18"/>
                <w:szCs w:val="18"/>
                <w:lang w:eastAsia="en-GB"/>
              </w:rPr>
              <w:t xml:space="preserve">sodium, potassium, adjusted calcium, phosphate, urea, </w:t>
            </w:r>
            <w:r>
              <w:rPr>
                <w:rFonts w:ascii="Calibri" w:hAnsi="Calibri" w:cs="Calibri"/>
                <w:color w:val="000000"/>
                <w:sz w:val="18"/>
                <w:szCs w:val="18"/>
                <w:lang w:eastAsia="en-GB"/>
              </w:rPr>
              <w:t xml:space="preserve">creatinine, </w:t>
            </w:r>
            <w:r w:rsidRPr="0013326F">
              <w:rPr>
                <w:rFonts w:ascii="Calibri" w:hAnsi="Calibri" w:cs="Calibri"/>
                <w:color w:val="000000"/>
                <w:sz w:val="18"/>
                <w:szCs w:val="18"/>
                <w:lang w:eastAsia="en-GB"/>
              </w:rPr>
              <w:t>calculated creatinine clearance, total protein, albumin, alkaline pho</w:t>
            </w:r>
            <w:r>
              <w:rPr>
                <w:rFonts w:ascii="Calibri" w:hAnsi="Calibri" w:cs="Calibri"/>
                <w:color w:val="000000"/>
                <w:sz w:val="18"/>
                <w:szCs w:val="18"/>
                <w:lang w:eastAsia="en-GB"/>
              </w:rPr>
              <w:t>s</w:t>
            </w:r>
            <w:r w:rsidRPr="0013326F">
              <w:rPr>
                <w:rFonts w:ascii="Calibri" w:hAnsi="Calibri" w:cs="Calibri"/>
                <w:color w:val="000000"/>
                <w:sz w:val="18"/>
                <w:szCs w:val="18"/>
                <w:lang w:eastAsia="en-GB"/>
              </w:rPr>
              <w:t>phatase (</w:t>
            </w:r>
            <w:proofErr w:type="spellStart"/>
            <w:r w:rsidRPr="0013326F">
              <w:rPr>
                <w:rFonts w:ascii="Calibri" w:hAnsi="Calibri" w:cs="Calibri"/>
                <w:color w:val="000000"/>
                <w:sz w:val="18"/>
                <w:szCs w:val="18"/>
                <w:lang w:eastAsia="en-GB"/>
              </w:rPr>
              <w:t>alk</w:t>
            </w:r>
            <w:proofErr w:type="spellEnd"/>
            <w:r w:rsidRPr="0013326F">
              <w:rPr>
                <w:rFonts w:ascii="Calibri" w:hAnsi="Calibri" w:cs="Calibri"/>
                <w:color w:val="000000"/>
                <w:sz w:val="18"/>
                <w:szCs w:val="18"/>
                <w:lang w:eastAsia="en-GB"/>
              </w:rPr>
              <w:t xml:space="preserve"> </w:t>
            </w:r>
            <w:proofErr w:type="spellStart"/>
            <w:r w:rsidRPr="0013326F">
              <w:rPr>
                <w:rFonts w:ascii="Calibri" w:hAnsi="Calibri" w:cs="Calibri"/>
                <w:color w:val="000000"/>
                <w:sz w:val="18"/>
                <w:szCs w:val="18"/>
                <w:lang w:eastAsia="en-GB"/>
              </w:rPr>
              <w:t>phos</w:t>
            </w:r>
            <w:proofErr w:type="spellEnd"/>
            <w:r w:rsidRPr="0013326F">
              <w:rPr>
                <w:rFonts w:ascii="Calibri" w:hAnsi="Calibri" w:cs="Calibri"/>
                <w:color w:val="000000"/>
                <w:sz w:val="18"/>
                <w:szCs w:val="18"/>
                <w:lang w:eastAsia="en-GB"/>
              </w:rPr>
              <w:t>), bilirubin, alanine aminotra</w:t>
            </w:r>
            <w:r>
              <w:rPr>
                <w:rFonts w:ascii="Calibri" w:hAnsi="Calibri" w:cs="Calibri"/>
                <w:color w:val="000000"/>
                <w:sz w:val="18"/>
                <w:szCs w:val="18"/>
                <w:lang w:eastAsia="en-GB"/>
              </w:rPr>
              <w:t>n</w:t>
            </w:r>
            <w:r w:rsidRPr="0013326F">
              <w:rPr>
                <w:rFonts w:ascii="Calibri" w:hAnsi="Calibri" w:cs="Calibri"/>
                <w:color w:val="000000"/>
                <w:sz w:val="18"/>
                <w:szCs w:val="18"/>
                <w:lang w:eastAsia="en-GB"/>
              </w:rPr>
              <w:t xml:space="preserve">sferase (ALT) or aspartate aminotransferase (AST), </w:t>
            </w:r>
            <w:r>
              <w:rPr>
                <w:rFonts w:ascii="Calibri" w:hAnsi="Calibri" w:cs="Calibri"/>
                <w:color w:val="000000"/>
                <w:sz w:val="18"/>
                <w:szCs w:val="18"/>
                <w:lang w:eastAsia="en-GB"/>
              </w:rPr>
              <w:t xml:space="preserve">magnesium, </w:t>
            </w:r>
            <w:r w:rsidRPr="0013326F">
              <w:rPr>
                <w:rFonts w:ascii="Calibri" w:hAnsi="Calibri" w:cs="Calibri"/>
                <w:color w:val="000000"/>
                <w:sz w:val="18"/>
                <w:szCs w:val="18"/>
                <w:lang w:eastAsia="en-GB"/>
              </w:rPr>
              <w:t xml:space="preserve">cortisol, thyroid function tests, glucose.  NB TFTs, Cortisol and glucose are only required on weeks when </w:t>
            </w:r>
            <w:r>
              <w:rPr>
                <w:rFonts w:ascii="Calibri" w:hAnsi="Calibri" w:cs="Calibri"/>
                <w:color w:val="000000"/>
                <w:sz w:val="18"/>
                <w:szCs w:val="18"/>
                <w:lang w:eastAsia="en-GB"/>
              </w:rPr>
              <w:t>durvalumab</w:t>
            </w:r>
            <w:r w:rsidRPr="0013326F">
              <w:rPr>
                <w:rFonts w:ascii="Calibri" w:hAnsi="Calibri" w:cs="Calibri"/>
                <w:color w:val="000000"/>
                <w:sz w:val="18"/>
                <w:szCs w:val="18"/>
                <w:lang w:eastAsia="en-GB"/>
              </w:rPr>
              <w:t xml:space="preserve"> is being delivered</w:t>
            </w:r>
          </w:p>
        </w:tc>
      </w:tr>
      <w:tr w:rsidR="00AF71E1" w:rsidRPr="0013326F" w14:paraId="09D24096" w14:textId="77777777" w:rsidTr="0029478A">
        <w:trPr>
          <w:trHeight w:val="285"/>
        </w:trPr>
        <w:tc>
          <w:tcPr>
            <w:tcW w:w="15026" w:type="dxa"/>
            <w:shd w:val="clear" w:color="auto" w:fill="auto"/>
            <w:noWrap/>
            <w:vAlign w:val="bottom"/>
            <w:hideMark/>
          </w:tcPr>
          <w:p w14:paraId="5A4AFCD4" w14:textId="77777777" w:rsidR="00AF71E1" w:rsidRPr="0013326F" w:rsidRDefault="00AF71E1" w:rsidP="0029478A">
            <w:pPr>
              <w:spacing w:line="240" w:lineRule="auto"/>
              <w:rPr>
                <w:rFonts w:ascii="Times New Roman" w:hAnsi="Times New Roman"/>
                <w:lang w:eastAsia="en-GB"/>
              </w:rPr>
            </w:pPr>
            <w:r>
              <w:rPr>
                <w:rFonts w:ascii="Calibri" w:hAnsi="Calibri" w:cs="Calibri"/>
                <w:color w:val="000000"/>
                <w:sz w:val="18"/>
                <w:szCs w:val="18"/>
                <w:vertAlign w:val="superscript"/>
                <w:lang w:eastAsia="en-GB"/>
              </w:rPr>
              <w:t>8</w:t>
            </w:r>
            <w:r w:rsidRPr="0013326F">
              <w:rPr>
                <w:rFonts w:ascii="Calibri" w:hAnsi="Calibri" w:cs="Calibri"/>
                <w:color w:val="000000"/>
                <w:sz w:val="18"/>
                <w:szCs w:val="18"/>
                <w:lang w:eastAsia="en-GB"/>
              </w:rPr>
              <w:t xml:space="preserve">Toxicity assessment including acute, </w:t>
            </w:r>
            <w:proofErr w:type="gramStart"/>
            <w:r w:rsidRPr="0013326F">
              <w:rPr>
                <w:rFonts w:ascii="Calibri" w:hAnsi="Calibri" w:cs="Calibri"/>
                <w:color w:val="000000"/>
                <w:sz w:val="18"/>
                <w:szCs w:val="18"/>
                <w:lang w:eastAsia="en-GB"/>
              </w:rPr>
              <w:t>subacute</w:t>
            </w:r>
            <w:proofErr w:type="gramEnd"/>
            <w:r w:rsidRPr="0013326F">
              <w:rPr>
                <w:rFonts w:ascii="Calibri" w:hAnsi="Calibri" w:cs="Calibri"/>
                <w:color w:val="000000"/>
                <w:sz w:val="18"/>
                <w:szCs w:val="18"/>
                <w:lang w:eastAsia="en-GB"/>
              </w:rPr>
              <w:t xml:space="preserve"> and late neurotoxicity (assessed using CTCAE v</w:t>
            </w:r>
            <w:r>
              <w:rPr>
                <w:rFonts w:ascii="Calibri" w:hAnsi="Calibri" w:cs="Calibri"/>
                <w:color w:val="000000"/>
                <w:sz w:val="18"/>
                <w:szCs w:val="18"/>
                <w:lang w:eastAsia="en-GB"/>
              </w:rPr>
              <w:t>5</w:t>
            </w:r>
            <w:r w:rsidRPr="0013326F">
              <w:rPr>
                <w:rFonts w:ascii="Calibri" w:hAnsi="Calibri" w:cs="Calibri"/>
                <w:color w:val="000000"/>
                <w:sz w:val="18"/>
                <w:szCs w:val="18"/>
                <w:lang w:eastAsia="en-GB"/>
              </w:rPr>
              <w:t>.0)</w:t>
            </w:r>
            <w:r>
              <w:rPr>
                <w:rFonts w:ascii="Calibri" w:hAnsi="Calibri" w:cs="Calibri"/>
                <w:color w:val="000000"/>
                <w:sz w:val="18"/>
                <w:szCs w:val="18"/>
                <w:lang w:eastAsia="en-GB"/>
              </w:rPr>
              <w:t>.  Please note that Adverse Events relating to trial procedures should be collected from consent.  Please see Section 9.1.10 for further information</w:t>
            </w:r>
          </w:p>
        </w:tc>
      </w:tr>
      <w:tr w:rsidR="00AF71E1" w:rsidRPr="0013326F" w14:paraId="61A4D61D" w14:textId="77777777" w:rsidTr="0029478A">
        <w:trPr>
          <w:trHeight w:val="285"/>
        </w:trPr>
        <w:tc>
          <w:tcPr>
            <w:tcW w:w="15026" w:type="dxa"/>
            <w:shd w:val="clear" w:color="auto" w:fill="auto"/>
            <w:noWrap/>
            <w:vAlign w:val="bottom"/>
            <w:hideMark/>
          </w:tcPr>
          <w:p w14:paraId="62047FB9" w14:textId="77777777" w:rsidR="00AF71E1" w:rsidRPr="0013326F" w:rsidRDefault="00AF71E1" w:rsidP="0029478A">
            <w:pPr>
              <w:spacing w:line="240" w:lineRule="auto"/>
              <w:rPr>
                <w:rFonts w:ascii="Times New Roman" w:hAnsi="Times New Roman"/>
                <w:lang w:eastAsia="en-GB"/>
              </w:rPr>
            </w:pPr>
            <w:r>
              <w:rPr>
                <w:rFonts w:ascii="Calibri" w:hAnsi="Calibri" w:cs="Calibri"/>
                <w:color w:val="000000"/>
                <w:sz w:val="18"/>
                <w:szCs w:val="18"/>
                <w:vertAlign w:val="superscript"/>
                <w:lang w:eastAsia="en-GB"/>
              </w:rPr>
              <w:t>9</w:t>
            </w:r>
            <w:r w:rsidRPr="0013326F">
              <w:rPr>
                <w:rFonts w:ascii="Calibri" w:hAnsi="Calibri" w:cs="Calibri"/>
                <w:color w:val="000000"/>
                <w:sz w:val="18"/>
                <w:szCs w:val="18"/>
                <w:lang w:eastAsia="en-GB"/>
              </w:rPr>
              <w:t xml:space="preserve">Post surgery complications - </w:t>
            </w:r>
            <w:proofErr w:type="spellStart"/>
            <w:r w:rsidRPr="0013326F">
              <w:rPr>
                <w:rFonts w:ascii="Calibri" w:hAnsi="Calibri" w:cs="Calibri"/>
                <w:color w:val="000000"/>
                <w:sz w:val="18"/>
                <w:szCs w:val="18"/>
                <w:lang w:eastAsia="en-GB"/>
              </w:rPr>
              <w:t>Clavien-Dindo</w:t>
            </w:r>
            <w:proofErr w:type="spellEnd"/>
            <w:r w:rsidRPr="0013326F">
              <w:rPr>
                <w:rFonts w:ascii="Calibri" w:hAnsi="Calibri" w:cs="Calibri"/>
                <w:color w:val="000000"/>
                <w:sz w:val="18"/>
                <w:szCs w:val="18"/>
                <w:lang w:eastAsia="en-GB"/>
              </w:rPr>
              <w:t xml:space="preserve"> Classification</w:t>
            </w:r>
          </w:p>
        </w:tc>
      </w:tr>
      <w:tr w:rsidR="00AF71E1" w:rsidRPr="0013326F" w14:paraId="073B6181" w14:textId="77777777" w:rsidTr="0029478A">
        <w:trPr>
          <w:trHeight w:val="285"/>
        </w:trPr>
        <w:tc>
          <w:tcPr>
            <w:tcW w:w="15026" w:type="dxa"/>
            <w:shd w:val="clear" w:color="auto" w:fill="auto"/>
            <w:noWrap/>
            <w:vAlign w:val="bottom"/>
            <w:hideMark/>
          </w:tcPr>
          <w:p w14:paraId="0BB704AF" w14:textId="77777777" w:rsidR="00AF71E1" w:rsidRPr="0013326F" w:rsidRDefault="00AF71E1" w:rsidP="0029478A">
            <w:pPr>
              <w:spacing w:line="240" w:lineRule="auto"/>
              <w:rPr>
                <w:rFonts w:ascii="Calibri" w:hAnsi="Calibri" w:cs="Calibri"/>
                <w:color w:val="000000"/>
                <w:sz w:val="18"/>
                <w:szCs w:val="18"/>
                <w:lang w:eastAsia="en-GB"/>
              </w:rPr>
            </w:pPr>
            <w:r>
              <w:rPr>
                <w:rFonts w:ascii="Calibri" w:hAnsi="Calibri" w:cs="Calibri"/>
                <w:color w:val="000000"/>
                <w:sz w:val="18"/>
                <w:szCs w:val="18"/>
                <w:vertAlign w:val="superscript"/>
                <w:lang w:eastAsia="en-GB"/>
              </w:rPr>
              <w:t>10</w:t>
            </w:r>
            <w:r w:rsidRPr="0013326F">
              <w:rPr>
                <w:rFonts w:ascii="Calibri" w:hAnsi="Calibri" w:cs="Calibri"/>
                <w:color w:val="000000"/>
                <w:sz w:val="18"/>
                <w:szCs w:val="18"/>
                <w:lang w:eastAsia="en-GB"/>
              </w:rPr>
              <w:t>MRI to be done either when patients have completed all treatment or at week 15-18 post day 1 radiotherapy if treatment stopped early</w:t>
            </w:r>
          </w:p>
        </w:tc>
      </w:tr>
      <w:tr w:rsidR="00AF71E1" w:rsidRPr="0013326F" w14:paraId="1973D46D" w14:textId="77777777" w:rsidTr="0029478A">
        <w:trPr>
          <w:trHeight w:val="285"/>
        </w:trPr>
        <w:tc>
          <w:tcPr>
            <w:tcW w:w="15026" w:type="dxa"/>
            <w:shd w:val="clear" w:color="auto" w:fill="auto"/>
            <w:noWrap/>
            <w:vAlign w:val="bottom"/>
            <w:hideMark/>
          </w:tcPr>
          <w:p w14:paraId="0C18409F" w14:textId="77777777" w:rsidR="00AF71E1" w:rsidRPr="0013326F" w:rsidRDefault="00AF71E1" w:rsidP="0029478A">
            <w:pPr>
              <w:spacing w:line="240" w:lineRule="auto"/>
              <w:rPr>
                <w:rFonts w:ascii="Calibri" w:hAnsi="Calibri" w:cs="Calibri"/>
                <w:color w:val="000000"/>
                <w:sz w:val="18"/>
                <w:szCs w:val="18"/>
                <w:lang w:eastAsia="en-GB"/>
              </w:rPr>
            </w:pPr>
            <w:r w:rsidRPr="00D233DB">
              <w:rPr>
                <w:rFonts w:ascii="Calibri" w:hAnsi="Calibri" w:cs="Calibri"/>
                <w:color w:val="000000"/>
                <w:sz w:val="18"/>
                <w:szCs w:val="18"/>
                <w:lang w:eastAsia="en-GB"/>
              </w:rPr>
              <w:t>11</w:t>
            </w:r>
            <w:r>
              <w:rPr>
                <w:rFonts w:ascii="Calibri" w:hAnsi="Calibri" w:cs="Calibri"/>
                <w:color w:val="000000"/>
                <w:sz w:val="18"/>
                <w:szCs w:val="18"/>
                <w:lang w:eastAsia="en-GB"/>
              </w:rPr>
              <w:t xml:space="preserve">Flexible sigmoidoscopy plus biopsy should be done at baseline, 2 weeks following day 1 of radiotherapy and 6 weeks following day 1 of radiotherapy and </w:t>
            </w:r>
            <w:proofErr w:type="spellStart"/>
            <w:r>
              <w:rPr>
                <w:rFonts w:ascii="Calibri" w:hAnsi="Calibri" w:cs="Calibri"/>
                <w:color w:val="000000"/>
                <w:sz w:val="18"/>
                <w:szCs w:val="18"/>
                <w:lang w:eastAsia="en-GB"/>
              </w:rPr>
              <w:t>atend</w:t>
            </w:r>
            <w:proofErr w:type="spellEnd"/>
            <w:r>
              <w:rPr>
                <w:rFonts w:ascii="Calibri" w:hAnsi="Calibri" w:cs="Calibri"/>
                <w:color w:val="000000"/>
                <w:sz w:val="18"/>
                <w:szCs w:val="18"/>
                <w:lang w:eastAsia="en-GB"/>
              </w:rPr>
              <w:t xml:space="preserve"> of treatment. </w:t>
            </w:r>
            <w:r w:rsidRPr="00FA1BB4">
              <w:rPr>
                <w:rFonts w:ascii="Calibri" w:hAnsi="Calibri" w:cs="Calibri"/>
                <w:color w:val="000000"/>
                <w:sz w:val="18"/>
                <w:szCs w:val="18"/>
                <w:lang w:eastAsia="en-GB"/>
              </w:rPr>
              <w:t>Flexibility</w:t>
            </w:r>
            <w:r w:rsidRPr="0013326F">
              <w:rPr>
                <w:rFonts w:ascii="Calibri" w:hAnsi="Calibri" w:cs="Calibri"/>
                <w:color w:val="000000"/>
                <w:sz w:val="18"/>
                <w:szCs w:val="18"/>
                <w:lang w:eastAsia="en-GB"/>
              </w:rPr>
              <w:t xml:space="preserve"> of +/- 7 days either side of week 2 and week 6 permitted</w:t>
            </w:r>
            <w:r>
              <w:rPr>
                <w:rFonts w:ascii="Calibri" w:hAnsi="Calibri" w:cs="Calibri"/>
                <w:color w:val="000000"/>
                <w:sz w:val="18"/>
                <w:szCs w:val="18"/>
                <w:lang w:eastAsia="en-GB"/>
              </w:rPr>
              <w:t>. Flexible sigmoidoscopy and biopsy at six weeks following radiotherapy is encouraged but not mandatory. If it is not possible to do a biopsy at week 6, flexible sigmoidoscopy alone is still encouraged.</w:t>
            </w:r>
          </w:p>
        </w:tc>
      </w:tr>
      <w:tr w:rsidR="00AF71E1" w:rsidRPr="0013326F" w14:paraId="73BFD186" w14:textId="77777777" w:rsidTr="0029478A">
        <w:trPr>
          <w:trHeight w:val="689"/>
        </w:trPr>
        <w:tc>
          <w:tcPr>
            <w:tcW w:w="15026" w:type="dxa"/>
            <w:shd w:val="clear" w:color="auto" w:fill="auto"/>
            <w:hideMark/>
          </w:tcPr>
          <w:p w14:paraId="0BA92A13" w14:textId="77777777" w:rsidR="00AF71E1" w:rsidRPr="0013326F" w:rsidRDefault="00AF71E1" w:rsidP="0029478A">
            <w:pPr>
              <w:spacing w:line="240" w:lineRule="auto"/>
              <w:rPr>
                <w:rFonts w:ascii="Calibri" w:hAnsi="Calibri" w:cs="Calibri"/>
                <w:color w:val="000000"/>
                <w:sz w:val="18"/>
                <w:szCs w:val="18"/>
                <w:lang w:eastAsia="en-GB"/>
              </w:rPr>
            </w:pPr>
            <w:r>
              <w:rPr>
                <w:rFonts w:ascii="Calibri" w:hAnsi="Calibri" w:cs="Calibri"/>
                <w:color w:val="000000"/>
                <w:sz w:val="18"/>
                <w:szCs w:val="18"/>
                <w:vertAlign w:val="superscript"/>
                <w:lang w:eastAsia="en-GB"/>
              </w:rPr>
              <w:t>12</w:t>
            </w:r>
            <w:r w:rsidRPr="0013326F">
              <w:rPr>
                <w:rFonts w:ascii="Calibri" w:hAnsi="Calibri" w:cs="Calibri"/>
                <w:color w:val="000000"/>
                <w:sz w:val="18"/>
                <w:szCs w:val="18"/>
                <w:vertAlign w:val="superscript"/>
                <w:lang w:eastAsia="en-GB"/>
              </w:rPr>
              <w:t xml:space="preserve"> </w:t>
            </w:r>
            <w:r w:rsidRPr="0013326F">
              <w:rPr>
                <w:rFonts w:ascii="Calibri" w:hAnsi="Calibri" w:cs="Calibri"/>
                <w:color w:val="000000"/>
                <w:sz w:val="18"/>
                <w:szCs w:val="18"/>
                <w:lang w:eastAsia="en-GB"/>
              </w:rPr>
              <w:t>Patients with</w:t>
            </w:r>
            <w:r>
              <w:rPr>
                <w:rFonts w:ascii="Calibri" w:hAnsi="Calibri" w:cs="Calibri"/>
                <w:color w:val="000000"/>
                <w:sz w:val="18"/>
                <w:szCs w:val="18"/>
                <w:lang w:eastAsia="en-GB"/>
              </w:rPr>
              <w:t xml:space="preserve"> complete clinical response</w:t>
            </w:r>
            <w:r w:rsidRPr="0013326F">
              <w:rPr>
                <w:rFonts w:ascii="Calibri" w:hAnsi="Calibri" w:cs="Calibri"/>
                <w:color w:val="000000"/>
                <w:sz w:val="18"/>
                <w:szCs w:val="18"/>
                <w:lang w:eastAsia="en-GB"/>
              </w:rPr>
              <w:t xml:space="preserve"> will enter the deferral of surgery protocol.  Patients with near complete responses cou</w:t>
            </w:r>
            <w:r>
              <w:rPr>
                <w:rFonts w:ascii="Calibri" w:hAnsi="Calibri" w:cs="Calibri"/>
                <w:color w:val="000000"/>
                <w:sz w:val="18"/>
                <w:szCs w:val="18"/>
                <w:lang w:eastAsia="en-GB"/>
              </w:rPr>
              <w:t>l</w:t>
            </w:r>
            <w:r w:rsidRPr="0013326F">
              <w:rPr>
                <w:rFonts w:ascii="Calibri" w:hAnsi="Calibri" w:cs="Calibri"/>
                <w:color w:val="000000"/>
                <w:sz w:val="18"/>
                <w:szCs w:val="18"/>
                <w:lang w:eastAsia="en-GB"/>
              </w:rPr>
              <w:t xml:space="preserve">d be re-assessed in 4-6 weeks by endoscopy and only if improving appearances (e.g. </w:t>
            </w:r>
            <w:proofErr w:type="spellStart"/>
            <w:r w:rsidRPr="0013326F">
              <w:rPr>
                <w:rFonts w:ascii="Calibri" w:hAnsi="Calibri" w:cs="Calibri"/>
                <w:color w:val="000000"/>
                <w:sz w:val="18"/>
                <w:szCs w:val="18"/>
                <w:lang w:eastAsia="en-GB"/>
              </w:rPr>
              <w:t>epithelialising</w:t>
            </w:r>
            <w:proofErr w:type="spellEnd"/>
            <w:r w:rsidRPr="0013326F">
              <w:rPr>
                <w:rFonts w:ascii="Calibri" w:hAnsi="Calibri" w:cs="Calibri"/>
                <w:color w:val="000000"/>
                <w:sz w:val="18"/>
                <w:szCs w:val="18"/>
                <w:lang w:eastAsia="en-GB"/>
              </w:rPr>
              <w:t xml:space="preserve"> ulcer or continued regression of nodularity), a deferral of surgery path would be followed.  Patients entering the deferral of surgery pathway should have flexible sigmoidoscopies and pelvic MRI scans at months 3, 6, 9, 12, 18, 24 and 30 (unless patient undergoing surgery)</w:t>
            </w:r>
            <w:proofErr w:type="gramStart"/>
            <w:r w:rsidRPr="0013326F">
              <w:rPr>
                <w:rFonts w:ascii="Calibri" w:hAnsi="Calibri" w:cs="Calibri"/>
                <w:color w:val="000000"/>
                <w:sz w:val="18"/>
                <w:szCs w:val="18"/>
                <w:lang w:eastAsia="en-GB"/>
              </w:rPr>
              <w:t>;</w:t>
            </w:r>
            <w:proofErr w:type="gramEnd"/>
            <w:r w:rsidRPr="0013326F">
              <w:rPr>
                <w:rFonts w:ascii="Calibri" w:hAnsi="Calibri" w:cs="Calibri"/>
                <w:color w:val="000000"/>
                <w:sz w:val="18"/>
                <w:szCs w:val="18"/>
                <w:lang w:eastAsia="en-GB"/>
              </w:rPr>
              <w:t xml:space="preserve"> CT scan chest, abdomen and pelvis at 12, 24 and 36 months.</w:t>
            </w:r>
          </w:p>
        </w:tc>
      </w:tr>
      <w:tr w:rsidR="00AF71E1" w:rsidRPr="0013326F" w14:paraId="49B79371" w14:textId="77777777" w:rsidTr="0029478A">
        <w:trPr>
          <w:trHeight w:val="186"/>
        </w:trPr>
        <w:tc>
          <w:tcPr>
            <w:tcW w:w="15026" w:type="dxa"/>
            <w:shd w:val="clear" w:color="auto" w:fill="auto"/>
            <w:vAlign w:val="bottom"/>
            <w:hideMark/>
          </w:tcPr>
          <w:p w14:paraId="20D5EB7B" w14:textId="77777777" w:rsidR="00AF71E1" w:rsidRPr="0013326F" w:rsidRDefault="00AF71E1" w:rsidP="0029478A">
            <w:pPr>
              <w:spacing w:line="240" w:lineRule="auto"/>
              <w:rPr>
                <w:rFonts w:ascii="Calibri" w:hAnsi="Calibri" w:cs="Calibri"/>
                <w:color w:val="000000"/>
                <w:sz w:val="18"/>
                <w:szCs w:val="18"/>
                <w:lang w:eastAsia="en-GB"/>
              </w:rPr>
            </w:pPr>
            <w:r>
              <w:rPr>
                <w:rFonts w:ascii="Calibri" w:hAnsi="Calibri" w:cs="Calibri"/>
                <w:color w:val="000000"/>
                <w:sz w:val="18"/>
                <w:szCs w:val="18"/>
                <w:vertAlign w:val="superscript"/>
                <w:lang w:eastAsia="en-GB"/>
              </w:rPr>
              <w:t>13</w:t>
            </w:r>
            <w:r w:rsidRPr="0013326F">
              <w:rPr>
                <w:rFonts w:ascii="Calibri" w:hAnsi="Calibri" w:cs="Calibri"/>
                <w:color w:val="000000"/>
                <w:sz w:val="18"/>
                <w:szCs w:val="18"/>
                <w:vertAlign w:val="superscript"/>
                <w:lang w:eastAsia="en-GB"/>
              </w:rPr>
              <w:t xml:space="preserve"> </w:t>
            </w:r>
            <w:proofErr w:type="spellStart"/>
            <w:r w:rsidRPr="0013326F">
              <w:rPr>
                <w:rFonts w:ascii="Calibri" w:hAnsi="Calibri" w:cs="Calibri"/>
                <w:color w:val="000000"/>
                <w:sz w:val="18"/>
                <w:szCs w:val="18"/>
                <w:lang w:eastAsia="en-GB"/>
              </w:rPr>
              <w:t>QoLs</w:t>
            </w:r>
            <w:proofErr w:type="spellEnd"/>
            <w:r w:rsidRPr="0013326F">
              <w:rPr>
                <w:rFonts w:ascii="Calibri" w:hAnsi="Calibri" w:cs="Calibri"/>
                <w:color w:val="000000"/>
                <w:sz w:val="18"/>
                <w:szCs w:val="18"/>
                <w:lang w:eastAsia="en-GB"/>
              </w:rPr>
              <w:t xml:space="preserve"> should be performed at baseline and then </w:t>
            </w:r>
            <w:proofErr w:type="gramStart"/>
            <w:r w:rsidRPr="0013326F">
              <w:rPr>
                <w:rFonts w:ascii="Calibri" w:hAnsi="Calibri" w:cs="Calibri"/>
                <w:color w:val="000000"/>
                <w:sz w:val="18"/>
                <w:szCs w:val="18"/>
                <w:lang w:eastAsia="en-GB"/>
              </w:rPr>
              <w:t>at</w:t>
            </w:r>
            <w:r>
              <w:rPr>
                <w:rFonts w:ascii="Calibri" w:hAnsi="Calibri" w:cs="Calibri"/>
                <w:color w:val="000000"/>
                <w:sz w:val="18"/>
                <w:szCs w:val="18"/>
                <w:lang w:eastAsia="en-GB"/>
              </w:rPr>
              <w:t xml:space="preserve"> </w:t>
            </w:r>
            <w:r w:rsidRPr="0013326F">
              <w:rPr>
                <w:rFonts w:ascii="Calibri" w:hAnsi="Calibri" w:cs="Calibri"/>
                <w:color w:val="000000"/>
                <w:sz w:val="18"/>
                <w:szCs w:val="18"/>
                <w:lang w:eastAsia="en-GB"/>
              </w:rPr>
              <w:t xml:space="preserve"> 3</w:t>
            </w:r>
            <w:proofErr w:type="gramEnd"/>
            <w:r w:rsidRPr="0013326F">
              <w:rPr>
                <w:rFonts w:ascii="Calibri" w:hAnsi="Calibri" w:cs="Calibri"/>
                <w:color w:val="000000"/>
                <w:sz w:val="18"/>
                <w:szCs w:val="18"/>
                <w:lang w:eastAsia="en-GB"/>
              </w:rPr>
              <w:t>, 6, 12, 18, 24 and 30 months</w:t>
            </w:r>
            <w:r>
              <w:rPr>
                <w:rFonts w:ascii="Calibri" w:hAnsi="Calibri" w:cs="Calibri"/>
                <w:color w:val="000000"/>
                <w:sz w:val="18"/>
                <w:szCs w:val="18"/>
                <w:lang w:eastAsia="en-GB"/>
              </w:rPr>
              <w:t xml:space="preserve">. </w:t>
            </w:r>
            <w:proofErr w:type="spellStart"/>
            <w:r>
              <w:rPr>
                <w:rFonts w:ascii="Calibri" w:hAnsi="Calibri" w:cs="Calibri"/>
                <w:color w:val="000000"/>
                <w:sz w:val="18"/>
                <w:szCs w:val="18"/>
                <w:lang w:eastAsia="en-GB"/>
              </w:rPr>
              <w:t>QoLs</w:t>
            </w:r>
            <w:proofErr w:type="spellEnd"/>
            <w:r>
              <w:rPr>
                <w:rFonts w:ascii="Calibri" w:hAnsi="Calibri" w:cs="Calibri"/>
                <w:color w:val="000000"/>
                <w:sz w:val="18"/>
                <w:szCs w:val="18"/>
                <w:lang w:eastAsia="en-GB"/>
              </w:rPr>
              <w:t xml:space="preserve"> should be completed prior to the patient being reviewed by the PI/designee and any concerns raised discussed.</w:t>
            </w:r>
          </w:p>
        </w:tc>
      </w:tr>
      <w:tr w:rsidR="00AF71E1" w:rsidRPr="0013326F" w14:paraId="76F82862" w14:textId="77777777" w:rsidTr="0029478A">
        <w:trPr>
          <w:trHeight w:val="186"/>
        </w:trPr>
        <w:tc>
          <w:tcPr>
            <w:tcW w:w="15026" w:type="dxa"/>
            <w:shd w:val="clear" w:color="auto" w:fill="auto"/>
            <w:vAlign w:val="bottom"/>
          </w:tcPr>
          <w:p w14:paraId="22A03403" w14:textId="77777777" w:rsidR="00AF71E1" w:rsidRDefault="00AF71E1" w:rsidP="0029478A">
            <w:pPr>
              <w:spacing w:line="240" w:lineRule="auto"/>
              <w:rPr>
                <w:rFonts w:ascii="Calibri" w:hAnsi="Calibri" w:cs="Calibri"/>
                <w:color w:val="000000"/>
                <w:sz w:val="18"/>
                <w:szCs w:val="18"/>
                <w:vertAlign w:val="superscript"/>
                <w:lang w:eastAsia="en-GB"/>
              </w:rPr>
            </w:pPr>
            <w:r>
              <w:rPr>
                <w:rFonts w:ascii="Calibri" w:hAnsi="Calibri" w:cs="Calibri"/>
                <w:color w:val="000000"/>
                <w:sz w:val="18"/>
                <w:szCs w:val="18"/>
                <w:vertAlign w:val="superscript"/>
                <w:lang w:eastAsia="en-GB"/>
              </w:rPr>
              <w:t>14</w:t>
            </w:r>
            <w:r w:rsidRPr="0013326F">
              <w:rPr>
                <w:rFonts w:ascii="Calibri" w:hAnsi="Calibri" w:cs="Calibri"/>
                <w:color w:val="000000"/>
                <w:sz w:val="18"/>
                <w:szCs w:val="18"/>
                <w:vertAlign w:val="superscript"/>
                <w:lang w:eastAsia="en-GB"/>
              </w:rPr>
              <w:t xml:space="preserve"> </w:t>
            </w:r>
            <w:r>
              <w:rPr>
                <w:rFonts w:ascii="Calibri" w:hAnsi="Calibri" w:cs="Calibri"/>
                <w:color w:val="000000"/>
                <w:sz w:val="18"/>
                <w:szCs w:val="18"/>
                <w:lang w:eastAsia="en-GB"/>
              </w:rPr>
              <w:t>There is no time limit on when DPD can be tested prior to study entry</w:t>
            </w:r>
          </w:p>
        </w:tc>
      </w:tr>
    </w:tbl>
    <w:p w14:paraId="29323AE1" w14:textId="77777777" w:rsidR="00AF71E1" w:rsidRDefault="00AF71E1"/>
    <w:sectPr w:rsidR="00AF71E1" w:rsidSect="00AF71E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1E1"/>
    <w:rsid w:val="00140683"/>
    <w:rsid w:val="001704F7"/>
    <w:rsid w:val="0036231F"/>
    <w:rsid w:val="0054343D"/>
    <w:rsid w:val="00546612"/>
    <w:rsid w:val="00616F76"/>
    <w:rsid w:val="006704F7"/>
    <w:rsid w:val="006965D0"/>
    <w:rsid w:val="007144BD"/>
    <w:rsid w:val="007853EB"/>
    <w:rsid w:val="007B138B"/>
    <w:rsid w:val="00AF71E1"/>
    <w:rsid w:val="00B73A62"/>
    <w:rsid w:val="00CA49EC"/>
    <w:rsid w:val="00CF1978"/>
    <w:rsid w:val="00D72A8B"/>
    <w:rsid w:val="00DB7ABF"/>
    <w:rsid w:val="00F633B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9D763D"/>
  <w15:chartTrackingRefBased/>
  <w15:docId w15:val="{96293123-7309-49EB-BE7F-79147110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71E1"/>
    <w:rPr>
      <w:sz w:val="16"/>
      <w:szCs w:val="16"/>
    </w:rPr>
  </w:style>
  <w:style w:type="paragraph" w:styleId="CommentText">
    <w:name w:val="annotation text"/>
    <w:basedOn w:val="Normal"/>
    <w:link w:val="CommentTextChar"/>
    <w:uiPriority w:val="99"/>
    <w:unhideWhenUsed/>
    <w:rsid w:val="00AF71E1"/>
    <w:pPr>
      <w:spacing w:line="240" w:lineRule="auto"/>
    </w:pPr>
    <w:rPr>
      <w:sz w:val="20"/>
      <w:szCs w:val="20"/>
    </w:rPr>
  </w:style>
  <w:style w:type="character" w:customStyle="1" w:styleId="CommentTextChar">
    <w:name w:val="Comment Text Char"/>
    <w:basedOn w:val="DefaultParagraphFont"/>
    <w:link w:val="CommentText"/>
    <w:uiPriority w:val="99"/>
    <w:rsid w:val="00AF71E1"/>
    <w:rPr>
      <w:sz w:val="20"/>
      <w:szCs w:val="20"/>
    </w:rPr>
  </w:style>
  <w:style w:type="paragraph" w:styleId="BalloonText">
    <w:name w:val="Balloon Text"/>
    <w:basedOn w:val="Normal"/>
    <w:link w:val="BalloonTextChar"/>
    <w:uiPriority w:val="99"/>
    <w:semiHidden/>
    <w:unhideWhenUsed/>
    <w:rsid w:val="00AF7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1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package" Target="embeddings/Microsoft_Word_Document1.docx"/><Relationship Id="rId4" Type="http://schemas.openxmlformats.org/officeDocument/2006/relationships/styles" Target="style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12E3C600827C4884E9946DBD9D96A8" ma:contentTypeVersion="13" ma:contentTypeDescription="Create a new document." ma:contentTypeScope="" ma:versionID="d594d4655fef36a34a65e78ccab356a8">
  <xsd:schema xmlns:xsd="http://www.w3.org/2001/XMLSchema" xmlns:xs="http://www.w3.org/2001/XMLSchema" xmlns:p="http://schemas.microsoft.com/office/2006/metadata/properties" xmlns:ns3="e74aab0c-b05c-48ee-a9fb-f90d7ac63856" xmlns:ns4="e5131a8d-cbc6-4651-b842-617dd33b7ccb" targetNamespace="http://schemas.microsoft.com/office/2006/metadata/properties" ma:root="true" ma:fieldsID="503471bbb4c8362092ad301cdc1ddcbf" ns3:_="" ns4:_="">
    <xsd:import namespace="e74aab0c-b05c-48ee-a9fb-f90d7ac63856"/>
    <xsd:import namespace="e5131a8d-cbc6-4651-b842-617dd33b7cc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aab0c-b05c-48ee-a9fb-f90d7ac63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131a8d-cbc6-4651-b842-617dd33b7c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17417-7659-4A58-AC26-6CB94D24CCA1}">
  <ds:schemaRefs>
    <ds:schemaRef ds:uri="http://purl.org/dc/elements/1.1/"/>
    <ds:schemaRef ds:uri="http://schemas.microsoft.com/office/2006/metadata/properties"/>
    <ds:schemaRef ds:uri="e5131a8d-cbc6-4651-b842-617dd33b7cc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74aab0c-b05c-48ee-a9fb-f90d7ac63856"/>
    <ds:schemaRef ds:uri="http://www.w3.org/XML/1998/namespace"/>
    <ds:schemaRef ds:uri="http://purl.org/dc/dcmitype/"/>
  </ds:schemaRefs>
</ds:datastoreItem>
</file>

<file path=customXml/itemProps2.xml><?xml version="1.0" encoding="utf-8"?>
<ds:datastoreItem xmlns:ds="http://schemas.openxmlformats.org/officeDocument/2006/customXml" ds:itemID="{DE722539-AC72-43D8-92E3-079105F1FC7E}">
  <ds:schemaRefs>
    <ds:schemaRef ds:uri="http://schemas.microsoft.com/sharepoint/v3/contenttype/forms"/>
  </ds:schemaRefs>
</ds:datastoreItem>
</file>

<file path=customXml/itemProps3.xml><?xml version="1.0" encoding="utf-8"?>
<ds:datastoreItem xmlns:ds="http://schemas.openxmlformats.org/officeDocument/2006/customXml" ds:itemID="{1B2995B4-050C-42E2-A86D-77B6C9F0E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aab0c-b05c-48ee-a9fb-f90d7ac63856"/>
    <ds:schemaRef ds:uri="e5131a8d-cbc6-4651-b842-617dd33b7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784AC812.dotm</Template>
  <TotalTime>1</TotalTime>
  <Pages>4</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Hanna</dc:creator>
  <cp:keywords/>
  <dc:description/>
  <cp:lastModifiedBy>Catherine Hanna</cp:lastModifiedBy>
  <cp:revision>2</cp:revision>
  <dcterms:created xsi:type="dcterms:W3CDTF">2021-03-29T08:42:00Z</dcterms:created>
  <dcterms:modified xsi:type="dcterms:W3CDTF">2021-03-29T08:42:00Z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0x0101007312E3C600827C4884E9946DBD9D96A8</vt:lpwstr>
  </property>
</Properties>
</file>