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778228" w14:textId="46E1F103" w:rsidR="00F423F7" w:rsidRDefault="00402389" w:rsidP="00402389">
      <w:pPr>
        <w:pStyle w:val="Heading1"/>
        <w:spacing w:before="60"/>
        <w:ind w:left="2550" w:right="2471"/>
        <w:jc w:val="center"/>
        <w:rPr>
          <w:b w:val="0"/>
          <w:sz w:val="26"/>
        </w:rPr>
      </w:pPr>
      <w:r>
        <w:t xml:space="preserve">Supplementary Figures and Tables </w:t>
      </w:r>
    </w:p>
    <w:p w14:paraId="75C9052F" w14:textId="77777777" w:rsidR="00F423F7" w:rsidRDefault="00F423F7">
      <w:pPr>
        <w:pStyle w:val="BodyText"/>
        <w:spacing w:before="9"/>
        <w:rPr>
          <w:b/>
          <w:sz w:val="29"/>
        </w:rPr>
      </w:pPr>
    </w:p>
    <w:p w14:paraId="3BD8C5F3" w14:textId="77777777" w:rsidR="00F423F7" w:rsidRDefault="00EF1CCA">
      <w:pPr>
        <w:ind w:left="220"/>
        <w:rPr>
          <w:b/>
          <w:sz w:val="24"/>
        </w:rPr>
      </w:pPr>
      <w:r>
        <w:rPr>
          <w:b/>
          <w:sz w:val="24"/>
        </w:rPr>
        <w:t>Table-1 Oxygen Enhancement Ratio for X-rays in AG01522 and E2 cells</w:t>
      </w:r>
    </w:p>
    <w:p w14:paraId="062EC815" w14:textId="77777777" w:rsidR="00F423F7" w:rsidRDefault="00F423F7">
      <w:pPr>
        <w:pStyle w:val="BodyText"/>
        <w:spacing w:before="7"/>
        <w:rPr>
          <w:b/>
          <w:sz w:val="21"/>
        </w:rPr>
      </w:pPr>
    </w:p>
    <w:tbl>
      <w:tblPr>
        <w:tblW w:w="0" w:type="auto"/>
        <w:tblInd w:w="12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955"/>
        <w:gridCol w:w="955"/>
        <w:gridCol w:w="953"/>
        <w:gridCol w:w="955"/>
        <w:gridCol w:w="956"/>
        <w:gridCol w:w="955"/>
      </w:tblGrid>
      <w:tr w:rsidR="00F423F7" w14:paraId="7F99EB77" w14:textId="77777777">
        <w:trPr>
          <w:trHeight w:val="472"/>
        </w:trPr>
        <w:tc>
          <w:tcPr>
            <w:tcW w:w="992" w:type="dxa"/>
          </w:tcPr>
          <w:p w14:paraId="4BBE8813" w14:textId="77777777" w:rsidR="00F423F7" w:rsidRDefault="00F423F7">
            <w:pPr>
              <w:pStyle w:val="TableParagraph"/>
            </w:pPr>
          </w:p>
        </w:tc>
        <w:tc>
          <w:tcPr>
            <w:tcW w:w="955" w:type="dxa"/>
          </w:tcPr>
          <w:p w14:paraId="67770E73" w14:textId="77777777" w:rsidR="00F423F7" w:rsidRDefault="00EF1CCA">
            <w:pPr>
              <w:pStyle w:val="TableParagraph"/>
              <w:spacing w:before="15"/>
              <w:ind w:left="13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OER D</w:t>
            </w:r>
            <w:r>
              <w:rPr>
                <w:b/>
                <w:sz w:val="16"/>
              </w:rPr>
              <w:t>10</w:t>
            </w:r>
          </w:p>
        </w:tc>
        <w:tc>
          <w:tcPr>
            <w:tcW w:w="955" w:type="dxa"/>
          </w:tcPr>
          <w:p w14:paraId="6C6990C2" w14:textId="77777777" w:rsidR="00F423F7" w:rsidRDefault="00EF1CCA">
            <w:pPr>
              <w:pStyle w:val="TableParagraph"/>
              <w:spacing w:before="15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Error</w:t>
            </w:r>
            <w:r w:rsidR="00402389">
              <w:rPr>
                <w:b/>
                <w:sz w:val="24"/>
              </w:rPr>
              <w:t xml:space="preserve"> </w:t>
            </w:r>
          </w:p>
          <w:p w14:paraId="5D7251E7" w14:textId="2CFA1F85" w:rsidR="00402389" w:rsidRDefault="00402389">
            <w:pPr>
              <w:pStyle w:val="TableParagraph"/>
              <w:spacing w:before="15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(SEM)</w:t>
            </w:r>
          </w:p>
        </w:tc>
        <w:tc>
          <w:tcPr>
            <w:tcW w:w="953" w:type="dxa"/>
          </w:tcPr>
          <w:p w14:paraId="05BCFBFD" w14:textId="77777777" w:rsidR="00F423F7" w:rsidRDefault="00EF1CCA">
            <w:pPr>
              <w:pStyle w:val="TableParagraph"/>
              <w:spacing w:before="15"/>
              <w:ind w:left="14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OER D</w:t>
            </w:r>
            <w:r>
              <w:rPr>
                <w:b/>
                <w:sz w:val="16"/>
              </w:rPr>
              <w:t>50</w:t>
            </w:r>
          </w:p>
        </w:tc>
        <w:tc>
          <w:tcPr>
            <w:tcW w:w="955" w:type="dxa"/>
          </w:tcPr>
          <w:p w14:paraId="3E1BD00F" w14:textId="77777777" w:rsidR="00F423F7" w:rsidRDefault="00EF1CCA">
            <w:pPr>
              <w:pStyle w:val="TableParagraph"/>
              <w:spacing w:before="15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Error</w:t>
            </w:r>
          </w:p>
        </w:tc>
        <w:tc>
          <w:tcPr>
            <w:tcW w:w="956" w:type="dxa"/>
          </w:tcPr>
          <w:p w14:paraId="4C099D4D" w14:textId="77777777" w:rsidR="00F423F7" w:rsidRDefault="00EF1CCA">
            <w:pPr>
              <w:pStyle w:val="TableParagraph"/>
              <w:spacing w:before="15"/>
              <w:ind w:left="17"/>
              <w:rPr>
                <w:b/>
                <w:sz w:val="16"/>
              </w:rPr>
            </w:pPr>
            <w:r>
              <w:rPr>
                <w:b/>
                <w:position w:val="1"/>
                <w:sz w:val="24"/>
              </w:rPr>
              <w:t>OER D</w:t>
            </w:r>
            <w:r>
              <w:rPr>
                <w:b/>
                <w:sz w:val="16"/>
              </w:rPr>
              <w:t>90</w:t>
            </w:r>
          </w:p>
        </w:tc>
        <w:tc>
          <w:tcPr>
            <w:tcW w:w="955" w:type="dxa"/>
          </w:tcPr>
          <w:p w14:paraId="27E46240" w14:textId="77777777" w:rsidR="00F423F7" w:rsidRDefault="00EF1CCA">
            <w:pPr>
              <w:pStyle w:val="TableParagraph"/>
              <w:spacing w:before="15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Error</w:t>
            </w:r>
          </w:p>
        </w:tc>
      </w:tr>
      <w:tr w:rsidR="00F423F7" w14:paraId="13B6114D" w14:textId="77777777">
        <w:trPr>
          <w:trHeight w:val="474"/>
        </w:trPr>
        <w:tc>
          <w:tcPr>
            <w:tcW w:w="992" w:type="dxa"/>
          </w:tcPr>
          <w:p w14:paraId="4EEB399A" w14:textId="77777777" w:rsidR="00F423F7" w:rsidRDefault="00EF1CCA">
            <w:pPr>
              <w:pStyle w:val="TableParagraph"/>
              <w:spacing w:before="15"/>
              <w:ind w:left="16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AG01522</w:t>
            </w:r>
          </w:p>
        </w:tc>
        <w:tc>
          <w:tcPr>
            <w:tcW w:w="955" w:type="dxa"/>
          </w:tcPr>
          <w:p w14:paraId="310DAF13" w14:textId="036D6331" w:rsidR="00F423F7" w:rsidRDefault="00EF1CCA" w:rsidP="00402389">
            <w:pPr>
              <w:pStyle w:val="TableParagraph"/>
              <w:spacing w:before="10"/>
              <w:ind w:left="13"/>
              <w:rPr>
                <w:sz w:val="24"/>
              </w:rPr>
            </w:pPr>
            <w:r>
              <w:rPr>
                <w:sz w:val="24"/>
              </w:rPr>
              <w:t>1.</w:t>
            </w:r>
            <w:r w:rsidR="00402389">
              <w:rPr>
                <w:sz w:val="24"/>
              </w:rPr>
              <w:t>8</w:t>
            </w:r>
            <w:r w:rsidR="00862F27">
              <w:rPr>
                <w:sz w:val="24"/>
              </w:rPr>
              <w:t>0</w:t>
            </w:r>
          </w:p>
        </w:tc>
        <w:tc>
          <w:tcPr>
            <w:tcW w:w="955" w:type="dxa"/>
          </w:tcPr>
          <w:p w14:paraId="7502357B" w14:textId="70CB61BB" w:rsidR="00F423F7" w:rsidRDefault="00EF1CCA" w:rsidP="00402389">
            <w:pPr>
              <w:pStyle w:val="TableParagraph"/>
              <w:spacing w:before="10"/>
              <w:ind w:left="14"/>
              <w:rPr>
                <w:sz w:val="24"/>
              </w:rPr>
            </w:pPr>
            <w:r>
              <w:rPr>
                <w:sz w:val="24"/>
              </w:rPr>
              <w:t>0.09</w:t>
            </w:r>
          </w:p>
        </w:tc>
        <w:tc>
          <w:tcPr>
            <w:tcW w:w="953" w:type="dxa"/>
          </w:tcPr>
          <w:p w14:paraId="70CA97C2" w14:textId="1E8E1194" w:rsidR="00F423F7" w:rsidRDefault="00EF1CCA" w:rsidP="00862F27">
            <w:pPr>
              <w:pStyle w:val="TableParagraph"/>
              <w:spacing w:before="10"/>
              <w:ind w:left="14"/>
              <w:rPr>
                <w:sz w:val="24"/>
              </w:rPr>
            </w:pPr>
            <w:r>
              <w:rPr>
                <w:sz w:val="24"/>
              </w:rPr>
              <w:t>2.03</w:t>
            </w:r>
          </w:p>
        </w:tc>
        <w:tc>
          <w:tcPr>
            <w:tcW w:w="955" w:type="dxa"/>
          </w:tcPr>
          <w:p w14:paraId="272CD2DB" w14:textId="4B450B2B" w:rsidR="00F423F7" w:rsidRDefault="00EF1CCA" w:rsidP="00862F27">
            <w:pPr>
              <w:pStyle w:val="TableParagraph"/>
              <w:spacing w:before="10"/>
              <w:ind w:left="16"/>
              <w:rPr>
                <w:sz w:val="24"/>
              </w:rPr>
            </w:pPr>
            <w:r>
              <w:rPr>
                <w:sz w:val="24"/>
              </w:rPr>
              <w:t>0.10</w:t>
            </w:r>
          </w:p>
        </w:tc>
        <w:tc>
          <w:tcPr>
            <w:tcW w:w="956" w:type="dxa"/>
          </w:tcPr>
          <w:p w14:paraId="7DA1EC41" w14:textId="32CA5780" w:rsidR="00F423F7" w:rsidRDefault="00EF1CCA" w:rsidP="00862F27">
            <w:pPr>
              <w:pStyle w:val="TableParagraph"/>
              <w:spacing w:before="10"/>
              <w:ind w:left="17"/>
              <w:rPr>
                <w:sz w:val="24"/>
              </w:rPr>
            </w:pPr>
            <w:r>
              <w:rPr>
                <w:sz w:val="24"/>
              </w:rPr>
              <w:t>2.16</w:t>
            </w:r>
          </w:p>
        </w:tc>
        <w:tc>
          <w:tcPr>
            <w:tcW w:w="955" w:type="dxa"/>
          </w:tcPr>
          <w:p w14:paraId="47F16B81" w14:textId="178B8C0A" w:rsidR="00F423F7" w:rsidRDefault="00EF1CCA" w:rsidP="00862F27">
            <w:pPr>
              <w:pStyle w:val="TableParagraph"/>
              <w:spacing w:before="10"/>
              <w:ind w:left="16"/>
              <w:rPr>
                <w:sz w:val="24"/>
              </w:rPr>
            </w:pPr>
            <w:r>
              <w:rPr>
                <w:sz w:val="24"/>
              </w:rPr>
              <w:t>0.10</w:t>
            </w:r>
          </w:p>
        </w:tc>
      </w:tr>
      <w:tr w:rsidR="00F423F7" w14:paraId="101858ED" w14:textId="77777777">
        <w:trPr>
          <w:trHeight w:val="472"/>
        </w:trPr>
        <w:tc>
          <w:tcPr>
            <w:tcW w:w="992" w:type="dxa"/>
          </w:tcPr>
          <w:p w14:paraId="4AC27DDB" w14:textId="77777777" w:rsidR="00F423F7" w:rsidRDefault="00F423F7">
            <w:pPr>
              <w:pStyle w:val="TableParagraph"/>
            </w:pPr>
          </w:p>
        </w:tc>
        <w:tc>
          <w:tcPr>
            <w:tcW w:w="955" w:type="dxa"/>
          </w:tcPr>
          <w:p w14:paraId="22630DF5" w14:textId="77777777" w:rsidR="00F423F7" w:rsidRDefault="00F423F7">
            <w:pPr>
              <w:pStyle w:val="TableParagraph"/>
            </w:pPr>
          </w:p>
        </w:tc>
        <w:tc>
          <w:tcPr>
            <w:tcW w:w="955" w:type="dxa"/>
          </w:tcPr>
          <w:p w14:paraId="4D1B29D9" w14:textId="77777777" w:rsidR="00F423F7" w:rsidRDefault="00F423F7">
            <w:pPr>
              <w:pStyle w:val="TableParagraph"/>
            </w:pPr>
          </w:p>
        </w:tc>
        <w:tc>
          <w:tcPr>
            <w:tcW w:w="953" w:type="dxa"/>
          </w:tcPr>
          <w:p w14:paraId="26214C5D" w14:textId="77777777" w:rsidR="00F423F7" w:rsidRDefault="00F423F7">
            <w:pPr>
              <w:pStyle w:val="TableParagraph"/>
            </w:pPr>
          </w:p>
        </w:tc>
        <w:tc>
          <w:tcPr>
            <w:tcW w:w="955" w:type="dxa"/>
          </w:tcPr>
          <w:p w14:paraId="667B6027" w14:textId="77777777" w:rsidR="00F423F7" w:rsidRDefault="00F423F7">
            <w:pPr>
              <w:pStyle w:val="TableParagraph"/>
            </w:pPr>
          </w:p>
        </w:tc>
        <w:tc>
          <w:tcPr>
            <w:tcW w:w="956" w:type="dxa"/>
          </w:tcPr>
          <w:p w14:paraId="2624A63D" w14:textId="77777777" w:rsidR="00F423F7" w:rsidRDefault="00F423F7">
            <w:pPr>
              <w:pStyle w:val="TableParagraph"/>
            </w:pPr>
          </w:p>
        </w:tc>
        <w:tc>
          <w:tcPr>
            <w:tcW w:w="955" w:type="dxa"/>
          </w:tcPr>
          <w:p w14:paraId="670A457A" w14:textId="77777777" w:rsidR="00F423F7" w:rsidRDefault="00F423F7">
            <w:pPr>
              <w:pStyle w:val="TableParagraph"/>
            </w:pPr>
          </w:p>
        </w:tc>
      </w:tr>
      <w:tr w:rsidR="00F423F7" w14:paraId="2F92F351" w14:textId="77777777">
        <w:trPr>
          <w:trHeight w:val="472"/>
        </w:trPr>
        <w:tc>
          <w:tcPr>
            <w:tcW w:w="992" w:type="dxa"/>
          </w:tcPr>
          <w:p w14:paraId="11183C64" w14:textId="77777777" w:rsidR="00F423F7" w:rsidRDefault="00EF1CCA">
            <w:pPr>
              <w:pStyle w:val="TableParagraph"/>
              <w:spacing w:before="15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E2 Cells</w:t>
            </w:r>
          </w:p>
        </w:tc>
        <w:tc>
          <w:tcPr>
            <w:tcW w:w="955" w:type="dxa"/>
          </w:tcPr>
          <w:p w14:paraId="69D175F5" w14:textId="5F881A7F" w:rsidR="00F423F7" w:rsidRDefault="00EF1CCA" w:rsidP="00862F27">
            <w:pPr>
              <w:pStyle w:val="TableParagraph"/>
              <w:spacing w:before="10"/>
              <w:ind w:left="13"/>
              <w:rPr>
                <w:sz w:val="24"/>
              </w:rPr>
            </w:pPr>
            <w:r>
              <w:rPr>
                <w:sz w:val="24"/>
              </w:rPr>
              <w:t>1.84</w:t>
            </w:r>
          </w:p>
        </w:tc>
        <w:tc>
          <w:tcPr>
            <w:tcW w:w="955" w:type="dxa"/>
          </w:tcPr>
          <w:p w14:paraId="23A72999" w14:textId="1682F53E" w:rsidR="00F423F7" w:rsidRDefault="00EF1CCA" w:rsidP="00862F27">
            <w:pPr>
              <w:pStyle w:val="TableParagraph"/>
              <w:spacing w:before="10"/>
              <w:ind w:left="14"/>
              <w:rPr>
                <w:sz w:val="24"/>
              </w:rPr>
            </w:pPr>
            <w:r>
              <w:rPr>
                <w:sz w:val="24"/>
              </w:rPr>
              <w:t>0.09</w:t>
            </w:r>
          </w:p>
        </w:tc>
        <w:tc>
          <w:tcPr>
            <w:tcW w:w="953" w:type="dxa"/>
          </w:tcPr>
          <w:p w14:paraId="5EF39425" w14:textId="390705F8" w:rsidR="00F423F7" w:rsidRDefault="00EF1CCA" w:rsidP="00862F27">
            <w:pPr>
              <w:pStyle w:val="TableParagraph"/>
              <w:spacing w:before="10"/>
              <w:ind w:left="14"/>
              <w:rPr>
                <w:sz w:val="24"/>
              </w:rPr>
            </w:pPr>
            <w:r>
              <w:rPr>
                <w:sz w:val="24"/>
              </w:rPr>
              <w:t>2.24</w:t>
            </w:r>
          </w:p>
        </w:tc>
        <w:tc>
          <w:tcPr>
            <w:tcW w:w="955" w:type="dxa"/>
          </w:tcPr>
          <w:p w14:paraId="418726CF" w14:textId="5D7CC8A5" w:rsidR="00F423F7" w:rsidRDefault="00EF1CCA" w:rsidP="00862F27">
            <w:pPr>
              <w:pStyle w:val="TableParagraph"/>
              <w:spacing w:before="10"/>
              <w:ind w:left="16"/>
              <w:rPr>
                <w:sz w:val="24"/>
              </w:rPr>
            </w:pPr>
            <w:r>
              <w:rPr>
                <w:sz w:val="24"/>
              </w:rPr>
              <w:t>0.11</w:t>
            </w:r>
          </w:p>
        </w:tc>
        <w:tc>
          <w:tcPr>
            <w:tcW w:w="956" w:type="dxa"/>
          </w:tcPr>
          <w:p w14:paraId="78E8A518" w14:textId="172A3BB5" w:rsidR="00F423F7" w:rsidRDefault="00EF1CCA" w:rsidP="00862F27">
            <w:pPr>
              <w:pStyle w:val="TableParagraph"/>
              <w:spacing w:before="10"/>
              <w:ind w:left="17"/>
              <w:rPr>
                <w:sz w:val="24"/>
              </w:rPr>
            </w:pPr>
            <w:r>
              <w:rPr>
                <w:sz w:val="24"/>
              </w:rPr>
              <w:t>2.50</w:t>
            </w:r>
          </w:p>
        </w:tc>
        <w:tc>
          <w:tcPr>
            <w:tcW w:w="955" w:type="dxa"/>
          </w:tcPr>
          <w:p w14:paraId="10127804" w14:textId="4A415975" w:rsidR="00F423F7" w:rsidRDefault="00EF1CCA" w:rsidP="00862F27">
            <w:pPr>
              <w:pStyle w:val="TableParagraph"/>
              <w:spacing w:before="10"/>
              <w:ind w:left="16"/>
              <w:rPr>
                <w:sz w:val="24"/>
              </w:rPr>
            </w:pPr>
            <w:r>
              <w:rPr>
                <w:sz w:val="24"/>
              </w:rPr>
              <w:t>0.12</w:t>
            </w:r>
          </w:p>
        </w:tc>
      </w:tr>
      <w:tr w:rsidR="00F423F7" w14:paraId="558CBB11" w14:textId="77777777">
        <w:trPr>
          <w:trHeight w:val="474"/>
        </w:trPr>
        <w:tc>
          <w:tcPr>
            <w:tcW w:w="992" w:type="dxa"/>
          </w:tcPr>
          <w:p w14:paraId="338D374E" w14:textId="77777777" w:rsidR="00F423F7" w:rsidRDefault="00F423F7">
            <w:pPr>
              <w:pStyle w:val="TableParagraph"/>
            </w:pPr>
          </w:p>
        </w:tc>
        <w:tc>
          <w:tcPr>
            <w:tcW w:w="955" w:type="dxa"/>
          </w:tcPr>
          <w:p w14:paraId="4B8F6CBF" w14:textId="77777777" w:rsidR="00F423F7" w:rsidRDefault="00F423F7">
            <w:pPr>
              <w:pStyle w:val="TableParagraph"/>
            </w:pPr>
          </w:p>
        </w:tc>
        <w:tc>
          <w:tcPr>
            <w:tcW w:w="955" w:type="dxa"/>
          </w:tcPr>
          <w:p w14:paraId="584BCB2E" w14:textId="77777777" w:rsidR="00F423F7" w:rsidRDefault="00F423F7">
            <w:pPr>
              <w:pStyle w:val="TableParagraph"/>
            </w:pPr>
          </w:p>
        </w:tc>
        <w:tc>
          <w:tcPr>
            <w:tcW w:w="953" w:type="dxa"/>
          </w:tcPr>
          <w:p w14:paraId="6EBE7DD9" w14:textId="77777777" w:rsidR="00F423F7" w:rsidRDefault="00F423F7">
            <w:pPr>
              <w:pStyle w:val="TableParagraph"/>
            </w:pPr>
          </w:p>
        </w:tc>
        <w:tc>
          <w:tcPr>
            <w:tcW w:w="955" w:type="dxa"/>
          </w:tcPr>
          <w:p w14:paraId="1CEEDB61" w14:textId="77777777" w:rsidR="00F423F7" w:rsidRDefault="00F423F7">
            <w:pPr>
              <w:pStyle w:val="TableParagraph"/>
            </w:pPr>
          </w:p>
        </w:tc>
        <w:tc>
          <w:tcPr>
            <w:tcW w:w="956" w:type="dxa"/>
          </w:tcPr>
          <w:p w14:paraId="1262E14C" w14:textId="77777777" w:rsidR="00F423F7" w:rsidRDefault="00F423F7">
            <w:pPr>
              <w:pStyle w:val="TableParagraph"/>
            </w:pPr>
          </w:p>
        </w:tc>
        <w:tc>
          <w:tcPr>
            <w:tcW w:w="955" w:type="dxa"/>
          </w:tcPr>
          <w:p w14:paraId="7669D7E7" w14:textId="77777777" w:rsidR="00F423F7" w:rsidRDefault="00F423F7">
            <w:pPr>
              <w:pStyle w:val="TableParagraph"/>
            </w:pPr>
          </w:p>
        </w:tc>
      </w:tr>
    </w:tbl>
    <w:p w14:paraId="12F168A6" w14:textId="77777777" w:rsidR="00F423F7" w:rsidRDefault="00F423F7">
      <w:pPr>
        <w:pStyle w:val="BodyText"/>
        <w:rPr>
          <w:b/>
          <w:sz w:val="26"/>
        </w:rPr>
      </w:pPr>
    </w:p>
    <w:p w14:paraId="52486A3E" w14:textId="77777777" w:rsidR="00F423F7" w:rsidRDefault="00F423F7">
      <w:pPr>
        <w:pStyle w:val="BodyText"/>
        <w:spacing w:before="5"/>
        <w:rPr>
          <w:b/>
          <w:sz w:val="30"/>
        </w:rPr>
      </w:pPr>
    </w:p>
    <w:p w14:paraId="3F20A05E" w14:textId="77777777" w:rsidR="00F423F7" w:rsidRDefault="00EF1CCA">
      <w:pPr>
        <w:pStyle w:val="BodyText"/>
        <w:ind w:left="100"/>
      </w:pPr>
      <w:r>
        <w:t>Table-1. OER values obtained at various doses resulting in 10%, 50 % and 90% cell survival after exposure to X-rays under oxic or hypoxic conditions.</w:t>
      </w:r>
    </w:p>
    <w:p w14:paraId="61B519CD" w14:textId="77777777" w:rsidR="00F423F7" w:rsidRDefault="00F423F7">
      <w:pPr>
        <w:pStyle w:val="BodyText"/>
        <w:rPr>
          <w:sz w:val="26"/>
        </w:rPr>
      </w:pPr>
    </w:p>
    <w:p w14:paraId="7BABBDA3" w14:textId="77777777" w:rsidR="00B86920" w:rsidRDefault="00B86920">
      <w:pPr>
        <w:pStyle w:val="BodyText"/>
        <w:rPr>
          <w:sz w:val="26"/>
        </w:rPr>
      </w:pPr>
    </w:p>
    <w:p w14:paraId="06971333" w14:textId="77777777" w:rsidR="00B86920" w:rsidRPr="00B86920" w:rsidRDefault="00B86920">
      <w:pPr>
        <w:pStyle w:val="BodyText"/>
        <w:rPr>
          <w:b/>
          <w:sz w:val="26"/>
        </w:rPr>
      </w:pPr>
      <w:r w:rsidRPr="00B86920">
        <w:rPr>
          <w:b/>
          <w:sz w:val="26"/>
        </w:rPr>
        <w:t>Table-2</w:t>
      </w:r>
      <w:r>
        <w:rPr>
          <w:b/>
          <w:sz w:val="26"/>
        </w:rPr>
        <w:t>.</w:t>
      </w:r>
      <w:r w:rsidRPr="00B86920">
        <w:rPr>
          <w:b/>
          <w:sz w:val="26"/>
        </w:rPr>
        <w:t xml:space="preserve"> Oxygen Concentration vs Time for various Oxygen concentrations</w:t>
      </w:r>
    </w:p>
    <w:p w14:paraId="6CC83E1A" w14:textId="77777777" w:rsidR="00B86920" w:rsidRDefault="00B86920">
      <w:pPr>
        <w:pStyle w:val="BodyText"/>
        <w:rPr>
          <w:sz w:val="26"/>
        </w:rPr>
      </w:pPr>
    </w:p>
    <w:p w14:paraId="59035C96" w14:textId="77777777" w:rsidR="00B86920" w:rsidRDefault="00B86920">
      <w:pPr>
        <w:pStyle w:val="BodyText"/>
        <w:rPr>
          <w:sz w:val="26"/>
        </w:rPr>
      </w:pPr>
    </w:p>
    <w:tbl>
      <w:tblPr>
        <w:tblpPr w:leftFromText="180" w:rightFromText="180" w:vertAnchor="text" w:horzAnchor="margin" w:tblpXSpec="center" w:tblpY="-15"/>
        <w:tblW w:w="3640" w:type="dxa"/>
        <w:tblLook w:val="04A0" w:firstRow="1" w:lastRow="0" w:firstColumn="1" w:lastColumn="0" w:noHBand="0" w:noVBand="1"/>
      </w:tblPr>
      <w:tblGrid>
        <w:gridCol w:w="1480"/>
        <w:gridCol w:w="2160"/>
      </w:tblGrid>
      <w:tr w:rsidR="00AD08A6" w:rsidRPr="00B86920" w14:paraId="06CBE105" w14:textId="77777777" w:rsidTr="00AD08A6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3CB1E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b/>
                <w:bCs/>
                <w:color w:val="000000"/>
                <w:lang w:val="en-GB" w:eastAsia="en-GB"/>
              </w:rPr>
              <w:t xml:space="preserve">% Oxygen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3BEE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b/>
                <w:bCs/>
                <w:color w:val="000000"/>
                <w:lang w:val="en-GB" w:eastAsia="en-GB"/>
              </w:rPr>
              <w:t xml:space="preserve">Time in minutes </w:t>
            </w:r>
            <w:r w:rsidR="00BA2295">
              <w:rPr>
                <w:rFonts w:ascii="Calibri" w:hAnsi="Calibri"/>
                <w:b/>
                <w:bCs/>
                <w:color w:val="000000"/>
                <w:lang w:val="en-GB" w:eastAsia="en-GB"/>
              </w:rPr>
              <w:t xml:space="preserve">after </w:t>
            </w:r>
            <w:r w:rsidR="00CF2D10">
              <w:rPr>
                <w:rFonts w:ascii="Calibri" w:hAnsi="Calibri"/>
                <w:b/>
                <w:bCs/>
                <w:color w:val="000000"/>
                <w:lang w:val="en-GB" w:eastAsia="en-GB"/>
              </w:rPr>
              <w:t xml:space="preserve">disconnecting from </w:t>
            </w:r>
            <w:r w:rsidR="00BA2295">
              <w:rPr>
                <w:rFonts w:ascii="Calibri" w:hAnsi="Calibri"/>
                <w:b/>
                <w:bCs/>
                <w:color w:val="000000"/>
                <w:lang w:val="en-GB" w:eastAsia="en-GB"/>
              </w:rPr>
              <w:t>gassing</w:t>
            </w:r>
          </w:p>
        </w:tc>
      </w:tr>
      <w:tr w:rsidR="00AD08A6" w:rsidRPr="00B86920" w14:paraId="4DF7B2A1" w14:textId="77777777" w:rsidTr="00AD08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4233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color w:val="000000"/>
                <w:lang w:val="en-GB" w:eastAsia="en-GB"/>
              </w:rPr>
              <w:t>0.2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8003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color w:val="000000"/>
                <w:lang w:val="en-GB" w:eastAsia="en-GB"/>
              </w:rPr>
              <w:t>36</w:t>
            </w:r>
          </w:p>
        </w:tc>
      </w:tr>
      <w:tr w:rsidR="00AD08A6" w:rsidRPr="00B86920" w14:paraId="7EA63513" w14:textId="77777777" w:rsidTr="00AD08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A587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color w:val="000000"/>
                <w:lang w:val="en-GB" w:eastAsia="en-GB"/>
              </w:rPr>
              <w:t>0.4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FA1E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color w:val="000000"/>
                <w:lang w:val="en-GB" w:eastAsia="en-GB"/>
              </w:rPr>
              <w:t>60</w:t>
            </w:r>
          </w:p>
        </w:tc>
      </w:tr>
      <w:tr w:rsidR="00AD08A6" w:rsidRPr="00B86920" w14:paraId="7DB9F545" w14:textId="77777777" w:rsidTr="00AD08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147C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color w:val="000000"/>
                <w:lang w:val="en-GB" w:eastAsia="en-GB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B92D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color w:val="000000"/>
                <w:lang w:val="en-GB" w:eastAsia="en-GB"/>
              </w:rPr>
              <w:t>240</w:t>
            </w:r>
          </w:p>
        </w:tc>
      </w:tr>
      <w:tr w:rsidR="00AD08A6" w:rsidRPr="00B86920" w14:paraId="12B70DAC" w14:textId="77777777" w:rsidTr="00AD08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5711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color w:val="000000"/>
                <w:lang w:val="en-GB" w:eastAsia="en-GB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22E2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color w:val="000000"/>
                <w:lang w:val="en-GB" w:eastAsia="en-GB"/>
              </w:rPr>
              <w:t>480</w:t>
            </w:r>
          </w:p>
        </w:tc>
      </w:tr>
      <w:tr w:rsidR="00AD08A6" w:rsidRPr="00B86920" w14:paraId="136A01C1" w14:textId="77777777" w:rsidTr="00AD08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4399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color w:val="000000"/>
                <w:lang w:val="en-GB" w:eastAsia="en-GB"/>
              </w:rPr>
              <w:t>~4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FC54" w14:textId="77777777" w:rsidR="00AD08A6" w:rsidRPr="00B86920" w:rsidRDefault="00AD08A6" w:rsidP="00AD08A6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val="en-GB" w:eastAsia="en-GB"/>
              </w:rPr>
            </w:pPr>
            <w:r w:rsidRPr="00B86920">
              <w:rPr>
                <w:rFonts w:ascii="Calibri" w:hAnsi="Calibri"/>
                <w:color w:val="000000"/>
                <w:lang w:val="en-GB" w:eastAsia="en-GB"/>
              </w:rPr>
              <w:t>1440</w:t>
            </w:r>
          </w:p>
        </w:tc>
      </w:tr>
    </w:tbl>
    <w:p w14:paraId="64D1F76B" w14:textId="77777777" w:rsidR="00B86920" w:rsidRDefault="00B86920">
      <w:pPr>
        <w:pStyle w:val="BodyText"/>
        <w:rPr>
          <w:sz w:val="26"/>
        </w:rPr>
      </w:pPr>
    </w:p>
    <w:p w14:paraId="660DA773" w14:textId="77777777" w:rsidR="00B86920" w:rsidRDefault="00B86920">
      <w:pPr>
        <w:pStyle w:val="BodyText"/>
        <w:rPr>
          <w:sz w:val="26"/>
        </w:rPr>
      </w:pPr>
    </w:p>
    <w:p w14:paraId="34DDCFFA" w14:textId="77777777" w:rsidR="00B86920" w:rsidRDefault="00B86920">
      <w:pPr>
        <w:pStyle w:val="BodyText"/>
        <w:rPr>
          <w:sz w:val="26"/>
        </w:rPr>
      </w:pPr>
    </w:p>
    <w:p w14:paraId="3C80848F" w14:textId="77777777" w:rsidR="00B86920" w:rsidRDefault="00B86920">
      <w:pPr>
        <w:pStyle w:val="BodyText"/>
        <w:rPr>
          <w:sz w:val="26"/>
        </w:rPr>
      </w:pPr>
    </w:p>
    <w:p w14:paraId="296A3A84" w14:textId="77777777" w:rsidR="00B86920" w:rsidRDefault="00B86920">
      <w:pPr>
        <w:pStyle w:val="BodyText"/>
        <w:rPr>
          <w:sz w:val="26"/>
        </w:rPr>
      </w:pPr>
    </w:p>
    <w:p w14:paraId="6B53A840" w14:textId="77777777" w:rsidR="00B86920" w:rsidRDefault="00B86920">
      <w:pPr>
        <w:pStyle w:val="BodyText"/>
        <w:rPr>
          <w:sz w:val="26"/>
        </w:rPr>
      </w:pPr>
    </w:p>
    <w:p w14:paraId="036A9857" w14:textId="77777777" w:rsidR="00B86920" w:rsidRDefault="00B86920">
      <w:pPr>
        <w:pStyle w:val="BodyText"/>
        <w:rPr>
          <w:sz w:val="26"/>
        </w:rPr>
      </w:pPr>
    </w:p>
    <w:p w14:paraId="2B62E31A" w14:textId="77777777" w:rsidR="00CF2D10" w:rsidRDefault="00CF2D10">
      <w:pPr>
        <w:pStyle w:val="BodyText"/>
        <w:rPr>
          <w:sz w:val="26"/>
        </w:rPr>
      </w:pPr>
    </w:p>
    <w:p w14:paraId="0BAF1758" w14:textId="77777777" w:rsidR="00CF2D10" w:rsidRDefault="00CF2D10">
      <w:pPr>
        <w:pStyle w:val="BodyText"/>
        <w:rPr>
          <w:sz w:val="26"/>
        </w:rPr>
      </w:pPr>
    </w:p>
    <w:p w14:paraId="571F359A" w14:textId="77777777" w:rsidR="00B86920" w:rsidRDefault="00AD08A6">
      <w:pPr>
        <w:pStyle w:val="BodyText"/>
        <w:rPr>
          <w:sz w:val="26"/>
        </w:rPr>
      </w:pPr>
      <w:r>
        <w:rPr>
          <w:sz w:val="26"/>
        </w:rPr>
        <w:t xml:space="preserve">Table-2 showing the concentration of oxygen (%) inside chambers after </w:t>
      </w:r>
      <w:r w:rsidR="00425B73">
        <w:rPr>
          <w:sz w:val="26"/>
        </w:rPr>
        <w:t xml:space="preserve">gassing for </w:t>
      </w:r>
      <w:r w:rsidR="00C405F1">
        <w:rPr>
          <w:sz w:val="26"/>
        </w:rPr>
        <w:t xml:space="preserve">15 minutes </w:t>
      </w:r>
      <w:r w:rsidR="00425B73">
        <w:rPr>
          <w:sz w:val="26"/>
        </w:rPr>
        <w:t xml:space="preserve">and then </w:t>
      </w:r>
      <w:r w:rsidR="006E241A">
        <w:rPr>
          <w:sz w:val="26"/>
        </w:rPr>
        <w:t xml:space="preserve">disconnecting </w:t>
      </w:r>
      <w:r w:rsidR="00F30EF9">
        <w:rPr>
          <w:sz w:val="26"/>
        </w:rPr>
        <w:t xml:space="preserve">from the gas </w:t>
      </w:r>
      <w:r w:rsidR="00425B73">
        <w:rPr>
          <w:sz w:val="26"/>
        </w:rPr>
        <w:t>supply</w:t>
      </w:r>
      <w:r w:rsidR="00F30EF9">
        <w:rPr>
          <w:sz w:val="26"/>
        </w:rPr>
        <w:t xml:space="preserve"> (</w:t>
      </w:r>
      <w:r w:rsidR="006E241A">
        <w:rPr>
          <w:sz w:val="26"/>
        </w:rPr>
        <w:t>95</w:t>
      </w:r>
      <w:r w:rsidR="00F30EF9">
        <w:rPr>
          <w:sz w:val="26"/>
        </w:rPr>
        <w:t>% Nitrogen and 5% CO</w:t>
      </w:r>
      <w:r w:rsidR="00237EE3" w:rsidRPr="00237EE3">
        <w:rPr>
          <w:sz w:val="26"/>
          <w:vertAlign w:val="subscript"/>
        </w:rPr>
        <w:t>2</w:t>
      </w:r>
      <w:r w:rsidR="00237EE3">
        <w:rPr>
          <w:sz w:val="26"/>
        </w:rPr>
        <w:t>)</w:t>
      </w:r>
      <w:r w:rsidR="00D42B12">
        <w:rPr>
          <w:sz w:val="26"/>
        </w:rPr>
        <w:t xml:space="preserve"> and the time upto which concentration is maintained within chamber</w:t>
      </w:r>
      <w:r w:rsidR="00237EE3">
        <w:rPr>
          <w:sz w:val="26"/>
        </w:rPr>
        <w:t>.</w:t>
      </w:r>
    </w:p>
    <w:p w14:paraId="63583C58" w14:textId="77777777" w:rsidR="00B86920" w:rsidRDefault="00B86920">
      <w:pPr>
        <w:pStyle w:val="BodyText"/>
        <w:rPr>
          <w:sz w:val="26"/>
        </w:rPr>
      </w:pPr>
    </w:p>
    <w:p w14:paraId="4B0FEF48" w14:textId="77777777" w:rsidR="00B86920" w:rsidRDefault="00B86920">
      <w:pPr>
        <w:pStyle w:val="BodyText"/>
        <w:rPr>
          <w:sz w:val="26"/>
        </w:rPr>
      </w:pPr>
    </w:p>
    <w:p w14:paraId="3D5B8BE7" w14:textId="77777777" w:rsidR="00B86920" w:rsidRDefault="00B86920">
      <w:pPr>
        <w:pStyle w:val="BodyText"/>
        <w:rPr>
          <w:sz w:val="26"/>
        </w:rPr>
      </w:pPr>
    </w:p>
    <w:p w14:paraId="7C12E239" w14:textId="77777777" w:rsidR="00B86920" w:rsidRDefault="00B86920">
      <w:pPr>
        <w:pStyle w:val="BodyText"/>
        <w:rPr>
          <w:sz w:val="26"/>
        </w:rPr>
      </w:pPr>
    </w:p>
    <w:p w14:paraId="7B7DA595" w14:textId="77777777" w:rsidR="00B86920" w:rsidRDefault="00B86920">
      <w:pPr>
        <w:pStyle w:val="BodyText"/>
        <w:rPr>
          <w:sz w:val="26"/>
        </w:rPr>
      </w:pPr>
    </w:p>
    <w:p w14:paraId="1E462F28" w14:textId="77777777" w:rsidR="00B86920" w:rsidRDefault="00B86920">
      <w:pPr>
        <w:pStyle w:val="BodyText"/>
        <w:rPr>
          <w:sz w:val="26"/>
        </w:rPr>
      </w:pPr>
    </w:p>
    <w:p w14:paraId="058BC5E9" w14:textId="77777777" w:rsidR="00B86920" w:rsidRDefault="00B86920">
      <w:pPr>
        <w:pStyle w:val="BodyText"/>
        <w:rPr>
          <w:sz w:val="26"/>
        </w:rPr>
      </w:pPr>
    </w:p>
    <w:p w14:paraId="5E342DD8" w14:textId="77777777" w:rsidR="00B86920" w:rsidRDefault="00B86920">
      <w:pPr>
        <w:pStyle w:val="BodyText"/>
        <w:rPr>
          <w:sz w:val="26"/>
        </w:rPr>
      </w:pPr>
    </w:p>
    <w:p w14:paraId="12CFAC23" w14:textId="77777777" w:rsidR="00B86920" w:rsidRDefault="00B86920">
      <w:pPr>
        <w:pStyle w:val="BodyText"/>
        <w:rPr>
          <w:sz w:val="26"/>
        </w:rPr>
      </w:pPr>
    </w:p>
    <w:p w14:paraId="440B6713" w14:textId="77777777" w:rsidR="00B86920" w:rsidRDefault="00B86920">
      <w:pPr>
        <w:pStyle w:val="BodyText"/>
        <w:rPr>
          <w:sz w:val="26"/>
        </w:rPr>
      </w:pPr>
    </w:p>
    <w:p w14:paraId="047E0BC3" w14:textId="77777777" w:rsidR="00B86920" w:rsidRDefault="00B86920">
      <w:pPr>
        <w:pStyle w:val="BodyText"/>
        <w:rPr>
          <w:sz w:val="26"/>
        </w:rPr>
      </w:pPr>
    </w:p>
    <w:p w14:paraId="7295F2BB" w14:textId="77777777" w:rsidR="00B86920" w:rsidRDefault="00B86920">
      <w:pPr>
        <w:pStyle w:val="BodyText"/>
        <w:rPr>
          <w:sz w:val="26"/>
        </w:rPr>
      </w:pPr>
    </w:p>
    <w:p w14:paraId="7D8DE74A" w14:textId="77777777" w:rsidR="00B86920" w:rsidRDefault="00B86920">
      <w:pPr>
        <w:pStyle w:val="BodyText"/>
        <w:rPr>
          <w:sz w:val="26"/>
        </w:rPr>
      </w:pPr>
    </w:p>
    <w:p w14:paraId="47EF0FB9" w14:textId="77777777" w:rsidR="00B86920" w:rsidRDefault="00B86920">
      <w:pPr>
        <w:pStyle w:val="BodyText"/>
        <w:rPr>
          <w:sz w:val="26"/>
        </w:rPr>
      </w:pPr>
    </w:p>
    <w:p w14:paraId="393B0034" w14:textId="77777777" w:rsidR="00B86920" w:rsidRDefault="00B86920">
      <w:pPr>
        <w:pStyle w:val="BodyText"/>
        <w:rPr>
          <w:sz w:val="26"/>
        </w:rPr>
      </w:pPr>
    </w:p>
    <w:p w14:paraId="2783961F" w14:textId="77777777" w:rsidR="00B86920" w:rsidRDefault="00B86920">
      <w:pPr>
        <w:pStyle w:val="BodyText"/>
        <w:rPr>
          <w:sz w:val="26"/>
        </w:rPr>
      </w:pPr>
    </w:p>
    <w:p w14:paraId="7E22E4D2" w14:textId="77777777" w:rsidR="00B86920" w:rsidRDefault="00B86920">
      <w:pPr>
        <w:pStyle w:val="BodyText"/>
        <w:rPr>
          <w:sz w:val="26"/>
        </w:rPr>
      </w:pPr>
    </w:p>
    <w:p w14:paraId="1BB14A05" w14:textId="77777777" w:rsidR="00B86920" w:rsidRDefault="00B86920">
      <w:pPr>
        <w:pStyle w:val="BodyText"/>
        <w:rPr>
          <w:sz w:val="26"/>
        </w:rPr>
      </w:pPr>
    </w:p>
    <w:p w14:paraId="7B7173DC" w14:textId="77777777" w:rsidR="00B86920" w:rsidRDefault="00B86920">
      <w:pPr>
        <w:pStyle w:val="BodyText"/>
        <w:rPr>
          <w:sz w:val="26"/>
        </w:rPr>
      </w:pPr>
    </w:p>
    <w:p w14:paraId="4A76BB27" w14:textId="77777777" w:rsidR="00F423F7" w:rsidRDefault="00EF1CCA">
      <w:pPr>
        <w:pStyle w:val="Heading1"/>
      </w:pPr>
      <w:r>
        <w:t>Additional Figure-1</w:t>
      </w:r>
    </w:p>
    <w:p w14:paraId="47F6A74D" w14:textId="77777777" w:rsidR="00F423F7" w:rsidRDefault="00F423F7">
      <w:pPr>
        <w:pStyle w:val="BodyText"/>
        <w:rPr>
          <w:b/>
          <w:sz w:val="20"/>
        </w:rPr>
      </w:pPr>
    </w:p>
    <w:p w14:paraId="5C7D1089" w14:textId="77777777" w:rsidR="00F423F7" w:rsidRDefault="00F423F7">
      <w:pPr>
        <w:pStyle w:val="BodyText"/>
        <w:rPr>
          <w:b/>
          <w:sz w:val="20"/>
        </w:rPr>
      </w:pPr>
    </w:p>
    <w:p w14:paraId="44F03043" w14:textId="77777777" w:rsidR="00F423F7" w:rsidRDefault="00EF1CCA">
      <w:pPr>
        <w:pStyle w:val="BodyText"/>
        <w:spacing w:before="5"/>
        <w:rPr>
          <w:b/>
          <w:sz w:val="13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 wp14:anchorId="5961EA9C" wp14:editId="1C725AA2">
            <wp:simplePos x="0" y="0"/>
            <wp:positionH relativeFrom="page">
              <wp:posOffset>1961646</wp:posOffset>
            </wp:positionH>
            <wp:positionV relativeFrom="paragraph">
              <wp:posOffset>123146</wp:posOffset>
            </wp:positionV>
            <wp:extent cx="3781426" cy="300875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26" cy="3008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7841AC" w14:textId="77777777" w:rsidR="00F423F7" w:rsidRDefault="00F423F7">
      <w:pPr>
        <w:pStyle w:val="BodyText"/>
        <w:rPr>
          <w:b/>
          <w:sz w:val="26"/>
        </w:rPr>
      </w:pPr>
    </w:p>
    <w:p w14:paraId="197C3A54" w14:textId="77777777" w:rsidR="00F423F7" w:rsidRDefault="00F423F7">
      <w:pPr>
        <w:pStyle w:val="BodyText"/>
        <w:spacing w:before="3"/>
        <w:rPr>
          <w:b/>
          <w:sz w:val="30"/>
        </w:rPr>
      </w:pPr>
    </w:p>
    <w:p w14:paraId="4DD66FFF" w14:textId="77777777" w:rsidR="00F423F7" w:rsidRDefault="00EF1CCA">
      <w:pPr>
        <w:pStyle w:val="BodyText"/>
        <w:ind w:left="100"/>
      </w:pPr>
      <w:r>
        <w:t>Additional Figure 1. X-rays dose measurements inside and outside the hypoxia chambers.</w:t>
      </w:r>
    </w:p>
    <w:p w14:paraId="36936E6B" w14:textId="565DB67B" w:rsidR="00F423F7" w:rsidRDefault="00EF1CCA">
      <w:pPr>
        <w:pStyle w:val="BodyText"/>
        <w:ind w:left="100"/>
      </w:pPr>
      <w:r>
        <w:t>The dose was calculated from the EBT films paced inside the hypoxia chambers at the cell position and exposed to 225 kVp X-rays. Dose outside the chamber was measured on EBT 3 film placed on the PVDC window.</w:t>
      </w:r>
      <w:r w:rsidR="00E5335D">
        <w:t>The error bars represent the S</w:t>
      </w:r>
      <w:r w:rsidR="00E651D8">
        <w:t xml:space="preserve">D </w:t>
      </w:r>
      <w:r w:rsidR="00E5335D">
        <w:t>of three independent replicates.</w:t>
      </w:r>
    </w:p>
    <w:p w14:paraId="0A230E7B" w14:textId="77777777" w:rsidR="007E48C4" w:rsidRDefault="007E48C4">
      <w:pPr>
        <w:pStyle w:val="Heading1"/>
        <w:spacing w:before="60"/>
      </w:pPr>
    </w:p>
    <w:p w14:paraId="7DEF2EA4" w14:textId="77777777" w:rsidR="007E48C4" w:rsidRDefault="007E48C4">
      <w:pPr>
        <w:pStyle w:val="Heading1"/>
        <w:spacing w:before="60"/>
      </w:pPr>
    </w:p>
    <w:p w14:paraId="5BDD3EFD" w14:textId="77777777" w:rsidR="007E48C4" w:rsidRDefault="007E48C4">
      <w:pPr>
        <w:pStyle w:val="Heading1"/>
        <w:spacing w:before="60"/>
      </w:pPr>
    </w:p>
    <w:p w14:paraId="51C66206" w14:textId="77777777" w:rsidR="007E48C4" w:rsidRDefault="007E48C4">
      <w:pPr>
        <w:pStyle w:val="Heading1"/>
        <w:spacing w:before="60"/>
      </w:pPr>
    </w:p>
    <w:p w14:paraId="42AB7285" w14:textId="77777777" w:rsidR="007E48C4" w:rsidRDefault="007E48C4">
      <w:pPr>
        <w:pStyle w:val="Heading1"/>
        <w:spacing w:before="60"/>
      </w:pPr>
    </w:p>
    <w:p w14:paraId="46553933" w14:textId="77777777" w:rsidR="007E48C4" w:rsidRDefault="007E48C4">
      <w:pPr>
        <w:pStyle w:val="Heading1"/>
        <w:spacing w:before="60"/>
      </w:pPr>
    </w:p>
    <w:p w14:paraId="4E802E0C" w14:textId="77777777" w:rsidR="007E48C4" w:rsidRDefault="007E48C4">
      <w:pPr>
        <w:pStyle w:val="Heading1"/>
        <w:spacing w:before="60"/>
      </w:pPr>
    </w:p>
    <w:p w14:paraId="26735801" w14:textId="77777777" w:rsidR="007E48C4" w:rsidRDefault="007E48C4">
      <w:pPr>
        <w:pStyle w:val="Heading1"/>
        <w:spacing w:before="60"/>
      </w:pPr>
    </w:p>
    <w:p w14:paraId="3203E971" w14:textId="77777777" w:rsidR="007E48C4" w:rsidRDefault="007E48C4">
      <w:pPr>
        <w:pStyle w:val="Heading1"/>
        <w:spacing w:before="60"/>
      </w:pPr>
    </w:p>
    <w:p w14:paraId="5B1F6E0A" w14:textId="77777777" w:rsidR="007E48C4" w:rsidRDefault="007E48C4">
      <w:pPr>
        <w:pStyle w:val="Heading1"/>
        <w:spacing w:before="60"/>
      </w:pPr>
    </w:p>
    <w:p w14:paraId="5FCD553D" w14:textId="77777777" w:rsidR="007E48C4" w:rsidRDefault="007E48C4">
      <w:pPr>
        <w:pStyle w:val="Heading1"/>
        <w:spacing w:before="60"/>
      </w:pPr>
    </w:p>
    <w:p w14:paraId="634BFCAB" w14:textId="77777777" w:rsidR="007E48C4" w:rsidRDefault="007E48C4">
      <w:pPr>
        <w:pStyle w:val="Heading1"/>
        <w:spacing w:before="60"/>
      </w:pPr>
    </w:p>
    <w:p w14:paraId="75292175" w14:textId="77777777" w:rsidR="007E48C4" w:rsidRDefault="007E48C4">
      <w:pPr>
        <w:pStyle w:val="Heading1"/>
        <w:spacing w:before="60"/>
      </w:pPr>
    </w:p>
    <w:p w14:paraId="45F57094" w14:textId="77777777" w:rsidR="007E48C4" w:rsidRDefault="007E48C4">
      <w:pPr>
        <w:pStyle w:val="Heading1"/>
        <w:spacing w:before="60"/>
      </w:pPr>
    </w:p>
    <w:p w14:paraId="73ECA6F8" w14:textId="77777777" w:rsidR="007E48C4" w:rsidRDefault="007E48C4">
      <w:pPr>
        <w:pStyle w:val="Heading1"/>
        <w:spacing w:before="60"/>
      </w:pPr>
    </w:p>
    <w:p w14:paraId="58CE63B1" w14:textId="77777777" w:rsidR="007E48C4" w:rsidRDefault="007E48C4">
      <w:pPr>
        <w:pStyle w:val="Heading1"/>
        <w:spacing w:before="60"/>
      </w:pPr>
    </w:p>
    <w:p w14:paraId="00D350DA" w14:textId="77777777" w:rsidR="007E48C4" w:rsidRDefault="007E48C4">
      <w:pPr>
        <w:pStyle w:val="Heading1"/>
        <w:spacing w:before="60"/>
      </w:pPr>
    </w:p>
    <w:p w14:paraId="45D15C9D" w14:textId="77777777" w:rsidR="007E48C4" w:rsidRDefault="007E48C4">
      <w:pPr>
        <w:pStyle w:val="Heading1"/>
        <w:spacing w:before="60"/>
      </w:pPr>
    </w:p>
    <w:p w14:paraId="0BDACD54" w14:textId="77777777" w:rsidR="007E48C4" w:rsidRDefault="007E48C4">
      <w:pPr>
        <w:pStyle w:val="Heading1"/>
        <w:spacing w:before="60"/>
      </w:pPr>
    </w:p>
    <w:p w14:paraId="6403C9BC" w14:textId="77777777" w:rsidR="007E48C4" w:rsidRDefault="007E48C4">
      <w:pPr>
        <w:pStyle w:val="Heading1"/>
        <w:spacing w:before="60"/>
      </w:pPr>
    </w:p>
    <w:p w14:paraId="7E2D1DB2" w14:textId="77777777" w:rsidR="00F423F7" w:rsidRDefault="00EF1CCA">
      <w:pPr>
        <w:pStyle w:val="Heading1"/>
        <w:spacing w:before="60"/>
      </w:pPr>
      <w:bookmarkStart w:id="0" w:name="_GoBack"/>
      <w:bookmarkEnd w:id="0"/>
      <w:r>
        <w:lastRenderedPageBreak/>
        <w:t>Additional Figure 2</w:t>
      </w:r>
    </w:p>
    <w:p w14:paraId="23D93A97" w14:textId="77777777" w:rsidR="00F423F7" w:rsidRDefault="00F423F7">
      <w:pPr>
        <w:pStyle w:val="BodyText"/>
        <w:rPr>
          <w:b/>
          <w:sz w:val="20"/>
        </w:rPr>
      </w:pPr>
    </w:p>
    <w:p w14:paraId="5FA96F52" w14:textId="77777777" w:rsidR="00F423F7" w:rsidRDefault="00F423F7">
      <w:pPr>
        <w:pStyle w:val="BodyText"/>
        <w:rPr>
          <w:b/>
          <w:sz w:val="20"/>
        </w:rPr>
      </w:pPr>
    </w:p>
    <w:p w14:paraId="02208D09" w14:textId="77777777" w:rsidR="00F423F7" w:rsidRDefault="00F423F7">
      <w:pPr>
        <w:pStyle w:val="BodyText"/>
        <w:rPr>
          <w:b/>
          <w:sz w:val="20"/>
        </w:rPr>
      </w:pPr>
    </w:p>
    <w:p w14:paraId="35CF497E" w14:textId="77777777" w:rsidR="00F423F7" w:rsidRDefault="00F423F7">
      <w:pPr>
        <w:pStyle w:val="BodyText"/>
        <w:rPr>
          <w:b/>
          <w:sz w:val="20"/>
        </w:rPr>
      </w:pPr>
    </w:p>
    <w:p w14:paraId="6C433B98" w14:textId="77777777" w:rsidR="00F423F7" w:rsidRDefault="00F423F7">
      <w:pPr>
        <w:pStyle w:val="BodyText"/>
        <w:rPr>
          <w:b/>
          <w:sz w:val="20"/>
        </w:rPr>
      </w:pPr>
    </w:p>
    <w:p w14:paraId="6A52185F" w14:textId="77777777" w:rsidR="00F423F7" w:rsidRDefault="00F423F7">
      <w:pPr>
        <w:pStyle w:val="BodyText"/>
        <w:rPr>
          <w:b/>
          <w:sz w:val="20"/>
        </w:rPr>
      </w:pPr>
    </w:p>
    <w:p w14:paraId="6A7DF2EA" w14:textId="77777777" w:rsidR="00F423F7" w:rsidRDefault="00F423F7">
      <w:pPr>
        <w:pStyle w:val="BodyText"/>
        <w:rPr>
          <w:b/>
          <w:sz w:val="20"/>
        </w:rPr>
      </w:pPr>
    </w:p>
    <w:p w14:paraId="7CDCE541" w14:textId="77777777" w:rsidR="00F423F7" w:rsidRDefault="00F423F7">
      <w:pPr>
        <w:pStyle w:val="BodyText"/>
        <w:spacing w:before="4"/>
        <w:rPr>
          <w:b/>
          <w:sz w:val="27"/>
        </w:rPr>
      </w:pPr>
    </w:p>
    <w:p w14:paraId="4153DE2F" w14:textId="77777777" w:rsidR="00F423F7" w:rsidRDefault="00EF1CCA">
      <w:pPr>
        <w:spacing w:before="90"/>
        <w:ind w:left="2550" w:right="2473"/>
        <w:jc w:val="center"/>
        <w:rPr>
          <w:b/>
          <w:sz w:val="24"/>
        </w:rPr>
      </w:pPr>
      <w:r>
        <w:rPr>
          <w:b/>
          <w:sz w:val="24"/>
        </w:rPr>
        <w:t>Relative foci induction in AG01522 cells</w:t>
      </w:r>
    </w:p>
    <w:p w14:paraId="497F7662" w14:textId="77777777" w:rsidR="00F423F7" w:rsidRDefault="00EF1CCA">
      <w:pPr>
        <w:pStyle w:val="BodyText"/>
        <w:rPr>
          <w:b/>
          <w:sz w:val="23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6A0BCB45" wp14:editId="61820EC6">
            <wp:simplePos x="0" y="0"/>
            <wp:positionH relativeFrom="page">
              <wp:posOffset>1357950</wp:posOffset>
            </wp:positionH>
            <wp:positionV relativeFrom="paragraph">
              <wp:posOffset>192922</wp:posOffset>
            </wp:positionV>
            <wp:extent cx="5114280" cy="365388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4280" cy="365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ED681E" w14:textId="77777777" w:rsidR="00F423F7" w:rsidRDefault="00F423F7">
      <w:pPr>
        <w:pStyle w:val="BodyText"/>
        <w:rPr>
          <w:b/>
          <w:sz w:val="26"/>
        </w:rPr>
      </w:pPr>
    </w:p>
    <w:p w14:paraId="63C00A8F" w14:textId="77777777" w:rsidR="00F423F7" w:rsidRDefault="00EF1CCA">
      <w:pPr>
        <w:pStyle w:val="BodyText"/>
        <w:spacing w:before="201" w:line="259" w:lineRule="auto"/>
        <w:ind w:left="100" w:right="125"/>
      </w:pPr>
      <w:r>
        <w:rPr>
          <w:b/>
        </w:rPr>
        <w:t>Additional Figure 2</w:t>
      </w:r>
      <w:r>
        <w:t xml:space="preserve">. Relative 53BP1 foci induction values 53BP1 foci induced by laser- driven protons and conventional protons under oxic and hypoxic conditions. The residual foci induced by laser-driven protons under hypoxic conditions clearly show an increased relative foci induction </w:t>
      </w:r>
      <w:commentRangeStart w:id="1"/>
      <w:r>
        <w:t>value</w:t>
      </w:r>
      <w:commentRangeEnd w:id="1"/>
      <w:r w:rsidR="00F75887">
        <w:rPr>
          <w:rStyle w:val="CommentReference"/>
        </w:rPr>
        <w:commentReference w:id="1"/>
      </w:r>
    </w:p>
    <w:sectPr w:rsidR="00F423F7">
      <w:pgSz w:w="11910" w:h="16840"/>
      <w:pgMar w:top="1360" w:right="1420" w:bottom="280" w:left="13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Kevin Prise" w:date="2022-01-18T21:41:00Z" w:initials="KP">
    <w:p w14:paraId="69F8A590" w14:textId="26F715D4" w:rsidR="00F75887" w:rsidRDefault="00F75887">
      <w:pPr>
        <w:pStyle w:val="CommentText"/>
      </w:pPr>
      <w:r>
        <w:rPr>
          <w:rStyle w:val="CommentReference"/>
        </w:rPr>
        <w:annotationRef/>
      </w:r>
      <w:r>
        <w:t>Are these means +/- sem?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9F8A59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evin Prise">
    <w15:presenceInfo w15:providerId="AD" w15:userId="S-1-5-21-436374069-1547161642-1606980848-1563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3F7"/>
    <w:rsid w:val="001B25D6"/>
    <w:rsid w:val="00237EE3"/>
    <w:rsid w:val="00246432"/>
    <w:rsid w:val="00402389"/>
    <w:rsid w:val="00425B73"/>
    <w:rsid w:val="00566178"/>
    <w:rsid w:val="006E241A"/>
    <w:rsid w:val="007E1532"/>
    <w:rsid w:val="007E48C4"/>
    <w:rsid w:val="00862F27"/>
    <w:rsid w:val="008D097C"/>
    <w:rsid w:val="00AD08A6"/>
    <w:rsid w:val="00B11CA5"/>
    <w:rsid w:val="00B86920"/>
    <w:rsid w:val="00BA2295"/>
    <w:rsid w:val="00C405F1"/>
    <w:rsid w:val="00CF2D10"/>
    <w:rsid w:val="00D42B12"/>
    <w:rsid w:val="00E5335D"/>
    <w:rsid w:val="00E651D8"/>
    <w:rsid w:val="00EF1CCA"/>
    <w:rsid w:val="00F30EF9"/>
    <w:rsid w:val="00F423F7"/>
    <w:rsid w:val="00F51F7E"/>
    <w:rsid w:val="00F75887"/>
    <w:rsid w:val="00F7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BBFC1"/>
  <w15:docId w15:val="{CFE36186-1D63-4033-A51C-4B53021B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B11C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C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CA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C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CA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C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CA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 Chaudhary</dc:creator>
  <cp:lastModifiedBy>Thamodaran P.</cp:lastModifiedBy>
  <cp:revision>3</cp:revision>
  <dcterms:created xsi:type="dcterms:W3CDTF">2022-01-21T17:22:00Z</dcterms:created>
  <dcterms:modified xsi:type="dcterms:W3CDTF">2022-03-08T16:25:00Z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2022-01-14T00:00:00Z</vt:filetime>
  </property>
</Properties>
</file>