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D0317" w14:textId="731486FB" w:rsidR="001A22E8" w:rsidRDefault="001A22E8" w:rsidP="005833A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58B2F5C" wp14:editId="3A455AD7">
            <wp:extent cx="5943600" cy="1698625"/>
            <wp:effectExtent l="0" t="0" r="0" b="0"/>
            <wp:docPr id="20533549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354905" name="Picture 205335490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9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98987" w14:textId="74A2900C" w:rsidR="009D66BE" w:rsidRDefault="009D66BE" w:rsidP="005833A8">
      <w:r w:rsidRPr="00451F77">
        <w:rPr>
          <w:b/>
          <w:bCs/>
        </w:rPr>
        <w:t>Figure S</w:t>
      </w:r>
      <w:r>
        <w:rPr>
          <w:b/>
          <w:bCs/>
        </w:rPr>
        <w:t>1</w:t>
      </w:r>
      <w:r w:rsidRPr="00451F77">
        <w:rPr>
          <w:b/>
          <w:bCs/>
        </w:rPr>
        <w:t xml:space="preserve">. Kaplan-Meier analysis of </w:t>
      </w:r>
      <w:r>
        <w:rPr>
          <w:b/>
          <w:bCs/>
        </w:rPr>
        <w:t>Overall</w:t>
      </w:r>
      <w:r w:rsidRPr="00451F77">
        <w:rPr>
          <w:b/>
          <w:bCs/>
        </w:rPr>
        <w:t xml:space="preserve"> Survival (</w:t>
      </w:r>
      <w:r>
        <w:rPr>
          <w:b/>
          <w:bCs/>
        </w:rPr>
        <w:t>O</w:t>
      </w:r>
      <w:r w:rsidRPr="00451F77">
        <w:rPr>
          <w:b/>
          <w:bCs/>
        </w:rPr>
        <w:t>S) stratified by key pathological factors in poor responders</w:t>
      </w:r>
      <w:r>
        <w:rPr>
          <w:b/>
          <w:bCs/>
        </w:rPr>
        <w:t xml:space="preserve">: </w:t>
      </w:r>
      <w:r>
        <w:t xml:space="preserve">a) </w:t>
      </w:r>
      <w:r>
        <w:t>O</w:t>
      </w:r>
      <w:r>
        <w:t xml:space="preserve">S by ypN2 status (No vs. Yes). b) </w:t>
      </w:r>
      <w:r>
        <w:t>O</w:t>
      </w:r>
      <w:r>
        <w:t>S by surgical margin status (Negative vs. Positive). Hazard ratios (HR) with 95% confidence intervals and log-rank p-values are shown for each comparison.</w:t>
      </w:r>
      <w:r w:rsidR="003C15E8">
        <w:t xml:space="preserve"> Three-year rates in each </w:t>
      </w:r>
      <w:r w:rsidR="004A1CD4">
        <w:t>subgroup are</w:t>
      </w:r>
      <w:r w:rsidR="003C15E8">
        <w:t xml:space="preserve"> provided below the plots</w:t>
      </w:r>
      <w:r w:rsidR="004A1CD4">
        <w:t>.</w:t>
      </w:r>
      <w:r>
        <w:t xml:space="preserve"> The number of patients at risk at each time point is indicated below each panel.</w:t>
      </w:r>
    </w:p>
    <w:p w14:paraId="3D38712C" w14:textId="77777777" w:rsidR="001A22E8" w:rsidRDefault="001A22E8" w:rsidP="005833A8"/>
    <w:p w14:paraId="5F4A5BA0" w14:textId="77777777" w:rsidR="001A22E8" w:rsidRDefault="001A22E8" w:rsidP="005833A8"/>
    <w:p w14:paraId="61FFC706" w14:textId="77777777" w:rsidR="005833A8" w:rsidRDefault="005833A8" w:rsidP="005833A8"/>
    <w:p w14:paraId="3629CFBC" w14:textId="63647DD4" w:rsidR="001A22E8" w:rsidRPr="005833A8" w:rsidRDefault="001A22E8" w:rsidP="005833A8">
      <w:r>
        <w:rPr>
          <w:noProof/>
        </w:rPr>
        <w:drawing>
          <wp:inline distT="0" distB="0" distL="0" distR="0" wp14:anchorId="213C1319" wp14:editId="24325721">
            <wp:extent cx="5943600" cy="1139190"/>
            <wp:effectExtent l="0" t="0" r="0" b="3810"/>
            <wp:docPr id="440443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44366" name="Picture 4404436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3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8C3AB" w14:textId="3266BC86" w:rsidR="00451F77" w:rsidRPr="00451F77" w:rsidRDefault="00451F77" w:rsidP="00451F77">
      <w:pPr>
        <w:rPr>
          <w:b/>
          <w:bCs/>
        </w:rPr>
      </w:pPr>
      <w:r w:rsidRPr="00451F77">
        <w:rPr>
          <w:b/>
          <w:bCs/>
        </w:rPr>
        <w:t>Figure S2. Kaplan-Meier analysis of Disease-Free Survival (DFS) stratified by key pathological factors in poor responders</w:t>
      </w:r>
      <w:r w:rsidR="00AF2B21">
        <w:rPr>
          <w:b/>
          <w:bCs/>
        </w:rPr>
        <w:t>:</w:t>
      </w:r>
      <w:r>
        <w:rPr>
          <w:b/>
          <w:bCs/>
        </w:rPr>
        <w:t xml:space="preserve"> </w:t>
      </w:r>
      <w:r>
        <w:t>a</w:t>
      </w:r>
      <w:r>
        <w:t xml:space="preserve">) DFS by ypN2 status (No vs. Yes). </w:t>
      </w:r>
      <w:r>
        <w:t>b</w:t>
      </w:r>
      <w:r>
        <w:t xml:space="preserve">) DFS by surgical margin status (Negative vs. Positive). </w:t>
      </w:r>
      <w:r>
        <w:t>c</w:t>
      </w:r>
      <w:r>
        <w:t xml:space="preserve">) DFS by perineural invasion (PNI) status (Negative vs. Positive). Hazard ratios (HR) with 95% confidence intervals and log-rank p-values are shown for each comparison. </w:t>
      </w:r>
      <w:r w:rsidR="004A1CD4">
        <w:t>Three-year rates in each subgroup are provided below the plots</w:t>
      </w:r>
      <w:r w:rsidR="004A1CD4">
        <w:t xml:space="preserve">. </w:t>
      </w:r>
      <w:r>
        <w:t>The number of patients at risk at each time point is indicated below each panel.</w:t>
      </w:r>
    </w:p>
    <w:p w14:paraId="67276676" w14:textId="77777777" w:rsidR="00451F77" w:rsidRDefault="00451F77" w:rsidP="00451F77"/>
    <w:p w14:paraId="22117382" w14:textId="2F4BF4C5" w:rsidR="001A22E8" w:rsidRDefault="001A22E8" w:rsidP="00451F77">
      <w:r>
        <w:rPr>
          <w:noProof/>
        </w:rPr>
        <w:lastRenderedPageBreak/>
        <w:drawing>
          <wp:inline distT="0" distB="0" distL="0" distR="0" wp14:anchorId="0FF9E85C" wp14:editId="38B8CA36">
            <wp:extent cx="5943600" cy="1719580"/>
            <wp:effectExtent l="0" t="0" r="0" b="0"/>
            <wp:docPr id="164644740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447408" name="Picture 164644740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1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93263" w14:textId="39D796B5" w:rsidR="00451F77" w:rsidRDefault="00451F77" w:rsidP="00451F77">
      <w:r w:rsidRPr="00AF2B21">
        <w:rPr>
          <w:b/>
          <w:bCs/>
        </w:rPr>
        <w:t>Figure S3. Kaplan-Meier analysis of Local Recurrence-Free Survival (LRRFS) stratified by key pathological factors in poor responders</w:t>
      </w:r>
      <w:r w:rsidR="00AF2B21" w:rsidRPr="005833A8">
        <w:rPr>
          <w:b/>
          <w:bCs/>
        </w:rPr>
        <w:t>:</w:t>
      </w:r>
      <w:r>
        <w:t xml:space="preserve"> a</w:t>
      </w:r>
      <w:r>
        <w:t xml:space="preserve">) LRRFS by ypN2 status (No vs. Yes). </w:t>
      </w:r>
      <w:r>
        <w:t>b</w:t>
      </w:r>
      <w:r>
        <w:t>) LRRFS by surgical margin status (Negative vs. Positive). Hazard ratios (HR) with 95% confidence intervals and log-rank p-values are shown for each comparison.</w:t>
      </w:r>
      <w:r w:rsidR="004A1CD4">
        <w:t xml:space="preserve"> </w:t>
      </w:r>
      <w:r w:rsidR="004A1CD4">
        <w:t>Three-year rates in each subgroup are provided below the plots</w:t>
      </w:r>
      <w:r w:rsidR="004A1CD4">
        <w:t>.</w:t>
      </w:r>
      <w:r>
        <w:t xml:space="preserve"> The number of patients at risk at each time point is indicated below each panel.</w:t>
      </w:r>
    </w:p>
    <w:p w14:paraId="0CB6B569" w14:textId="77777777" w:rsidR="001A22E8" w:rsidRDefault="001A22E8" w:rsidP="00451F77"/>
    <w:p w14:paraId="194F9B2F" w14:textId="77777777" w:rsidR="001A22E8" w:rsidRDefault="001A22E8" w:rsidP="00451F77"/>
    <w:p w14:paraId="2A7CFFDE" w14:textId="77777777" w:rsidR="001A22E8" w:rsidRDefault="001A22E8" w:rsidP="00451F77"/>
    <w:p w14:paraId="630EBE87" w14:textId="302AE73C" w:rsidR="00451F77" w:rsidRDefault="001A22E8" w:rsidP="00451F77">
      <w:r>
        <w:rPr>
          <w:noProof/>
        </w:rPr>
        <w:drawing>
          <wp:inline distT="0" distB="0" distL="0" distR="0" wp14:anchorId="78F5AFC0" wp14:editId="1870C16A">
            <wp:extent cx="5943600" cy="1703705"/>
            <wp:effectExtent l="0" t="0" r="0" b="0"/>
            <wp:docPr id="17921931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193115" name="Picture 17921931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A310E" w14:textId="65670E31" w:rsidR="00451F77" w:rsidRDefault="00451F77" w:rsidP="00451F77">
      <w:r w:rsidRPr="00AF2B21">
        <w:rPr>
          <w:b/>
          <w:bCs/>
        </w:rPr>
        <w:t>Figure S4. Kaplan-Meier analysis of Distant Metastasis-Free Survival (DMFS) stratified by key pathological factors in poor responder</w:t>
      </w:r>
      <w:r w:rsidRPr="005833A8">
        <w:rPr>
          <w:b/>
          <w:bCs/>
        </w:rPr>
        <w:t>s</w:t>
      </w:r>
      <w:r w:rsidR="00AF2B21" w:rsidRPr="005833A8">
        <w:rPr>
          <w:b/>
          <w:bCs/>
        </w:rPr>
        <w:t>:</w:t>
      </w:r>
      <w:r>
        <w:t xml:space="preserve"> a</w:t>
      </w:r>
      <w:r>
        <w:t xml:space="preserve">) DMFS by ypN2 status (No vs. Yes). </w:t>
      </w:r>
      <w:r>
        <w:t>b</w:t>
      </w:r>
      <w:r>
        <w:t>) DMFS by surgical margin status (Negative vs. Positive). Hazard ratios (HR) with 95% confidence intervals and log-rank p-values are shown for each comparison.</w:t>
      </w:r>
      <w:r w:rsidR="004A1CD4">
        <w:t xml:space="preserve"> </w:t>
      </w:r>
      <w:r w:rsidR="004A1CD4">
        <w:t>Three-year rates in each subgroup are provided below the plots</w:t>
      </w:r>
      <w:r w:rsidR="004A1CD4">
        <w:t>.</w:t>
      </w:r>
      <w:r>
        <w:t xml:space="preserve"> The number of patients at risk at each time point is indicated below each panel.</w:t>
      </w:r>
    </w:p>
    <w:sectPr w:rsidR="00451F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77"/>
    <w:rsid w:val="001A22E8"/>
    <w:rsid w:val="003C15E8"/>
    <w:rsid w:val="00451F77"/>
    <w:rsid w:val="004A1CD4"/>
    <w:rsid w:val="005833A8"/>
    <w:rsid w:val="00905417"/>
    <w:rsid w:val="009D66BE"/>
    <w:rsid w:val="00AF2B21"/>
    <w:rsid w:val="00E4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A4A17"/>
  <w15:chartTrackingRefBased/>
  <w15:docId w15:val="{C7E93350-409D-4FA0-A534-BAF5E56B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1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1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1F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1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1F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1F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1F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1F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1F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1F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1F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1F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1F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1F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1F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1F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1F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1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1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1F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1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1F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1F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1F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1F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F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F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1F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Romina Abyaneh</dc:creator>
  <cp:keywords/>
  <dc:description/>
  <cp:lastModifiedBy>Romina Abyaneh</cp:lastModifiedBy>
  <cp:revision>2</cp:revision>
  <dcterms:created xsi:type="dcterms:W3CDTF">2025-12-14T09:27:00Z</dcterms:created>
  <dcterms:modified xsi:type="dcterms:W3CDTF">2025-12-14T09:36:00Z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6c6c273a-3ca3-464d-8ba6-c4827307cc6d</vt:lpwstr>
  </property>
</Properties>
</file>