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452F16" w14:textId="77777777" w:rsidR="00FC533D" w:rsidRDefault="00FC533D"/>
    <w:p w14:paraId="7B2C4FAE" w14:textId="77777777" w:rsidR="00FC533D" w:rsidRDefault="00000000">
      <w:pPr>
        <w:keepNext/>
        <w:spacing w:after="80"/>
      </w:pPr>
      <w:r>
        <w:rPr>
          <w:rFonts w:ascii="Times New Roman" w:eastAsia="Times New Roman" w:hAnsi="Times New Roman" w:cs="Times New Roman"/>
          <w:b/>
          <w:sz w:val="22"/>
        </w:rPr>
        <w:t>Supplementary Table 3. Univariable and Multivariable Cox Proportional Hazards Analysis for Overall Survival (OS).</w:t>
      </w:r>
    </w:p>
    <w:tbl>
      <w:tblPr>
        <w:tblW w:w="8700" w:type="dxa"/>
        <w:jc w:val="center"/>
        <w:tblLayout w:type="fixed"/>
        <w:tblCellMar>
          <w:top w:w="24" w:type="dxa"/>
          <w:left w:w="80" w:type="dxa"/>
          <w:bottom w:w="24" w:type="dxa"/>
          <w:right w:w="80" w:type="dxa"/>
        </w:tblCellMar>
        <w:tblLook w:val="0420" w:firstRow="1" w:lastRow="0" w:firstColumn="0" w:lastColumn="0" w:noHBand="0" w:noVBand="1"/>
      </w:tblPr>
      <w:tblGrid>
        <w:gridCol w:w="1800"/>
        <w:gridCol w:w="1200"/>
        <w:gridCol w:w="1300"/>
        <w:gridCol w:w="950"/>
        <w:gridCol w:w="1200"/>
        <w:gridCol w:w="1300"/>
        <w:gridCol w:w="950"/>
      </w:tblGrid>
      <w:tr w:rsidR="00FC533D" w14:paraId="4B5648E6" w14:textId="77777777">
        <w:trPr>
          <w:cantSplit/>
          <w:tblHeader/>
          <w:jc w:val="center"/>
        </w:trPr>
        <w:tc>
          <w:tcPr>
            <w:tcW w:w="1800" w:type="dxa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9CD9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 xml:space="preserve"> </w:t>
            </w: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195D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Univariable analysis</w:t>
            </w: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2D8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Multivariable analysis</w:t>
            </w:r>
          </w:p>
        </w:tc>
      </w:tr>
      <w:tr w:rsidR="00FC533D" w14:paraId="21C162B0" w14:textId="77777777">
        <w:trPr>
          <w:cantSplit/>
          <w:tblHeader/>
          <w:jc w:val="center"/>
        </w:trPr>
        <w:tc>
          <w:tcPr>
            <w:tcW w:w="18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76EC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Characteristic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BBB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EB1B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05C9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p-value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E96C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A66C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65D2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2"/>
              </w:rPr>
              <w:t>p-value</w:t>
            </w:r>
          </w:p>
        </w:tc>
      </w:tr>
      <w:tr w:rsidR="00FC533D" w14:paraId="539B5791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BD87" w14:textId="306D0F82" w:rsidR="00FC533D" w:rsidRDefault="00BA477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roup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9160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E598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FCA44" w14:textId="793A5CEA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6893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B8905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78CD" w14:textId="69331D71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0.084</w:t>
            </w:r>
          </w:p>
        </w:tc>
      </w:tr>
      <w:tr w:rsidR="00FC533D" w14:paraId="1A61BB8D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B42B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Sequential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A8B84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7338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7D16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B93E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6CA4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A13AE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3D5790B6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D2AF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SIB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361D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D158C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0.06, 1.25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08EA6" w14:textId="4836D0AF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 w:hint="eastAsia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D5AA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DB0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0.06, 1.20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0B39D" w14:textId="604C4655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5C4D501D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679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Age, years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EA29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1.01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0017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0.98, 1.05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5BCAC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40F6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1.01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F414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0.98, 1.05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8F5D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0.5</w:t>
            </w:r>
          </w:p>
        </w:tc>
      </w:tr>
      <w:tr w:rsidR="00FC533D" w14:paraId="66149CD4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5C2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Sex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020F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6D4A4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84D3A" w14:textId="76D7154B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8602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CCFB2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8B8C1" w14:textId="7216BD70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&gt;0.9</w:t>
            </w:r>
          </w:p>
        </w:tc>
      </w:tr>
      <w:tr w:rsidR="00FC533D" w14:paraId="7CF0EDCC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14D4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D811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E3E5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9D05D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B744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972D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72C72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2CFFF560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A9E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Female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5503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242C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0.33, 2.52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82050" w14:textId="4FC94133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C5EFF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556D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0.33, 2.99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8032" w14:textId="2119B3E3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69DB02B9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53D69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Tumor site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E7AC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74FF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2275E" w14:textId="55CB34F1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0.11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F49F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16FCC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ABE80" w14:textId="77A56EC5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0.027</w:t>
            </w:r>
          </w:p>
        </w:tc>
      </w:tr>
      <w:tr w:rsidR="00FC533D" w14:paraId="19E80E7A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4655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Extremity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FED2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8EBD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D9E88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9D0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C6C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78076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462F14B1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2F7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Trunk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DD9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2.28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5EEC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0.83, 6.28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04E2" w14:textId="4077FA54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9105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3.85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BDD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1.16, 12.8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C254" w14:textId="75A18B14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23AFCDE6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9A498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Tumor size, cm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09FA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1.06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7C7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0.96, 1.17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F718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2D84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1.05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0EBC6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0.93, 1.20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D0B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</w:t>
            </w:r>
          </w:p>
        </w:tc>
      </w:tr>
      <w:tr w:rsidR="00FC533D" w14:paraId="2CFCF175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AC1DB" w14:textId="79E5DA3C" w:rsidR="00FC533D" w:rsidRDefault="00ED04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rade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BA51B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DFA4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56075" w14:textId="16993E69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NE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4617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7B52C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4A80" w14:textId="7FAD3124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NE</w:t>
            </w:r>
          </w:p>
        </w:tc>
      </w:tr>
      <w:tr w:rsidR="00FC533D" w14:paraId="2A8BD3EF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7F0F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G1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11C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8A9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8CC8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D9FA8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2E96A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16B3E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039023E4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E4A5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G2/G3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051B" w14:textId="62BBE227" w:rsidR="00FC533D" w:rsidRDefault="00270A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EA412" w14:textId="34A4B5E8" w:rsidR="00FC533D" w:rsidRDefault="00270A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F00D" w14:textId="7C6700DE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EE53" w14:textId="4BF256CE" w:rsidR="00FC533D" w:rsidRDefault="00270A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CCA8F" w14:textId="2E24651D" w:rsidR="00FC533D" w:rsidRDefault="00270A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92B7" w14:textId="4F475C4F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5AE429E2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D9827" w14:textId="39D6C673" w:rsidR="00FC533D" w:rsidRDefault="00ED04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  <w:lang w:eastAsia="zh-CN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argin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DE18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F14F7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3FDD5" w14:textId="5671E5BA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D8D66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664A9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082BC" w14:textId="12D7C1C6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</w:t>
            </w:r>
          </w:p>
        </w:tc>
      </w:tr>
      <w:tr w:rsidR="00FC533D" w14:paraId="7319088E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96C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R0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0E5D4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DC81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E3AE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6A3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CDCA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49F1D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2B0BE20C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A147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R1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EF94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2.61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3A6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0.34, 19.8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5A08A" w14:textId="1B95A1EE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C86E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2.39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12629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0.27, 21.4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1DA99" w14:textId="082F1F7D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273BF6C8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9E43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Tumor depth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10C9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BB73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FFC0" w14:textId="3E14181F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61B7A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F008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D6582" w14:textId="1008BC3D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</w:t>
            </w:r>
          </w:p>
        </w:tc>
      </w:tr>
      <w:tr w:rsidR="00FC533D" w14:paraId="00CACE5D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7263B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Superficial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27B86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B89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A7A4D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2BDD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9506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1F7E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3E2B1B6A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71F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Deep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FD8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3.67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C258C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0.48, 27.8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95A88" w14:textId="34A87819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D1BF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2.34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6B0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0.27, 20.2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78878" w14:textId="71A2DD1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0F6DB559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797B6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Radiotherapy setting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F1AB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AEAB6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B2DCC" w14:textId="092B67E4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C83F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EA41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5C9DB" w14:textId="0221FF62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</w:t>
            </w:r>
          </w:p>
        </w:tc>
      </w:tr>
      <w:tr w:rsidR="00FC533D" w14:paraId="734D1D81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2C23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Primary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A7B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0B0C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4C245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DB506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6667E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DC45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31E3239F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1C0EA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Recurrent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2D628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0.60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E8DD5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0.17, 2.11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DAED" w14:textId="319701C3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298ED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0.42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AC5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0.10, 1.74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D6332" w14:textId="50AFC4E9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14E58F1D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A55E9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Adjuvant chemotherapy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D2F7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2938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A1ADE" w14:textId="5BC9EE2D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0.6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5821A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CF5EA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DD02" w14:textId="6A317C15" w:rsidR="00FC533D" w:rsidRDefault="001044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0.7</w:t>
            </w:r>
          </w:p>
        </w:tc>
      </w:tr>
      <w:tr w:rsidR="00FC533D" w14:paraId="11A72F81" w14:textId="77777777">
        <w:trPr>
          <w:cantSplit/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008E7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No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56B2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496CC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E96D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C1DA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5BE7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73ED" w14:textId="77777777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14:paraId="61EE10EE" w14:textId="77777777">
        <w:trPr>
          <w:cantSplit/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2AA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Yes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E0FE6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0.69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4A0E1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0.20, 2.43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A5AB" w14:textId="3898DFAE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C4100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0.76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7976" w14:textId="77777777" w:rsidR="00FC533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0.20, 2.94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8341" w14:textId="08EC3ECA" w:rsidR="00FC533D" w:rsidRDefault="00FC5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FC533D" w:rsidRPr="00AF6EBD" w14:paraId="464FB108" w14:textId="77777777">
        <w:trPr>
          <w:cantSplit/>
          <w:jc w:val="center"/>
        </w:trPr>
        <w:tc>
          <w:tcPr>
            <w:tcW w:w="8700" w:type="dxa"/>
            <w:gridSpan w:val="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5CC5" w14:textId="779B354E" w:rsidR="00FC533D" w:rsidRPr="00AF6EBD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Times New Roman" w:hAnsi="Times New Roman" w:cs="Times New Roman" w:hint="eastAsia"/>
                <w:color w:val="000000"/>
                <w:sz w:val="16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2"/>
              </w:rPr>
              <w:t>Abbreviations: CI = Confidence Interval, HR = Hazard Ratio</w:t>
            </w:r>
            <w:r w:rsidR="00AF6EBD" w:rsidRPr="00AF6EBD">
              <w:rPr>
                <w:rFonts w:ascii="Times New Roman" w:eastAsia="Times New Roman" w:hAnsi="Times New Roman" w:cs="Times New Roman" w:hint="eastAsia"/>
                <w:color w:val="000000"/>
                <w:sz w:val="16"/>
                <w:szCs w:val="22"/>
              </w:rPr>
              <w:t>,</w:t>
            </w:r>
            <w:r w:rsidR="00AF6EBD" w:rsidRPr="00AF6EBD">
              <w:rPr>
                <w:rFonts w:ascii="Times New Roman" w:eastAsia="Times New Roman" w:hAnsi="Times New Roman" w:cs="Times New Roman"/>
                <w:color w:val="000000"/>
                <w:sz w:val="16"/>
                <w:szCs w:val="22"/>
              </w:rPr>
              <w:t xml:space="preserve"> </w:t>
            </w:r>
            <w:r w:rsidR="00AF6EBD" w:rsidRPr="00AF6EBD">
              <w:rPr>
                <w:rFonts w:ascii="Times New Roman" w:eastAsia="Times New Roman" w:hAnsi="Times New Roman" w:cs="Times New Roman"/>
                <w:color w:val="000000"/>
                <w:sz w:val="16"/>
                <w:szCs w:val="22"/>
              </w:rPr>
              <w:t>NE = not estimable because of zero-event separation.</w:t>
            </w:r>
          </w:p>
        </w:tc>
      </w:tr>
    </w:tbl>
    <w:p w14:paraId="7A4753F9" w14:textId="77777777" w:rsidR="000922DB" w:rsidRDefault="000922DB"/>
    <w:sectPr w:rsidR="000922DB">
      <w:type w:val="continuous"/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8186282">
    <w:abstractNumId w:val="1"/>
  </w:num>
  <w:num w:numId="2" w16cid:durableId="455874337">
    <w:abstractNumId w:val="2"/>
  </w:num>
  <w:num w:numId="3" w16cid:durableId="10934334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0922DB"/>
    <w:rsid w:val="00104463"/>
    <w:rsid w:val="001379FE"/>
    <w:rsid w:val="001C0A13"/>
    <w:rsid w:val="001D75AB"/>
    <w:rsid w:val="00270A33"/>
    <w:rsid w:val="0035500D"/>
    <w:rsid w:val="00362E65"/>
    <w:rsid w:val="004158F9"/>
    <w:rsid w:val="00457CF1"/>
    <w:rsid w:val="00641B04"/>
    <w:rsid w:val="00747CCE"/>
    <w:rsid w:val="007B3E96"/>
    <w:rsid w:val="008F1F48"/>
    <w:rsid w:val="00901463"/>
    <w:rsid w:val="00946CB3"/>
    <w:rsid w:val="00AE18EF"/>
    <w:rsid w:val="00AE1BDD"/>
    <w:rsid w:val="00AF6EBD"/>
    <w:rsid w:val="00B3547C"/>
    <w:rsid w:val="00B4379D"/>
    <w:rsid w:val="00BA477B"/>
    <w:rsid w:val="00C27329"/>
    <w:rsid w:val="00C31EEB"/>
    <w:rsid w:val="00ED040A"/>
    <w:rsid w:val="00F12158"/>
    <w:rsid w:val="00FB63E7"/>
    <w:rsid w:val="00FC533D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F60F1D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Shijie Yang</cp:lastModifiedBy>
  <cp:revision>13</cp:revision>
  <dcterms:created xsi:type="dcterms:W3CDTF">2017-02-28T11:18:00Z</dcterms:created>
  <dcterms:modified xsi:type="dcterms:W3CDTF">2026-08-15T02:22:00Z</dcterms:modified>
  <cp:category/>
</cp:coreProperties>
</file>