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070" w:rsidRPr="008057BE" w:rsidRDefault="00C96070" w:rsidP="00C96070">
      <w:pPr>
        <w:pStyle w:val="Heading2"/>
        <w:jc w:val="both"/>
        <w:rPr>
          <w:rFonts w:eastAsia="Arial"/>
          <w:lang w:val="en-US"/>
        </w:rPr>
      </w:pPr>
      <w:bookmarkStart w:id="0" w:name="_GoBack"/>
      <w:bookmarkEnd w:id="0"/>
      <w:proofErr w:type="gramStart"/>
      <w:r w:rsidRPr="008057BE">
        <w:rPr>
          <w:rFonts w:eastAsia="Arial"/>
          <w:lang w:val="en-US"/>
        </w:rPr>
        <w:t>Appendix 1.</w:t>
      </w:r>
      <w:proofErr w:type="gramEnd"/>
      <w:r w:rsidRPr="008057BE">
        <w:rPr>
          <w:rFonts w:eastAsia="Arial"/>
          <w:lang w:val="en-US"/>
        </w:rPr>
        <w:t xml:space="preserve"> Summary of Statements</w:t>
      </w:r>
    </w:p>
    <w:p w:rsidR="00C96070" w:rsidRPr="006A1702" w:rsidRDefault="00C96070" w:rsidP="00C96070">
      <w:pPr>
        <w:pStyle w:val="BodyText"/>
        <w:spacing w:line="480" w:lineRule="auto"/>
        <w:ind w:leftChars="-1" w:hangingChars="1" w:hanging="2"/>
        <w:jc w:val="both"/>
        <w:rPr>
          <w:sz w:val="24"/>
          <w:szCs w:val="24"/>
          <w:lang w:val="en-US"/>
        </w:rPr>
      </w:pPr>
      <w:r w:rsidRPr="008057BE">
        <w:rPr>
          <w:rFonts w:eastAsia="Arial"/>
          <w:sz w:val="24"/>
          <w:szCs w:val="24"/>
          <w:lang w:val="en-US"/>
        </w:rPr>
        <w:t xml:space="preserve">The appendix 1 presents the summary of statements of the </w:t>
      </w:r>
      <w:r w:rsidRPr="00082A77">
        <w:rPr>
          <w:sz w:val="24"/>
          <w:szCs w:val="24"/>
          <w:lang w:val="en-US"/>
        </w:rPr>
        <w:t xml:space="preserve">2020 World Society of Emergency Surgery Updated Guidelines for the Diagnosis and Treatment of Acute Calculus Cholecystitis: scientific evidence supporting the GRADE </w:t>
      </w:r>
      <w:proofErr w:type="gramStart"/>
      <w:r w:rsidRPr="00082A77">
        <w:rPr>
          <w:sz w:val="24"/>
          <w:szCs w:val="24"/>
          <w:lang w:val="en-US"/>
        </w:rPr>
        <w:t>are</w:t>
      </w:r>
      <w:proofErr w:type="gramEnd"/>
      <w:r w:rsidRPr="00082A77">
        <w:rPr>
          <w:sz w:val="24"/>
          <w:szCs w:val="24"/>
          <w:lang w:val="en-US"/>
        </w:rPr>
        <w:t xml:space="preserve"> briefly reported. Authors recommend, for a detailed analysis, the use of the body text of the present guidelines.</w:t>
      </w:r>
    </w:p>
    <w:p w:rsidR="00C96070" w:rsidRPr="008057BE" w:rsidRDefault="00C96070" w:rsidP="00C96070">
      <w:pPr>
        <w:pBdr>
          <w:between w:val="nil"/>
        </w:pBdr>
        <w:jc w:val="both"/>
        <w:rPr>
          <w:rFonts w:eastAsia="Arial"/>
          <w:color w:val="000000"/>
          <w:lang w:val="en-US"/>
        </w:rPr>
      </w:pPr>
    </w:p>
    <w:tbl>
      <w:tblPr>
        <w:tblW w:w="14283" w:type="dxa"/>
        <w:tblLayout w:type="fixed"/>
        <w:tblLook w:val="0000" w:firstRow="0" w:lastRow="0" w:firstColumn="0" w:lastColumn="0" w:noHBand="0" w:noVBand="0"/>
      </w:tblPr>
      <w:tblGrid>
        <w:gridCol w:w="4786"/>
        <w:gridCol w:w="1276"/>
        <w:gridCol w:w="8221"/>
      </w:tblGrid>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60" w:line="256" w:lineRule="auto"/>
              <w:jc w:val="both"/>
              <w:rPr>
                <w:b/>
                <w:i/>
                <w:color w:val="000000"/>
                <w:sz w:val="24"/>
                <w:szCs w:val="24"/>
                <w:lang w:val="en-US"/>
              </w:rPr>
            </w:pPr>
            <w:r w:rsidRPr="008057BE">
              <w:rPr>
                <w:b/>
                <w:i/>
                <w:color w:val="000000"/>
                <w:sz w:val="24"/>
                <w:szCs w:val="24"/>
                <w:lang w:val="en-US"/>
              </w:rPr>
              <w:t>Statement from the guidelines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60" w:line="256" w:lineRule="auto"/>
              <w:jc w:val="both"/>
              <w:rPr>
                <w:b/>
                <w:i/>
                <w:color w:val="000000"/>
                <w:sz w:val="24"/>
                <w:szCs w:val="24"/>
                <w:lang w:val="en-US"/>
              </w:rPr>
            </w:pPr>
            <w:r w:rsidRPr="008057BE">
              <w:rPr>
                <w:b/>
                <w:i/>
                <w:color w:val="000000"/>
                <w:sz w:val="24"/>
                <w:szCs w:val="24"/>
                <w:lang w:val="en-US"/>
              </w:rPr>
              <w:t>Quality of Evidence</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60" w:line="256" w:lineRule="auto"/>
              <w:jc w:val="both"/>
              <w:rPr>
                <w:b/>
                <w:i/>
                <w:color w:val="000000"/>
                <w:sz w:val="24"/>
                <w:szCs w:val="24"/>
                <w:lang w:val="en-US"/>
              </w:rPr>
            </w:pPr>
            <w:r w:rsidRPr="008057BE">
              <w:rPr>
                <w:b/>
                <w:i/>
                <w:color w:val="000000"/>
                <w:sz w:val="24"/>
                <w:szCs w:val="24"/>
                <w:lang w:val="en-US"/>
              </w:rPr>
              <w:t>Recommendation and reasons</w:t>
            </w:r>
          </w:p>
          <w:p w:rsidR="00C96070" w:rsidRPr="008057BE" w:rsidRDefault="00C96070" w:rsidP="00F82AB6">
            <w:pPr>
              <w:pBdr>
                <w:top w:val="nil"/>
                <w:left w:val="nil"/>
                <w:bottom w:val="nil"/>
                <w:right w:val="nil"/>
                <w:between w:val="nil"/>
              </w:pBdr>
              <w:spacing w:after="160" w:line="256" w:lineRule="auto"/>
              <w:jc w:val="both"/>
              <w:rPr>
                <w:b/>
                <w:i/>
                <w:color w:val="000000"/>
                <w:sz w:val="24"/>
                <w:szCs w:val="24"/>
                <w:lang w:val="en-US"/>
              </w:rPr>
            </w:pP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b/>
                <w:color w:val="000000"/>
                <w:sz w:val="24"/>
                <w:szCs w:val="24"/>
                <w:lang w:val="en-US"/>
              </w:rPr>
              <w:t>Which is the most reliable approach for the diagnosis of ACC?</w:t>
            </w:r>
          </w:p>
          <w:p w:rsidR="00C96070" w:rsidRPr="008057BE" w:rsidRDefault="00C96070" w:rsidP="00C96070">
            <w:pPr>
              <w:widowControl w:val="0"/>
              <w:numPr>
                <w:ilvl w:val="1"/>
                <w:numId w:val="21"/>
              </w:numPr>
              <w:pBdr>
                <w:between w:val="nil"/>
              </w:pBdr>
              <w:spacing w:after="120" w:line="256" w:lineRule="auto"/>
              <w:jc w:val="both"/>
              <w:rPr>
                <w:color w:val="000000"/>
                <w:sz w:val="24"/>
                <w:szCs w:val="24"/>
                <w:lang w:val="en-US"/>
              </w:rPr>
            </w:pPr>
            <w:r w:rsidRPr="008057BE">
              <w:rPr>
                <w:color w:val="000000"/>
                <w:sz w:val="24"/>
                <w:szCs w:val="24"/>
                <w:lang w:val="en-US"/>
              </w:rPr>
              <w:t>As no feature has sufficient diagnostic power to establish or exclude the diagnosis of ACC, it is recommended not to rely on a single clinical or laboratory finding.</w:t>
            </w: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bookmarkStart w:id="1" w:name="_heading=h.30j0zll" w:colFirst="0" w:colLast="0"/>
            <w:bookmarkEnd w:id="1"/>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1.2 For the diagnosis of ACC, we suggest using a combination of detailed history, complete clinical examination, laboratory tests and imaging investigations. However, the best combination is not known.</w:t>
            </w:r>
          </w:p>
          <w:p w:rsidR="00C96070" w:rsidRPr="008057BE" w:rsidRDefault="00C96070" w:rsidP="00F82AB6">
            <w:pPr>
              <w:pBdr>
                <w:between w:val="nil"/>
              </w:pBdr>
              <w:spacing w:after="120" w:line="256" w:lineRule="auto"/>
              <w:jc w:val="both"/>
              <w:rPr>
                <w:color w:val="000000"/>
                <w:sz w:val="24"/>
                <w:szCs w:val="24"/>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r w:rsidRPr="008057BE">
              <w:rPr>
                <w:color w:val="000000"/>
                <w:sz w:val="24"/>
                <w:szCs w:val="24"/>
                <w:lang w:val="en-US"/>
              </w:rPr>
              <w:t>High</w:t>
            </w: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r w:rsidRPr="008057BE">
              <w:rPr>
                <w:color w:val="000000"/>
                <w:sz w:val="24"/>
                <w:szCs w:val="24"/>
                <w:lang w:val="en-US"/>
              </w:rPr>
              <w:t>Very low</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r w:rsidRPr="008057BE">
              <w:rPr>
                <w:color w:val="000000"/>
                <w:sz w:val="24"/>
                <w:szCs w:val="24"/>
                <w:lang w:val="en-US"/>
              </w:rPr>
              <w:t>Strong</w:t>
            </w:r>
          </w:p>
          <w:p w:rsidR="00C96070" w:rsidRPr="008057BE" w:rsidRDefault="00C96070" w:rsidP="00C96070">
            <w:pPr>
              <w:numPr>
                <w:ilvl w:val="0"/>
                <w:numId w:val="19"/>
              </w:numPr>
              <w:pBdr>
                <w:between w:val="nil"/>
              </w:pBdr>
              <w:spacing w:after="0" w:line="256" w:lineRule="auto"/>
              <w:jc w:val="both"/>
              <w:rPr>
                <w:color w:val="000000"/>
                <w:sz w:val="24"/>
                <w:szCs w:val="24"/>
                <w:lang w:val="en-US"/>
              </w:rPr>
            </w:pPr>
            <w:r w:rsidRPr="008057BE">
              <w:rPr>
                <w:color w:val="000000"/>
                <w:sz w:val="24"/>
                <w:szCs w:val="24"/>
                <w:lang w:val="en-US"/>
              </w:rPr>
              <w:t xml:space="preserve">High quality evidence: one systematic review and meta-analysis of 17 studies and </w:t>
            </w:r>
            <w:proofErr w:type="gramStart"/>
            <w:r w:rsidRPr="008057BE">
              <w:rPr>
                <w:color w:val="000000"/>
                <w:sz w:val="24"/>
                <w:szCs w:val="24"/>
                <w:lang w:val="en-US"/>
              </w:rPr>
              <w:t>one</w:t>
            </w:r>
            <w:proofErr w:type="gramEnd"/>
            <w:r w:rsidRPr="008057BE">
              <w:rPr>
                <w:color w:val="000000"/>
                <w:sz w:val="24"/>
                <w:szCs w:val="24"/>
                <w:lang w:val="en-US"/>
              </w:rPr>
              <w:t xml:space="preserve"> prospective study of &gt;400 patients, detailing diagnostic values of the clinical signs and laboratory tests; strong study designs and consistent evidence supporting the statement. (Trowbridge RL et al. 2003, </w:t>
            </w:r>
            <w:proofErr w:type="spellStart"/>
            <w:r w:rsidRPr="008057BE">
              <w:rPr>
                <w:color w:val="000000"/>
                <w:sz w:val="24"/>
                <w:szCs w:val="24"/>
                <w:lang w:val="en-US"/>
              </w:rPr>
              <w:t>Eskelinen</w:t>
            </w:r>
            <w:proofErr w:type="spellEnd"/>
            <w:r w:rsidRPr="008057BE">
              <w:rPr>
                <w:color w:val="000000"/>
                <w:sz w:val="24"/>
                <w:szCs w:val="24"/>
                <w:lang w:val="en-US"/>
              </w:rPr>
              <w:t xml:space="preserve"> M et al. 2004)</w:t>
            </w:r>
          </w:p>
          <w:p w:rsidR="00C96070" w:rsidRDefault="00C96070" w:rsidP="00C96070">
            <w:pPr>
              <w:numPr>
                <w:ilvl w:val="0"/>
                <w:numId w:val="19"/>
              </w:numPr>
              <w:pBdr>
                <w:between w:val="nil"/>
              </w:pBdr>
              <w:spacing w:after="0" w:line="256" w:lineRule="auto"/>
              <w:jc w:val="both"/>
              <w:rPr>
                <w:color w:val="000000"/>
                <w:sz w:val="24"/>
                <w:szCs w:val="24"/>
                <w:lang w:val="en-US"/>
              </w:rPr>
            </w:pPr>
            <w:r w:rsidRPr="008057BE">
              <w:rPr>
                <w:color w:val="000000"/>
                <w:sz w:val="24"/>
                <w:szCs w:val="24"/>
                <w:lang w:val="en-US"/>
              </w:rPr>
              <w:t>Relative effects of the tests are not in the same direction, as each test has its own drawbacks and merits</w:t>
            </w:r>
            <w:bookmarkStart w:id="2" w:name="_heading=h.1fob9te" w:colFirst="0" w:colLast="0"/>
            <w:bookmarkEnd w:id="2"/>
          </w:p>
          <w:p w:rsidR="00C96070" w:rsidRPr="006A1702" w:rsidRDefault="00C96070" w:rsidP="00F82AB6">
            <w:pPr>
              <w:pBdr>
                <w:between w:val="nil"/>
              </w:pBdr>
              <w:spacing w:line="256" w:lineRule="auto"/>
              <w:jc w:val="both"/>
              <w:rPr>
                <w:color w:val="000000"/>
                <w:sz w:val="24"/>
                <w:szCs w:val="24"/>
                <w:lang w:val="en-US"/>
              </w:rPr>
            </w:pPr>
            <w:r w:rsidRPr="006A1702">
              <w:rPr>
                <w:color w:val="000000"/>
                <w:sz w:val="24"/>
                <w:szCs w:val="24"/>
                <w:lang w:val="en-US"/>
              </w:rPr>
              <w:br/>
              <w:t>Weak</w:t>
            </w:r>
          </w:p>
          <w:p w:rsidR="00C96070" w:rsidRPr="008057BE" w:rsidRDefault="00C96070" w:rsidP="00C96070">
            <w:pPr>
              <w:numPr>
                <w:ilvl w:val="0"/>
                <w:numId w:val="2"/>
              </w:numPr>
              <w:pBdr>
                <w:between w:val="nil"/>
              </w:pBdr>
              <w:spacing w:after="0" w:line="256" w:lineRule="auto"/>
              <w:jc w:val="both"/>
              <w:rPr>
                <w:color w:val="000000"/>
                <w:sz w:val="24"/>
                <w:szCs w:val="24"/>
                <w:lang w:val="en-US"/>
              </w:rPr>
            </w:pPr>
            <w:r w:rsidRPr="008057BE">
              <w:rPr>
                <w:color w:val="000000"/>
                <w:sz w:val="24"/>
                <w:szCs w:val="24"/>
                <w:lang w:val="en-US"/>
              </w:rPr>
              <w:t>Very low-quality evidence: no studies regarding the effect of the combination of the stated signs and tests, with poor study design (</w:t>
            </w:r>
            <w:proofErr w:type="spellStart"/>
            <w:r w:rsidRPr="008057BE">
              <w:rPr>
                <w:color w:val="000000"/>
                <w:sz w:val="24"/>
                <w:szCs w:val="24"/>
                <w:lang w:val="en-US"/>
              </w:rPr>
              <w:t>Janikow</w:t>
            </w:r>
            <w:proofErr w:type="spellEnd"/>
            <w:r w:rsidRPr="008057BE">
              <w:rPr>
                <w:color w:val="000000"/>
                <w:sz w:val="24"/>
                <w:szCs w:val="24"/>
                <w:lang w:val="en-US"/>
              </w:rPr>
              <w:t xml:space="preserve"> C et al. 2017, Naidu K et al. 2016, Joseph B et al. 2018)</w:t>
            </w:r>
          </w:p>
          <w:p w:rsidR="00C96070" w:rsidRPr="008057BE" w:rsidRDefault="00C96070" w:rsidP="00C96070">
            <w:pPr>
              <w:numPr>
                <w:ilvl w:val="0"/>
                <w:numId w:val="2"/>
              </w:numPr>
              <w:pBdr>
                <w:between w:val="nil"/>
              </w:pBdr>
              <w:spacing w:after="0" w:line="256" w:lineRule="auto"/>
              <w:jc w:val="both"/>
              <w:rPr>
                <w:color w:val="000000"/>
                <w:sz w:val="24"/>
                <w:szCs w:val="24"/>
                <w:lang w:val="en-US"/>
              </w:rPr>
            </w:pPr>
            <w:r w:rsidRPr="008057BE">
              <w:rPr>
                <w:color w:val="000000"/>
                <w:sz w:val="24"/>
                <w:szCs w:val="24"/>
                <w:lang w:val="en-US"/>
              </w:rPr>
              <w:t>There is variability in information (one of the retrospective analysis does not fully support the statement with a suggested accuracy for diagnosis of 60.4%, well below the TG13 report -(Naidu K et al. 2016)</w:t>
            </w:r>
          </w:p>
          <w:p w:rsidR="00C96070" w:rsidRPr="008057BE" w:rsidRDefault="00C96070" w:rsidP="00C96070">
            <w:pPr>
              <w:numPr>
                <w:ilvl w:val="0"/>
                <w:numId w:val="2"/>
              </w:numPr>
              <w:pBdr>
                <w:between w:val="nil"/>
              </w:pBdr>
              <w:spacing w:after="0" w:line="256" w:lineRule="auto"/>
              <w:jc w:val="both"/>
              <w:rPr>
                <w:color w:val="000000"/>
                <w:sz w:val="24"/>
                <w:szCs w:val="24"/>
                <w:lang w:val="en-US"/>
              </w:rPr>
            </w:pPr>
            <w:r w:rsidRPr="008057BE">
              <w:rPr>
                <w:color w:val="000000"/>
                <w:sz w:val="24"/>
                <w:szCs w:val="24"/>
                <w:lang w:val="en-US"/>
              </w:rPr>
              <w:lastRenderedPageBreak/>
              <w:t xml:space="preserve">No evidence on costs and </w:t>
            </w:r>
            <w:proofErr w:type="spellStart"/>
            <w:r w:rsidRPr="008057BE">
              <w:rPr>
                <w:color w:val="000000"/>
                <w:sz w:val="24"/>
                <w:szCs w:val="24"/>
                <w:lang w:val="en-US"/>
              </w:rPr>
              <w:t>utilisation</w:t>
            </w:r>
            <w:proofErr w:type="spellEnd"/>
            <w:r w:rsidRPr="008057BE">
              <w:rPr>
                <w:color w:val="000000"/>
                <w:sz w:val="24"/>
                <w:szCs w:val="24"/>
                <w:lang w:val="en-US"/>
              </w:rPr>
              <w:t xml:space="preserve"> of resources, which would be important for this statement. </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bookmarkStart w:id="3" w:name="_heading=h.2et92p0" w:colFirst="0" w:colLast="0"/>
            <w:bookmarkEnd w:id="3"/>
            <w:r w:rsidRPr="008057BE">
              <w:rPr>
                <w:b/>
                <w:color w:val="000000"/>
                <w:sz w:val="24"/>
                <w:szCs w:val="24"/>
                <w:lang w:val="en-US"/>
              </w:rPr>
              <w:lastRenderedPageBreak/>
              <w:t>Which initial imaging technique should be used in case of a suspected diagnosis of ACC?</w:t>
            </w:r>
            <w:r w:rsidRPr="008057BE">
              <w:rPr>
                <w:color w:val="000000"/>
                <w:sz w:val="24"/>
                <w:szCs w:val="24"/>
                <w:lang w:val="en-US"/>
              </w:rPr>
              <w:br/>
            </w: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1.3 We recommend the use of abdominal ultrasound (US) as the preferred initial imaging technique, in view of its cost-effectiveness, wide availability, reduced invasiveness and good accuracy for gallstones disease.</w:t>
            </w:r>
          </w:p>
          <w:p w:rsidR="00C96070" w:rsidRPr="006A1702" w:rsidRDefault="00C96070" w:rsidP="00F82AB6">
            <w:pPr>
              <w:pBdr>
                <w:between w:val="nil"/>
              </w:pBdr>
              <w:spacing w:after="120" w:line="256" w:lineRule="auto"/>
              <w:jc w:val="both"/>
              <w:rPr>
                <w:i/>
                <w:color w:val="000000"/>
                <w:sz w:val="24"/>
                <w:szCs w:val="24"/>
                <w:lang w:val="en-US"/>
              </w:rPr>
            </w:pPr>
            <w:bookmarkStart w:id="4" w:name="_heading=h.tyjcwt" w:colFirst="0" w:colLast="0"/>
            <w:bookmarkEnd w:id="4"/>
            <w:r w:rsidRPr="008057BE">
              <w:rPr>
                <w:i/>
                <w:color w:val="000000"/>
                <w:sz w:val="24"/>
                <w:szCs w:val="24"/>
                <w:lang w:val="en-US"/>
              </w:rPr>
              <w:t xml:space="preserve">Comment: Abdominal US </w:t>
            </w:r>
            <w:proofErr w:type="gramStart"/>
            <w:r w:rsidRPr="008057BE">
              <w:rPr>
                <w:i/>
                <w:color w:val="000000"/>
                <w:sz w:val="24"/>
                <w:szCs w:val="24"/>
                <w:lang w:val="en-US"/>
              </w:rPr>
              <w:t>is</w:t>
            </w:r>
            <w:proofErr w:type="gramEnd"/>
            <w:r w:rsidRPr="008057BE">
              <w:rPr>
                <w:i/>
                <w:color w:val="000000"/>
                <w:sz w:val="24"/>
                <w:szCs w:val="24"/>
                <w:lang w:val="en-US"/>
              </w:rPr>
              <w:t xml:space="preserve"> a reliable investigation method; however, it may be of limited utility to rule in or rule out the diagnosis of ACC according to the adopted US criteria.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r w:rsidRPr="008057BE">
              <w:rPr>
                <w:color w:val="000000"/>
                <w:sz w:val="24"/>
                <w:szCs w:val="24"/>
                <w:lang w:val="en-US"/>
              </w:rPr>
              <w:t>High</w:t>
            </w: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r w:rsidRPr="008057BE">
              <w:rPr>
                <w:color w:val="000000"/>
                <w:sz w:val="24"/>
                <w:szCs w:val="24"/>
                <w:lang w:val="en-US"/>
              </w:rPr>
              <w:t>Strong</w:t>
            </w:r>
          </w:p>
          <w:p w:rsidR="00C96070" w:rsidRPr="008057BE" w:rsidRDefault="00C96070" w:rsidP="00C96070">
            <w:pPr>
              <w:numPr>
                <w:ilvl w:val="0"/>
                <w:numId w:val="35"/>
              </w:numPr>
              <w:pBdr>
                <w:between w:val="nil"/>
              </w:pBdr>
              <w:spacing w:after="0" w:line="256" w:lineRule="auto"/>
              <w:jc w:val="both"/>
              <w:rPr>
                <w:color w:val="000000"/>
                <w:sz w:val="24"/>
                <w:szCs w:val="24"/>
                <w:lang w:val="en-US"/>
              </w:rPr>
            </w:pPr>
            <w:r w:rsidRPr="008057BE">
              <w:rPr>
                <w:color w:val="000000"/>
                <w:sz w:val="24"/>
                <w:szCs w:val="24"/>
                <w:lang w:val="en-US"/>
              </w:rPr>
              <w:t>High quality evidence: one systematic review and meta-analysis (</w:t>
            </w:r>
            <w:proofErr w:type="spellStart"/>
            <w:r w:rsidRPr="008057BE">
              <w:rPr>
                <w:color w:val="000000"/>
                <w:sz w:val="24"/>
                <w:szCs w:val="24"/>
                <w:lang w:val="en-US"/>
              </w:rPr>
              <w:t>Kiewec</w:t>
            </w:r>
            <w:proofErr w:type="spellEnd"/>
            <w:r w:rsidRPr="008057BE">
              <w:rPr>
                <w:color w:val="000000"/>
                <w:sz w:val="24"/>
                <w:szCs w:val="24"/>
                <w:lang w:val="en-US"/>
              </w:rPr>
              <w:t>. et al 2012) with relevant heterogeneity, but strong study design; eight observational studies with weak study design were assessed. Six out of eight had a sample size &lt;</w:t>
            </w:r>
            <w:proofErr w:type="gramStart"/>
            <w:r w:rsidRPr="008057BE">
              <w:rPr>
                <w:color w:val="000000"/>
                <w:sz w:val="24"/>
                <w:szCs w:val="24"/>
                <w:lang w:val="en-US"/>
              </w:rPr>
              <w:t>300,</w:t>
            </w:r>
            <w:proofErr w:type="gramEnd"/>
            <w:r w:rsidRPr="008057BE">
              <w:rPr>
                <w:color w:val="000000"/>
                <w:sz w:val="24"/>
                <w:szCs w:val="24"/>
                <w:lang w:val="en-US"/>
              </w:rPr>
              <w:t xml:space="preserve"> however they all support the use of US as the preferential imaging technique. (</w:t>
            </w:r>
          </w:p>
          <w:p w:rsidR="00C96070" w:rsidRPr="008057BE" w:rsidRDefault="00C96070" w:rsidP="00C96070">
            <w:pPr>
              <w:numPr>
                <w:ilvl w:val="0"/>
                <w:numId w:val="35"/>
              </w:numPr>
              <w:pBdr>
                <w:between w:val="nil"/>
              </w:pBdr>
              <w:spacing w:after="0" w:line="256" w:lineRule="auto"/>
              <w:jc w:val="both"/>
              <w:rPr>
                <w:color w:val="000000"/>
                <w:sz w:val="24"/>
                <w:szCs w:val="24"/>
                <w:lang w:val="en-US"/>
              </w:rPr>
            </w:pPr>
            <w:r w:rsidRPr="008057BE">
              <w:rPr>
                <w:color w:val="000000"/>
                <w:sz w:val="24"/>
                <w:szCs w:val="24"/>
                <w:lang w:val="en-US"/>
              </w:rPr>
              <w:t xml:space="preserve">Cost and </w:t>
            </w:r>
            <w:proofErr w:type="spellStart"/>
            <w:r w:rsidRPr="008057BE">
              <w:rPr>
                <w:color w:val="000000"/>
                <w:sz w:val="24"/>
                <w:szCs w:val="24"/>
                <w:lang w:val="en-US"/>
              </w:rPr>
              <w:t>utilisation</w:t>
            </w:r>
            <w:proofErr w:type="spellEnd"/>
            <w:r w:rsidRPr="008057BE">
              <w:rPr>
                <w:color w:val="000000"/>
                <w:sz w:val="24"/>
                <w:szCs w:val="24"/>
                <w:lang w:val="en-US"/>
              </w:rPr>
              <w:t xml:space="preserve"> of resources </w:t>
            </w:r>
            <w:proofErr w:type="spellStart"/>
            <w:r w:rsidRPr="008057BE">
              <w:rPr>
                <w:color w:val="000000"/>
                <w:sz w:val="24"/>
                <w:szCs w:val="24"/>
                <w:lang w:val="en-US"/>
              </w:rPr>
              <w:t>favour</w:t>
            </w:r>
            <w:proofErr w:type="spellEnd"/>
            <w:r w:rsidRPr="008057BE">
              <w:rPr>
                <w:color w:val="000000"/>
                <w:sz w:val="24"/>
                <w:szCs w:val="24"/>
                <w:lang w:val="en-US"/>
              </w:rPr>
              <w:t xml:space="preserve"> ultrasound. </w:t>
            </w:r>
          </w:p>
          <w:p w:rsidR="00C96070" w:rsidRPr="008057BE" w:rsidRDefault="00C96070" w:rsidP="00C96070">
            <w:pPr>
              <w:numPr>
                <w:ilvl w:val="0"/>
                <w:numId w:val="35"/>
              </w:numPr>
              <w:pBdr>
                <w:between w:val="nil"/>
              </w:pBdr>
              <w:spacing w:after="0" w:line="256" w:lineRule="auto"/>
              <w:jc w:val="both"/>
              <w:rPr>
                <w:color w:val="000000"/>
                <w:sz w:val="24"/>
                <w:szCs w:val="24"/>
                <w:lang w:val="en-US"/>
              </w:rPr>
            </w:pPr>
            <w:r w:rsidRPr="008057BE">
              <w:rPr>
                <w:color w:val="000000"/>
                <w:sz w:val="24"/>
                <w:szCs w:val="24"/>
                <w:lang w:val="en-US"/>
              </w:rPr>
              <w:t xml:space="preserve">High patient importance </w:t>
            </w:r>
            <w:r w:rsidRPr="008057BE">
              <w:rPr>
                <w:color w:val="000000"/>
                <w:sz w:val="24"/>
                <w:szCs w:val="24"/>
                <w:lang w:val="en-US"/>
              </w:rPr>
              <w:br/>
            </w:r>
          </w:p>
          <w:p w:rsidR="00C96070" w:rsidRPr="008057BE" w:rsidRDefault="00C96070" w:rsidP="00F82AB6">
            <w:pPr>
              <w:pBdr>
                <w:between w:val="nil"/>
              </w:pBdr>
              <w:spacing w:line="256" w:lineRule="auto"/>
              <w:jc w:val="both"/>
              <w:rPr>
                <w:color w:val="000000"/>
                <w:sz w:val="24"/>
                <w:szCs w:val="24"/>
                <w:lang w:val="en-US"/>
              </w:rPr>
            </w:pP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bookmarkStart w:id="5" w:name="_heading=h.3dy6vkm" w:colFirst="0" w:colLast="0"/>
            <w:bookmarkEnd w:id="5"/>
            <w:r w:rsidRPr="008057BE">
              <w:rPr>
                <w:b/>
                <w:color w:val="000000"/>
                <w:sz w:val="24"/>
                <w:szCs w:val="24"/>
                <w:lang w:val="en-US"/>
              </w:rPr>
              <w:t>Which is the role of other imaging techniques (e.g. HIDA scan, Abdominal CT scan and Magnetic Resonance Imaging) in the diagnosis of ACC?</w:t>
            </w:r>
            <w:bookmarkStart w:id="6" w:name="_heading=h.1t3h5sf" w:colFirst="0" w:colLast="0"/>
            <w:bookmarkEnd w:id="6"/>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 xml:space="preserve">1.4 We suggest the use of further imaging for the diagnosis of ACC in selected patients, depending on local expertise and availability. Hepatobiliary </w:t>
            </w:r>
            <w:proofErr w:type="spellStart"/>
            <w:r w:rsidRPr="008057BE">
              <w:rPr>
                <w:color w:val="000000"/>
                <w:sz w:val="24"/>
                <w:szCs w:val="24"/>
                <w:lang w:val="en-US"/>
              </w:rPr>
              <w:t>iminodiacetic</w:t>
            </w:r>
            <w:proofErr w:type="spellEnd"/>
            <w:r w:rsidRPr="008057BE">
              <w:rPr>
                <w:color w:val="000000"/>
                <w:sz w:val="24"/>
                <w:szCs w:val="24"/>
                <w:lang w:val="en-US"/>
              </w:rPr>
              <w:t xml:space="preserve"> acid (HIDA) scan has the highest sensitivity and specificity for the diagnosis of ACC as compared to other imaging modalities. Diagnostic accuracy of computed tomography (CT) is poor. Magnetic </w:t>
            </w:r>
            <w:r w:rsidRPr="008057BE">
              <w:rPr>
                <w:color w:val="000000"/>
                <w:sz w:val="24"/>
                <w:szCs w:val="24"/>
                <w:lang w:val="en-US"/>
              </w:rPr>
              <w:lastRenderedPageBreak/>
              <w:t xml:space="preserve">resonance imaging is as accurate as abdominal US. </w:t>
            </w:r>
          </w:p>
          <w:p w:rsidR="00C96070" w:rsidRPr="006A1702" w:rsidRDefault="00C96070" w:rsidP="00F82AB6">
            <w:pPr>
              <w:pStyle w:val="BodyText"/>
              <w:ind w:hanging="2"/>
              <w:jc w:val="both"/>
              <w:rPr>
                <w:bCs/>
                <w:i/>
                <w:iCs/>
                <w:sz w:val="24"/>
                <w:szCs w:val="24"/>
                <w:lang w:val="en-US"/>
              </w:rPr>
            </w:pPr>
            <w:r w:rsidRPr="00082A77">
              <w:rPr>
                <w:bCs/>
                <w:i/>
                <w:iCs/>
                <w:sz w:val="24"/>
                <w:szCs w:val="24"/>
                <w:lang w:val="en-US"/>
              </w:rPr>
              <w:t xml:space="preserve">Comment: in clinical practice HIDA scan is limited due to the required resources and time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r w:rsidRPr="008057BE">
              <w:rPr>
                <w:color w:val="000000"/>
                <w:sz w:val="24"/>
                <w:szCs w:val="24"/>
                <w:lang w:val="en-US"/>
              </w:rPr>
              <w:lastRenderedPageBreak/>
              <w:t>Moderate</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r w:rsidRPr="008057BE">
              <w:rPr>
                <w:color w:val="000000"/>
                <w:sz w:val="24"/>
                <w:szCs w:val="24"/>
                <w:lang w:val="en-US"/>
              </w:rPr>
              <w:t>Strong</w:t>
            </w:r>
          </w:p>
          <w:p w:rsidR="00C96070" w:rsidRPr="008057BE" w:rsidRDefault="00C96070" w:rsidP="00C96070">
            <w:pPr>
              <w:numPr>
                <w:ilvl w:val="0"/>
                <w:numId w:val="34"/>
              </w:numPr>
              <w:pBdr>
                <w:between w:val="nil"/>
              </w:pBdr>
              <w:spacing w:after="0" w:line="256" w:lineRule="auto"/>
              <w:jc w:val="both"/>
              <w:rPr>
                <w:color w:val="000000"/>
                <w:sz w:val="24"/>
                <w:szCs w:val="24"/>
                <w:lang w:val="en-US"/>
              </w:rPr>
            </w:pPr>
            <w:r w:rsidRPr="008057BE">
              <w:rPr>
                <w:color w:val="000000"/>
                <w:sz w:val="24"/>
                <w:szCs w:val="24"/>
                <w:lang w:val="en-US"/>
              </w:rPr>
              <w:t>Moderate quality evidence: one retrospective analytic study with 412 patients (</w:t>
            </w:r>
            <w:proofErr w:type="spellStart"/>
            <w:r w:rsidRPr="008057BE">
              <w:rPr>
                <w:color w:val="000000"/>
                <w:sz w:val="24"/>
                <w:szCs w:val="24"/>
                <w:lang w:val="en-US"/>
              </w:rPr>
              <w:t>Changphaisarnkul</w:t>
            </w:r>
            <w:proofErr w:type="spellEnd"/>
            <w:r w:rsidRPr="008057BE">
              <w:rPr>
                <w:color w:val="000000"/>
                <w:sz w:val="24"/>
                <w:szCs w:val="24"/>
                <w:lang w:val="en-US"/>
              </w:rPr>
              <w:t xml:space="preserve"> P et al. 2015), two prospective studies with 101 patients and 126 patients (</w:t>
            </w:r>
            <w:proofErr w:type="spellStart"/>
            <w:r w:rsidRPr="008057BE">
              <w:rPr>
                <w:color w:val="000000"/>
                <w:sz w:val="24"/>
                <w:szCs w:val="24"/>
                <w:lang w:val="en-US"/>
              </w:rPr>
              <w:t>Fagenzholz</w:t>
            </w:r>
            <w:proofErr w:type="spellEnd"/>
            <w:r w:rsidRPr="008057BE">
              <w:rPr>
                <w:color w:val="000000"/>
                <w:sz w:val="24"/>
                <w:szCs w:val="24"/>
                <w:lang w:val="en-US"/>
              </w:rPr>
              <w:t xml:space="preserve"> et al. 2015, Kim SW et al. 2015), one retrospective study with 81 patients (Carter SS et al. 2017) and one retrospective review of 1217 patients (</w:t>
            </w:r>
            <w:proofErr w:type="spellStart"/>
            <w:r w:rsidRPr="008057BE">
              <w:rPr>
                <w:color w:val="000000"/>
                <w:sz w:val="24"/>
                <w:szCs w:val="24"/>
                <w:lang w:val="en-US"/>
              </w:rPr>
              <w:t>Kaoutzanis</w:t>
            </w:r>
            <w:proofErr w:type="spellEnd"/>
            <w:r w:rsidRPr="008057BE">
              <w:rPr>
                <w:color w:val="000000"/>
                <w:sz w:val="24"/>
                <w:szCs w:val="24"/>
                <w:lang w:val="en-US"/>
              </w:rPr>
              <w:t xml:space="preserve"> C et al. 2015). Results on CT-scan and MRI are </w:t>
            </w:r>
            <w:proofErr w:type="spellStart"/>
            <w:r w:rsidRPr="008057BE">
              <w:rPr>
                <w:color w:val="000000"/>
                <w:sz w:val="24"/>
                <w:szCs w:val="24"/>
                <w:lang w:val="en-US"/>
              </w:rPr>
              <w:t>heterogenous</w:t>
            </w:r>
            <w:proofErr w:type="spellEnd"/>
            <w:r w:rsidRPr="008057BE">
              <w:rPr>
                <w:color w:val="000000"/>
                <w:sz w:val="24"/>
                <w:szCs w:val="24"/>
                <w:lang w:val="en-US"/>
              </w:rPr>
              <w:t>; however, the studies are consistent on HIDA</w:t>
            </w:r>
          </w:p>
          <w:p w:rsidR="00C96070" w:rsidRPr="008057BE" w:rsidRDefault="00C96070" w:rsidP="00C96070">
            <w:pPr>
              <w:numPr>
                <w:ilvl w:val="0"/>
                <w:numId w:val="34"/>
              </w:numPr>
              <w:pBdr>
                <w:between w:val="nil"/>
              </w:pBdr>
              <w:spacing w:after="0" w:line="256" w:lineRule="auto"/>
              <w:jc w:val="both"/>
              <w:rPr>
                <w:color w:val="000000"/>
                <w:sz w:val="24"/>
                <w:szCs w:val="24"/>
                <w:lang w:val="en-US"/>
              </w:rPr>
            </w:pPr>
            <w:r w:rsidRPr="008057BE">
              <w:rPr>
                <w:color w:val="000000"/>
                <w:sz w:val="24"/>
                <w:szCs w:val="24"/>
                <w:lang w:val="en-US"/>
              </w:rPr>
              <w:t>Variability in information: conflicting results regarding the accuracy of ultrasound and CT-scan with opposite information in two studies</w:t>
            </w:r>
          </w:p>
          <w:p w:rsidR="00C96070" w:rsidRPr="008057BE" w:rsidRDefault="00C96070" w:rsidP="00C96070">
            <w:pPr>
              <w:numPr>
                <w:ilvl w:val="0"/>
                <w:numId w:val="34"/>
              </w:numPr>
              <w:pBdr>
                <w:between w:val="nil"/>
              </w:pBdr>
              <w:spacing w:after="0" w:line="256" w:lineRule="auto"/>
              <w:jc w:val="both"/>
              <w:rPr>
                <w:color w:val="000000"/>
                <w:sz w:val="24"/>
                <w:szCs w:val="24"/>
                <w:lang w:val="en-US"/>
              </w:rPr>
            </w:pPr>
            <w:r w:rsidRPr="008057BE">
              <w:rPr>
                <w:color w:val="000000"/>
                <w:sz w:val="24"/>
                <w:szCs w:val="24"/>
                <w:lang w:val="en-US"/>
              </w:rPr>
              <w:t xml:space="preserve">Relative effects not in the same direction; each technique has specific advantages and drawback  </w:t>
            </w:r>
          </w:p>
          <w:p w:rsidR="00C96070" w:rsidRPr="008057BE" w:rsidRDefault="00C96070" w:rsidP="00C96070">
            <w:pPr>
              <w:numPr>
                <w:ilvl w:val="0"/>
                <w:numId w:val="34"/>
              </w:numPr>
              <w:pBdr>
                <w:between w:val="nil"/>
              </w:pBdr>
              <w:spacing w:after="0" w:line="256" w:lineRule="auto"/>
              <w:jc w:val="both"/>
              <w:rPr>
                <w:color w:val="000000"/>
                <w:sz w:val="24"/>
                <w:szCs w:val="24"/>
                <w:lang w:val="en-US"/>
              </w:rPr>
            </w:pPr>
            <w:r w:rsidRPr="008057BE">
              <w:rPr>
                <w:color w:val="000000"/>
                <w:sz w:val="24"/>
                <w:szCs w:val="24"/>
                <w:lang w:val="en-US"/>
              </w:rPr>
              <w:lastRenderedPageBreak/>
              <w:t xml:space="preserve">Cost and </w:t>
            </w:r>
            <w:proofErr w:type="spellStart"/>
            <w:r w:rsidRPr="008057BE">
              <w:rPr>
                <w:color w:val="000000"/>
                <w:sz w:val="24"/>
                <w:szCs w:val="24"/>
                <w:lang w:val="en-US"/>
              </w:rPr>
              <w:t>utilisation</w:t>
            </w:r>
            <w:proofErr w:type="spellEnd"/>
            <w:r w:rsidRPr="008057BE">
              <w:rPr>
                <w:color w:val="000000"/>
                <w:sz w:val="24"/>
                <w:szCs w:val="24"/>
                <w:lang w:val="en-US"/>
              </w:rPr>
              <w:t xml:space="preserve"> of resources are not considered</w:t>
            </w:r>
          </w:p>
          <w:p w:rsidR="00C96070" w:rsidRPr="008057BE" w:rsidRDefault="00C96070" w:rsidP="00F82AB6">
            <w:pPr>
              <w:pBdr>
                <w:between w:val="nil"/>
              </w:pBdr>
              <w:spacing w:line="256" w:lineRule="auto"/>
              <w:ind w:left="360"/>
              <w:jc w:val="both"/>
              <w:rPr>
                <w:color w:val="000000"/>
                <w:sz w:val="24"/>
                <w:szCs w:val="24"/>
                <w:lang w:val="en-US"/>
              </w:rPr>
            </w:pP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bookmarkStart w:id="7" w:name="_heading=h.2s8eyo1" w:colFirst="0" w:colLast="0"/>
            <w:bookmarkEnd w:id="7"/>
            <w:r w:rsidRPr="008057BE">
              <w:rPr>
                <w:b/>
                <w:color w:val="000000"/>
                <w:sz w:val="24"/>
                <w:szCs w:val="24"/>
                <w:lang w:val="en-US"/>
              </w:rPr>
              <w:lastRenderedPageBreak/>
              <w:t>Are elevated LFTs or bilirubin sufficient for the diagnosis of CBDS in patients with ACC?</w:t>
            </w:r>
            <w:r w:rsidRPr="008057BE">
              <w:rPr>
                <w:color w:val="000000"/>
                <w:sz w:val="24"/>
                <w:szCs w:val="24"/>
                <w:lang w:val="en-US"/>
              </w:rPr>
              <w:br/>
            </w: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 xml:space="preserve">2.1 We recommend against the use of elevated of liver biochemical enzymes or bilirubin as the only method to identify CBDS in patients with ACC. We therefore recommend performing further diagnostic tests. </w:t>
            </w:r>
          </w:p>
          <w:p w:rsidR="00C96070" w:rsidRPr="008057BE" w:rsidRDefault="00C96070" w:rsidP="00F82AB6">
            <w:pPr>
              <w:pBdr>
                <w:between w:val="nil"/>
              </w:pBdr>
              <w:spacing w:after="120" w:line="256" w:lineRule="auto"/>
              <w:jc w:val="both"/>
              <w:rPr>
                <w:color w:val="000000"/>
                <w:sz w:val="24"/>
                <w:szCs w:val="24"/>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Moderate</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Strong</w:t>
            </w:r>
          </w:p>
          <w:p w:rsidR="00C96070" w:rsidRPr="008057BE" w:rsidRDefault="00C96070" w:rsidP="00C96070">
            <w:pPr>
              <w:widowControl w:val="0"/>
              <w:numPr>
                <w:ilvl w:val="0"/>
                <w:numId w:val="4"/>
              </w:numPr>
              <w:pBdr>
                <w:between w:val="nil"/>
              </w:pBdr>
              <w:spacing w:after="120" w:line="256" w:lineRule="auto"/>
              <w:jc w:val="both"/>
              <w:rPr>
                <w:color w:val="000000"/>
                <w:sz w:val="24"/>
                <w:szCs w:val="24"/>
                <w:lang w:val="en-US"/>
              </w:rPr>
            </w:pPr>
            <w:r w:rsidRPr="008057BE">
              <w:rPr>
                <w:color w:val="000000"/>
                <w:sz w:val="24"/>
                <w:szCs w:val="24"/>
                <w:lang w:val="en-US"/>
              </w:rPr>
              <w:t xml:space="preserve">Moderate quality evidence: prospective and retrospective cohort/observational studies or case series; weak study designs (Peng WK et al. 2005, </w:t>
            </w:r>
            <w:proofErr w:type="spellStart"/>
            <w:r w:rsidRPr="008057BE">
              <w:rPr>
                <w:color w:val="000000"/>
                <w:sz w:val="24"/>
                <w:szCs w:val="24"/>
                <w:lang w:val="en-US"/>
              </w:rPr>
              <w:t>Barkun</w:t>
            </w:r>
            <w:proofErr w:type="spellEnd"/>
            <w:r w:rsidRPr="008057BE">
              <w:rPr>
                <w:color w:val="000000"/>
                <w:sz w:val="24"/>
                <w:szCs w:val="24"/>
                <w:lang w:val="en-US"/>
              </w:rPr>
              <w:t xml:space="preserve"> AN et al. 1994, </w:t>
            </w:r>
            <w:proofErr w:type="spellStart"/>
            <w:r w:rsidRPr="008057BE">
              <w:rPr>
                <w:color w:val="000000"/>
                <w:sz w:val="24"/>
                <w:szCs w:val="24"/>
                <w:lang w:val="en-US"/>
              </w:rPr>
              <w:t>Onken</w:t>
            </w:r>
            <w:proofErr w:type="spellEnd"/>
            <w:r w:rsidRPr="008057BE">
              <w:rPr>
                <w:color w:val="000000"/>
                <w:sz w:val="24"/>
                <w:szCs w:val="24"/>
                <w:lang w:val="en-US"/>
              </w:rPr>
              <w:t xml:space="preserve"> JE et al. 1996, Song SH et al. 2014, Chang C et al. 2009, </w:t>
            </w:r>
            <w:proofErr w:type="spellStart"/>
            <w:r w:rsidRPr="008057BE">
              <w:rPr>
                <w:color w:val="000000"/>
                <w:sz w:val="24"/>
                <w:szCs w:val="24"/>
                <w:lang w:val="en-US"/>
              </w:rPr>
              <w:t>Padda</w:t>
            </w:r>
            <w:proofErr w:type="spellEnd"/>
            <w:r w:rsidRPr="008057BE">
              <w:rPr>
                <w:color w:val="000000"/>
                <w:sz w:val="24"/>
                <w:szCs w:val="24"/>
                <w:lang w:val="en-US"/>
              </w:rPr>
              <w:t xml:space="preserve"> MS et al. 2009). However, consistent evidence with a large sample size &gt;400</w:t>
            </w:r>
          </w:p>
          <w:p w:rsidR="00C96070" w:rsidRPr="008057BE" w:rsidRDefault="00C96070" w:rsidP="00C96070">
            <w:pPr>
              <w:widowControl w:val="0"/>
              <w:numPr>
                <w:ilvl w:val="0"/>
                <w:numId w:val="4"/>
              </w:numPr>
              <w:pBdr>
                <w:between w:val="nil"/>
              </w:pBdr>
              <w:spacing w:after="120" w:line="256" w:lineRule="auto"/>
              <w:jc w:val="both"/>
              <w:rPr>
                <w:color w:val="000000"/>
                <w:sz w:val="24"/>
                <w:szCs w:val="24"/>
                <w:lang w:val="en-US"/>
              </w:rPr>
            </w:pPr>
            <w:r w:rsidRPr="008057BE">
              <w:rPr>
                <w:color w:val="000000"/>
                <w:sz w:val="24"/>
                <w:szCs w:val="24"/>
                <w:lang w:val="en-US"/>
              </w:rPr>
              <w:t>No variability in information</w:t>
            </w:r>
          </w:p>
          <w:p w:rsidR="00C96070" w:rsidRPr="008057BE" w:rsidRDefault="00C96070" w:rsidP="00C96070">
            <w:pPr>
              <w:widowControl w:val="0"/>
              <w:numPr>
                <w:ilvl w:val="0"/>
                <w:numId w:val="4"/>
              </w:numPr>
              <w:pBdr>
                <w:between w:val="nil"/>
              </w:pBdr>
              <w:spacing w:after="120" w:line="256" w:lineRule="auto"/>
              <w:jc w:val="both"/>
              <w:rPr>
                <w:rFonts w:eastAsia="Calibri"/>
                <w:color w:val="000000"/>
                <w:sz w:val="24"/>
                <w:szCs w:val="24"/>
                <w:lang w:val="en-US"/>
              </w:rPr>
            </w:pPr>
            <w:r w:rsidRPr="008057BE">
              <w:rPr>
                <w:color w:val="000000"/>
                <w:sz w:val="24"/>
                <w:szCs w:val="24"/>
                <w:lang w:val="en-US"/>
              </w:rPr>
              <w:t xml:space="preserve">Costs and </w:t>
            </w:r>
            <w:proofErr w:type="spellStart"/>
            <w:r w:rsidRPr="008057BE">
              <w:rPr>
                <w:color w:val="000000"/>
                <w:sz w:val="24"/>
                <w:szCs w:val="24"/>
                <w:lang w:val="en-US"/>
              </w:rPr>
              <w:t>utilisation</w:t>
            </w:r>
            <w:proofErr w:type="spellEnd"/>
            <w:r w:rsidRPr="008057BE">
              <w:rPr>
                <w:color w:val="000000"/>
                <w:sz w:val="24"/>
                <w:szCs w:val="24"/>
                <w:lang w:val="en-US"/>
              </w:rPr>
              <w:t xml:space="preserve"> of resources not considered</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bookmarkStart w:id="8" w:name="_heading=h.3rdcrjn" w:colFirst="0" w:colLast="0"/>
            <w:bookmarkEnd w:id="8"/>
            <w:r w:rsidRPr="008057BE">
              <w:rPr>
                <w:b/>
                <w:color w:val="000000"/>
                <w:sz w:val="24"/>
                <w:szCs w:val="24"/>
                <w:lang w:val="en-US"/>
              </w:rPr>
              <w:t>Which imaging features are predictive of CBDS in patients with ACC?</w:t>
            </w:r>
            <w:r w:rsidRPr="008057BE">
              <w:rPr>
                <w:color w:val="000000"/>
                <w:sz w:val="24"/>
                <w:szCs w:val="24"/>
                <w:lang w:val="en-US"/>
              </w:rPr>
              <w:br/>
            </w: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 xml:space="preserve">2.2 We suggest considering the visualization of a stone in the common bile duct at transabdominal ultrasound as a predictor of CBDS in patients with ACC. </w:t>
            </w: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bookmarkStart w:id="9" w:name="_heading=h.26in1rg" w:colFirst="0" w:colLast="0"/>
            <w:bookmarkEnd w:id="9"/>
            <w:r w:rsidRPr="008057BE">
              <w:rPr>
                <w:color w:val="000000"/>
                <w:sz w:val="24"/>
                <w:szCs w:val="24"/>
                <w:lang w:val="en-US"/>
              </w:rPr>
              <w:t xml:space="preserve">2.3 An increased diameter of common bile duct, an indirect sign of stone presence, is not sufficient to identify ACC patients with CBDS and we therefore recommend performing further diagnostic tests. </w:t>
            </w:r>
          </w:p>
          <w:p w:rsidR="00C96070" w:rsidRPr="008057BE" w:rsidRDefault="00C96070" w:rsidP="00F82AB6">
            <w:pPr>
              <w:pBdr>
                <w:between w:val="nil"/>
              </w:pBdr>
              <w:spacing w:after="120" w:line="256" w:lineRule="auto"/>
              <w:jc w:val="both"/>
              <w:rPr>
                <w:color w:val="000000"/>
                <w:sz w:val="24"/>
                <w:szCs w:val="24"/>
                <w:lang w:val="en-US"/>
              </w:rPr>
            </w:pPr>
          </w:p>
          <w:p w:rsidR="00C96070" w:rsidRDefault="00C96070" w:rsidP="00F82AB6">
            <w:pPr>
              <w:pBdr>
                <w:between w:val="nil"/>
              </w:pBdr>
              <w:spacing w:after="120" w:line="256" w:lineRule="auto"/>
              <w:jc w:val="both"/>
              <w:rPr>
                <w:color w:val="000000"/>
                <w:sz w:val="24"/>
                <w:szCs w:val="24"/>
                <w:lang w:val="en-US"/>
              </w:rPr>
            </w:pPr>
          </w:p>
          <w:p w:rsidR="00C96070"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lastRenderedPageBreak/>
              <w:t>Very low</w:t>
            </w: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High</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Weak</w:t>
            </w:r>
          </w:p>
          <w:p w:rsidR="00C96070" w:rsidRPr="008057BE" w:rsidRDefault="00C96070" w:rsidP="00C96070">
            <w:pPr>
              <w:widowControl w:val="0"/>
              <w:numPr>
                <w:ilvl w:val="0"/>
                <w:numId w:val="10"/>
              </w:numPr>
              <w:pBdr>
                <w:between w:val="nil"/>
              </w:pBdr>
              <w:spacing w:after="120" w:line="256" w:lineRule="auto"/>
              <w:jc w:val="both"/>
              <w:rPr>
                <w:color w:val="000000"/>
                <w:sz w:val="24"/>
                <w:szCs w:val="24"/>
                <w:lang w:val="en-US"/>
              </w:rPr>
            </w:pPr>
            <w:r w:rsidRPr="008057BE">
              <w:rPr>
                <w:color w:val="000000"/>
                <w:sz w:val="24"/>
                <w:szCs w:val="24"/>
                <w:lang w:val="en-US"/>
              </w:rPr>
              <w:t>Very low-quality evidence: one retrospective review of 248 patients, reporting that ultrasound is not sufficient to identify patients at a significant risk for CBDS (Boys JA et al. 2014). Weak study design and small sample size</w:t>
            </w:r>
          </w:p>
          <w:p w:rsidR="00C96070" w:rsidRPr="008057BE" w:rsidRDefault="00C96070" w:rsidP="00C96070">
            <w:pPr>
              <w:widowControl w:val="0"/>
              <w:numPr>
                <w:ilvl w:val="0"/>
                <w:numId w:val="10"/>
              </w:numPr>
              <w:pBdr>
                <w:between w:val="nil"/>
              </w:pBdr>
              <w:spacing w:after="120" w:line="256" w:lineRule="auto"/>
              <w:jc w:val="both"/>
              <w:rPr>
                <w:color w:val="000000"/>
                <w:sz w:val="24"/>
                <w:szCs w:val="24"/>
                <w:lang w:val="en-US"/>
              </w:rPr>
            </w:pPr>
            <w:r w:rsidRPr="008057BE">
              <w:rPr>
                <w:color w:val="000000"/>
                <w:sz w:val="24"/>
                <w:szCs w:val="24"/>
                <w:lang w:val="en-US"/>
              </w:rPr>
              <w:t>Insufficient number of studies to support the statement</w:t>
            </w:r>
          </w:p>
          <w:p w:rsidR="00C96070" w:rsidRPr="008057BE" w:rsidRDefault="00C96070" w:rsidP="00F82AB6">
            <w:pPr>
              <w:pBdr>
                <w:between w:val="nil"/>
              </w:pBdr>
              <w:spacing w:after="120" w:line="256" w:lineRule="auto"/>
              <w:jc w:val="both"/>
              <w:rPr>
                <w:color w:val="000000"/>
                <w:sz w:val="24"/>
                <w:szCs w:val="24"/>
                <w:lang w:val="en-US"/>
              </w:rPr>
            </w:pPr>
          </w:p>
          <w:p w:rsidR="00C96070"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Strong</w:t>
            </w:r>
          </w:p>
          <w:p w:rsidR="00C96070" w:rsidRPr="008057BE" w:rsidRDefault="00C96070" w:rsidP="00C96070">
            <w:pPr>
              <w:widowControl w:val="0"/>
              <w:numPr>
                <w:ilvl w:val="0"/>
                <w:numId w:val="11"/>
              </w:numPr>
              <w:pBdr>
                <w:between w:val="nil"/>
              </w:pBdr>
              <w:spacing w:after="120" w:line="256" w:lineRule="auto"/>
              <w:jc w:val="both"/>
              <w:rPr>
                <w:color w:val="000000"/>
                <w:sz w:val="24"/>
                <w:szCs w:val="24"/>
                <w:lang w:val="en-US"/>
              </w:rPr>
            </w:pPr>
            <w:r w:rsidRPr="008057BE">
              <w:rPr>
                <w:color w:val="000000"/>
                <w:sz w:val="24"/>
                <w:szCs w:val="24"/>
                <w:lang w:val="en-US"/>
              </w:rPr>
              <w:t>High quality evidence: one meta-analysis of five retrospective/prospective studies including 523 patients (</w:t>
            </w:r>
            <w:proofErr w:type="spellStart"/>
            <w:r w:rsidRPr="008057BE">
              <w:rPr>
                <w:color w:val="000000"/>
                <w:sz w:val="24"/>
                <w:szCs w:val="24"/>
                <w:lang w:val="en-US"/>
              </w:rPr>
              <w:t>Gurusamy</w:t>
            </w:r>
            <w:proofErr w:type="spellEnd"/>
            <w:r w:rsidRPr="008057BE">
              <w:rPr>
                <w:color w:val="000000"/>
                <w:sz w:val="24"/>
                <w:szCs w:val="24"/>
                <w:lang w:val="en-US"/>
              </w:rPr>
              <w:t xml:space="preserve"> K et al. 2015) and one retrospective review of 248 patients (Boys JA et al. 2014); both studies </w:t>
            </w:r>
            <w:r w:rsidRPr="008057BE">
              <w:rPr>
                <w:color w:val="000000"/>
                <w:sz w:val="24"/>
                <w:szCs w:val="24"/>
                <w:lang w:val="en-US"/>
              </w:rPr>
              <w:lastRenderedPageBreak/>
              <w:t>consistently support the statement</w:t>
            </w:r>
          </w:p>
          <w:p w:rsidR="00C96070" w:rsidRPr="008057BE" w:rsidRDefault="00C96070" w:rsidP="00C96070">
            <w:pPr>
              <w:pStyle w:val="ListParagraph"/>
              <w:numPr>
                <w:ilvl w:val="0"/>
                <w:numId w:val="11"/>
              </w:numPr>
              <w:pBdr>
                <w:between w:val="nil"/>
              </w:pBdr>
              <w:spacing w:after="120" w:line="256" w:lineRule="auto"/>
              <w:jc w:val="both"/>
              <w:rPr>
                <w:color w:val="000000"/>
                <w:sz w:val="24"/>
                <w:szCs w:val="24"/>
                <w:lang w:val="en-US"/>
              </w:rPr>
            </w:pPr>
            <w:r w:rsidRPr="008057BE">
              <w:rPr>
                <w:color w:val="000000"/>
                <w:sz w:val="24"/>
                <w:szCs w:val="24"/>
                <w:lang w:val="en-US"/>
              </w:rPr>
              <w:t>No variability in information as studies suggest low sensitivity; hence, the need for further tests</w:t>
            </w:r>
          </w:p>
          <w:p w:rsidR="00C96070" w:rsidRPr="008057BE" w:rsidRDefault="00C96070" w:rsidP="00C96070">
            <w:pPr>
              <w:widowControl w:val="0"/>
              <w:numPr>
                <w:ilvl w:val="0"/>
                <w:numId w:val="11"/>
              </w:numPr>
              <w:pBdr>
                <w:between w:val="nil"/>
              </w:pBdr>
              <w:spacing w:after="120" w:line="256" w:lineRule="auto"/>
              <w:jc w:val="both"/>
              <w:rPr>
                <w:color w:val="000000"/>
                <w:sz w:val="24"/>
                <w:szCs w:val="24"/>
                <w:lang w:val="en-US"/>
              </w:rPr>
            </w:pPr>
            <w:r w:rsidRPr="008057BE">
              <w:rPr>
                <w:color w:val="000000"/>
                <w:sz w:val="24"/>
                <w:szCs w:val="24"/>
                <w:lang w:val="en-US"/>
              </w:rPr>
              <w:t xml:space="preserve">Costs and </w:t>
            </w:r>
            <w:proofErr w:type="spellStart"/>
            <w:r w:rsidRPr="008057BE">
              <w:rPr>
                <w:color w:val="000000"/>
                <w:sz w:val="24"/>
                <w:szCs w:val="24"/>
                <w:lang w:val="en-US"/>
              </w:rPr>
              <w:t>utilisation</w:t>
            </w:r>
            <w:proofErr w:type="spellEnd"/>
            <w:r w:rsidRPr="008057BE">
              <w:rPr>
                <w:color w:val="000000"/>
                <w:sz w:val="24"/>
                <w:szCs w:val="24"/>
                <w:lang w:val="en-US"/>
              </w:rPr>
              <w:t xml:space="preserve"> of resources are not considered</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bookmarkStart w:id="10" w:name="_heading=h.35nkun2" w:colFirst="0" w:colLast="0"/>
            <w:bookmarkEnd w:id="10"/>
            <w:r w:rsidRPr="008057BE">
              <w:rPr>
                <w:b/>
                <w:color w:val="000000"/>
                <w:sz w:val="24"/>
                <w:szCs w:val="24"/>
                <w:lang w:val="en-US"/>
              </w:rPr>
              <w:lastRenderedPageBreak/>
              <w:t>Which tests should be performed to assess the risk of CBDS in patients with ACC?</w:t>
            </w:r>
            <w:r w:rsidRPr="008057BE">
              <w:rPr>
                <w:color w:val="000000"/>
                <w:sz w:val="24"/>
                <w:szCs w:val="24"/>
                <w:lang w:val="en-US"/>
              </w:rPr>
              <w:br/>
            </w: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 xml:space="preserve">2.4 In order to assess the risk for CBDS, we suggest performing liver function tests (LFTs), including ALT, AST, bilirubin, ALP, gamma </w:t>
            </w:r>
            <w:proofErr w:type="spellStart"/>
            <w:r w:rsidRPr="008057BE">
              <w:rPr>
                <w:color w:val="000000"/>
                <w:sz w:val="24"/>
                <w:szCs w:val="24"/>
                <w:lang w:val="en-US"/>
              </w:rPr>
              <w:t>glutamyl</w:t>
            </w:r>
            <w:proofErr w:type="spellEnd"/>
            <w:r w:rsidRPr="008057BE">
              <w:rPr>
                <w:color w:val="000000"/>
                <w:sz w:val="24"/>
                <w:szCs w:val="24"/>
                <w:lang w:val="en-US"/>
              </w:rPr>
              <w:t xml:space="preserve"> transferase (GGT) and abdominal US in all patients with ACC.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Low</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Weak</w:t>
            </w:r>
          </w:p>
          <w:p w:rsidR="00C96070" w:rsidRPr="008057BE" w:rsidRDefault="00C96070" w:rsidP="00C96070">
            <w:pPr>
              <w:widowControl w:val="0"/>
              <w:numPr>
                <w:ilvl w:val="0"/>
                <w:numId w:val="5"/>
              </w:numPr>
              <w:pBdr>
                <w:between w:val="nil"/>
              </w:pBdr>
              <w:spacing w:after="120" w:line="256" w:lineRule="auto"/>
              <w:jc w:val="both"/>
              <w:rPr>
                <w:color w:val="000000"/>
                <w:sz w:val="24"/>
                <w:szCs w:val="24"/>
                <w:lang w:val="en-US"/>
              </w:rPr>
            </w:pPr>
            <w:r w:rsidRPr="008057BE">
              <w:rPr>
                <w:color w:val="000000"/>
                <w:sz w:val="24"/>
                <w:szCs w:val="24"/>
                <w:lang w:val="en-US"/>
              </w:rPr>
              <w:t>Low quality evidence: retrospective studies (</w:t>
            </w:r>
            <w:proofErr w:type="spellStart"/>
            <w:r w:rsidRPr="008057BE">
              <w:rPr>
                <w:color w:val="000000"/>
                <w:sz w:val="24"/>
                <w:szCs w:val="24"/>
                <w:lang w:val="en-US"/>
              </w:rPr>
              <w:t>Soltan</w:t>
            </w:r>
            <w:proofErr w:type="spellEnd"/>
            <w:r w:rsidRPr="008057BE">
              <w:rPr>
                <w:color w:val="000000"/>
                <w:sz w:val="24"/>
                <w:szCs w:val="24"/>
                <w:lang w:val="en-US"/>
              </w:rPr>
              <w:t xml:space="preserve"> HM et al. 2001), reviews (</w:t>
            </w:r>
            <w:proofErr w:type="spellStart"/>
            <w:r w:rsidRPr="008057BE">
              <w:rPr>
                <w:color w:val="000000"/>
                <w:sz w:val="24"/>
                <w:szCs w:val="24"/>
                <w:lang w:val="en-US"/>
              </w:rPr>
              <w:t>Sarli</w:t>
            </w:r>
            <w:proofErr w:type="spellEnd"/>
            <w:r w:rsidRPr="008057BE">
              <w:rPr>
                <w:color w:val="000000"/>
                <w:sz w:val="24"/>
                <w:szCs w:val="24"/>
                <w:lang w:val="en-US"/>
              </w:rPr>
              <w:t xml:space="preserve"> L et al. 2000), guidelines (Maple JT et al. 2010) and prospective cohorts (Menezes N et al. 2000; Sun X et al. 2003); overall weak study designs and small sample sizes. Furthermore, indirect evidence as all the studies are not specific for ACC</w:t>
            </w:r>
          </w:p>
          <w:p w:rsidR="00C96070" w:rsidRPr="008057BE" w:rsidRDefault="00C96070" w:rsidP="00C96070">
            <w:pPr>
              <w:widowControl w:val="0"/>
              <w:numPr>
                <w:ilvl w:val="0"/>
                <w:numId w:val="5"/>
              </w:numPr>
              <w:pBdr>
                <w:between w:val="nil"/>
              </w:pBdr>
              <w:spacing w:after="120" w:line="256" w:lineRule="auto"/>
              <w:jc w:val="both"/>
              <w:rPr>
                <w:rFonts w:eastAsia="Calibri"/>
                <w:color w:val="000000"/>
                <w:sz w:val="24"/>
                <w:szCs w:val="24"/>
                <w:lang w:val="en-US"/>
              </w:rPr>
            </w:pPr>
            <w:r w:rsidRPr="008057BE">
              <w:rPr>
                <w:color w:val="000000"/>
                <w:sz w:val="24"/>
                <w:szCs w:val="24"/>
                <w:lang w:val="en-US"/>
              </w:rPr>
              <w:t xml:space="preserve">Costs and </w:t>
            </w:r>
            <w:proofErr w:type="spellStart"/>
            <w:r w:rsidRPr="008057BE">
              <w:rPr>
                <w:color w:val="000000"/>
                <w:sz w:val="24"/>
                <w:szCs w:val="24"/>
                <w:lang w:val="en-US"/>
              </w:rPr>
              <w:t>utilisation</w:t>
            </w:r>
            <w:proofErr w:type="spellEnd"/>
            <w:r w:rsidRPr="008057BE">
              <w:rPr>
                <w:color w:val="000000"/>
                <w:sz w:val="24"/>
                <w:szCs w:val="24"/>
                <w:lang w:val="en-US"/>
              </w:rPr>
              <w:t xml:space="preserve"> of resources not considered </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bookmarkStart w:id="11" w:name="_heading=h.44sinio" w:colFirst="0" w:colLast="0"/>
            <w:bookmarkEnd w:id="11"/>
            <w:r w:rsidRPr="008057BE">
              <w:rPr>
                <w:b/>
                <w:color w:val="000000"/>
                <w:sz w:val="24"/>
                <w:szCs w:val="24"/>
                <w:lang w:val="en-US"/>
              </w:rPr>
              <w:t>Which is the best tool to stratify the risk for CBDS in patients with ACC?</w:t>
            </w:r>
            <w:r w:rsidRPr="008057BE">
              <w:rPr>
                <w:color w:val="000000"/>
                <w:sz w:val="24"/>
                <w:szCs w:val="24"/>
                <w:lang w:val="en-US"/>
              </w:rPr>
              <w:br/>
            </w: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 xml:space="preserve">2.5 We suggest stratifying the risk of CBDS according to the proposed classification modified from the American Society of Gastrointestinal Endoscopy and the Society of American Gastrointestinal Endoscopic Surgeon Guidelines.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Very low</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Weak</w:t>
            </w:r>
          </w:p>
          <w:p w:rsidR="00C96070" w:rsidRPr="008057BE" w:rsidRDefault="00C96070" w:rsidP="00C96070">
            <w:pPr>
              <w:widowControl w:val="0"/>
              <w:numPr>
                <w:ilvl w:val="0"/>
                <w:numId w:val="14"/>
              </w:numPr>
              <w:pBdr>
                <w:between w:val="nil"/>
              </w:pBdr>
              <w:spacing w:after="120" w:line="256" w:lineRule="auto"/>
              <w:jc w:val="both"/>
              <w:rPr>
                <w:color w:val="000000"/>
                <w:sz w:val="24"/>
                <w:szCs w:val="24"/>
                <w:lang w:val="en-US"/>
              </w:rPr>
            </w:pPr>
            <w:r w:rsidRPr="008057BE">
              <w:rPr>
                <w:color w:val="000000"/>
                <w:sz w:val="24"/>
                <w:szCs w:val="24"/>
                <w:lang w:val="en-US"/>
              </w:rPr>
              <w:t>Very low-quality evidence: evidence from guidelines based on expert consensus (Maple JT at al. 2010)</w:t>
            </w:r>
          </w:p>
          <w:p w:rsidR="00C96070" w:rsidRPr="008057BE" w:rsidRDefault="00C96070" w:rsidP="00C96070">
            <w:pPr>
              <w:widowControl w:val="0"/>
              <w:numPr>
                <w:ilvl w:val="0"/>
                <w:numId w:val="14"/>
              </w:numPr>
              <w:pBdr>
                <w:between w:val="nil"/>
              </w:pBdr>
              <w:spacing w:after="120" w:line="256" w:lineRule="auto"/>
              <w:jc w:val="both"/>
              <w:rPr>
                <w:color w:val="000000"/>
                <w:sz w:val="24"/>
                <w:szCs w:val="24"/>
                <w:lang w:val="en-US"/>
              </w:rPr>
            </w:pPr>
            <w:r w:rsidRPr="008057BE">
              <w:rPr>
                <w:color w:val="000000"/>
                <w:sz w:val="24"/>
                <w:szCs w:val="24"/>
                <w:lang w:val="en-US"/>
              </w:rPr>
              <w:t>Weak recommendation as no high quality of evidence studies test the clinical effects of the modified classification (no external validation)</w:t>
            </w:r>
          </w:p>
          <w:p w:rsidR="00C96070" w:rsidRPr="008057BE" w:rsidRDefault="00C96070" w:rsidP="00C96070">
            <w:pPr>
              <w:widowControl w:val="0"/>
              <w:numPr>
                <w:ilvl w:val="0"/>
                <w:numId w:val="14"/>
              </w:numPr>
              <w:pBdr>
                <w:between w:val="nil"/>
              </w:pBdr>
              <w:spacing w:after="120" w:line="256" w:lineRule="auto"/>
              <w:jc w:val="both"/>
              <w:rPr>
                <w:color w:val="000000"/>
                <w:sz w:val="24"/>
                <w:szCs w:val="24"/>
                <w:lang w:val="en-US"/>
              </w:rPr>
            </w:pPr>
            <w:r w:rsidRPr="008057BE">
              <w:rPr>
                <w:color w:val="000000"/>
                <w:sz w:val="24"/>
                <w:szCs w:val="24"/>
                <w:lang w:val="en-US"/>
              </w:rPr>
              <w:t>Unclear absolute/relative effects</w:t>
            </w:r>
          </w:p>
          <w:p w:rsidR="00C96070" w:rsidRPr="008057BE" w:rsidRDefault="00C96070" w:rsidP="00C96070">
            <w:pPr>
              <w:widowControl w:val="0"/>
              <w:numPr>
                <w:ilvl w:val="0"/>
                <w:numId w:val="14"/>
              </w:numPr>
              <w:pBdr>
                <w:between w:val="nil"/>
              </w:pBdr>
              <w:spacing w:after="120" w:line="256" w:lineRule="auto"/>
              <w:jc w:val="both"/>
              <w:rPr>
                <w:rFonts w:eastAsia="Calibri"/>
                <w:color w:val="000000"/>
                <w:sz w:val="24"/>
                <w:szCs w:val="24"/>
                <w:lang w:val="en-US"/>
              </w:rPr>
            </w:pPr>
            <w:r w:rsidRPr="008057BE">
              <w:rPr>
                <w:color w:val="000000"/>
                <w:sz w:val="24"/>
                <w:szCs w:val="24"/>
                <w:lang w:val="en-US"/>
              </w:rPr>
              <w:t xml:space="preserve">Costs and </w:t>
            </w:r>
            <w:proofErr w:type="spellStart"/>
            <w:r w:rsidRPr="008057BE">
              <w:rPr>
                <w:color w:val="000000"/>
                <w:sz w:val="24"/>
                <w:szCs w:val="24"/>
                <w:lang w:val="en-US"/>
              </w:rPr>
              <w:t>utilisation</w:t>
            </w:r>
            <w:proofErr w:type="spellEnd"/>
            <w:r w:rsidRPr="008057BE">
              <w:rPr>
                <w:color w:val="000000"/>
                <w:sz w:val="24"/>
                <w:szCs w:val="24"/>
                <w:lang w:val="en-US"/>
              </w:rPr>
              <w:t xml:space="preserve"> of resources not considered</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bookmarkStart w:id="12" w:name="_heading=h.z337ya" w:colFirst="0" w:colLast="0"/>
            <w:bookmarkEnd w:id="12"/>
            <w:r w:rsidRPr="008057BE">
              <w:rPr>
                <w:b/>
                <w:color w:val="000000"/>
                <w:sz w:val="24"/>
                <w:szCs w:val="24"/>
                <w:lang w:val="en-US"/>
              </w:rPr>
              <w:t>Which actions are warranted in patients with ACC and at moderate for CBDS?</w:t>
            </w:r>
            <w:r w:rsidRPr="008057BE">
              <w:rPr>
                <w:color w:val="000000"/>
                <w:sz w:val="24"/>
                <w:szCs w:val="24"/>
                <w:lang w:val="en-US"/>
              </w:rPr>
              <w:br/>
            </w: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 xml:space="preserve">2.6 We recommend that patients with moderate risk for CBDS undergo one of the </w:t>
            </w:r>
            <w:r w:rsidRPr="008057BE">
              <w:rPr>
                <w:color w:val="000000"/>
                <w:sz w:val="24"/>
                <w:szCs w:val="24"/>
                <w:lang w:val="en-US"/>
              </w:rPr>
              <w:lastRenderedPageBreak/>
              <w:t xml:space="preserve">following: preoperative magnetic resonance cholangiopancreatography (MRCP), preoperative endoscopic ultrasound (EUS), intraoperative cholangiography (IOC), or laparoscopic ultrasound (LUS), depending on local expertise and availability.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lastRenderedPageBreak/>
              <w:t>High</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Strong</w:t>
            </w:r>
          </w:p>
          <w:p w:rsidR="00C96070" w:rsidRPr="008057BE" w:rsidRDefault="00C96070" w:rsidP="00C96070">
            <w:pPr>
              <w:widowControl w:val="0"/>
              <w:numPr>
                <w:ilvl w:val="0"/>
                <w:numId w:val="15"/>
              </w:numPr>
              <w:pBdr>
                <w:between w:val="nil"/>
              </w:pBdr>
              <w:spacing w:after="120" w:line="256" w:lineRule="auto"/>
              <w:jc w:val="both"/>
              <w:rPr>
                <w:color w:val="000000"/>
                <w:sz w:val="24"/>
                <w:szCs w:val="24"/>
                <w:lang w:val="en-US"/>
              </w:rPr>
            </w:pPr>
            <w:r w:rsidRPr="008057BE">
              <w:rPr>
                <w:color w:val="000000"/>
                <w:sz w:val="24"/>
                <w:szCs w:val="24"/>
                <w:lang w:val="en-US"/>
              </w:rPr>
              <w:t>High quality evidence: Cochrane meta-analysis of 18 studies with 2366 patients (</w:t>
            </w:r>
            <w:proofErr w:type="spellStart"/>
            <w:r w:rsidRPr="008057BE">
              <w:rPr>
                <w:color w:val="000000"/>
                <w:sz w:val="24"/>
                <w:szCs w:val="24"/>
                <w:lang w:val="en-US"/>
              </w:rPr>
              <w:t>Giljaca</w:t>
            </w:r>
            <w:proofErr w:type="spellEnd"/>
            <w:r w:rsidRPr="008057BE">
              <w:rPr>
                <w:color w:val="000000"/>
                <w:sz w:val="24"/>
                <w:szCs w:val="24"/>
                <w:lang w:val="en-US"/>
              </w:rPr>
              <w:t xml:space="preserve"> V et al. 2015) and ASGE guidelines (Maple JT et al. 2010). The studies consistently report high diagnostic accuracy </w:t>
            </w:r>
          </w:p>
          <w:p w:rsidR="00C96070" w:rsidRPr="008057BE" w:rsidRDefault="00C96070" w:rsidP="00C96070">
            <w:pPr>
              <w:widowControl w:val="0"/>
              <w:numPr>
                <w:ilvl w:val="0"/>
                <w:numId w:val="15"/>
              </w:numPr>
              <w:pBdr>
                <w:between w:val="nil"/>
              </w:pBdr>
              <w:spacing w:after="120" w:line="256" w:lineRule="auto"/>
              <w:jc w:val="both"/>
              <w:rPr>
                <w:color w:val="000000"/>
                <w:sz w:val="24"/>
                <w:szCs w:val="24"/>
                <w:lang w:val="en-US"/>
              </w:rPr>
            </w:pPr>
            <w:r w:rsidRPr="008057BE">
              <w:rPr>
                <w:color w:val="000000"/>
                <w:sz w:val="24"/>
                <w:szCs w:val="24"/>
                <w:lang w:val="en-US"/>
              </w:rPr>
              <w:t xml:space="preserve">Values were presented in </w:t>
            </w:r>
            <w:proofErr w:type="spellStart"/>
            <w:r w:rsidRPr="008057BE">
              <w:rPr>
                <w:color w:val="000000"/>
                <w:sz w:val="24"/>
                <w:szCs w:val="24"/>
                <w:lang w:val="en-US"/>
              </w:rPr>
              <w:t>favour</w:t>
            </w:r>
            <w:proofErr w:type="spellEnd"/>
            <w:r w:rsidRPr="008057BE">
              <w:rPr>
                <w:color w:val="000000"/>
                <w:sz w:val="24"/>
                <w:szCs w:val="24"/>
                <w:lang w:val="en-US"/>
              </w:rPr>
              <w:t xml:space="preserve"> of the statement: studies suggest high </w:t>
            </w:r>
            <w:r w:rsidRPr="008057BE">
              <w:rPr>
                <w:color w:val="000000"/>
                <w:sz w:val="24"/>
                <w:szCs w:val="24"/>
                <w:lang w:val="en-US"/>
              </w:rPr>
              <w:lastRenderedPageBreak/>
              <w:t>diagnostic accuracy, e.g. 96% for EUS, 93% MRCP; no variability in the information given by studies</w:t>
            </w:r>
          </w:p>
          <w:p w:rsidR="00C96070" w:rsidRPr="008057BE" w:rsidRDefault="00C96070" w:rsidP="00C96070">
            <w:pPr>
              <w:widowControl w:val="0"/>
              <w:numPr>
                <w:ilvl w:val="0"/>
                <w:numId w:val="15"/>
              </w:numPr>
              <w:pBdr>
                <w:between w:val="nil"/>
              </w:pBdr>
              <w:spacing w:after="120" w:line="256" w:lineRule="auto"/>
              <w:jc w:val="both"/>
              <w:rPr>
                <w:color w:val="000000"/>
                <w:sz w:val="24"/>
                <w:szCs w:val="24"/>
                <w:lang w:val="en-US"/>
              </w:rPr>
            </w:pPr>
            <w:r w:rsidRPr="008057BE">
              <w:rPr>
                <w:color w:val="000000"/>
                <w:sz w:val="24"/>
                <w:szCs w:val="24"/>
                <w:lang w:val="en-US"/>
              </w:rPr>
              <w:t>Strong absolute effect</w:t>
            </w:r>
          </w:p>
          <w:p w:rsidR="00C96070" w:rsidRPr="008057BE" w:rsidRDefault="00C96070" w:rsidP="00C96070">
            <w:pPr>
              <w:widowControl w:val="0"/>
              <w:numPr>
                <w:ilvl w:val="0"/>
                <w:numId w:val="15"/>
              </w:numPr>
              <w:pBdr>
                <w:between w:val="nil"/>
              </w:pBdr>
              <w:spacing w:after="120" w:line="256" w:lineRule="auto"/>
              <w:jc w:val="both"/>
              <w:rPr>
                <w:rFonts w:eastAsia="Calibri"/>
                <w:color w:val="000000"/>
                <w:sz w:val="24"/>
                <w:szCs w:val="24"/>
                <w:lang w:val="en-US"/>
              </w:rPr>
            </w:pPr>
            <w:r w:rsidRPr="008057BE">
              <w:rPr>
                <w:color w:val="000000"/>
                <w:sz w:val="24"/>
                <w:szCs w:val="24"/>
                <w:lang w:val="en-US"/>
              </w:rPr>
              <w:t xml:space="preserve">Costs and </w:t>
            </w:r>
            <w:proofErr w:type="spellStart"/>
            <w:r w:rsidRPr="008057BE">
              <w:rPr>
                <w:color w:val="000000"/>
                <w:sz w:val="24"/>
                <w:szCs w:val="24"/>
                <w:lang w:val="en-US"/>
              </w:rPr>
              <w:t>utilisation</w:t>
            </w:r>
            <w:proofErr w:type="spellEnd"/>
            <w:r w:rsidRPr="008057BE">
              <w:rPr>
                <w:color w:val="000000"/>
                <w:sz w:val="24"/>
                <w:szCs w:val="24"/>
                <w:lang w:val="en-US"/>
              </w:rPr>
              <w:t xml:space="preserve"> of resources not applicable as statement suggests dependent on availability </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bookmarkStart w:id="13" w:name="_heading=h.3j2qqm3" w:colFirst="0" w:colLast="0"/>
            <w:bookmarkEnd w:id="13"/>
            <w:r w:rsidRPr="008057BE">
              <w:rPr>
                <w:b/>
                <w:color w:val="000000"/>
                <w:sz w:val="24"/>
                <w:szCs w:val="24"/>
                <w:lang w:val="en-US"/>
              </w:rPr>
              <w:lastRenderedPageBreak/>
              <w:t>Which actions are warranted in patients with ACC and at high risk for CBDS?</w:t>
            </w: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 xml:space="preserve">2.7 We recommend that patients with high risk for CBDS undergo preoperative ERCP, intraoperative cholangiography or LUS, depending on the local expertise and the availability of the technique. </w:t>
            </w:r>
          </w:p>
          <w:p w:rsidR="00C96070" w:rsidRPr="008057BE" w:rsidRDefault="00C96070" w:rsidP="00F82AB6">
            <w:pPr>
              <w:pBdr>
                <w:between w:val="nil"/>
              </w:pBdr>
              <w:spacing w:after="120" w:line="256" w:lineRule="auto"/>
              <w:jc w:val="both"/>
              <w:rPr>
                <w:color w:val="000000"/>
                <w:sz w:val="24"/>
                <w:szCs w:val="24"/>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High</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Strong</w:t>
            </w:r>
          </w:p>
          <w:p w:rsidR="00C96070" w:rsidRPr="008057BE" w:rsidRDefault="00C96070" w:rsidP="00C96070">
            <w:pPr>
              <w:widowControl w:val="0"/>
              <w:numPr>
                <w:ilvl w:val="0"/>
                <w:numId w:val="16"/>
              </w:numPr>
              <w:pBdr>
                <w:between w:val="nil"/>
              </w:pBdr>
              <w:spacing w:after="120" w:line="256" w:lineRule="auto"/>
              <w:jc w:val="both"/>
              <w:rPr>
                <w:color w:val="000000"/>
                <w:sz w:val="24"/>
                <w:szCs w:val="24"/>
                <w:lang w:val="en-US"/>
              </w:rPr>
            </w:pPr>
            <w:r w:rsidRPr="008057BE">
              <w:rPr>
                <w:color w:val="000000"/>
                <w:sz w:val="24"/>
                <w:szCs w:val="24"/>
                <w:lang w:val="en-US"/>
              </w:rPr>
              <w:t xml:space="preserve">High quality evidence: two meta-analyses (Aziz O et al. 2014, </w:t>
            </w:r>
            <w:proofErr w:type="spellStart"/>
            <w:r w:rsidRPr="008057BE">
              <w:rPr>
                <w:color w:val="000000"/>
                <w:sz w:val="24"/>
                <w:szCs w:val="24"/>
                <w:lang w:val="en-US"/>
              </w:rPr>
              <w:t>Dasari</w:t>
            </w:r>
            <w:proofErr w:type="spellEnd"/>
            <w:r w:rsidRPr="008057BE">
              <w:rPr>
                <w:color w:val="000000"/>
                <w:sz w:val="24"/>
                <w:szCs w:val="24"/>
                <w:lang w:val="en-US"/>
              </w:rPr>
              <w:t xml:space="preserve"> BV et al. 2013) consistently suggests all four procedures do not have significant difference; similar sensitivity and specificity with good overlap of CI, with high diagnostic accuracy</w:t>
            </w:r>
          </w:p>
          <w:p w:rsidR="00C96070" w:rsidRPr="008057BE" w:rsidRDefault="00C96070" w:rsidP="00C96070">
            <w:pPr>
              <w:widowControl w:val="0"/>
              <w:numPr>
                <w:ilvl w:val="0"/>
                <w:numId w:val="16"/>
              </w:numPr>
              <w:pBdr>
                <w:between w:val="nil"/>
              </w:pBdr>
              <w:spacing w:after="120" w:line="256" w:lineRule="auto"/>
              <w:jc w:val="both"/>
              <w:rPr>
                <w:color w:val="000000"/>
                <w:sz w:val="24"/>
                <w:szCs w:val="24"/>
                <w:lang w:val="en-US"/>
              </w:rPr>
            </w:pPr>
            <w:r w:rsidRPr="008057BE">
              <w:rPr>
                <w:color w:val="000000"/>
                <w:sz w:val="24"/>
                <w:szCs w:val="24"/>
                <w:lang w:val="en-US"/>
              </w:rPr>
              <w:t>No variability or absence of information</w:t>
            </w:r>
          </w:p>
          <w:p w:rsidR="00C96070" w:rsidRPr="008057BE" w:rsidRDefault="00C96070" w:rsidP="00C96070">
            <w:pPr>
              <w:widowControl w:val="0"/>
              <w:numPr>
                <w:ilvl w:val="0"/>
                <w:numId w:val="16"/>
              </w:numPr>
              <w:pBdr>
                <w:between w:val="nil"/>
              </w:pBdr>
              <w:spacing w:after="120" w:line="256" w:lineRule="auto"/>
              <w:jc w:val="both"/>
              <w:rPr>
                <w:rFonts w:eastAsia="Calibri"/>
                <w:color w:val="000000"/>
                <w:sz w:val="24"/>
                <w:szCs w:val="24"/>
                <w:lang w:val="en-US"/>
              </w:rPr>
            </w:pPr>
            <w:r w:rsidRPr="008057BE">
              <w:rPr>
                <w:color w:val="000000"/>
                <w:sz w:val="24"/>
                <w:szCs w:val="24"/>
                <w:lang w:val="en-US"/>
              </w:rPr>
              <w:t xml:space="preserve">Costs and </w:t>
            </w:r>
            <w:proofErr w:type="spellStart"/>
            <w:r w:rsidRPr="008057BE">
              <w:rPr>
                <w:color w:val="000000"/>
                <w:sz w:val="24"/>
                <w:szCs w:val="24"/>
                <w:lang w:val="en-US"/>
              </w:rPr>
              <w:t>utilisation</w:t>
            </w:r>
            <w:proofErr w:type="spellEnd"/>
            <w:r w:rsidRPr="008057BE">
              <w:rPr>
                <w:color w:val="000000"/>
                <w:sz w:val="24"/>
                <w:szCs w:val="24"/>
                <w:lang w:val="en-US"/>
              </w:rPr>
              <w:t xml:space="preserve"> of resources not applicable </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bookmarkStart w:id="14" w:name="_heading=h.4i7ojhp" w:colFirst="0" w:colLast="0"/>
            <w:bookmarkEnd w:id="14"/>
            <w:r w:rsidRPr="008057BE">
              <w:rPr>
                <w:b/>
                <w:color w:val="000000"/>
                <w:sz w:val="24"/>
                <w:szCs w:val="24"/>
                <w:lang w:val="en-US"/>
              </w:rPr>
              <w:t>Which is the appropriate treatment of CBDS in patients with ACC?</w:t>
            </w:r>
            <w:r w:rsidRPr="008057BE">
              <w:rPr>
                <w:color w:val="000000"/>
                <w:sz w:val="24"/>
                <w:szCs w:val="24"/>
                <w:lang w:val="en-US"/>
              </w:rPr>
              <w:br/>
            </w: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 xml:space="preserve">2.8 We recommend removing CBDS, either preoperatively, intraoperatively or postoperatively, according to the local expertise and the availability of several </w:t>
            </w:r>
            <w:proofErr w:type="gramStart"/>
            <w:r w:rsidRPr="008057BE">
              <w:rPr>
                <w:color w:val="000000"/>
                <w:sz w:val="24"/>
                <w:szCs w:val="24"/>
                <w:lang w:val="en-US"/>
              </w:rPr>
              <w:t>technique</w:t>
            </w:r>
            <w:proofErr w:type="gramEnd"/>
            <w:r w:rsidRPr="008057BE">
              <w:rPr>
                <w:color w:val="000000"/>
                <w:sz w:val="24"/>
                <w:szCs w:val="24"/>
                <w:lang w:val="en-US"/>
              </w:rPr>
              <w:t xml:space="preserve">. </w:t>
            </w:r>
          </w:p>
          <w:p w:rsidR="00C96070" w:rsidRPr="008057BE" w:rsidRDefault="00C96070" w:rsidP="00F82AB6">
            <w:pPr>
              <w:pBdr>
                <w:between w:val="nil"/>
              </w:pBdr>
              <w:spacing w:after="120" w:line="256" w:lineRule="auto"/>
              <w:jc w:val="both"/>
              <w:rPr>
                <w:color w:val="000000"/>
                <w:sz w:val="24"/>
                <w:szCs w:val="24"/>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High</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Strong</w:t>
            </w:r>
          </w:p>
          <w:p w:rsidR="00C96070" w:rsidRPr="008057BE" w:rsidRDefault="00C96070" w:rsidP="00C96070">
            <w:pPr>
              <w:widowControl w:val="0"/>
              <w:numPr>
                <w:ilvl w:val="0"/>
                <w:numId w:val="32"/>
              </w:numPr>
              <w:pBdr>
                <w:between w:val="nil"/>
              </w:pBdr>
              <w:spacing w:after="120" w:line="256" w:lineRule="auto"/>
              <w:jc w:val="both"/>
              <w:rPr>
                <w:color w:val="000000"/>
                <w:sz w:val="24"/>
                <w:szCs w:val="24"/>
                <w:lang w:val="en-US"/>
              </w:rPr>
            </w:pPr>
            <w:r w:rsidRPr="008057BE">
              <w:rPr>
                <w:color w:val="000000"/>
                <w:sz w:val="24"/>
                <w:szCs w:val="24"/>
                <w:lang w:val="en-US"/>
              </w:rPr>
              <w:t>High quality evidence: one systematic review of 16 RCTs with 1758 patients (</w:t>
            </w:r>
            <w:proofErr w:type="spellStart"/>
            <w:r w:rsidRPr="008057BE">
              <w:rPr>
                <w:color w:val="000000"/>
                <w:sz w:val="24"/>
                <w:szCs w:val="24"/>
                <w:lang w:val="en-US"/>
              </w:rPr>
              <w:t>Dasari</w:t>
            </w:r>
            <w:proofErr w:type="spellEnd"/>
            <w:r w:rsidRPr="008057BE">
              <w:rPr>
                <w:color w:val="000000"/>
                <w:sz w:val="24"/>
                <w:szCs w:val="24"/>
                <w:lang w:val="en-US"/>
              </w:rPr>
              <w:t xml:space="preserve"> BV et al. 2013) and one meta-analysis of five RCTs with 531 patients (Wang B et al. 2013). The two meta-analyses consistently support the statement. RCTs may be imprecise due to the sample size but all five gave consistent results with high baseline risk. </w:t>
            </w:r>
          </w:p>
          <w:p w:rsidR="00C96070" w:rsidRPr="008057BE" w:rsidRDefault="00C96070" w:rsidP="00C96070">
            <w:pPr>
              <w:widowControl w:val="0"/>
              <w:numPr>
                <w:ilvl w:val="0"/>
                <w:numId w:val="32"/>
              </w:numPr>
              <w:pBdr>
                <w:between w:val="nil"/>
              </w:pBdr>
              <w:spacing w:after="120" w:line="256" w:lineRule="auto"/>
              <w:jc w:val="both"/>
              <w:rPr>
                <w:color w:val="000000"/>
                <w:sz w:val="24"/>
                <w:szCs w:val="24"/>
                <w:lang w:val="en-US"/>
              </w:rPr>
            </w:pPr>
            <w:r w:rsidRPr="008057BE">
              <w:rPr>
                <w:color w:val="000000"/>
                <w:sz w:val="24"/>
                <w:szCs w:val="24"/>
                <w:lang w:val="en-US"/>
              </w:rPr>
              <w:t xml:space="preserve">No variability in information </w:t>
            </w:r>
          </w:p>
          <w:p w:rsidR="00C96070" w:rsidRPr="008057BE" w:rsidRDefault="00C96070" w:rsidP="00C96070">
            <w:pPr>
              <w:widowControl w:val="0"/>
              <w:numPr>
                <w:ilvl w:val="0"/>
                <w:numId w:val="32"/>
              </w:numPr>
              <w:pBdr>
                <w:between w:val="nil"/>
              </w:pBdr>
              <w:spacing w:after="120" w:line="256" w:lineRule="auto"/>
              <w:jc w:val="both"/>
              <w:rPr>
                <w:rFonts w:eastAsia="Calibri"/>
                <w:color w:val="000000"/>
                <w:sz w:val="24"/>
                <w:szCs w:val="24"/>
                <w:lang w:val="en-US"/>
              </w:rPr>
            </w:pPr>
            <w:r w:rsidRPr="008057BE">
              <w:rPr>
                <w:color w:val="000000"/>
                <w:sz w:val="24"/>
                <w:szCs w:val="24"/>
                <w:lang w:val="en-US"/>
              </w:rPr>
              <w:t xml:space="preserve">Costs and </w:t>
            </w:r>
            <w:proofErr w:type="spellStart"/>
            <w:r w:rsidRPr="008057BE">
              <w:rPr>
                <w:color w:val="000000"/>
                <w:sz w:val="24"/>
                <w:szCs w:val="24"/>
                <w:lang w:val="en-US"/>
              </w:rPr>
              <w:t>utilisation</w:t>
            </w:r>
            <w:proofErr w:type="spellEnd"/>
            <w:r w:rsidRPr="008057BE">
              <w:rPr>
                <w:color w:val="000000"/>
                <w:sz w:val="24"/>
                <w:szCs w:val="24"/>
                <w:lang w:val="en-US"/>
              </w:rPr>
              <w:t xml:space="preserve"> of resources not applicable </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jc w:val="both"/>
              <w:rPr>
                <w:b/>
                <w:i/>
                <w:sz w:val="24"/>
                <w:szCs w:val="24"/>
                <w:lang w:val="en-US"/>
              </w:rPr>
            </w:pPr>
            <w:r w:rsidRPr="008057BE">
              <w:rPr>
                <w:b/>
                <w:i/>
                <w:sz w:val="24"/>
                <w:szCs w:val="24"/>
                <w:lang w:val="en-US"/>
              </w:rPr>
              <w:t xml:space="preserve">Which is the preferred first line of treatment for patients with ACC?  </w:t>
            </w:r>
          </w:p>
          <w:p w:rsidR="00C96070" w:rsidRDefault="00C96070" w:rsidP="00F82AB6">
            <w:pPr>
              <w:jc w:val="both"/>
              <w:rPr>
                <w:b/>
                <w:i/>
                <w:sz w:val="24"/>
                <w:szCs w:val="24"/>
                <w:lang w:val="en-US"/>
              </w:rPr>
            </w:pPr>
            <w:r w:rsidRPr="008057BE">
              <w:rPr>
                <w:b/>
                <w:i/>
                <w:sz w:val="24"/>
                <w:szCs w:val="24"/>
                <w:lang w:val="en-US"/>
              </w:rPr>
              <w:t xml:space="preserve">When should laparoscopic cholecystectomy </w:t>
            </w:r>
            <w:r w:rsidRPr="008057BE">
              <w:rPr>
                <w:b/>
                <w:i/>
                <w:sz w:val="24"/>
                <w:szCs w:val="24"/>
                <w:lang w:val="en-US"/>
              </w:rPr>
              <w:lastRenderedPageBreak/>
              <w:t>be avoided in patients with ACC?</w:t>
            </w:r>
          </w:p>
          <w:p w:rsidR="00C96070" w:rsidRPr="00BC1792" w:rsidRDefault="00C96070" w:rsidP="00F82AB6">
            <w:pPr>
              <w:jc w:val="both"/>
              <w:rPr>
                <w:b/>
                <w:i/>
                <w:sz w:val="24"/>
                <w:szCs w:val="24"/>
                <w:lang w:val="en-US"/>
              </w:rPr>
            </w:pPr>
          </w:p>
          <w:p w:rsidR="00C96070" w:rsidRPr="008057BE" w:rsidRDefault="00C96070" w:rsidP="00F82AB6">
            <w:pPr>
              <w:pBdr>
                <w:top w:val="nil"/>
                <w:left w:val="nil"/>
                <w:bottom w:val="nil"/>
                <w:right w:val="nil"/>
                <w:between w:val="nil"/>
              </w:pBdr>
              <w:spacing w:line="256" w:lineRule="auto"/>
              <w:jc w:val="both"/>
              <w:rPr>
                <w:color w:val="000000"/>
                <w:sz w:val="24"/>
                <w:szCs w:val="24"/>
                <w:lang w:val="en-US"/>
              </w:rPr>
            </w:pPr>
            <w:r w:rsidRPr="008057BE">
              <w:rPr>
                <w:color w:val="000000"/>
                <w:sz w:val="24"/>
                <w:szCs w:val="24"/>
                <w:lang w:val="en-US"/>
              </w:rPr>
              <w:t xml:space="preserve">3.1 We recommend laparoscopic cholecystectomy as a first-line treatment for patients with ACC. </w:t>
            </w:r>
          </w:p>
          <w:p w:rsidR="00C96070" w:rsidRPr="008057BE" w:rsidRDefault="00C96070" w:rsidP="00F82AB6">
            <w:pPr>
              <w:pBdr>
                <w:top w:val="nil"/>
                <w:left w:val="nil"/>
                <w:bottom w:val="nil"/>
                <w:right w:val="nil"/>
                <w:between w:val="nil"/>
              </w:pBdr>
              <w:spacing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line="256" w:lineRule="auto"/>
              <w:jc w:val="both"/>
              <w:rPr>
                <w:color w:val="000000"/>
                <w:sz w:val="24"/>
                <w:szCs w:val="24"/>
                <w:lang w:val="en-US"/>
              </w:rPr>
            </w:pPr>
            <w:r w:rsidRPr="008057BE">
              <w:rPr>
                <w:color w:val="000000"/>
                <w:sz w:val="24"/>
                <w:szCs w:val="24"/>
                <w:lang w:val="en-US"/>
              </w:rPr>
              <w:t xml:space="preserve">3.2 We recommend avoiding laparoscopic cholecystectomy in case of septic shock or absolute </w:t>
            </w:r>
            <w:proofErr w:type="spellStart"/>
            <w:r w:rsidRPr="008057BE">
              <w:rPr>
                <w:color w:val="000000"/>
                <w:sz w:val="24"/>
                <w:szCs w:val="24"/>
                <w:lang w:val="en-US"/>
              </w:rPr>
              <w:t>anaesthesiology</w:t>
            </w:r>
            <w:proofErr w:type="spellEnd"/>
            <w:r w:rsidRPr="008057BE">
              <w:rPr>
                <w:color w:val="000000"/>
                <w:sz w:val="24"/>
                <w:szCs w:val="24"/>
                <w:lang w:val="en-US"/>
              </w:rPr>
              <w:t xml:space="preserve"> contraindications.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20" w:line="256" w:lineRule="auto"/>
              <w:jc w:val="both"/>
              <w:rPr>
                <w:color w:val="000000"/>
                <w:sz w:val="24"/>
                <w:szCs w:val="24"/>
                <w:lang w:val="en-US"/>
              </w:rPr>
            </w:pPr>
            <w:r w:rsidRPr="008057BE">
              <w:rPr>
                <w:color w:val="000000"/>
                <w:sz w:val="24"/>
                <w:szCs w:val="24"/>
                <w:lang w:val="en-US"/>
              </w:rPr>
              <w:lastRenderedPageBreak/>
              <w:t>High</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spacing w:after="120" w:line="259" w:lineRule="auto"/>
              <w:jc w:val="both"/>
              <w:rPr>
                <w:sz w:val="24"/>
                <w:szCs w:val="24"/>
                <w:lang w:val="en-US"/>
              </w:rPr>
            </w:pPr>
            <w:r w:rsidRPr="008057BE">
              <w:rPr>
                <w:sz w:val="24"/>
                <w:szCs w:val="24"/>
                <w:lang w:val="en-US"/>
              </w:rPr>
              <w:t>Strong</w:t>
            </w:r>
          </w:p>
          <w:p w:rsidR="00C96070" w:rsidRPr="008057BE" w:rsidRDefault="00C96070" w:rsidP="00C96070">
            <w:pPr>
              <w:widowControl w:val="0"/>
              <w:numPr>
                <w:ilvl w:val="0"/>
                <w:numId w:val="23"/>
              </w:numPr>
              <w:spacing w:after="0" w:line="259" w:lineRule="auto"/>
              <w:jc w:val="both"/>
              <w:rPr>
                <w:sz w:val="24"/>
                <w:szCs w:val="24"/>
                <w:lang w:val="en-US"/>
              </w:rPr>
            </w:pPr>
            <w:r w:rsidRPr="008057BE">
              <w:rPr>
                <w:sz w:val="24"/>
                <w:szCs w:val="24"/>
                <w:lang w:val="en-US"/>
              </w:rPr>
              <w:t xml:space="preserve">High quality evidence: </w:t>
            </w:r>
          </w:p>
          <w:p w:rsidR="00C96070" w:rsidRPr="008057BE" w:rsidRDefault="00C96070" w:rsidP="00C96070">
            <w:pPr>
              <w:widowControl w:val="0"/>
              <w:numPr>
                <w:ilvl w:val="0"/>
                <w:numId w:val="18"/>
              </w:numPr>
              <w:spacing w:after="0" w:line="259" w:lineRule="auto"/>
              <w:jc w:val="both"/>
              <w:rPr>
                <w:sz w:val="24"/>
                <w:szCs w:val="24"/>
                <w:lang w:val="en-US"/>
              </w:rPr>
            </w:pPr>
            <w:proofErr w:type="gramStart"/>
            <w:r w:rsidRPr="008057BE">
              <w:rPr>
                <w:sz w:val="24"/>
                <w:szCs w:val="24"/>
                <w:lang w:val="en-US"/>
              </w:rPr>
              <w:t>one</w:t>
            </w:r>
            <w:proofErr w:type="gramEnd"/>
            <w:r w:rsidRPr="008057BE">
              <w:rPr>
                <w:sz w:val="24"/>
                <w:szCs w:val="24"/>
                <w:lang w:val="en-US"/>
              </w:rPr>
              <w:t xml:space="preserve"> systematic review and meta-analysis of 4 RCTs, 2 prospective nonrandomized studies, and 4 retrospective trials with a total of 1374 </w:t>
            </w:r>
            <w:r w:rsidRPr="008057BE">
              <w:rPr>
                <w:sz w:val="24"/>
                <w:szCs w:val="24"/>
                <w:lang w:val="en-US"/>
              </w:rPr>
              <w:lastRenderedPageBreak/>
              <w:t xml:space="preserve">patients. </w:t>
            </w:r>
          </w:p>
          <w:p w:rsidR="00C96070" w:rsidRPr="008057BE" w:rsidRDefault="00C96070" w:rsidP="00F82AB6">
            <w:pPr>
              <w:spacing w:line="259" w:lineRule="auto"/>
              <w:jc w:val="both"/>
              <w:rPr>
                <w:sz w:val="24"/>
                <w:szCs w:val="24"/>
                <w:lang w:val="en-US"/>
              </w:rPr>
            </w:pPr>
            <w:r w:rsidRPr="008057BE">
              <w:rPr>
                <w:sz w:val="24"/>
                <w:szCs w:val="24"/>
                <w:lang w:val="en-US"/>
              </w:rPr>
              <w:t xml:space="preserve">                     (Coccolini et al</w:t>
            </w:r>
            <w:proofErr w:type="gramStart"/>
            <w:r w:rsidRPr="008057BE">
              <w:rPr>
                <w:sz w:val="24"/>
                <w:szCs w:val="24"/>
                <w:lang w:val="en-US"/>
              </w:rPr>
              <w:t xml:space="preserve">.  </w:t>
            </w:r>
            <w:proofErr w:type="gramEnd"/>
            <w:r w:rsidRPr="008057BE">
              <w:rPr>
                <w:sz w:val="24"/>
                <w:szCs w:val="24"/>
                <w:lang w:val="en-US"/>
              </w:rPr>
              <w:t>2015)</w:t>
            </w:r>
          </w:p>
          <w:p w:rsidR="00C96070" w:rsidRPr="008057BE" w:rsidRDefault="00C96070" w:rsidP="00C96070">
            <w:pPr>
              <w:widowControl w:val="0"/>
              <w:numPr>
                <w:ilvl w:val="0"/>
                <w:numId w:val="18"/>
              </w:numPr>
              <w:spacing w:after="0" w:line="259" w:lineRule="auto"/>
              <w:jc w:val="both"/>
              <w:rPr>
                <w:rFonts w:eastAsia="Calibri"/>
                <w:sz w:val="24"/>
                <w:szCs w:val="24"/>
                <w:lang w:val="en-US"/>
              </w:rPr>
            </w:pPr>
            <w:proofErr w:type="gramStart"/>
            <w:r w:rsidRPr="008057BE">
              <w:rPr>
                <w:sz w:val="24"/>
                <w:szCs w:val="24"/>
                <w:lang w:val="en-US"/>
              </w:rPr>
              <w:t>cumulative</w:t>
            </w:r>
            <w:proofErr w:type="gramEnd"/>
            <w:r w:rsidRPr="008057BE">
              <w:rPr>
                <w:sz w:val="24"/>
                <w:szCs w:val="24"/>
                <w:lang w:val="en-US"/>
              </w:rPr>
              <w:t xml:space="preserve"> analysis of 7 discordant meta-analysis and systematic reviews from 2004 to 2015. (Song et al. 2016)</w:t>
            </w:r>
          </w:p>
          <w:p w:rsidR="00C96070" w:rsidRPr="008057BE" w:rsidRDefault="00C96070" w:rsidP="00C96070">
            <w:pPr>
              <w:widowControl w:val="0"/>
              <w:numPr>
                <w:ilvl w:val="0"/>
                <w:numId w:val="18"/>
              </w:numPr>
              <w:spacing w:after="0" w:line="259" w:lineRule="auto"/>
              <w:jc w:val="both"/>
              <w:rPr>
                <w:sz w:val="24"/>
                <w:szCs w:val="24"/>
                <w:lang w:val="en-US"/>
              </w:rPr>
            </w:pPr>
            <w:r w:rsidRPr="008057BE">
              <w:rPr>
                <w:sz w:val="24"/>
                <w:szCs w:val="24"/>
                <w:lang w:val="en-US"/>
              </w:rPr>
              <w:t xml:space="preserve">two international guidelines (Okamoto, et al 2018; </w:t>
            </w:r>
            <w:proofErr w:type="spellStart"/>
            <w:r w:rsidRPr="008057BE">
              <w:rPr>
                <w:sz w:val="24"/>
                <w:szCs w:val="24"/>
                <w:lang w:val="en-US"/>
              </w:rPr>
              <w:t>Ansaloni</w:t>
            </w:r>
            <w:proofErr w:type="spellEnd"/>
            <w:r w:rsidRPr="008057BE">
              <w:rPr>
                <w:sz w:val="24"/>
                <w:szCs w:val="24"/>
                <w:lang w:val="en-US"/>
              </w:rPr>
              <w:t xml:space="preserve"> et al. 2016)</w:t>
            </w:r>
          </w:p>
          <w:p w:rsidR="00C96070" w:rsidRPr="008057BE" w:rsidRDefault="00C96070" w:rsidP="00F82AB6">
            <w:pPr>
              <w:spacing w:line="259" w:lineRule="auto"/>
              <w:ind w:left="360"/>
              <w:jc w:val="both"/>
              <w:rPr>
                <w:sz w:val="24"/>
                <w:szCs w:val="24"/>
                <w:lang w:val="en-US"/>
              </w:rPr>
            </w:pPr>
          </w:p>
          <w:p w:rsidR="00C96070" w:rsidRPr="008057BE" w:rsidRDefault="00C96070" w:rsidP="00C96070">
            <w:pPr>
              <w:widowControl w:val="0"/>
              <w:numPr>
                <w:ilvl w:val="0"/>
                <w:numId w:val="23"/>
              </w:numPr>
              <w:spacing w:after="0" w:line="259" w:lineRule="auto"/>
              <w:jc w:val="both"/>
              <w:rPr>
                <w:rFonts w:eastAsia="Calibri"/>
                <w:sz w:val="24"/>
                <w:szCs w:val="24"/>
                <w:lang w:val="en-US"/>
              </w:rPr>
            </w:pPr>
            <w:r w:rsidRPr="008057BE">
              <w:rPr>
                <w:sz w:val="24"/>
                <w:szCs w:val="24"/>
                <w:lang w:val="en-US"/>
              </w:rPr>
              <w:t xml:space="preserve">The differences between laparoscopy and open surgery is well </w:t>
            </w:r>
            <w:proofErr w:type="spellStart"/>
            <w:r w:rsidRPr="008057BE">
              <w:rPr>
                <w:sz w:val="24"/>
                <w:szCs w:val="24"/>
                <w:lang w:val="en-US"/>
              </w:rPr>
              <w:t>analysed</w:t>
            </w:r>
            <w:proofErr w:type="spellEnd"/>
            <w:r w:rsidRPr="008057BE">
              <w:rPr>
                <w:sz w:val="24"/>
                <w:szCs w:val="24"/>
                <w:lang w:val="en-US"/>
              </w:rPr>
              <w:t xml:space="preserve"> for different items. Laparoscopy is supported in Coccolini study by the </w:t>
            </w:r>
            <w:proofErr w:type="gramStart"/>
            <w:r w:rsidRPr="008057BE">
              <w:rPr>
                <w:sz w:val="24"/>
                <w:szCs w:val="24"/>
                <w:lang w:val="en-US"/>
              </w:rPr>
              <w:t>4</w:t>
            </w:r>
            <w:proofErr w:type="gramEnd"/>
            <w:r w:rsidRPr="008057BE">
              <w:rPr>
                <w:sz w:val="24"/>
                <w:szCs w:val="24"/>
                <w:lang w:val="en-US"/>
              </w:rPr>
              <w:t xml:space="preserve"> RCT included, by the large number of patients and using proxy when needed.</w:t>
            </w:r>
          </w:p>
          <w:p w:rsidR="00C96070" w:rsidRPr="008057BE" w:rsidRDefault="00C96070" w:rsidP="00C96070">
            <w:pPr>
              <w:widowControl w:val="0"/>
              <w:numPr>
                <w:ilvl w:val="0"/>
                <w:numId w:val="23"/>
              </w:numPr>
              <w:spacing w:after="0" w:line="259" w:lineRule="auto"/>
              <w:jc w:val="both"/>
              <w:rPr>
                <w:rFonts w:eastAsia="Calibri"/>
                <w:sz w:val="24"/>
                <w:szCs w:val="24"/>
                <w:lang w:val="en-US"/>
              </w:rPr>
            </w:pPr>
            <w:r w:rsidRPr="008057BE">
              <w:rPr>
                <w:sz w:val="24"/>
                <w:szCs w:val="24"/>
                <w:lang w:val="en-US"/>
              </w:rPr>
              <w:t xml:space="preserve">The concern in performing laparoscopy in case of shock is less scientifically consistent however it </w:t>
            </w:r>
            <w:proofErr w:type="gramStart"/>
            <w:r w:rsidRPr="008057BE">
              <w:rPr>
                <w:sz w:val="24"/>
                <w:szCs w:val="24"/>
                <w:lang w:val="en-US"/>
              </w:rPr>
              <w:t>arise</w:t>
            </w:r>
            <w:proofErr w:type="gramEnd"/>
            <w:r w:rsidRPr="008057BE">
              <w:rPr>
                <w:sz w:val="24"/>
                <w:szCs w:val="24"/>
                <w:lang w:val="en-US"/>
              </w:rPr>
              <w:t xml:space="preserve"> from all the studies considered and from consensus of experts in both international guidelines. </w:t>
            </w:r>
          </w:p>
          <w:p w:rsidR="00C96070" w:rsidRPr="006A1702" w:rsidRDefault="00C96070" w:rsidP="00C96070">
            <w:pPr>
              <w:widowControl w:val="0"/>
              <w:numPr>
                <w:ilvl w:val="0"/>
                <w:numId w:val="23"/>
              </w:numPr>
              <w:spacing w:after="0" w:line="259" w:lineRule="auto"/>
              <w:jc w:val="both"/>
              <w:rPr>
                <w:sz w:val="24"/>
                <w:szCs w:val="24"/>
                <w:lang w:val="en-US"/>
              </w:rPr>
            </w:pPr>
            <w:r w:rsidRPr="008057BE">
              <w:rPr>
                <w:sz w:val="24"/>
                <w:szCs w:val="24"/>
                <w:lang w:val="en-US"/>
              </w:rPr>
              <w:t xml:space="preserve">The study detailed the difference between laparoscopy and open surgery according to several items. The study was focused on drawbacks and merits of native studies; however, the presence of 4RCT, the large number of included patients, the accordance to other proxy </w:t>
            </w:r>
            <w:proofErr w:type="spellStart"/>
            <w:r w:rsidRPr="008057BE">
              <w:rPr>
                <w:sz w:val="24"/>
                <w:szCs w:val="24"/>
                <w:lang w:val="en-US"/>
              </w:rPr>
              <w:t>favouring</w:t>
            </w:r>
            <w:proofErr w:type="spellEnd"/>
            <w:r w:rsidRPr="008057BE">
              <w:rPr>
                <w:sz w:val="24"/>
                <w:szCs w:val="24"/>
                <w:lang w:val="en-US"/>
              </w:rPr>
              <w:t xml:space="preserve"> laparoscopy,</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jc w:val="both"/>
              <w:rPr>
                <w:sz w:val="24"/>
                <w:szCs w:val="24"/>
                <w:lang w:val="en-US"/>
              </w:rPr>
            </w:pPr>
            <w:r w:rsidRPr="008057BE">
              <w:rPr>
                <w:b/>
                <w:i/>
                <w:sz w:val="24"/>
                <w:szCs w:val="24"/>
                <w:lang w:val="en-US"/>
              </w:rPr>
              <w:lastRenderedPageBreak/>
              <w:t>Is laparoscopic cholecystectomy safe and feasible for patients with ACC who have liver cirrhosis, are older than 80 years or are pregnant?</w:t>
            </w:r>
          </w:p>
          <w:p w:rsidR="00C96070" w:rsidRPr="008057BE" w:rsidRDefault="00C96070" w:rsidP="00F82AB6">
            <w:pPr>
              <w:pBdr>
                <w:top w:val="nil"/>
                <w:left w:val="nil"/>
                <w:bottom w:val="nil"/>
                <w:right w:val="nil"/>
                <w:between w:val="nil"/>
              </w:pBdr>
              <w:spacing w:after="12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line="256" w:lineRule="auto"/>
              <w:jc w:val="both"/>
              <w:rPr>
                <w:color w:val="000000"/>
                <w:sz w:val="24"/>
                <w:szCs w:val="24"/>
                <w:lang w:val="en-US"/>
              </w:rPr>
            </w:pPr>
            <w:r w:rsidRPr="008057BE">
              <w:rPr>
                <w:color w:val="000000"/>
                <w:sz w:val="24"/>
                <w:szCs w:val="24"/>
                <w:lang w:val="en-US"/>
              </w:rPr>
              <w:t xml:space="preserve">3.3 We suggest laparoscopic cholecystectomy for ACC patients with Child A and B cirrhosis, patients with advanced age (including more than 80 years old) and patients who are </w:t>
            </w:r>
            <w:r w:rsidRPr="008057BE">
              <w:rPr>
                <w:color w:val="000000"/>
                <w:sz w:val="24"/>
                <w:szCs w:val="24"/>
                <w:lang w:val="en-US"/>
              </w:rPr>
              <w:lastRenderedPageBreak/>
              <w:t>pregnant</w:t>
            </w:r>
            <w:proofErr w:type="gramStart"/>
            <w:r w:rsidRPr="008057BE">
              <w:rPr>
                <w:color w:val="000000"/>
                <w:sz w:val="24"/>
                <w:szCs w:val="24"/>
                <w:lang w:val="en-US"/>
              </w:rPr>
              <w:t xml:space="preserve">.  </w:t>
            </w:r>
            <w:proofErr w:type="gram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20" w:line="256" w:lineRule="auto"/>
              <w:jc w:val="both"/>
              <w:rPr>
                <w:color w:val="000000"/>
                <w:sz w:val="24"/>
                <w:szCs w:val="24"/>
                <w:lang w:val="en-US"/>
              </w:rPr>
            </w:pPr>
            <w:r w:rsidRPr="008057BE">
              <w:rPr>
                <w:color w:val="000000"/>
                <w:sz w:val="24"/>
                <w:szCs w:val="24"/>
                <w:lang w:val="en-US"/>
              </w:rPr>
              <w:lastRenderedPageBreak/>
              <w:t>Low</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spacing w:after="120" w:line="259" w:lineRule="auto"/>
              <w:jc w:val="both"/>
              <w:rPr>
                <w:sz w:val="24"/>
                <w:szCs w:val="24"/>
                <w:lang w:val="en-US"/>
              </w:rPr>
            </w:pPr>
            <w:r w:rsidRPr="008057BE">
              <w:rPr>
                <w:sz w:val="24"/>
                <w:szCs w:val="24"/>
                <w:lang w:val="en-US"/>
              </w:rPr>
              <w:t xml:space="preserve">Cirrhosis: </w:t>
            </w:r>
          </w:p>
          <w:p w:rsidR="00C96070" w:rsidRPr="008057BE" w:rsidRDefault="00C96070" w:rsidP="00F82AB6">
            <w:pPr>
              <w:spacing w:after="120" w:line="259" w:lineRule="auto"/>
              <w:jc w:val="both"/>
              <w:rPr>
                <w:sz w:val="24"/>
                <w:szCs w:val="24"/>
                <w:lang w:val="en-US"/>
              </w:rPr>
            </w:pPr>
            <w:r w:rsidRPr="008057BE">
              <w:rPr>
                <w:sz w:val="24"/>
                <w:szCs w:val="24"/>
                <w:lang w:val="en-US"/>
              </w:rPr>
              <w:t xml:space="preserve">Weak </w:t>
            </w:r>
          </w:p>
          <w:p w:rsidR="00C96070" w:rsidRPr="008057BE" w:rsidRDefault="00C96070" w:rsidP="00C96070">
            <w:pPr>
              <w:widowControl w:val="0"/>
              <w:numPr>
                <w:ilvl w:val="0"/>
                <w:numId w:val="22"/>
              </w:numPr>
              <w:spacing w:after="0" w:line="259" w:lineRule="auto"/>
              <w:jc w:val="both"/>
              <w:rPr>
                <w:sz w:val="24"/>
                <w:szCs w:val="24"/>
                <w:lang w:val="en-US"/>
              </w:rPr>
            </w:pPr>
            <w:r w:rsidRPr="008057BE">
              <w:rPr>
                <w:sz w:val="24"/>
                <w:szCs w:val="24"/>
                <w:lang w:val="en-US"/>
              </w:rPr>
              <w:t xml:space="preserve">Low quality evidence: </w:t>
            </w:r>
          </w:p>
          <w:p w:rsidR="00C96070" w:rsidRPr="008057BE" w:rsidRDefault="00C96070" w:rsidP="00C96070">
            <w:pPr>
              <w:widowControl w:val="0"/>
              <w:numPr>
                <w:ilvl w:val="0"/>
                <w:numId w:val="12"/>
              </w:numPr>
              <w:spacing w:after="0" w:line="259" w:lineRule="auto"/>
              <w:jc w:val="both"/>
              <w:rPr>
                <w:sz w:val="24"/>
                <w:szCs w:val="24"/>
                <w:lang w:val="en-US"/>
              </w:rPr>
            </w:pPr>
            <w:r w:rsidRPr="008057BE">
              <w:rPr>
                <w:sz w:val="24"/>
                <w:szCs w:val="24"/>
                <w:lang w:val="en-US"/>
              </w:rPr>
              <w:t xml:space="preserve">one meta-analysis of 4 RCT </w:t>
            </w:r>
          </w:p>
          <w:p w:rsidR="00C96070" w:rsidRPr="008057BE" w:rsidRDefault="00C96070" w:rsidP="00F82AB6">
            <w:pPr>
              <w:spacing w:line="259" w:lineRule="auto"/>
              <w:ind w:left="1112"/>
              <w:jc w:val="both"/>
              <w:rPr>
                <w:rFonts w:eastAsia="Calibri"/>
                <w:sz w:val="24"/>
                <w:szCs w:val="24"/>
                <w:lang w:val="nl-NL"/>
              </w:rPr>
            </w:pPr>
            <w:r w:rsidRPr="008057BE">
              <w:rPr>
                <w:sz w:val="24"/>
                <w:szCs w:val="24"/>
                <w:lang w:val="nl-NL"/>
              </w:rPr>
              <w:t xml:space="preserve">(de Goede B et al.2013) </w:t>
            </w:r>
          </w:p>
          <w:p w:rsidR="00C96070" w:rsidRPr="008057BE" w:rsidRDefault="00C96070" w:rsidP="00C96070">
            <w:pPr>
              <w:widowControl w:val="0"/>
              <w:numPr>
                <w:ilvl w:val="0"/>
                <w:numId w:val="12"/>
              </w:numPr>
              <w:spacing w:after="0" w:line="259" w:lineRule="auto"/>
              <w:jc w:val="both"/>
              <w:rPr>
                <w:sz w:val="24"/>
                <w:szCs w:val="24"/>
                <w:lang w:val="en-US"/>
              </w:rPr>
            </w:pPr>
            <w:r w:rsidRPr="008057BE">
              <w:rPr>
                <w:sz w:val="24"/>
                <w:szCs w:val="24"/>
                <w:lang w:val="en-US"/>
              </w:rPr>
              <w:t>one RCT and observational studies (</w:t>
            </w:r>
            <w:proofErr w:type="spellStart"/>
            <w:r w:rsidRPr="008057BE">
              <w:rPr>
                <w:sz w:val="24"/>
                <w:szCs w:val="24"/>
                <w:lang w:val="en-US"/>
              </w:rPr>
              <w:t>Lucidi</w:t>
            </w:r>
            <w:proofErr w:type="spellEnd"/>
            <w:r w:rsidRPr="008057BE">
              <w:rPr>
                <w:sz w:val="24"/>
                <w:szCs w:val="24"/>
                <w:lang w:val="en-US"/>
              </w:rPr>
              <w:t xml:space="preserve">  et al. 2009)</w:t>
            </w:r>
          </w:p>
          <w:p w:rsidR="00C96070" w:rsidRPr="008057BE" w:rsidRDefault="00C96070" w:rsidP="00C96070">
            <w:pPr>
              <w:widowControl w:val="0"/>
              <w:numPr>
                <w:ilvl w:val="0"/>
                <w:numId w:val="12"/>
              </w:numPr>
              <w:spacing w:after="0" w:line="259" w:lineRule="auto"/>
              <w:jc w:val="both"/>
              <w:rPr>
                <w:sz w:val="24"/>
                <w:szCs w:val="24"/>
                <w:lang w:val="en-US"/>
              </w:rPr>
            </w:pPr>
            <w:r w:rsidRPr="008057BE">
              <w:rPr>
                <w:sz w:val="24"/>
                <w:szCs w:val="24"/>
                <w:lang w:val="en-US"/>
              </w:rPr>
              <w:t xml:space="preserve">one meta-analysis </w:t>
            </w:r>
            <w:proofErr w:type="spellStart"/>
            <w:r w:rsidRPr="008057BE">
              <w:rPr>
                <w:sz w:val="24"/>
                <w:szCs w:val="24"/>
                <w:lang w:val="en-US"/>
              </w:rPr>
              <w:t>tincluding</w:t>
            </w:r>
            <w:proofErr w:type="spellEnd"/>
            <w:r w:rsidRPr="008057BE">
              <w:rPr>
                <w:sz w:val="24"/>
                <w:szCs w:val="24"/>
                <w:lang w:val="en-US"/>
              </w:rPr>
              <w:t xml:space="preserve"> 1 RCT (</w:t>
            </w:r>
            <w:proofErr w:type="spellStart"/>
            <w:r w:rsidRPr="008057BE">
              <w:rPr>
                <w:sz w:val="24"/>
                <w:szCs w:val="24"/>
                <w:lang w:val="en-US"/>
              </w:rPr>
              <w:t>Puggioni</w:t>
            </w:r>
            <w:proofErr w:type="spellEnd"/>
            <w:r w:rsidRPr="008057BE">
              <w:rPr>
                <w:sz w:val="24"/>
                <w:szCs w:val="24"/>
                <w:lang w:val="en-US"/>
              </w:rPr>
              <w:t xml:space="preserve"> et al 2003)</w:t>
            </w:r>
          </w:p>
          <w:p w:rsidR="00C96070" w:rsidRPr="008057BE" w:rsidRDefault="00C96070" w:rsidP="00C96070">
            <w:pPr>
              <w:widowControl w:val="0"/>
              <w:numPr>
                <w:ilvl w:val="0"/>
                <w:numId w:val="3"/>
              </w:numPr>
              <w:spacing w:after="0" w:line="259" w:lineRule="auto"/>
              <w:ind w:left="403" w:firstLine="0"/>
              <w:jc w:val="both"/>
              <w:rPr>
                <w:rFonts w:eastAsia="Calibri"/>
                <w:sz w:val="24"/>
                <w:szCs w:val="24"/>
                <w:lang w:val="en-US"/>
              </w:rPr>
            </w:pPr>
            <w:r w:rsidRPr="008057BE">
              <w:rPr>
                <w:sz w:val="24"/>
                <w:szCs w:val="24"/>
                <w:lang w:val="en-US"/>
              </w:rPr>
              <w:t xml:space="preserve">Despite meta-analysis and, RCT the quality of evidence is poor due to the limitation and incompleteness of data, few number of patients. </w:t>
            </w:r>
          </w:p>
          <w:p w:rsidR="00C96070" w:rsidRPr="008057BE" w:rsidRDefault="00C96070" w:rsidP="00F82AB6">
            <w:pPr>
              <w:spacing w:line="259" w:lineRule="auto"/>
              <w:ind w:left="403"/>
              <w:jc w:val="both"/>
              <w:rPr>
                <w:sz w:val="24"/>
                <w:szCs w:val="24"/>
                <w:lang w:val="en-US"/>
              </w:rPr>
            </w:pPr>
            <w:r w:rsidRPr="008057BE">
              <w:rPr>
                <w:sz w:val="24"/>
                <w:szCs w:val="24"/>
                <w:lang w:val="en-US"/>
              </w:rPr>
              <w:lastRenderedPageBreak/>
              <w:t xml:space="preserve">Extrapolation of information from study designed for </w:t>
            </w:r>
            <w:proofErr w:type="spellStart"/>
            <w:r w:rsidRPr="008057BE">
              <w:rPr>
                <w:sz w:val="24"/>
                <w:szCs w:val="24"/>
                <w:lang w:val="en-US"/>
              </w:rPr>
              <w:t>immunoresponse</w:t>
            </w:r>
            <w:proofErr w:type="spellEnd"/>
            <w:r w:rsidRPr="008057BE">
              <w:rPr>
                <w:sz w:val="24"/>
                <w:szCs w:val="24"/>
                <w:lang w:val="en-US"/>
              </w:rPr>
              <w:t xml:space="preserve">. </w:t>
            </w:r>
          </w:p>
          <w:p w:rsidR="00C96070" w:rsidRPr="008057BE" w:rsidRDefault="00C96070" w:rsidP="00C96070">
            <w:pPr>
              <w:widowControl w:val="0"/>
              <w:numPr>
                <w:ilvl w:val="0"/>
                <w:numId w:val="22"/>
              </w:numPr>
              <w:spacing w:after="120" w:line="259" w:lineRule="auto"/>
              <w:jc w:val="both"/>
              <w:rPr>
                <w:sz w:val="24"/>
                <w:szCs w:val="24"/>
                <w:lang w:val="en-US"/>
              </w:rPr>
            </w:pPr>
            <w:r w:rsidRPr="008057BE">
              <w:rPr>
                <w:sz w:val="24"/>
                <w:szCs w:val="24"/>
                <w:lang w:val="en-US"/>
              </w:rPr>
              <w:t>Age&gt;80-year-old:</w:t>
            </w:r>
          </w:p>
          <w:p w:rsidR="00C96070" w:rsidRPr="008057BE" w:rsidRDefault="00C96070" w:rsidP="00F82AB6">
            <w:pPr>
              <w:spacing w:after="120" w:line="259" w:lineRule="auto"/>
              <w:jc w:val="both"/>
              <w:rPr>
                <w:sz w:val="24"/>
                <w:szCs w:val="24"/>
                <w:lang w:val="en-US"/>
              </w:rPr>
            </w:pPr>
            <w:r w:rsidRPr="008057BE">
              <w:rPr>
                <w:sz w:val="24"/>
                <w:szCs w:val="24"/>
                <w:lang w:val="en-US"/>
              </w:rPr>
              <w:t>Weak</w:t>
            </w:r>
          </w:p>
          <w:p w:rsidR="00C96070" w:rsidRPr="008057BE" w:rsidRDefault="00C96070" w:rsidP="00C96070">
            <w:pPr>
              <w:widowControl w:val="0"/>
              <w:numPr>
                <w:ilvl w:val="0"/>
                <w:numId w:val="29"/>
              </w:numPr>
              <w:spacing w:after="0" w:line="259" w:lineRule="auto"/>
              <w:jc w:val="both"/>
              <w:rPr>
                <w:sz w:val="24"/>
                <w:szCs w:val="24"/>
                <w:lang w:val="en-US"/>
              </w:rPr>
            </w:pPr>
            <w:r w:rsidRPr="008057BE">
              <w:rPr>
                <w:sz w:val="24"/>
                <w:szCs w:val="24"/>
                <w:lang w:val="en-US"/>
              </w:rPr>
              <w:t>Low quality evidence coming from retrospective studies with small group of patients, summarized in an international guideline. Despite the low quality of studies, the published reports support early laparoscopic surgery. (Pisano et al. 2019)</w:t>
            </w:r>
          </w:p>
          <w:p w:rsidR="00C96070" w:rsidRPr="008057BE" w:rsidRDefault="00C96070" w:rsidP="00C96070">
            <w:pPr>
              <w:widowControl w:val="0"/>
              <w:numPr>
                <w:ilvl w:val="0"/>
                <w:numId w:val="29"/>
              </w:numPr>
              <w:spacing w:after="0" w:line="259" w:lineRule="auto"/>
              <w:jc w:val="both"/>
              <w:rPr>
                <w:sz w:val="24"/>
                <w:szCs w:val="24"/>
                <w:lang w:val="en-US"/>
              </w:rPr>
            </w:pPr>
            <w:r w:rsidRPr="008057BE">
              <w:rPr>
                <w:sz w:val="24"/>
                <w:szCs w:val="24"/>
                <w:lang w:val="en-US"/>
              </w:rPr>
              <w:t>Low quality evidence from a retrospective and administrative database. The quality of the study is reinforced by a very large population study size; however one more limit is that the surgical arm is largely smaller than the NOM ones reflecting the discrepancy of England respect to other Nations in the rate of early surgery for ACC. (Wiggins et al. 2018)</w:t>
            </w:r>
          </w:p>
          <w:p w:rsidR="00C96070" w:rsidRPr="008057BE" w:rsidRDefault="00C96070" w:rsidP="00C96070">
            <w:pPr>
              <w:widowControl w:val="0"/>
              <w:numPr>
                <w:ilvl w:val="0"/>
                <w:numId w:val="29"/>
              </w:numPr>
              <w:spacing w:after="120" w:line="259" w:lineRule="auto"/>
              <w:jc w:val="both"/>
              <w:rPr>
                <w:sz w:val="24"/>
                <w:szCs w:val="24"/>
                <w:lang w:val="en-US"/>
              </w:rPr>
            </w:pPr>
            <w:r w:rsidRPr="008057BE">
              <w:rPr>
                <w:sz w:val="24"/>
                <w:szCs w:val="24"/>
                <w:lang w:val="en-US"/>
              </w:rPr>
              <w:t>Low quality evidence from a systematic review and meta-analysis of retrospective studies with moderate risk of bias. With these limitations also this cumulative analysis also supports early laparoscopic surgery. (</w:t>
            </w:r>
            <w:proofErr w:type="spellStart"/>
            <w:r w:rsidRPr="008057BE">
              <w:rPr>
                <w:sz w:val="24"/>
                <w:szCs w:val="24"/>
                <w:lang w:val="en-US"/>
              </w:rPr>
              <w:t>Loozen</w:t>
            </w:r>
            <w:proofErr w:type="spellEnd"/>
            <w:r w:rsidRPr="008057BE">
              <w:rPr>
                <w:sz w:val="24"/>
                <w:szCs w:val="24"/>
                <w:lang w:val="en-US"/>
              </w:rPr>
              <w:t xml:space="preserve"> et al. 2017)</w:t>
            </w:r>
          </w:p>
          <w:p w:rsidR="00C96070" w:rsidRPr="008057BE" w:rsidRDefault="00C96070" w:rsidP="00C96070">
            <w:pPr>
              <w:widowControl w:val="0"/>
              <w:numPr>
                <w:ilvl w:val="0"/>
                <w:numId w:val="29"/>
              </w:numPr>
              <w:spacing w:after="0" w:line="259" w:lineRule="auto"/>
              <w:jc w:val="both"/>
              <w:rPr>
                <w:sz w:val="24"/>
                <w:szCs w:val="24"/>
                <w:lang w:val="en-US"/>
              </w:rPr>
            </w:pPr>
            <w:r w:rsidRPr="008057BE">
              <w:rPr>
                <w:sz w:val="24"/>
                <w:szCs w:val="24"/>
                <w:lang w:val="en-US"/>
              </w:rPr>
              <w:t>of early surgery for ACC. (Wiggins et al. 2018)</w:t>
            </w:r>
          </w:p>
          <w:p w:rsidR="00C96070" w:rsidRPr="008057BE" w:rsidRDefault="00C96070" w:rsidP="00C96070">
            <w:pPr>
              <w:widowControl w:val="0"/>
              <w:numPr>
                <w:ilvl w:val="0"/>
                <w:numId w:val="29"/>
              </w:numPr>
              <w:spacing w:after="120" w:line="259" w:lineRule="auto"/>
              <w:jc w:val="both"/>
              <w:rPr>
                <w:sz w:val="24"/>
                <w:szCs w:val="24"/>
                <w:lang w:val="en-US"/>
              </w:rPr>
            </w:pPr>
            <w:r w:rsidRPr="008057BE">
              <w:rPr>
                <w:sz w:val="24"/>
                <w:szCs w:val="24"/>
                <w:lang w:val="en-US"/>
              </w:rPr>
              <w:t>Low quality evidence from a systematic review and meta-analysis of retrospective studies with moderate risk of bias. With these limitations also this cumulative analysis also supports early laparoscopic surgery. (</w:t>
            </w:r>
            <w:proofErr w:type="spellStart"/>
            <w:r w:rsidRPr="008057BE">
              <w:rPr>
                <w:sz w:val="24"/>
                <w:szCs w:val="24"/>
                <w:lang w:val="en-US"/>
              </w:rPr>
              <w:t>Loozen</w:t>
            </w:r>
            <w:proofErr w:type="spellEnd"/>
            <w:r w:rsidRPr="008057BE">
              <w:rPr>
                <w:sz w:val="24"/>
                <w:szCs w:val="24"/>
                <w:lang w:val="en-US"/>
              </w:rPr>
              <w:t xml:space="preserve"> et al. 2017)</w:t>
            </w:r>
          </w:p>
          <w:p w:rsidR="00C96070" w:rsidRPr="008057BE" w:rsidRDefault="00C96070" w:rsidP="00F82AB6">
            <w:pPr>
              <w:spacing w:after="120" w:line="259" w:lineRule="auto"/>
              <w:jc w:val="both"/>
              <w:rPr>
                <w:sz w:val="24"/>
                <w:szCs w:val="24"/>
                <w:lang w:val="en-US"/>
              </w:rPr>
            </w:pPr>
            <w:r w:rsidRPr="008057BE">
              <w:rPr>
                <w:sz w:val="24"/>
                <w:szCs w:val="24"/>
                <w:lang w:val="en-US"/>
              </w:rPr>
              <w:t>Pregnancy:</w:t>
            </w:r>
          </w:p>
          <w:p w:rsidR="00C96070" w:rsidRPr="008057BE" w:rsidRDefault="00C96070" w:rsidP="00F82AB6">
            <w:pPr>
              <w:spacing w:after="120" w:line="259" w:lineRule="auto"/>
              <w:jc w:val="both"/>
              <w:rPr>
                <w:sz w:val="24"/>
                <w:szCs w:val="24"/>
                <w:lang w:val="en-US"/>
              </w:rPr>
            </w:pPr>
            <w:r w:rsidRPr="008057BE">
              <w:rPr>
                <w:sz w:val="24"/>
                <w:szCs w:val="24"/>
                <w:lang w:val="en-US"/>
              </w:rPr>
              <w:t>Weak</w:t>
            </w:r>
          </w:p>
          <w:p w:rsidR="00C96070" w:rsidRPr="008057BE" w:rsidRDefault="00C96070" w:rsidP="00C96070">
            <w:pPr>
              <w:widowControl w:val="0"/>
              <w:numPr>
                <w:ilvl w:val="0"/>
                <w:numId w:val="31"/>
              </w:numPr>
              <w:spacing w:after="120" w:line="259" w:lineRule="auto"/>
              <w:jc w:val="both"/>
              <w:rPr>
                <w:sz w:val="24"/>
                <w:szCs w:val="24"/>
                <w:lang w:val="en-US"/>
              </w:rPr>
            </w:pPr>
            <w:r w:rsidRPr="008057BE">
              <w:rPr>
                <w:sz w:val="24"/>
                <w:szCs w:val="24"/>
                <w:lang w:val="en-US"/>
              </w:rPr>
              <w:t xml:space="preserve">Low quality of evidence from a systematic review and meta-analysis </w:t>
            </w:r>
            <w:proofErr w:type="gramStart"/>
            <w:r w:rsidRPr="008057BE">
              <w:rPr>
                <w:sz w:val="24"/>
                <w:szCs w:val="24"/>
                <w:lang w:val="en-US"/>
              </w:rPr>
              <w:t>of  11</w:t>
            </w:r>
            <w:proofErr w:type="gramEnd"/>
            <w:r w:rsidRPr="008057BE">
              <w:rPr>
                <w:sz w:val="24"/>
                <w:szCs w:val="24"/>
                <w:lang w:val="en-US"/>
              </w:rPr>
              <w:t xml:space="preserve"> retrospective studies, some of these based on  administrative database. Adjunctive </w:t>
            </w:r>
            <w:proofErr w:type="gramStart"/>
            <w:r w:rsidRPr="008057BE">
              <w:rPr>
                <w:sz w:val="24"/>
                <w:szCs w:val="24"/>
                <w:lang w:val="en-US"/>
              </w:rPr>
              <w:t>An</w:t>
            </w:r>
            <w:proofErr w:type="gramEnd"/>
            <w:r w:rsidRPr="008057BE">
              <w:rPr>
                <w:sz w:val="24"/>
                <w:szCs w:val="24"/>
                <w:lang w:val="en-US"/>
              </w:rPr>
              <w:t xml:space="preserve"> additional limit is that the studies are exclusively from USA. However, the power is reinforced by the large populations study size of </w:t>
            </w:r>
            <w:r w:rsidRPr="008057BE">
              <w:rPr>
                <w:sz w:val="24"/>
                <w:szCs w:val="24"/>
                <w:lang w:val="en-US"/>
              </w:rPr>
              <w:lastRenderedPageBreak/>
              <w:t xml:space="preserve">10,632 patients; the results support early laparoscopic approach to symptomatic gallbladder stone disease, including ACC, especially in the second </w:t>
            </w:r>
            <w:proofErr w:type="spellStart"/>
            <w:r w:rsidRPr="008057BE">
              <w:rPr>
                <w:sz w:val="24"/>
                <w:szCs w:val="24"/>
                <w:lang w:val="en-US"/>
              </w:rPr>
              <w:t>trimesterthe</w:t>
            </w:r>
            <w:proofErr w:type="spellEnd"/>
            <w:r w:rsidRPr="008057BE">
              <w:rPr>
                <w:sz w:val="24"/>
                <w:szCs w:val="24"/>
                <w:lang w:val="en-US"/>
              </w:rPr>
              <w:t xml:space="preserve"> results suggest, especially in the second trimester, early laparoscopic approach to symptomatic gallbladder stone disease, including ACC. (</w:t>
            </w:r>
            <w:proofErr w:type="spellStart"/>
            <w:r w:rsidRPr="008057BE">
              <w:rPr>
                <w:sz w:val="24"/>
                <w:szCs w:val="24"/>
                <w:lang w:val="en-US"/>
              </w:rPr>
              <w:t>Sedaghat</w:t>
            </w:r>
            <w:proofErr w:type="spellEnd"/>
            <w:r w:rsidRPr="008057BE">
              <w:rPr>
                <w:sz w:val="24"/>
                <w:szCs w:val="24"/>
                <w:lang w:val="en-US"/>
              </w:rPr>
              <w:t xml:space="preserve"> et al. </w:t>
            </w:r>
            <w:proofErr w:type="spellStart"/>
            <w:r w:rsidRPr="008057BE">
              <w:rPr>
                <w:sz w:val="24"/>
                <w:szCs w:val="24"/>
                <w:lang w:val="en-US"/>
              </w:rPr>
              <w:t>Surg</w:t>
            </w:r>
            <w:proofErr w:type="spellEnd"/>
            <w:r w:rsidRPr="008057BE">
              <w:rPr>
                <w:sz w:val="24"/>
                <w:szCs w:val="24"/>
                <w:lang w:val="en-US"/>
              </w:rPr>
              <w:t xml:space="preserve"> </w:t>
            </w:r>
            <w:proofErr w:type="spellStart"/>
            <w:r w:rsidRPr="008057BE">
              <w:rPr>
                <w:sz w:val="24"/>
                <w:szCs w:val="24"/>
                <w:lang w:val="en-US"/>
              </w:rPr>
              <w:t>Endosc</w:t>
            </w:r>
            <w:proofErr w:type="spellEnd"/>
            <w:r w:rsidRPr="008057BE">
              <w:rPr>
                <w:sz w:val="24"/>
                <w:szCs w:val="24"/>
                <w:lang w:val="en-US"/>
              </w:rPr>
              <w:t xml:space="preserve"> 2017 31:673–679)</w:t>
            </w:r>
          </w:p>
          <w:p w:rsidR="00C96070" w:rsidRPr="008057BE" w:rsidRDefault="00C96070" w:rsidP="00C96070">
            <w:pPr>
              <w:widowControl w:val="0"/>
              <w:numPr>
                <w:ilvl w:val="0"/>
                <w:numId w:val="31"/>
              </w:numPr>
              <w:spacing w:after="0" w:line="259" w:lineRule="auto"/>
              <w:jc w:val="both"/>
              <w:rPr>
                <w:sz w:val="24"/>
                <w:szCs w:val="24"/>
                <w:lang w:val="en-US"/>
              </w:rPr>
            </w:pPr>
            <w:r w:rsidRPr="008057BE">
              <w:rPr>
                <w:sz w:val="24"/>
                <w:szCs w:val="24"/>
                <w:lang w:val="en-US"/>
              </w:rPr>
              <w:t xml:space="preserve">Low quality of evidence from a retrospective national (Japan) analysis. The cholecystectomy group included ACC patient, assessed with a separate subgroup analysis from database; the group of cholecystectomy, included ACC related, was a subgroup of the analysis. The results suggest early laparoscopic approach. </w:t>
            </w:r>
          </w:p>
          <w:p w:rsidR="00C96070" w:rsidRPr="008057BE" w:rsidRDefault="00C96070" w:rsidP="00F82AB6">
            <w:pPr>
              <w:spacing w:line="259" w:lineRule="auto"/>
              <w:ind w:left="720"/>
              <w:jc w:val="both"/>
              <w:rPr>
                <w:sz w:val="24"/>
                <w:szCs w:val="24"/>
                <w:lang w:val="en-US"/>
              </w:rPr>
            </w:pPr>
            <w:r w:rsidRPr="008057BE">
              <w:rPr>
                <w:sz w:val="24"/>
                <w:szCs w:val="24"/>
                <w:lang w:val="en-US"/>
              </w:rPr>
              <w:t>(</w:t>
            </w:r>
            <w:proofErr w:type="spellStart"/>
            <w:r w:rsidRPr="008057BE">
              <w:rPr>
                <w:sz w:val="24"/>
                <w:szCs w:val="24"/>
                <w:lang w:val="en-US"/>
              </w:rPr>
              <w:t>Shigemi</w:t>
            </w:r>
            <w:proofErr w:type="spellEnd"/>
            <w:r w:rsidRPr="008057BE">
              <w:rPr>
                <w:sz w:val="24"/>
                <w:szCs w:val="24"/>
                <w:lang w:val="en-US"/>
              </w:rPr>
              <w:t xml:space="preserve"> et al. Journal of Minimally Invasive Gynecology 2019; 26 (3): 501-506)</w:t>
            </w:r>
          </w:p>
          <w:p w:rsidR="00C96070" w:rsidRPr="008057BE" w:rsidRDefault="00C96070" w:rsidP="00C96070">
            <w:pPr>
              <w:widowControl w:val="0"/>
              <w:numPr>
                <w:ilvl w:val="0"/>
                <w:numId w:val="31"/>
              </w:numPr>
              <w:spacing w:after="120" w:line="259" w:lineRule="auto"/>
              <w:jc w:val="both"/>
              <w:rPr>
                <w:sz w:val="24"/>
                <w:szCs w:val="24"/>
                <w:lang w:val="en-US"/>
              </w:rPr>
            </w:pPr>
            <w:r w:rsidRPr="008057BE">
              <w:rPr>
                <w:sz w:val="24"/>
                <w:szCs w:val="24"/>
                <w:lang w:val="en-US"/>
              </w:rPr>
              <w:t xml:space="preserve">Low quality of evidence from a national (UK) guideline that underlined the low quality of studies; with these limitations the evaluations of the available evidence support the early laparoscopic cholecystectomy during the second trimester of pregnancy instead of stand of NOM. (Ball et al. Facts Views Vis </w:t>
            </w:r>
            <w:proofErr w:type="spellStart"/>
            <w:r w:rsidRPr="008057BE">
              <w:rPr>
                <w:sz w:val="24"/>
                <w:szCs w:val="24"/>
                <w:lang w:val="en-US"/>
              </w:rPr>
              <w:t>Obgyn</w:t>
            </w:r>
            <w:proofErr w:type="spellEnd"/>
            <w:r w:rsidRPr="008057BE">
              <w:rPr>
                <w:sz w:val="24"/>
                <w:szCs w:val="24"/>
                <w:lang w:val="en-US"/>
              </w:rPr>
              <w:t xml:space="preserve"> 2019; 11 (1): 5-25)</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jc w:val="both"/>
              <w:rPr>
                <w:b/>
                <w:i/>
                <w:sz w:val="24"/>
                <w:szCs w:val="24"/>
                <w:lang w:val="en-US"/>
              </w:rPr>
            </w:pPr>
            <w:r w:rsidRPr="008057BE">
              <w:rPr>
                <w:b/>
                <w:i/>
                <w:sz w:val="24"/>
                <w:szCs w:val="24"/>
                <w:lang w:val="en-US"/>
              </w:rPr>
              <w:lastRenderedPageBreak/>
              <w:t>Which surgical strategies should be adopted in case of difficult anatomic identification of structures during cholecystectomy for ACC?</w:t>
            </w:r>
          </w:p>
          <w:p w:rsidR="00C96070" w:rsidRPr="008057BE" w:rsidRDefault="00C96070" w:rsidP="00F82AB6">
            <w:pPr>
              <w:pBdr>
                <w:top w:val="nil"/>
                <w:left w:val="nil"/>
                <w:bottom w:val="nil"/>
                <w:right w:val="nil"/>
                <w:between w:val="nil"/>
              </w:pBdr>
              <w:spacing w:line="256" w:lineRule="auto"/>
              <w:jc w:val="both"/>
              <w:rPr>
                <w:b/>
                <w:color w:val="000000"/>
                <w:sz w:val="24"/>
                <w:szCs w:val="24"/>
                <w:lang w:val="en-US"/>
              </w:rPr>
            </w:pPr>
          </w:p>
          <w:p w:rsidR="00C96070" w:rsidRPr="008057BE" w:rsidRDefault="00C96070" w:rsidP="00F82AB6">
            <w:pPr>
              <w:jc w:val="both"/>
              <w:rPr>
                <w:color w:val="000000"/>
                <w:sz w:val="24"/>
                <w:szCs w:val="24"/>
                <w:lang w:val="en-US"/>
              </w:rPr>
            </w:pPr>
            <w:r w:rsidRPr="008057BE">
              <w:rPr>
                <w:sz w:val="24"/>
                <w:szCs w:val="24"/>
                <w:lang w:val="en-US"/>
              </w:rPr>
              <w:t>3.4 We recommend laparoscopic or open subtotal cholecystectomy in situations in which anatomic identification is difficult and in which the risk of iatrogenic injuries is high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20" w:line="256" w:lineRule="auto"/>
              <w:jc w:val="both"/>
              <w:rPr>
                <w:color w:val="000000"/>
                <w:sz w:val="24"/>
                <w:szCs w:val="24"/>
                <w:lang w:val="en-US"/>
              </w:rPr>
            </w:pPr>
            <w:r w:rsidRPr="008057BE">
              <w:rPr>
                <w:color w:val="000000"/>
                <w:sz w:val="24"/>
                <w:szCs w:val="24"/>
                <w:lang w:val="en-US"/>
              </w:rPr>
              <w:t>Moderate</w:t>
            </w:r>
          </w:p>
        </w:tc>
        <w:tc>
          <w:tcPr>
            <w:tcW w:w="8221" w:type="dxa"/>
            <w:tcBorders>
              <w:top w:val="single" w:sz="4" w:space="0" w:color="000000"/>
              <w:bottom w:val="single" w:sz="4" w:space="0" w:color="000000"/>
              <w:right w:val="single" w:sz="4" w:space="0" w:color="auto"/>
            </w:tcBorders>
          </w:tcPr>
          <w:p w:rsidR="00C96070" w:rsidRPr="008057BE" w:rsidRDefault="00C96070" w:rsidP="00F82AB6">
            <w:pPr>
              <w:spacing w:after="120" w:line="259" w:lineRule="auto"/>
              <w:jc w:val="both"/>
              <w:rPr>
                <w:sz w:val="24"/>
                <w:szCs w:val="24"/>
                <w:lang w:val="en-US"/>
              </w:rPr>
            </w:pPr>
            <w:r w:rsidRPr="008057BE">
              <w:rPr>
                <w:sz w:val="24"/>
                <w:szCs w:val="24"/>
                <w:lang w:val="en-US"/>
              </w:rPr>
              <w:t>Strong</w:t>
            </w:r>
          </w:p>
          <w:p w:rsidR="00C96070" w:rsidRPr="008057BE" w:rsidRDefault="00C96070" w:rsidP="00C96070">
            <w:pPr>
              <w:widowControl w:val="0"/>
              <w:numPr>
                <w:ilvl w:val="0"/>
                <w:numId w:val="36"/>
              </w:numPr>
              <w:spacing w:after="0" w:line="259" w:lineRule="auto"/>
              <w:jc w:val="both"/>
              <w:rPr>
                <w:sz w:val="24"/>
                <w:szCs w:val="24"/>
                <w:lang w:val="en-US"/>
              </w:rPr>
            </w:pPr>
            <w:r w:rsidRPr="008057BE">
              <w:rPr>
                <w:sz w:val="24"/>
                <w:szCs w:val="24"/>
                <w:lang w:val="en-US"/>
              </w:rPr>
              <w:t xml:space="preserve">Moderate quality of evidence from a systematic review and meta-analysis: the studies were all retrospective; however the global quality of the results must be classified moderate due to the well performed selections of included studies, the large population study (more than 1200) looking at this particular technique, and the well conducted analysis for several items; in </w:t>
            </w:r>
            <w:proofErr w:type="spellStart"/>
            <w:r w:rsidRPr="008057BE">
              <w:rPr>
                <w:sz w:val="24"/>
                <w:szCs w:val="24"/>
                <w:lang w:val="en-US"/>
              </w:rPr>
              <w:t>favour</w:t>
            </w:r>
            <w:proofErr w:type="spellEnd"/>
            <w:r w:rsidRPr="008057BE">
              <w:rPr>
                <w:sz w:val="24"/>
                <w:szCs w:val="24"/>
                <w:lang w:val="en-US"/>
              </w:rPr>
              <w:t xml:space="preserve"> to moderate is the consistency of the results for subtotal cholecystectomy. (</w:t>
            </w:r>
            <w:proofErr w:type="spellStart"/>
            <w:r w:rsidRPr="008057BE">
              <w:rPr>
                <w:sz w:val="24"/>
                <w:szCs w:val="24"/>
                <w:lang w:val="en-US"/>
              </w:rPr>
              <w:t>Elsher</w:t>
            </w:r>
            <w:proofErr w:type="spellEnd"/>
            <w:r w:rsidRPr="008057BE">
              <w:rPr>
                <w:sz w:val="24"/>
                <w:szCs w:val="24"/>
                <w:lang w:val="en-US"/>
              </w:rPr>
              <w:t xml:space="preserve"> et al. 2015).</w:t>
            </w:r>
          </w:p>
          <w:p w:rsidR="00C96070" w:rsidRPr="008057BE" w:rsidRDefault="00C96070" w:rsidP="00C96070">
            <w:pPr>
              <w:widowControl w:val="0"/>
              <w:numPr>
                <w:ilvl w:val="0"/>
                <w:numId w:val="36"/>
              </w:numPr>
              <w:spacing w:after="0" w:line="259" w:lineRule="auto"/>
              <w:jc w:val="both"/>
              <w:rPr>
                <w:sz w:val="24"/>
                <w:szCs w:val="24"/>
                <w:lang w:val="en-US"/>
              </w:rPr>
            </w:pPr>
            <w:bookmarkStart w:id="15" w:name="_heading=h.2xcytpi" w:colFirst="0" w:colLast="0"/>
            <w:bookmarkEnd w:id="15"/>
            <w:r w:rsidRPr="008057BE">
              <w:rPr>
                <w:sz w:val="24"/>
                <w:szCs w:val="24"/>
                <w:lang w:val="en-US"/>
              </w:rPr>
              <w:t xml:space="preserve">Low quality of evidence due to the retrospective nature of the study; however, the simple size (105 patients), respect to the topic, is adequate for a single institution. The results are largely in </w:t>
            </w:r>
            <w:proofErr w:type="spellStart"/>
            <w:r w:rsidRPr="008057BE">
              <w:rPr>
                <w:sz w:val="24"/>
                <w:szCs w:val="24"/>
                <w:lang w:val="en-US"/>
              </w:rPr>
              <w:t>favour</w:t>
            </w:r>
            <w:proofErr w:type="spellEnd"/>
            <w:r w:rsidRPr="008057BE">
              <w:rPr>
                <w:sz w:val="24"/>
                <w:szCs w:val="24"/>
                <w:lang w:val="en-US"/>
              </w:rPr>
              <w:t xml:space="preserve"> to subtotal </w:t>
            </w:r>
            <w:r w:rsidRPr="008057BE">
              <w:rPr>
                <w:sz w:val="24"/>
                <w:szCs w:val="24"/>
                <w:lang w:val="en-US"/>
              </w:rPr>
              <w:lastRenderedPageBreak/>
              <w:t>cholecystectomy. (</w:t>
            </w:r>
            <w:proofErr w:type="spellStart"/>
            <w:r w:rsidRPr="008057BE">
              <w:rPr>
                <w:sz w:val="24"/>
                <w:szCs w:val="24"/>
                <w:lang w:val="en-US"/>
              </w:rPr>
              <w:t>Purzner</w:t>
            </w:r>
            <w:proofErr w:type="spellEnd"/>
            <w:r w:rsidRPr="008057BE">
              <w:rPr>
                <w:sz w:val="24"/>
                <w:szCs w:val="24"/>
                <w:lang w:val="en-US"/>
              </w:rPr>
              <w:t xml:space="preserve"> et al. 2019).</w:t>
            </w:r>
          </w:p>
          <w:p w:rsidR="00C96070" w:rsidRPr="008057BE" w:rsidRDefault="00C96070" w:rsidP="00C96070">
            <w:pPr>
              <w:widowControl w:val="0"/>
              <w:numPr>
                <w:ilvl w:val="0"/>
                <w:numId w:val="36"/>
              </w:numPr>
              <w:spacing w:after="120" w:line="259" w:lineRule="auto"/>
              <w:jc w:val="both"/>
              <w:rPr>
                <w:sz w:val="24"/>
                <w:szCs w:val="24"/>
                <w:lang w:val="en-US"/>
              </w:rPr>
            </w:pPr>
            <w:r w:rsidRPr="008057BE">
              <w:rPr>
                <w:sz w:val="24"/>
                <w:szCs w:val="24"/>
                <w:lang w:val="en-US"/>
              </w:rPr>
              <w:t>Low quality of evidence due to the retrospective nature of the study; the study doesn’t focus on safety and complications of subtotal cholecystectomy but on the national (USA) diffusion of the technique and the increasing usage of it: this could suggest the validity of the laparoscopic subtotal cholecystectomy in case of difficult gallbladder. (</w:t>
            </w:r>
            <w:proofErr w:type="spellStart"/>
            <w:r w:rsidRPr="008057BE">
              <w:rPr>
                <w:sz w:val="24"/>
                <w:szCs w:val="24"/>
                <w:lang w:val="en-US"/>
              </w:rPr>
              <w:t>Sabour</w:t>
            </w:r>
            <w:proofErr w:type="spellEnd"/>
            <w:r w:rsidRPr="008057BE">
              <w:rPr>
                <w:sz w:val="24"/>
                <w:szCs w:val="24"/>
                <w:lang w:val="en-US"/>
              </w:rPr>
              <w:t xml:space="preserve"> et al. 2019)</w:t>
            </w:r>
          </w:p>
        </w:tc>
      </w:tr>
      <w:tr w:rsidR="00C96070" w:rsidRPr="00082A77" w:rsidTr="00F82AB6">
        <w:trPr>
          <w:trHeight w:val="58"/>
        </w:trPr>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jc w:val="both"/>
              <w:rPr>
                <w:b/>
                <w:i/>
                <w:sz w:val="24"/>
                <w:szCs w:val="24"/>
                <w:lang w:val="en-US"/>
              </w:rPr>
            </w:pPr>
            <w:r w:rsidRPr="008057BE">
              <w:rPr>
                <w:b/>
                <w:i/>
                <w:sz w:val="24"/>
                <w:szCs w:val="24"/>
                <w:lang w:val="en-US"/>
              </w:rPr>
              <w:lastRenderedPageBreak/>
              <w:t>When should conversion from laparoscopic to open cholecystectomy be considered in patients with ACC?</w:t>
            </w:r>
          </w:p>
          <w:p w:rsidR="00C96070" w:rsidRPr="008057BE" w:rsidRDefault="00C96070" w:rsidP="00F82AB6">
            <w:pPr>
              <w:pBdr>
                <w:top w:val="nil"/>
                <w:left w:val="nil"/>
                <w:bottom w:val="nil"/>
                <w:right w:val="nil"/>
                <w:between w:val="nil"/>
              </w:pBdr>
              <w:spacing w:line="256" w:lineRule="auto"/>
              <w:jc w:val="both"/>
              <w:rPr>
                <w:b/>
                <w:color w:val="000000"/>
                <w:sz w:val="24"/>
                <w:szCs w:val="24"/>
                <w:lang w:val="en-US"/>
              </w:rPr>
            </w:pPr>
          </w:p>
          <w:p w:rsidR="00C96070" w:rsidRDefault="00C96070" w:rsidP="00F82AB6">
            <w:pPr>
              <w:jc w:val="both"/>
              <w:rPr>
                <w:sz w:val="24"/>
                <w:szCs w:val="24"/>
                <w:lang w:val="en-US"/>
              </w:rPr>
            </w:pPr>
            <w:r w:rsidRPr="008057BE">
              <w:rPr>
                <w:sz w:val="24"/>
                <w:szCs w:val="24"/>
                <w:lang w:val="en-US"/>
              </w:rPr>
              <w:t xml:space="preserve">3.5 We recommend conversion from laparoscopic to open cholecystectomy in case of severe local inflammation, adhesions, bleeding from the </w:t>
            </w:r>
            <w:proofErr w:type="spellStart"/>
            <w:r w:rsidRPr="008057BE">
              <w:rPr>
                <w:sz w:val="24"/>
                <w:szCs w:val="24"/>
                <w:lang w:val="en-US"/>
              </w:rPr>
              <w:t>Calot’s</w:t>
            </w:r>
            <w:proofErr w:type="spellEnd"/>
            <w:r w:rsidRPr="008057BE">
              <w:rPr>
                <w:sz w:val="24"/>
                <w:szCs w:val="24"/>
                <w:lang w:val="en-US"/>
              </w:rPr>
              <w:t xml:space="preserve"> triangle or suspected bile duct injury</w:t>
            </w:r>
          </w:p>
          <w:p w:rsidR="00C96070" w:rsidRPr="008057BE" w:rsidRDefault="00C96070" w:rsidP="00F82AB6">
            <w:pPr>
              <w:jc w:val="both"/>
              <w:rPr>
                <w:color w:val="000000"/>
                <w:sz w:val="24"/>
                <w:szCs w:val="24"/>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20" w:line="256" w:lineRule="auto"/>
              <w:jc w:val="both"/>
              <w:rPr>
                <w:color w:val="000000"/>
                <w:sz w:val="24"/>
                <w:szCs w:val="24"/>
                <w:lang w:val="en-US"/>
              </w:rPr>
            </w:pPr>
            <w:r w:rsidRPr="008057BE">
              <w:rPr>
                <w:color w:val="000000"/>
                <w:sz w:val="24"/>
                <w:szCs w:val="24"/>
                <w:lang w:val="en-US"/>
              </w:rPr>
              <w:t>Moderate</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spacing w:after="120" w:line="259" w:lineRule="auto"/>
              <w:jc w:val="both"/>
              <w:rPr>
                <w:sz w:val="24"/>
                <w:szCs w:val="24"/>
                <w:lang w:val="en-US"/>
              </w:rPr>
            </w:pPr>
            <w:r w:rsidRPr="008057BE">
              <w:rPr>
                <w:sz w:val="24"/>
                <w:szCs w:val="24"/>
                <w:lang w:val="en-US"/>
              </w:rPr>
              <w:t>Strong</w:t>
            </w:r>
          </w:p>
          <w:p w:rsidR="00C96070" w:rsidRPr="008057BE" w:rsidRDefault="00C96070" w:rsidP="00C96070">
            <w:pPr>
              <w:widowControl w:val="0"/>
              <w:numPr>
                <w:ilvl w:val="0"/>
                <w:numId w:val="30"/>
              </w:numPr>
              <w:spacing w:after="120" w:line="259" w:lineRule="auto"/>
              <w:jc w:val="both"/>
              <w:rPr>
                <w:sz w:val="24"/>
                <w:szCs w:val="24"/>
                <w:lang w:val="en-US"/>
              </w:rPr>
            </w:pPr>
            <w:r w:rsidRPr="008057BE">
              <w:rPr>
                <w:sz w:val="24"/>
                <w:szCs w:val="24"/>
                <w:lang w:val="en-US"/>
              </w:rPr>
              <w:t>Low quality of evidence due to the use of proxy from retrospective studies; absence of well-constructed study focused on the comparison between laparoscopic techniques vs. conversion to open in case of difficult gallbladder. Of note this topic is reasonably not eligible for RCT</w:t>
            </w:r>
            <w:proofErr w:type="gramStart"/>
            <w:r w:rsidRPr="008057BE">
              <w:rPr>
                <w:sz w:val="24"/>
                <w:szCs w:val="24"/>
                <w:lang w:val="en-US"/>
              </w:rPr>
              <w:t xml:space="preserve">.  </w:t>
            </w:r>
            <w:proofErr w:type="gramEnd"/>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before="280" w:after="280" w:line="256" w:lineRule="auto"/>
              <w:jc w:val="both"/>
              <w:rPr>
                <w:b/>
                <w:color w:val="000000"/>
                <w:sz w:val="24"/>
                <w:szCs w:val="24"/>
                <w:lang w:val="en-US"/>
              </w:rPr>
            </w:pPr>
            <w:bookmarkStart w:id="16" w:name="_heading=h.48elzi5qkjgc" w:colFirst="0" w:colLast="0"/>
            <w:bookmarkEnd w:id="16"/>
            <w:r w:rsidRPr="008057BE">
              <w:rPr>
                <w:b/>
                <w:color w:val="000000"/>
                <w:sz w:val="24"/>
                <w:szCs w:val="24"/>
                <w:lang w:val="en-US"/>
              </w:rPr>
              <w:t>Which is the optimal timing for laparoscopic cholecystectomy in patients with ACC?</w:t>
            </w:r>
            <w:r w:rsidRPr="008057BE">
              <w:rPr>
                <w:b/>
                <w:color w:val="000000"/>
                <w:sz w:val="24"/>
                <w:szCs w:val="24"/>
                <w:lang w:val="en-US"/>
              </w:rPr>
              <w:br/>
            </w:r>
          </w:p>
          <w:p w:rsidR="00C96070" w:rsidRPr="008057BE" w:rsidRDefault="00C96070" w:rsidP="00F82AB6">
            <w:pPr>
              <w:pBdr>
                <w:top w:val="nil"/>
                <w:left w:val="nil"/>
                <w:bottom w:val="nil"/>
                <w:right w:val="nil"/>
                <w:between w:val="nil"/>
              </w:pBdr>
              <w:spacing w:before="280" w:after="280" w:line="256" w:lineRule="auto"/>
              <w:jc w:val="both"/>
              <w:rPr>
                <w:rFonts w:eastAsia="Calibri"/>
                <w:b/>
                <w:color w:val="000000"/>
                <w:sz w:val="24"/>
                <w:szCs w:val="24"/>
                <w:lang w:val="en-US"/>
              </w:rPr>
            </w:pPr>
            <w:r w:rsidRPr="008057BE">
              <w:rPr>
                <w:color w:val="000000"/>
                <w:sz w:val="24"/>
                <w:szCs w:val="24"/>
                <w:lang w:val="en-US"/>
              </w:rPr>
              <w:t xml:space="preserve">4.1 In the presence of adequate surgical expertise, we suggest ELC be performed as soon as possible within 7 days of hospital admission and within 10 days of onset of </w:t>
            </w:r>
            <w:r w:rsidRPr="008057BE">
              <w:rPr>
                <w:color w:val="000000"/>
                <w:sz w:val="24"/>
                <w:szCs w:val="24"/>
                <w:lang w:val="en-US"/>
              </w:rPr>
              <w:lastRenderedPageBreak/>
              <w:t xml:space="preserve">symptoms. </w:t>
            </w:r>
          </w:p>
          <w:p w:rsidR="00C96070" w:rsidRPr="008057BE" w:rsidRDefault="00C96070" w:rsidP="00F82AB6">
            <w:pPr>
              <w:pBdr>
                <w:top w:val="nil"/>
                <w:left w:val="nil"/>
                <w:bottom w:val="nil"/>
                <w:right w:val="nil"/>
                <w:between w:val="nil"/>
              </w:pBdr>
              <w:spacing w:line="256" w:lineRule="auto"/>
              <w:jc w:val="both"/>
              <w:rPr>
                <w:rFonts w:eastAsia="Calibri"/>
                <w:color w:val="000000"/>
                <w:sz w:val="24"/>
                <w:szCs w:val="24"/>
                <w:lang w:val="en-US"/>
              </w:rPr>
            </w:pPr>
          </w:p>
          <w:p w:rsidR="00C96070" w:rsidRPr="008057BE" w:rsidRDefault="00C96070" w:rsidP="00F82AB6">
            <w:pPr>
              <w:pBdr>
                <w:top w:val="nil"/>
                <w:left w:val="nil"/>
                <w:bottom w:val="nil"/>
                <w:right w:val="nil"/>
                <w:between w:val="nil"/>
              </w:pBdr>
              <w:spacing w:line="256" w:lineRule="auto"/>
              <w:jc w:val="both"/>
              <w:rPr>
                <w:rFonts w:eastAsia="Calibri"/>
                <w:color w:val="000000"/>
                <w:sz w:val="24"/>
                <w:szCs w:val="24"/>
                <w:lang w:val="en-US"/>
              </w:rPr>
            </w:pPr>
          </w:p>
          <w:p w:rsidR="00C96070" w:rsidRPr="008057BE" w:rsidRDefault="00C96070" w:rsidP="00F82AB6">
            <w:pPr>
              <w:pBdr>
                <w:top w:val="nil"/>
                <w:left w:val="nil"/>
                <w:bottom w:val="nil"/>
                <w:right w:val="nil"/>
                <w:between w:val="nil"/>
              </w:pBdr>
              <w:spacing w:line="256" w:lineRule="auto"/>
              <w:jc w:val="both"/>
              <w:rPr>
                <w:rFonts w:eastAsia="Calibri"/>
                <w:color w:val="000000"/>
                <w:sz w:val="24"/>
                <w:szCs w:val="24"/>
                <w:lang w:val="en-US"/>
              </w:rPr>
            </w:pPr>
          </w:p>
          <w:p w:rsidR="00C96070" w:rsidRPr="008057BE" w:rsidRDefault="00C96070" w:rsidP="00F82AB6">
            <w:pPr>
              <w:pBdr>
                <w:top w:val="nil"/>
                <w:left w:val="nil"/>
                <w:bottom w:val="nil"/>
                <w:right w:val="nil"/>
                <w:between w:val="nil"/>
              </w:pBdr>
              <w:spacing w:line="256" w:lineRule="auto"/>
              <w:jc w:val="both"/>
              <w:rPr>
                <w:rFonts w:eastAsia="Calibri"/>
                <w:color w:val="000000"/>
                <w:sz w:val="24"/>
                <w:szCs w:val="24"/>
                <w:lang w:val="en-US"/>
              </w:rPr>
            </w:pPr>
            <w:r w:rsidRPr="008057BE">
              <w:rPr>
                <w:color w:val="000000"/>
                <w:sz w:val="24"/>
                <w:szCs w:val="24"/>
                <w:lang w:val="en-US"/>
              </w:rPr>
              <w:t xml:space="preserve">4.2 We suggest DLC beyond 6 weeks, in stand of ILC, in case of impossibility to perform ELC within 7 days of hospital admission and within 10 days of onset of symptoms. </w:t>
            </w:r>
          </w:p>
          <w:p w:rsidR="00C96070" w:rsidRPr="008057BE" w:rsidRDefault="00C96070" w:rsidP="00F82AB6">
            <w:pPr>
              <w:pBdr>
                <w:top w:val="nil"/>
                <w:left w:val="nil"/>
                <w:bottom w:val="nil"/>
                <w:right w:val="nil"/>
                <w:between w:val="nil"/>
              </w:pBdr>
              <w:spacing w:line="256" w:lineRule="auto"/>
              <w:jc w:val="both"/>
              <w:rPr>
                <w:rFonts w:eastAsia="Calibri"/>
                <w:color w:val="000000"/>
                <w:sz w:val="24"/>
                <w:szCs w:val="24"/>
                <w:lang w:val="en-US"/>
              </w:rPr>
            </w:pPr>
          </w:p>
          <w:p w:rsidR="00C96070" w:rsidRPr="008057BE" w:rsidRDefault="00C96070" w:rsidP="00F82AB6">
            <w:pPr>
              <w:pBdr>
                <w:top w:val="nil"/>
                <w:left w:val="nil"/>
                <w:bottom w:val="nil"/>
                <w:right w:val="nil"/>
                <w:between w:val="nil"/>
              </w:pBdr>
              <w:spacing w:line="256" w:lineRule="auto"/>
              <w:jc w:val="both"/>
              <w:rPr>
                <w:rFonts w:eastAsia="Calibri"/>
                <w:color w:val="000000"/>
                <w:sz w:val="24"/>
                <w:szCs w:val="24"/>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20" w:line="256" w:lineRule="auto"/>
              <w:jc w:val="both"/>
              <w:rPr>
                <w:rFonts w:eastAsia="Calibri"/>
                <w:color w:val="000000"/>
                <w:sz w:val="24"/>
                <w:szCs w:val="24"/>
                <w:lang w:val="en-US"/>
              </w:rPr>
            </w:pPr>
            <w:r w:rsidRPr="008057BE">
              <w:rPr>
                <w:color w:val="000000"/>
                <w:sz w:val="24"/>
                <w:szCs w:val="24"/>
                <w:lang w:val="en-US"/>
              </w:rPr>
              <w:lastRenderedPageBreak/>
              <w:t>Moderate</w:t>
            </w:r>
          </w:p>
          <w:p w:rsidR="00C96070" w:rsidRPr="008057BE" w:rsidRDefault="00C96070" w:rsidP="00F82AB6">
            <w:pPr>
              <w:pBdr>
                <w:top w:val="nil"/>
                <w:left w:val="nil"/>
                <w:bottom w:val="nil"/>
                <w:right w:val="nil"/>
                <w:between w:val="nil"/>
              </w:pBdr>
              <w:spacing w:after="120" w:line="256" w:lineRule="auto"/>
              <w:jc w:val="both"/>
              <w:rPr>
                <w:rFonts w:eastAsia="Calibri"/>
                <w:color w:val="000000"/>
                <w:sz w:val="24"/>
                <w:szCs w:val="24"/>
                <w:lang w:val="en-US"/>
              </w:rPr>
            </w:pPr>
          </w:p>
          <w:p w:rsidR="00C96070" w:rsidRPr="008057BE" w:rsidRDefault="00C96070" w:rsidP="00F82AB6">
            <w:pPr>
              <w:pBdr>
                <w:top w:val="nil"/>
                <w:left w:val="nil"/>
                <w:bottom w:val="nil"/>
                <w:right w:val="nil"/>
                <w:between w:val="nil"/>
              </w:pBdr>
              <w:spacing w:after="120" w:line="256" w:lineRule="auto"/>
              <w:jc w:val="both"/>
              <w:rPr>
                <w:rFonts w:eastAsia="Calibri"/>
                <w:color w:val="000000"/>
                <w:sz w:val="24"/>
                <w:szCs w:val="24"/>
                <w:lang w:val="en-US"/>
              </w:rPr>
            </w:pPr>
          </w:p>
          <w:p w:rsidR="00C96070" w:rsidRPr="008057BE" w:rsidRDefault="00C96070" w:rsidP="00F82AB6">
            <w:pPr>
              <w:pBdr>
                <w:top w:val="nil"/>
                <w:left w:val="nil"/>
                <w:bottom w:val="nil"/>
                <w:right w:val="nil"/>
                <w:between w:val="nil"/>
              </w:pBdr>
              <w:spacing w:after="120" w:line="256" w:lineRule="auto"/>
              <w:jc w:val="both"/>
              <w:rPr>
                <w:rFonts w:eastAsia="Calibri"/>
                <w:color w:val="000000"/>
                <w:sz w:val="24"/>
                <w:szCs w:val="24"/>
                <w:lang w:val="en-US"/>
              </w:rPr>
            </w:pPr>
          </w:p>
          <w:p w:rsidR="00C96070" w:rsidRPr="008057BE" w:rsidRDefault="00C96070" w:rsidP="00F82AB6">
            <w:pPr>
              <w:pBdr>
                <w:top w:val="nil"/>
                <w:left w:val="nil"/>
                <w:bottom w:val="nil"/>
                <w:right w:val="nil"/>
                <w:between w:val="nil"/>
              </w:pBdr>
              <w:spacing w:after="120" w:line="256" w:lineRule="auto"/>
              <w:jc w:val="both"/>
              <w:rPr>
                <w:rFonts w:eastAsia="Calibri"/>
                <w:color w:val="000000"/>
                <w:sz w:val="24"/>
                <w:szCs w:val="24"/>
                <w:lang w:val="en-US"/>
              </w:rPr>
            </w:pPr>
          </w:p>
          <w:p w:rsidR="00C96070" w:rsidRPr="008057BE" w:rsidRDefault="00C96070" w:rsidP="00F82AB6">
            <w:pPr>
              <w:pBdr>
                <w:top w:val="nil"/>
                <w:left w:val="nil"/>
                <w:bottom w:val="nil"/>
                <w:right w:val="nil"/>
                <w:between w:val="nil"/>
              </w:pBdr>
              <w:spacing w:after="120" w:line="256" w:lineRule="auto"/>
              <w:jc w:val="both"/>
              <w:rPr>
                <w:rFonts w:eastAsia="Calibri"/>
                <w:color w:val="000000"/>
                <w:sz w:val="24"/>
                <w:szCs w:val="24"/>
                <w:lang w:val="en-US"/>
              </w:rPr>
            </w:pPr>
          </w:p>
          <w:p w:rsidR="00C96070" w:rsidRPr="008057BE" w:rsidRDefault="00C96070" w:rsidP="00F82AB6">
            <w:pPr>
              <w:pBdr>
                <w:top w:val="nil"/>
                <w:left w:val="nil"/>
                <w:bottom w:val="nil"/>
                <w:right w:val="nil"/>
                <w:between w:val="nil"/>
              </w:pBdr>
              <w:spacing w:after="120" w:line="256" w:lineRule="auto"/>
              <w:jc w:val="both"/>
              <w:rPr>
                <w:rFonts w:eastAsia="Calibri"/>
                <w:color w:val="000000"/>
                <w:sz w:val="24"/>
                <w:szCs w:val="24"/>
                <w:lang w:val="en-US"/>
              </w:rPr>
            </w:pPr>
          </w:p>
          <w:p w:rsidR="00C96070" w:rsidRPr="008057BE" w:rsidRDefault="00C96070" w:rsidP="00F82AB6">
            <w:pPr>
              <w:pBdr>
                <w:top w:val="nil"/>
                <w:left w:val="nil"/>
                <w:bottom w:val="nil"/>
                <w:right w:val="nil"/>
                <w:between w:val="nil"/>
              </w:pBdr>
              <w:spacing w:after="120" w:line="256" w:lineRule="auto"/>
              <w:jc w:val="both"/>
              <w:rPr>
                <w:rFonts w:eastAsia="Calibri"/>
                <w:color w:val="000000"/>
                <w:sz w:val="24"/>
                <w:szCs w:val="24"/>
                <w:lang w:val="en-US"/>
              </w:rPr>
            </w:pPr>
          </w:p>
          <w:p w:rsidR="00C96070" w:rsidRPr="008057BE" w:rsidRDefault="00C96070" w:rsidP="00F82AB6">
            <w:pPr>
              <w:pBdr>
                <w:top w:val="nil"/>
                <w:left w:val="nil"/>
                <w:bottom w:val="nil"/>
                <w:right w:val="nil"/>
                <w:between w:val="nil"/>
              </w:pBdr>
              <w:spacing w:after="120" w:line="256" w:lineRule="auto"/>
              <w:jc w:val="both"/>
              <w:rPr>
                <w:rFonts w:eastAsia="Calibri"/>
                <w:color w:val="000000"/>
                <w:sz w:val="24"/>
                <w:szCs w:val="24"/>
                <w:lang w:val="en-US"/>
              </w:rPr>
            </w:pPr>
          </w:p>
          <w:p w:rsidR="00C96070" w:rsidRPr="008057BE" w:rsidRDefault="00C96070" w:rsidP="00F82AB6">
            <w:pPr>
              <w:pBdr>
                <w:top w:val="nil"/>
                <w:left w:val="nil"/>
                <w:bottom w:val="nil"/>
                <w:right w:val="nil"/>
                <w:between w:val="nil"/>
              </w:pBdr>
              <w:spacing w:after="120" w:line="256" w:lineRule="auto"/>
              <w:jc w:val="both"/>
              <w:rPr>
                <w:rFonts w:eastAsia="Calibri"/>
                <w:color w:val="000000"/>
                <w:sz w:val="24"/>
                <w:szCs w:val="24"/>
                <w:lang w:val="en-US"/>
              </w:rPr>
            </w:pPr>
          </w:p>
          <w:p w:rsidR="00C96070" w:rsidRPr="008057BE" w:rsidRDefault="00C96070" w:rsidP="00F82AB6">
            <w:pPr>
              <w:pBdr>
                <w:top w:val="nil"/>
                <w:left w:val="nil"/>
                <w:bottom w:val="nil"/>
                <w:right w:val="nil"/>
                <w:between w:val="nil"/>
              </w:pBdr>
              <w:spacing w:after="120" w:line="256" w:lineRule="auto"/>
              <w:jc w:val="both"/>
              <w:rPr>
                <w:rFonts w:eastAsia="Calibri"/>
                <w:color w:val="000000"/>
                <w:sz w:val="24"/>
                <w:szCs w:val="24"/>
                <w:lang w:val="en-US"/>
              </w:rPr>
            </w:pPr>
          </w:p>
          <w:p w:rsidR="00C96070" w:rsidRPr="008057BE" w:rsidRDefault="00C96070" w:rsidP="00F82AB6">
            <w:pPr>
              <w:pBdr>
                <w:top w:val="nil"/>
                <w:left w:val="nil"/>
                <w:bottom w:val="nil"/>
                <w:right w:val="nil"/>
                <w:between w:val="nil"/>
              </w:pBdr>
              <w:spacing w:after="120" w:line="256" w:lineRule="auto"/>
              <w:jc w:val="both"/>
              <w:rPr>
                <w:color w:val="000000"/>
                <w:sz w:val="24"/>
                <w:szCs w:val="24"/>
                <w:lang w:val="en-US"/>
              </w:rPr>
            </w:pPr>
            <w:r w:rsidRPr="008057BE">
              <w:rPr>
                <w:color w:val="000000"/>
                <w:sz w:val="24"/>
                <w:szCs w:val="24"/>
                <w:lang w:val="en-US"/>
              </w:rPr>
              <w:t>Very low</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20" w:line="256" w:lineRule="auto"/>
              <w:jc w:val="both"/>
              <w:rPr>
                <w:color w:val="000000"/>
                <w:sz w:val="24"/>
                <w:szCs w:val="24"/>
                <w:lang w:val="en-US"/>
              </w:rPr>
            </w:pPr>
            <w:r w:rsidRPr="008057BE">
              <w:rPr>
                <w:color w:val="000000"/>
                <w:sz w:val="24"/>
                <w:szCs w:val="24"/>
                <w:lang w:val="en-US"/>
              </w:rPr>
              <w:lastRenderedPageBreak/>
              <w:t>Strong</w:t>
            </w:r>
          </w:p>
          <w:p w:rsidR="00C96070" w:rsidRPr="008057BE" w:rsidRDefault="00C96070" w:rsidP="00C96070">
            <w:pPr>
              <w:widowControl w:val="0"/>
              <w:numPr>
                <w:ilvl w:val="0"/>
                <w:numId w:val="24"/>
              </w:numPr>
              <w:pBdr>
                <w:between w:val="nil"/>
              </w:pBdr>
              <w:spacing w:after="120" w:line="256" w:lineRule="auto"/>
              <w:jc w:val="both"/>
              <w:rPr>
                <w:color w:val="000000"/>
                <w:sz w:val="24"/>
                <w:szCs w:val="24"/>
                <w:lang w:val="en-US"/>
              </w:rPr>
            </w:pPr>
            <w:r w:rsidRPr="008057BE">
              <w:rPr>
                <w:color w:val="000000"/>
                <w:sz w:val="24"/>
                <w:szCs w:val="24"/>
                <w:lang w:val="en-US"/>
              </w:rPr>
              <w:t xml:space="preserve">Moderate quality evidence: </w:t>
            </w:r>
            <w:proofErr w:type="spellStart"/>
            <w:r w:rsidRPr="008057BE">
              <w:rPr>
                <w:color w:val="000000"/>
                <w:sz w:val="24"/>
                <w:szCs w:val="24"/>
                <w:lang w:val="en-US"/>
              </w:rPr>
              <w:t>Chocrhane</w:t>
            </w:r>
            <w:proofErr w:type="spellEnd"/>
            <w:r w:rsidRPr="008057BE">
              <w:rPr>
                <w:color w:val="000000"/>
                <w:sz w:val="24"/>
                <w:szCs w:val="24"/>
                <w:lang w:val="en-US"/>
              </w:rPr>
              <w:t xml:space="preserve"> </w:t>
            </w:r>
            <w:proofErr w:type="spellStart"/>
            <w:r w:rsidRPr="008057BE">
              <w:rPr>
                <w:color w:val="000000"/>
                <w:sz w:val="24"/>
                <w:szCs w:val="24"/>
                <w:lang w:val="en-US"/>
              </w:rPr>
              <w:t>metaanalysis</w:t>
            </w:r>
            <w:proofErr w:type="spellEnd"/>
            <w:r w:rsidRPr="008057BE">
              <w:rPr>
                <w:color w:val="000000"/>
                <w:sz w:val="24"/>
                <w:szCs w:val="24"/>
                <w:lang w:val="en-US"/>
              </w:rPr>
              <w:t xml:space="preserve"> (</w:t>
            </w:r>
            <w:proofErr w:type="spellStart"/>
            <w:r w:rsidRPr="008057BE">
              <w:rPr>
                <w:color w:val="000000"/>
                <w:sz w:val="24"/>
                <w:szCs w:val="24"/>
                <w:lang w:val="en-US"/>
              </w:rPr>
              <w:t>Gurusamy</w:t>
            </w:r>
            <w:proofErr w:type="spellEnd"/>
            <w:r w:rsidRPr="008057BE">
              <w:rPr>
                <w:color w:val="000000"/>
                <w:sz w:val="24"/>
                <w:szCs w:val="24"/>
                <w:lang w:val="en-US"/>
              </w:rPr>
              <w:t xml:space="preserve"> 2013). Updated systematic review and </w:t>
            </w:r>
            <w:proofErr w:type="spellStart"/>
            <w:r w:rsidRPr="008057BE">
              <w:rPr>
                <w:color w:val="000000"/>
                <w:sz w:val="24"/>
                <w:szCs w:val="24"/>
                <w:lang w:val="en-US"/>
              </w:rPr>
              <w:t>metaanalysis</w:t>
            </w:r>
            <w:proofErr w:type="spellEnd"/>
            <w:r w:rsidRPr="008057BE">
              <w:rPr>
                <w:color w:val="000000"/>
                <w:sz w:val="24"/>
                <w:szCs w:val="24"/>
                <w:lang w:val="en-US"/>
              </w:rPr>
              <w:t xml:space="preserve"> by the same author of the </w:t>
            </w:r>
            <w:proofErr w:type="spellStart"/>
            <w:r w:rsidRPr="008057BE">
              <w:rPr>
                <w:color w:val="000000"/>
                <w:sz w:val="24"/>
                <w:szCs w:val="24"/>
                <w:lang w:val="en-US"/>
              </w:rPr>
              <w:t>Chocrane</w:t>
            </w:r>
            <w:proofErr w:type="spellEnd"/>
            <w:r w:rsidRPr="008057BE">
              <w:rPr>
                <w:color w:val="000000"/>
                <w:sz w:val="24"/>
                <w:szCs w:val="24"/>
                <w:lang w:val="en-US"/>
              </w:rPr>
              <w:t xml:space="preserve"> review (</w:t>
            </w:r>
            <w:proofErr w:type="spellStart"/>
            <w:r w:rsidRPr="008057BE">
              <w:rPr>
                <w:color w:val="000000"/>
                <w:sz w:val="24"/>
                <w:szCs w:val="24"/>
                <w:lang w:val="en-US"/>
              </w:rPr>
              <w:t>Gurusamy</w:t>
            </w:r>
            <w:proofErr w:type="spellEnd"/>
            <w:r w:rsidRPr="008057BE">
              <w:rPr>
                <w:color w:val="000000"/>
                <w:sz w:val="24"/>
                <w:szCs w:val="24"/>
                <w:lang w:val="en-US"/>
              </w:rPr>
              <w:t xml:space="preserve"> 2013) for the purpose of the present guideline (unpublished data):  16 studies included (please see Table 3 for details)</w:t>
            </w:r>
          </w:p>
          <w:p w:rsidR="00C96070" w:rsidRPr="008057BE" w:rsidRDefault="00C96070" w:rsidP="00C96070">
            <w:pPr>
              <w:widowControl w:val="0"/>
              <w:numPr>
                <w:ilvl w:val="0"/>
                <w:numId w:val="24"/>
              </w:numPr>
              <w:pBdr>
                <w:between w:val="nil"/>
              </w:pBdr>
              <w:spacing w:after="120" w:line="256" w:lineRule="auto"/>
              <w:jc w:val="both"/>
              <w:rPr>
                <w:color w:val="000000"/>
                <w:sz w:val="24"/>
                <w:szCs w:val="24"/>
                <w:lang w:val="en-US"/>
              </w:rPr>
            </w:pPr>
            <w:r w:rsidRPr="008057BE">
              <w:rPr>
                <w:color w:val="000000"/>
                <w:sz w:val="24"/>
                <w:szCs w:val="24"/>
                <w:lang w:val="en-US"/>
              </w:rPr>
              <w:t xml:space="preserve">Despite most studies have a very small sample size, weak study design and high risk of bias without blinding, they present consistent information </w:t>
            </w:r>
            <w:r w:rsidRPr="008057BE">
              <w:rPr>
                <w:color w:val="000000"/>
                <w:sz w:val="24"/>
                <w:szCs w:val="24"/>
                <w:lang w:val="en-US"/>
              </w:rPr>
              <w:lastRenderedPageBreak/>
              <w:t>supporting the statement</w:t>
            </w:r>
          </w:p>
          <w:p w:rsidR="00C96070" w:rsidRPr="008057BE" w:rsidRDefault="00C96070" w:rsidP="00C96070">
            <w:pPr>
              <w:widowControl w:val="0"/>
              <w:numPr>
                <w:ilvl w:val="0"/>
                <w:numId w:val="24"/>
              </w:numPr>
              <w:pBdr>
                <w:between w:val="nil"/>
              </w:pBdr>
              <w:spacing w:after="120" w:line="256" w:lineRule="auto"/>
              <w:jc w:val="both"/>
              <w:rPr>
                <w:color w:val="000000"/>
                <w:sz w:val="24"/>
                <w:szCs w:val="24"/>
                <w:lang w:val="en-US"/>
              </w:rPr>
            </w:pPr>
            <w:r w:rsidRPr="008057BE">
              <w:rPr>
                <w:color w:val="000000"/>
                <w:sz w:val="24"/>
                <w:szCs w:val="24"/>
                <w:lang w:val="en-US"/>
              </w:rPr>
              <w:t>High patient importance due to the better quality of life of patients using ELC (less hospital stay and quicker return to work)</w:t>
            </w:r>
          </w:p>
          <w:p w:rsidR="00C96070" w:rsidRPr="008057BE" w:rsidRDefault="00C96070" w:rsidP="00C96070">
            <w:pPr>
              <w:widowControl w:val="0"/>
              <w:numPr>
                <w:ilvl w:val="0"/>
                <w:numId w:val="24"/>
              </w:numPr>
              <w:pBdr>
                <w:between w:val="nil"/>
              </w:pBdr>
              <w:spacing w:after="120" w:line="256" w:lineRule="auto"/>
              <w:jc w:val="both"/>
              <w:rPr>
                <w:color w:val="000000"/>
                <w:sz w:val="24"/>
                <w:szCs w:val="24"/>
                <w:lang w:val="en-US"/>
              </w:rPr>
            </w:pPr>
            <w:r w:rsidRPr="008057BE">
              <w:rPr>
                <w:color w:val="000000"/>
                <w:sz w:val="24"/>
                <w:szCs w:val="24"/>
                <w:lang w:val="en-US"/>
              </w:rPr>
              <w:t xml:space="preserve">Cost and resources considered and </w:t>
            </w:r>
            <w:proofErr w:type="spellStart"/>
            <w:r w:rsidRPr="008057BE">
              <w:rPr>
                <w:color w:val="000000"/>
                <w:sz w:val="24"/>
                <w:szCs w:val="24"/>
                <w:lang w:val="en-US"/>
              </w:rPr>
              <w:t>favourable</w:t>
            </w:r>
            <w:proofErr w:type="spellEnd"/>
            <w:r w:rsidRPr="008057BE">
              <w:rPr>
                <w:color w:val="000000"/>
                <w:sz w:val="24"/>
                <w:szCs w:val="24"/>
                <w:lang w:val="en-US"/>
              </w:rPr>
              <w:t xml:space="preserve"> to ELC</w:t>
            </w: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Weak</w:t>
            </w:r>
          </w:p>
          <w:p w:rsidR="00C96070" w:rsidRPr="008057BE" w:rsidRDefault="00C96070" w:rsidP="00C96070">
            <w:pPr>
              <w:widowControl w:val="0"/>
              <w:numPr>
                <w:ilvl w:val="0"/>
                <w:numId w:val="25"/>
              </w:numPr>
              <w:pBdr>
                <w:top w:val="nil"/>
                <w:left w:val="nil"/>
                <w:bottom w:val="nil"/>
                <w:right w:val="nil"/>
                <w:between w:val="nil"/>
              </w:pBdr>
              <w:tabs>
                <w:tab w:val="left" w:pos="1269"/>
              </w:tabs>
              <w:spacing w:after="120" w:line="256" w:lineRule="auto"/>
              <w:jc w:val="both"/>
              <w:rPr>
                <w:color w:val="000000"/>
                <w:sz w:val="24"/>
                <w:szCs w:val="24"/>
                <w:lang w:val="en-US"/>
              </w:rPr>
            </w:pPr>
            <w:r w:rsidRPr="008057BE">
              <w:rPr>
                <w:color w:val="000000"/>
                <w:sz w:val="24"/>
                <w:szCs w:val="24"/>
                <w:lang w:val="en-US"/>
              </w:rPr>
              <w:t xml:space="preserve">Very low-quality evidence: </w:t>
            </w:r>
            <w:r w:rsidRPr="008057BE">
              <w:rPr>
                <w:sz w:val="24"/>
                <w:szCs w:val="24"/>
                <w:lang w:val="en-US"/>
              </w:rPr>
              <w:t>extrapolation</w:t>
            </w:r>
            <w:r w:rsidRPr="008057BE">
              <w:rPr>
                <w:color w:val="000000"/>
                <w:sz w:val="24"/>
                <w:szCs w:val="24"/>
                <w:lang w:val="en-US"/>
              </w:rPr>
              <w:t xml:space="preserve"> of information from one study in a systematic review (</w:t>
            </w:r>
            <w:proofErr w:type="spellStart"/>
            <w:r w:rsidRPr="008057BE">
              <w:rPr>
                <w:color w:val="000000"/>
                <w:sz w:val="24"/>
                <w:szCs w:val="24"/>
                <w:lang w:val="en-US"/>
              </w:rPr>
              <w:t>Macafee</w:t>
            </w:r>
            <w:proofErr w:type="spellEnd"/>
            <w:r w:rsidRPr="008057BE">
              <w:rPr>
                <w:color w:val="000000"/>
                <w:sz w:val="24"/>
                <w:szCs w:val="24"/>
                <w:lang w:val="en-US"/>
              </w:rPr>
              <w:t xml:space="preserve"> et al. 2009)</w:t>
            </w:r>
          </w:p>
          <w:p w:rsidR="00C96070" w:rsidRPr="008057BE" w:rsidRDefault="00C96070" w:rsidP="00C96070">
            <w:pPr>
              <w:widowControl w:val="0"/>
              <w:numPr>
                <w:ilvl w:val="0"/>
                <w:numId w:val="25"/>
              </w:numPr>
              <w:pBdr>
                <w:top w:val="nil"/>
                <w:left w:val="nil"/>
                <w:bottom w:val="nil"/>
                <w:right w:val="nil"/>
                <w:between w:val="nil"/>
              </w:pBdr>
              <w:tabs>
                <w:tab w:val="left" w:pos="1269"/>
              </w:tabs>
              <w:spacing w:after="120" w:line="256" w:lineRule="auto"/>
              <w:jc w:val="both"/>
              <w:rPr>
                <w:color w:val="000000"/>
                <w:sz w:val="24"/>
                <w:szCs w:val="24"/>
                <w:lang w:val="en-US"/>
              </w:rPr>
            </w:pPr>
            <w:proofErr w:type="gramStart"/>
            <w:r w:rsidRPr="008057BE">
              <w:rPr>
                <w:color w:val="000000"/>
                <w:sz w:val="24"/>
                <w:szCs w:val="24"/>
                <w:lang w:val="en-US"/>
              </w:rPr>
              <w:t>no</w:t>
            </w:r>
            <w:proofErr w:type="gramEnd"/>
            <w:r w:rsidRPr="008057BE">
              <w:rPr>
                <w:color w:val="000000"/>
                <w:sz w:val="24"/>
                <w:szCs w:val="24"/>
                <w:lang w:val="en-US"/>
              </w:rPr>
              <w:t xml:space="preserve"> direct evidence comparing DLC and ILC. </w:t>
            </w:r>
          </w:p>
          <w:p w:rsidR="00C96070" w:rsidRPr="008057BE" w:rsidRDefault="00C96070" w:rsidP="00C96070">
            <w:pPr>
              <w:widowControl w:val="0"/>
              <w:numPr>
                <w:ilvl w:val="0"/>
                <w:numId w:val="25"/>
              </w:numPr>
              <w:pBdr>
                <w:top w:val="nil"/>
                <w:left w:val="nil"/>
                <w:bottom w:val="nil"/>
                <w:right w:val="nil"/>
                <w:between w:val="nil"/>
              </w:pBdr>
              <w:tabs>
                <w:tab w:val="left" w:pos="1269"/>
              </w:tabs>
              <w:spacing w:after="120" w:line="256" w:lineRule="auto"/>
              <w:jc w:val="both"/>
              <w:rPr>
                <w:color w:val="000000"/>
                <w:sz w:val="24"/>
                <w:szCs w:val="24"/>
                <w:lang w:val="en-US"/>
              </w:rPr>
            </w:pPr>
            <w:r w:rsidRPr="008057BE">
              <w:rPr>
                <w:color w:val="000000"/>
                <w:sz w:val="24"/>
                <w:szCs w:val="24"/>
                <w:lang w:val="en-US"/>
              </w:rPr>
              <w:t>The extrapolation of information leads to indirectness of evidence</w:t>
            </w:r>
          </w:p>
          <w:p w:rsidR="00C96070" w:rsidRPr="008057BE" w:rsidRDefault="00C96070" w:rsidP="00C96070">
            <w:pPr>
              <w:widowControl w:val="0"/>
              <w:numPr>
                <w:ilvl w:val="0"/>
                <w:numId w:val="25"/>
              </w:numPr>
              <w:pBdr>
                <w:top w:val="nil"/>
                <w:left w:val="nil"/>
                <w:bottom w:val="nil"/>
                <w:right w:val="nil"/>
                <w:between w:val="nil"/>
              </w:pBdr>
              <w:tabs>
                <w:tab w:val="left" w:pos="1269"/>
              </w:tabs>
              <w:spacing w:after="120" w:line="256" w:lineRule="auto"/>
              <w:jc w:val="both"/>
              <w:rPr>
                <w:rFonts w:eastAsia="Calibri"/>
                <w:color w:val="000000"/>
                <w:sz w:val="24"/>
                <w:szCs w:val="24"/>
                <w:lang w:val="en-US"/>
              </w:rPr>
            </w:pPr>
            <w:r w:rsidRPr="008057BE">
              <w:rPr>
                <w:color w:val="000000"/>
                <w:sz w:val="24"/>
                <w:szCs w:val="24"/>
                <w:lang w:val="en-US"/>
              </w:rPr>
              <w:t>Unclear relative effects as DLC itself poses with earlier unplanned surgery</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line="256" w:lineRule="auto"/>
              <w:jc w:val="both"/>
              <w:rPr>
                <w:b/>
                <w:color w:val="000000"/>
                <w:sz w:val="24"/>
                <w:szCs w:val="24"/>
                <w:lang w:val="en-US"/>
              </w:rPr>
            </w:pPr>
            <w:r w:rsidRPr="008057BE">
              <w:rPr>
                <w:b/>
                <w:color w:val="000000"/>
                <w:sz w:val="24"/>
                <w:szCs w:val="24"/>
                <w:lang w:val="en-US"/>
              </w:rPr>
              <w:lastRenderedPageBreak/>
              <w:t>How can be preoperatively assessed the risk for patients with ACC?</w:t>
            </w:r>
          </w:p>
          <w:p w:rsidR="00C96070" w:rsidRPr="008057BE" w:rsidRDefault="00C96070" w:rsidP="00F82AB6">
            <w:pPr>
              <w:pBdr>
                <w:top w:val="nil"/>
                <w:left w:val="nil"/>
                <w:bottom w:val="nil"/>
                <w:right w:val="nil"/>
                <w:between w:val="nil"/>
              </w:pBdr>
              <w:spacing w:line="256" w:lineRule="auto"/>
              <w:jc w:val="both"/>
              <w:rPr>
                <w:b/>
                <w:color w:val="000000"/>
                <w:sz w:val="24"/>
                <w:szCs w:val="24"/>
                <w:lang w:val="en-US"/>
              </w:rPr>
            </w:pPr>
          </w:p>
          <w:p w:rsidR="00C96070" w:rsidRPr="008057BE" w:rsidRDefault="00C96070" w:rsidP="00F82AB6">
            <w:pPr>
              <w:jc w:val="both"/>
              <w:rPr>
                <w:sz w:val="24"/>
                <w:szCs w:val="24"/>
                <w:lang w:val="en-US"/>
              </w:rPr>
            </w:pPr>
            <w:r w:rsidRPr="008057BE">
              <w:rPr>
                <w:sz w:val="24"/>
                <w:szCs w:val="24"/>
                <w:lang w:val="en-US"/>
              </w:rPr>
              <w:t xml:space="preserve">5.1 We cannot suggest the use of any prognostic model in patients with ACC. </w:t>
            </w:r>
          </w:p>
          <w:p w:rsidR="00C96070" w:rsidRPr="008057BE" w:rsidRDefault="00C96070" w:rsidP="00F82AB6">
            <w:pPr>
              <w:pBdr>
                <w:top w:val="nil"/>
                <w:left w:val="nil"/>
                <w:bottom w:val="nil"/>
                <w:right w:val="nil"/>
                <w:between w:val="nil"/>
              </w:pBdr>
              <w:spacing w:after="12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2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2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2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2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2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20" w:line="256" w:lineRule="auto"/>
              <w:jc w:val="both"/>
              <w:rPr>
                <w:color w:val="000000"/>
                <w:sz w:val="24"/>
                <w:szCs w:val="24"/>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20" w:line="256" w:lineRule="auto"/>
              <w:jc w:val="both"/>
              <w:rPr>
                <w:color w:val="000000"/>
                <w:sz w:val="24"/>
                <w:szCs w:val="24"/>
                <w:lang w:val="en-US"/>
              </w:rPr>
            </w:pPr>
            <w:r w:rsidRPr="008057BE">
              <w:rPr>
                <w:color w:val="000000"/>
                <w:sz w:val="24"/>
                <w:szCs w:val="24"/>
                <w:lang w:val="en-US"/>
              </w:rPr>
              <w:lastRenderedPageBreak/>
              <w:t>Very low</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20" w:line="256" w:lineRule="auto"/>
              <w:jc w:val="both"/>
              <w:rPr>
                <w:color w:val="000000"/>
                <w:sz w:val="24"/>
                <w:szCs w:val="24"/>
                <w:lang w:val="en-US"/>
              </w:rPr>
            </w:pPr>
            <w:r w:rsidRPr="008057BE">
              <w:rPr>
                <w:color w:val="000000"/>
                <w:sz w:val="24"/>
                <w:szCs w:val="24"/>
                <w:lang w:val="en-US"/>
              </w:rPr>
              <w:t>Weak</w:t>
            </w:r>
          </w:p>
          <w:p w:rsidR="00C96070" w:rsidRPr="008057BE" w:rsidRDefault="00C96070" w:rsidP="00C96070">
            <w:pPr>
              <w:widowControl w:val="0"/>
              <w:numPr>
                <w:ilvl w:val="0"/>
                <w:numId w:val="26"/>
              </w:numPr>
              <w:pBdr>
                <w:between w:val="nil"/>
              </w:pBdr>
              <w:spacing w:after="120" w:line="256" w:lineRule="auto"/>
              <w:jc w:val="both"/>
              <w:rPr>
                <w:color w:val="000000"/>
                <w:sz w:val="24"/>
                <w:szCs w:val="24"/>
                <w:lang w:val="en-US"/>
              </w:rPr>
            </w:pPr>
            <w:r w:rsidRPr="008057BE">
              <w:rPr>
                <w:color w:val="000000"/>
                <w:sz w:val="24"/>
                <w:szCs w:val="24"/>
                <w:lang w:val="en-US"/>
              </w:rPr>
              <w:t>Very low-quality evidence: under review of systematic review of 12 studies (</w:t>
            </w:r>
            <w:proofErr w:type="spellStart"/>
            <w:r w:rsidRPr="008057BE">
              <w:rPr>
                <w:color w:val="000000"/>
                <w:sz w:val="24"/>
                <w:szCs w:val="24"/>
                <w:lang w:val="en-US"/>
              </w:rPr>
              <w:t>Tufo</w:t>
            </w:r>
            <w:proofErr w:type="spellEnd"/>
            <w:r w:rsidRPr="008057BE">
              <w:rPr>
                <w:color w:val="000000"/>
                <w:sz w:val="24"/>
                <w:szCs w:val="24"/>
                <w:lang w:val="en-US"/>
              </w:rPr>
              <w:t xml:space="preserve"> 2020; accepted for publication in Journal of </w:t>
            </w:r>
            <w:proofErr w:type="spellStart"/>
            <w:r w:rsidRPr="008057BE">
              <w:rPr>
                <w:color w:val="000000"/>
                <w:sz w:val="24"/>
                <w:szCs w:val="24"/>
                <w:lang w:val="en-US"/>
              </w:rPr>
              <w:t>Laparoendoscopic</w:t>
            </w:r>
            <w:proofErr w:type="spellEnd"/>
            <w:r w:rsidRPr="008057BE">
              <w:rPr>
                <w:color w:val="000000"/>
                <w:sz w:val="24"/>
                <w:szCs w:val="24"/>
                <w:lang w:val="en-US"/>
              </w:rPr>
              <w:t xml:space="preserve"> &amp; Advanced Surgical Techniques.)</w:t>
            </w:r>
          </w:p>
          <w:p w:rsidR="00C96070" w:rsidRPr="008057BE" w:rsidRDefault="00C96070" w:rsidP="00C96070">
            <w:pPr>
              <w:widowControl w:val="0"/>
              <w:numPr>
                <w:ilvl w:val="0"/>
                <w:numId w:val="26"/>
              </w:numPr>
              <w:pBdr>
                <w:between w:val="nil"/>
              </w:pBdr>
              <w:spacing w:after="120" w:line="256" w:lineRule="auto"/>
              <w:jc w:val="both"/>
              <w:rPr>
                <w:color w:val="000000"/>
                <w:sz w:val="24"/>
                <w:szCs w:val="24"/>
                <w:lang w:val="en-US"/>
              </w:rPr>
            </w:pPr>
            <w:r w:rsidRPr="008057BE">
              <w:rPr>
                <w:color w:val="000000"/>
                <w:sz w:val="24"/>
                <w:szCs w:val="24"/>
                <w:lang w:val="en-US"/>
              </w:rPr>
              <w:t xml:space="preserve">Large number of patients: 6827. Most of the studies are retrospective studies with a small sample size. These studies had a weak study design and did not mention blinding of predictors or outcome measure, making them susceptible to bias. </w:t>
            </w:r>
          </w:p>
          <w:p w:rsidR="00C96070" w:rsidRPr="008057BE" w:rsidRDefault="00C96070" w:rsidP="00C96070">
            <w:pPr>
              <w:widowControl w:val="0"/>
              <w:numPr>
                <w:ilvl w:val="0"/>
                <w:numId w:val="26"/>
              </w:numPr>
              <w:pBdr>
                <w:between w:val="nil"/>
              </w:pBdr>
              <w:spacing w:after="120" w:line="256" w:lineRule="auto"/>
              <w:jc w:val="both"/>
              <w:rPr>
                <w:color w:val="000000"/>
                <w:sz w:val="24"/>
                <w:szCs w:val="24"/>
                <w:lang w:val="en-US"/>
              </w:rPr>
            </w:pPr>
            <w:r w:rsidRPr="008057BE">
              <w:rPr>
                <w:color w:val="000000"/>
                <w:sz w:val="24"/>
                <w:szCs w:val="24"/>
                <w:lang w:val="en-US"/>
              </w:rPr>
              <w:t>Other studies mentioned did not address the question directly but there was an extrapolation of information, as a study was focused on differences in whole body skeletal mass by gender. (Abe T et al. 2003)</w:t>
            </w:r>
          </w:p>
          <w:p w:rsidR="00C96070" w:rsidRPr="008057BE" w:rsidRDefault="00C96070" w:rsidP="00C96070">
            <w:pPr>
              <w:widowControl w:val="0"/>
              <w:numPr>
                <w:ilvl w:val="0"/>
                <w:numId w:val="26"/>
              </w:numPr>
              <w:pBdr>
                <w:between w:val="nil"/>
              </w:pBdr>
              <w:spacing w:after="120" w:line="256" w:lineRule="auto"/>
              <w:jc w:val="both"/>
              <w:rPr>
                <w:rFonts w:eastAsia="Calibri"/>
                <w:color w:val="000000"/>
                <w:sz w:val="24"/>
                <w:szCs w:val="24"/>
                <w:lang w:val="en-US"/>
              </w:rPr>
            </w:pPr>
            <w:r w:rsidRPr="008057BE">
              <w:rPr>
                <w:color w:val="000000"/>
                <w:sz w:val="24"/>
                <w:szCs w:val="24"/>
                <w:lang w:val="en-US"/>
              </w:rPr>
              <w:t xml:space="preserve">Variability of importance as studies focus on different criteria that leads to </w:t>
            </w:r>
            <w:r w:rsidRPr="008057BE">
              <w:rPr>
                <w:color w:val="000000"/>
                <w:sz w:val="24"/>
                <w:szCs w:val="24"/>
                <w:lang w:val="en-US"/>
              </w:rPr>
              <w:lastRenderedPageBreak/>
              <w:t>different outcomes</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bookmarkStart w:id="17" w:name="_heading=h.3whwml4" w:colFirst="0" w:colLast="0"/>
            <w:bookmarkEnd w:id="17"/>
            <w:r w:rsidRPr="008057BE">
              <w:rPr>
                <w:b/>
                <w:color w:val="000000"/>
                <w:sz w:val="24"/>
                <w:szCs w:val="24"/>
                <w:lang w:val="en-US"/>
              </w:rPr>
              <w:lastRenderedPageBreak/>
              <w:t>When should Non-Operative Management (NOM) be considered for patients with ACC?</w:t>
            </w:r>
            <w:r w:rsidRPr="008057BE">
              <w:rPr>
                <w:color w:val="000000"/>
                <w:sz w:val="24"/>
                <w:szCs w:val="24"/>
                <w:lang w:val="en-US"/>
              </w:rPr>
              <w:br/>
            </w:r>
          </w:p>
          <w:p w:rsidR="00C96070" w:rsidRPr="008057BE" w:rsidRDefault="00C96070" w:rsidP="00F82AB6">
            <w:pPr>
              <w:pBdr>
                <w:top w:val="nil"/>
                <w:left w:val="nil"/>
                <w:bottom w:val="nil"/>
                <w:right w:val="nil"/>
                <w:between w:val="nil"/>
              </w:pBdr>
              <w:spacing w:after="120" w:line="256" w:lineRule="auto"/>
              <w:jc w:val="both"/>
              <w:rPr>
                <w:color w:val="000000"/>
                <w:sz w:val="24"/>
                <w:szCs w:val="24"/>
                <w:lang w:val="en-US"/>
              </w:rPr>
            </w:pPr>
            <w:bookmarkStart w:id="18" w:name="_heading=h.2bn6wsx" w:colFirst="0" w:colLast="0"/>
            <w:bookmarkEnd w:id="18"/>
            <w:r w:rsidRPr="008057BE">
              <w:rPr>
                <w:color w:val="000000"/>
                <w:sz w:val="24"/>
                <w:szCs w:val="24"/>
                <w:lang w:val="en-US"/>
              </w:rPr>
              <w:t>6.1 We suggest considering NOM, i.e. best medical therapy with antibiotics and observation, for patients refusing surgery or those who are not suitable for surgery.</w:t>
            </w:r>
            <w:r w:rsidRPr="008057BE">
              <w:rPr>
                <w:color w:val="000000"/>
                <w:sz w:val="24"/>
                <w:szCs w:val="24"/>
                <w:lang w:val="en-US"/>
              </w:rPr>
              <w:br/>
            </w:r>
          </w:p>
          <w:p w:rsidR="00C96070" w:rsidRPr="008057BE" w:rsidRDefault="00C96070" w:rsidP="00F82AB6">
            <w:pPr>
              <w:pBdr>
                <w:top w:val="nil"/>
                <w:left w:val="nil"/>
                <w:bottom w:val="nil"/>
                <w:right w:val="nil"/>
                <w:between w:val="nil"/>
              </w:pBdr>
              <w:spacing w:after="120" w:line="256" w:lineRule="auto"/>
              <w:jc w:val="both"/>
              <w:rPr>
                <w:color w:val="000000"/>
                <w:sz w:val="24"/>
                <w:szCs w:val="24"/>
                <w:lang w:val="en-US"/>
              </w:rPr>
            </w:pPr>
            <w:r w:rsidRPr="008057BE">
              <w:rPr>
                <w:color w:val="000000"/>
                <w:sz w:val="24"/>
                <w:szCs w:val="24"/>
                <w:lang w:val="en-US"/>
              </w:rPr>
              <w:t xml:space="preserve">6.2 We suggest considering alternative treatment options for patients who fail NOM and who still refuse surgery or </w:t>
            </w:r>
            <w:proofErr w:type="gramStart"/>
            <w:r w:rsidRPr="008057BE">
              <w:rPr>
                <w:color w:val="000000"/>
                <w:sz w:val="24"/>
                <w:szCs w:val="24"/>
                <w:lang w:val="en-US"/>
              </w:rPr>
              <w:t>patient who are</w:t>
            </w:r>
            <w:proofErr w:type="gramEnd"/>
            <w:r w:rsidRPr="008057BE">
              <w:rPr>
                <w:color w:val="000000"/>
                <w:sz w:val="24"/>
                <w:szCs w:val="24"/>
                <w:lang w:val="en-US"/>
              </w:rPr>
              <w:t xml:space="preserve"> not suitable for surgery.</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Low</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Weak</w:t>
            </w:r>
          </w:p>
          <w:p w:rsidR="00C96070" w:rsidRPr="008057BE" w:rsidRDefault="00C96070" w:rsidP="00C96070">
            <w:pPr>
              <w:widowControl w:val="0"/>
              <w:numPr>
                <w:ilvl w:val="0"/>
                <w:numId w:val="20"/>
              </w:numPr>
              <w:pBdr>
                <w:between w:val="nil"/>
              </w:pBdr>
              <w:spacing w:after="0" w:line="256" w:lineRule="auto"/>
              <w:jc w:val="both"/>
              <w:rPr>
                <w:color w:val="000000"/>
                <w:sz w:val="24"/>
                <w:szCs w:val="24"/>
                <w:lang w:val="en-US"/>
              </w:rPr>
            </w:pPr>
            <w:r w:rsidRPr="008057BE">
              <w:rPr>
                <w:color w:val="000000"/>
                <w:sz w:val="24"/>
                <w:szCs w:val="24"/>
                <w:lang w:val="en-US"/>
              </w:rPr>
              <w:t>Low quality evidence: one RCT (</w:t>
            </w:r>
            <w:proofErr w:type="spellStart"/>
            <w:r w:rsidRPr="008057BE">
              <w:rPr>
                <w:color w:val="000000"/>
                <w:sz w:val="24"/>
                <w:szCs w:val="24"/>
                <w:lang w:val="en-US"/>
              </w:rPr>
              <w:t>Scmidt</w:t>
            </w:r>
            <w:proofErr w:type="spellEnd"/>
            <w:r w:rsidRPr="008057BE">
              <w:rPr>
                <w:color w:val="000000"/>
                <w:sz w:val="24"/>
                <w:szCs w:val="24"/>
                <w:lang w:val="en-US"/>
              </w:rPr>
              <w:t xml:space="preserve"> M et al. 2011) and one systematic review (</w:t>
            </w:r>
            <w:proofErr w:type="spellStart"/>
            <w:r w:rsidRPr="008057BE">
              <w:rPr>
                <w:color w:val="000000"/>
                <w:sz w:val="24"/>
                <w:szCs w:val="24"/>
                <w:lang w:val="en-US"/>
              </w:rPr>
              <w:t>Brazzelli</w:t>
            </w:r>
            <w:proofErr w:type="spellEnd"/>
            <w:r w:rsidRPr="008057BE">
              <w:rPr>
                <w:color w:val="000000"/>
                <w:sz w:val="24"/>
                <w:szCs w:val="24"/>
                <w:lang w:val="en-US"/>
              </w:rPr>
              <w:t xml:space="preserve"> M et al. 2015) of two RCTs with a small sample size (&lt;300). Weak study designs (major flaws: unclear </w:t>
            </w:r>
            <w:proofErr w:type="spellStart"/>
            <w:r w:rsidRPr="008057BE">
              <w:rPr>
                <w:color w:val="000000"/>
                <w:sz w:val="24"/>
                <w:szCs w:val="24"/>
                <w:lang w:val="en-US"/>
              </w:rPr>
              <w:t>randomisation</w:t>
            </w:r>
            <w:proofErr w:type="spellEnd"/>
            <w:r w:rsidRPr="008057BE">
              <w:rPr>
                <w:color w:val="000000"/>
                <w:sz w:val="24"/>
                <w:szCs w:val="24"/>
                <w:lang w:val="en-US"/>
              </w:rPr>
              <w:t xml:space="preserve"> and unclear exclusion criteria), with limited patient number.</w:t>
            </w:r>
          </w:p>
          <w:p w:rsidR="00C96070" w:rsidRPr="008057BE" w:rsidRDefault="00C96070" w:rsidP="00C96070">
            <w:pPr>
              <w:widowControl w:val="0"/>
              <w:numPr>
                <w:ilvl w:val="0"/>
                <w:numId w:val="20"/>
              </w:numPr>
              <w:pBdr>
                <w:between w:val="nil"/>
              </w:pBdr>
              <w:spacing w:after="0" w:line="256" w:lineRule="auto"/>
              <w:jc w:val="both"/>
              <w:rPr>
                <w:color w:val="000000"/>
                <w:sz w:val="24"/>
                <w:szCs w:val="24"/>
                <w:lang w:val="en-US"/>
              </w:rPr>
            </w:pPr>
            <w:r w:rsidRPr="008057BE">
              <w:rPr>
                <w:color w:val="000000"/>
                <w:sz w:val="24"/>
                <w:szCs w:val="24"/>
                <w:lang w:val="en-US"/>
              </w:rPr>
              <w:t xml:space="preserve">It </w:t>
            </w:r>
            <w:proofErr w:type="gramStart"/>
            <w:r w:rsidRPr="008057BE">
              <w:rPr>
                <w:color w:val="000000"/>
                <w:sz w:val="24"/>
                <w:szCs w:val="24"/>
                <w:lang w:val="en-US"/>
              </w:rPr>
              <w:t>exists</w:t>
            </w:r>
            <w:proofErr w:type="gramEnd"/>
            <w:r w:rsidRPr="008057BE">
              <w:rPr>
                <w:color w:val="000000"/>
                <w:sz w:val="24"/>
                <w:szCs w:val="24"/>
                <w:lang w:val="en-US"/>
              </w:rPr>
              <w:t xml:space="preserve"> variability on the outcomes from different studies. Mortality rate reported in the systematic review did not show significant differences between the two groups.</w:t>
            </w:r>
          </w:p>
          <w:p w:rsidR="00C96070" w:rsidRPr="008057BE" w:rsidRDefault="00C96070" w:rsidP="00C96070">
            <w:pPr>
              <w:widowControl w:val="0"/>
              <w:numPr>
                <w:ilvl w:val="0"/>
                <w:numId w:val="20"/>
              </w:numPr>
              <w:pBdr>
                <w:between w:val="nil"/>
              </w:pBdr>
              <w:spacing w:after="0" w:line="256" w:lineRule="auto"/>
              <w:jc w:val="both"/>
              <w:rPr>
                <w:rFonts w:eastAsia="Calibri"/>
                <w:color w:val="000000"/>
                <w:sz w:val="24"/>
                <w:szCs w:val="24"/>
                <w:lang w:val="en-US"/>
              </w:rPr>
            </w:pPr>
            <w:r w:rsidRPr="008057BE">
              <w:rPr>
                <w:color w:val="000000"/>
                <w:sz w:val="24"/>
                <w:szCs w:val="24"/>
                <w:lang w:val="en-US"/>
              </w:rPr>
              <w:t>Costs and resources are considered; however it is unclear what specific aspects are taken into account</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bookmarkStart w:id="19" w:name="_heading=h.3as4poj" w:colFirst="0" w:colLast="0"/>
            <w:bookmarkEnd w:id="19"/>
            <w:r w:rsidRPr="008057BE">
              <w:rPr>
                <w:b/>
                <w:color w:val="000000"/>
                <w:sz w:val="24"/>
                <w:szCs w:val="24"/>
                <w:lang w:val="en-US"/>
              </w:rPr>
              <w:t>Which is the first-choice treatment for ACC in high</w:t>
            </w:r>
            <w:r>
              <w:rPr>
                <w:b/>
                <w:color w:val="000000"/>
                <w:sz w:val="24"/>
                <w:szCs w:val="24"/>
                <w:lang w:val="en-US"/>
              </w:rPr>
              <w:t>-</w:t>
            </w:r>
            <w:r w:rsidRPr="008057BE">
              <w:rPr>
                <w:b/>
                <w:color w:val="000000"/>
                <w:sz w:val="24"/>
                <w:szCs w:val="24"/>
                <w:lang w:val="en-US"/>
              </w:rPr>
              <w:t>risk patients?</w:t>
            </w:r>
            <w:r w:rsidRPr="008057BE">
              <w:rPr>
                <w:color w:val="000000"/>
                <w:sz w:val="24"/>
                <w:szCs w:val="24"/>
                <w:lang w:val="en-US"/>
              </w:rPr>
              <w:br/>
            </w: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6.3 Immediate laparoscopic cholecystectomy is superior to percutaneous gallbladder drainage (PTGBD) in high risk patients with ACC; we recommend laparoscopic cholecystectomy as a first-choice treatment in this group of patients.</w:t>
            </w: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lastRenderedPageBreak/>
              <w:t>High</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Strong</w:t>
            </w:r>
          </w:p>
          <w:p w:rsidR="00C96070" w:rsidRPr="008057BE" w:rsidRDefault="00C96070" w:rsidP="00C96070">
            <w:pPr>
              <w:widowControl w:val="0"/>
              <w:numPr>
                <w:ilvl w:val="0"/>
                <w:numId w:val="7"/>
              </w:numPr>
              <w:pBdr>
                <w:between w:val="nil"/>
              </w:pBdr>
              <w:spacing w:after="120" w:line="256" w:lineRule="auto"/>
              <w:jc w:val="both"/>
              <w:rPr>
                <w:color w:val="000000"/>
                <w:sz w:val="24"/>
                <w:szCs w:val="24"/>
                <w:lang w:val="en-US"/>
              </w:rPr>
            </w:pPr>
            <w:r w:rsidRPr="008057BE">
              <w:rPr>
                <w:color w:val="000000"/>
                <w:sz w:val="24"/>
                <w:szCs w:val="24"/>
                <w:lang w:val="en-US"/>
              </w:rPr>
              <w:t>High quality evidence: one systematic review (</w:t>
            </w:r>
            <w:proofErr w:type="spellStart"/>
            <w:r w:rsidRPr="008057BE">
              <w:rPr>
                <w:color w:val="000000"/>
                <w:sz w:val="24"/>
                <w:szCs w:val="24"/>
                <w:lang w:val="en-US"/>
              </w:rPr>
              <w:t>Ambe</w:t>
            </w:r>
            <w:proofErr w:type="spellEnd"/>
            <w:r w:rsidRPr="008057BE">
              <w:rPr>
                <w:color w:val="000000"/>
                <w:sz w:val="24"/>
                <w:szCs w:val="24"/>
                <w:lang w:val="en-US"/>
              </w:rPr>
              <w:t xml:space="preserve"> PC et al. 2016) of six studies -no RCTs included, with 337500 patients suggests PD is not-superior and even inferior to cholecystectomy. Studies are homogenous with I</w:t>
            </w:r>
            <w:r w:rsidRPr="008057BE">
              <w:rPr>
                <w:color w:val="000000"/>
                <w:sz w:val="24"/>
                <w:szCs w:val="24"/>
                <w:vertAlign w:val="superscript"/>
                <w:lang w:val="en-US"/>
              </w:rPr>
              <w:t>2</w:t>
            </w:r>
            <w:r w:rsidRPr="008057BE">
              <w:rPr>
                <w:color w:val="000000"/>
                <w:sz w:val="24"/>
                <w:szCs w:val="24"/>
                <w:lang w:val="en-US"/>
              </w:rPr>
              <w:t xml:space="preserve"> &gt;70% and no overlap of CI. One RCT ((</w:t>
            </w:r>
            <w:proofErr w:type="spellStart"/>
            <w:r w:rsidRPr="008057BE">
              <w:rPr>
                <w:color w:val="000000"/>
                <w:sz w:val="24"/>
                <w:szCs w:val="24"/>
                <w:lang w:val="en-US"/>
              </w:rPr>
              <w:t>Loozen</w:t>
            </w:r>
            <w:proofErr w:type="spellEnd"/>
            <w:r w:rsidRPr="008057BE">
              <w:rPr>
                <w:color w:val="000000"/>
                <w:sz w:val="24"/>
                <w:szCs w:val="24"/>
                <w:lang w:val="en-US"/>
              </w:rPr>
              <w:t xml:space="preserve"> et al. 2018) with 142 patients shows laparoscopic cholecystectomy to be superior to PD </w:t>
            </w:r>
          </w:p>
          <w:p w:rsidR="00C96070" w:rsidRPr="008057BE" w:rsidRDefault="00C96070" w:rsidP="00C96070">
            <w:pPr>
              <w:widowControl w:val="0"/>
              <w:numPr>
                <w:ilvl w:val="0"/>
                <w:numId w:val="7"/>
              </w:numPr>
              <w:pBdr>
                <w:between w:val="nil"/>
              </w:pBdr>
              <w:spacing w:after="120" w:line="256" w:lineRule="auto"/>
              <w:jc w:val="both"/>
              <w:rPr>
                <w:color w:val="000000"/>
                <w:sz w:val="24"/>
                <w:szCs w:val="24"/>
                <w:lang w:val="en-US"/>
              </w:rPr>
            </w:pPr>
            <w:r w:rsidRPr="008057BE">
              <w:rPr>
                <w:color w:val="000000"/>
                <w:sz w:val="24"/>
                <w:szCs w:val="24"/>
                <w:lang w:val="en-US"/>
              </w:rPr>
              <w:t>Strong absolute effect, as systematic review shows OR &gt;</w:t>
            </w:r>
            <w:proofErr w:type="gramStart"/>
            <w:r w:rsidRPr="008057BE">
              <w:rPr>
                <w:color w:val="000000"/>
                <w:sz w:val="24"/>
                <w:szCs w:val="24"/>
                <w:lang w:val="en-US"/>
              </w:rPr>
              <w:t>4</w:t>
            </w:r>
            <w:proofErr w:type="gramEnd"/>
            <w:r w:rsidRPr="008057BE">
              <w:rPr>
                <w:color w:val="000000"/>
                <w:sz w:val="24"/>
                <w:szCs w:val="24"/>
                <w:lang w:val="en-US"/>
              </w:rPr>
              <w:t xml:space="preserve"> for mortality associated with PC. Significant shorter hospital stay and less readmission rates for patients managed with cholecystectomy</w:t>
            </w:r>
          </w:p>
          <w:p w:rsidR="00C96070" w:rsidRPr="008057BE" w:rsidRDefault="00C96070" w:rsidP="00C96070">
            <w:pPr>
              <w:widowControl w:val="0"/>
              <w:numPr>
                <w:ilvl w:val="0"/>
                <w:numId w:val="7"/>
              </w:numPr>
              <w:pBdr>
                <w:between w:val="nil"/>
              </w:pBdr>
              <w:spacing w:after="120" w:line="256" w:lineRule="auto"/>
              <w:jc w:val="both"/>
              <w:rPr>
                <w:color w:val="000000"/>
                <w:sz w:val="24"/>
                <w:szCs w:val="24"/>
                <w:lang w:val="en-US"/>
              </w:rPr>
            </w:pPr>
            <w:r w:rsidRPr="008057BE">
              <w:rPr>
                <w:color w:val="000000"/>
                <w:sz w:val="24"/>
                <w:szCs w:val="24"/>
                <w:lang w:val="en-US"/>
              </w:rPr>
              <w:t>Variability of information in terms of mortality as systematic review suggests superiority of cholecystectomy but in the RCT there are no significant differences between the two options.</w:t>
            </w:r>
          </w:p>
          <w:p w:rsidR="00C96070" w:rsidRPr="008057BE" w:rsidRDefault="00C96070" w:rsidP="00C96070">
            <w:pPr>
              <w:widowControl w:val="0"/>
              <w:numPr>
                <w:ilvl w:val="0"/>
                <w:numId w:val="7"/>
              </w:numPr>
              <w:pBdr>
                <w:between w:val="nil"/>
              </w:pBdr>
              <w:spacing w:after="120" w:line="256" w:lineRule="auto"/>
              <w:jc w:val="both"/>
              <w:rPr>
                <w:rFonts w:eastAsia="Calibri"/>
                <w:color w:val="000000"/>
                <w:sz w:val="24"/>
                <w:szCs w:val="24"/>
                <w:lang w:val="en-US"/>
              </w:rPr>
            </w:pPr>
            <w:r w:rsidRPr="008057BE">
              <w:rPr>
                <w:color w:val="000000"/>
                <w:sz w:val="24"/>
                <w:szCs w:val="24"/>
                <w:lang w:val="en-US"/>
              </w:rPr>
              <w:lastRenderedPageBreak/>
              <w:t>Costs and resources are considered in the RCT, suggesting early laparoscopic cholecystectomy reduced costs and resources</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bookmarkStart w:id="20" w:name="_heading=h.49x2ik5" w:colFirst="0" w:colLast="0"/>
            <w:bookmarkEnd w:id="20"/>
            <w:r w:rsidRPr="008057BE">
              <w:rPr>
                <w:b/>
                <w:color w:val="000000"/>
                <w:sz w:val="24"/>
                <w:szCs w:val="24"/>
                <w:lang w:val="en-US"/>
              </w:rPr>
              <w:lastRenderedPageBreak/>
              <w:t>Which is the role of gallbladder drainage in</w:t>
            </w:r>
            <w:r w:rsidRPr="008057BE">
              <w:rPr>
                <w:color w:val="000000"/>
                <w:sz w:val="24"/>
                <w:szCs w:val="24"/>
                <w:lang w:val="en-US"/>
              </w:rPr>
              <w:t xml:space="preserve"> </w:t>
            </w:r>
            <w:r w:rsidRPr="008057BE">
              <w:rPr>
                <w:b/>
                <w:color w:val="000000"/>
                <w:sz w:val="24"/>
                <w:szCs w:val="24"/>
                <w:lang w:val="en-US"/>
              </w:rPr>
              <w:t xml:space="preserve">patients with ACC who are not suitable for surgery? </w:t>
            </w:r>
            <w:r w:rsidRPr="008057BE">
              <w:rPr>
                <w:color w:val="000000"/>
                <w:sz w:val="24"/>
                <w:szCs w:val="24"/>
                <w:lang w:val="en-US"/>
              </w:rPr>
              <w:br/>
            </w: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6.4 We recommend performing gallbladder drainage in septic patients with ACC who are not suitable for surgery, as it converts a septic patient with ACC into a non-septic patient.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Moderate</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Strong</w:t>
            </w:r>
          </w:p>
          <w:p w:rsidR="00C96070" w:rsidRPr="008057BE" w:rsidRDefault="00C96070" w:rsidP="00C96070">
            <w:pPr>
              <w:widowControl w:val="0"/>
              <w:numPr>
                <w:ilvl w:val="0"/>
                <w:numId w:val="8"/>
              </w:numPr>
              <w:pBdr>
                <w:between w:val="nil"/>
              </w:pBdr>
              <w:spacing w:after="120" w:line="256" w:lineRule="auto"/>
              <w:jc w:val="both"/>
              <w:rPr>
                <w:color w:val="000000"/>
                <w:sz w:val="24"/>
                <w:szCs w:val="24"/>
                <w:lang w:val="en-US"/>
              </w:rPr>
            </w:pPr>
            <w:r w:rsidRPr="008057BE">
              <w:rPr>
                <w:color w:val="000000"/>
                <w:sz w:val="24"/>
                <w:szCs w:val="24"/>
                <w:lang w:val="en-US"/>
              </w:rPr>
              <w:t>Moderate quality evidence: one RCT of 142 patients, one systematic review of 53 studies with 1918 patients (</w:t>
            </w:r>
            <w:proofErr w:type="spellStart"/>
            <w:r w:rsidRPr="008057BE">
              <w:rPr>
                <w:color w:val="000000"/>
                <w:sz w:val="24"/>
                <w:szCs w:val="24"/>
                <w:lang w:val="en-US"/>
              </w:rPr>
              <w:t>Winbladh</w:t>
            </w:r>
            <w:proofErr w:type="spellEnd"/>
            <w:r w:rsidRPr="008057BE">
              <w:rPr>
                <w:color w:val="000000"/>
                <w:sz w:val="24"/>
                <w:szCs w:val="24"/>
                <w:lang w:val="en-US"/>
              </w:rPr>
              <w:t xml:space="preserve"> et al. 2009; most of the included studies were retrospective studies/case series) and one systematic review of 27 observational studies (Campanile FC et al. 2014)</w:t>
            </w:r>
          </w:p>
          <w:p w:rsidR="00C96070" w:rsidRPr="008057BE" w:rsidRDefault="00C96070" w:rsidP="00C96070">
            <w:pPr>
              <w:widowControl w:val="0"/>
              <w:numPr>
                <w:ilvl w:val="0"/>
                <w:numId w:val="8"/>
              </w:numPr>
              <w:pBdr>
                <w:between w:val="nil"/>
              </w:pBdr>
              <w:spacing w:after="120" w:line="256" w:lineRule="auto"/>
              <w:jc w:val="both"/>
              <w:rPr>
                <w:color w:val="000000"/>
                <w:sz w:val="24"/>
                <w:szCs w:val="24"/>
                <w:lang w:val="en-US"/>
              </w:rPr>
            </w:pPr>
            <w:r w:rsidRPr="008057BE">
              <w:rPr>
                <w:color w:val="000000"/>
                <w:sz w:val="24"/>
                <w:szCs w:val="24"/>
                <w:lang w:val="en-US"/>
              </w:rPr>
              <w:t>Relative effects not in the same direction as RCT suggests percutaneous gallbladder drainage have higher risk of complications/readmissions. High success rate, low procedure-related mortality but high 30-day mortality (</w:t>
            </w:r>
            <w:proofErr w:type="spellStart"/>
            <w:r w:rsidRPr="008057BE">
              <w:rPr>
                <w:color w:val="000000"/>
                <w:sz w:val="24"/>
                <w:szCs w:val="24"/>
                <w:lang w:val="en-US"/>
              </w:rPr>
              <w:t>Loozen</w:t>
            </w:r>
            <w:proofErr w:type="spellEnd"/>
            <w:r w:rsidRPr="008057BE">
              <w:rPr>
                <w:color w:val="000000"/>
                <w:sz w:val="24"/>
                <w:szCs w:val="24"/>
                <w:lang w:val="en-US"/>
              </w:rPr>
              <w:t xml:space="preserve"> et al. 2018)</w:t>
            </w:r>
          </w:p>
          <w:p w:rsidR="00C96070" w:rsidRPr="008057BE" w:rsidRDefault="00C96070" w:rsidP="00C96070">
            <w:pPr>
              <w:widowControl w:val="0"/>
              <w:numPr>
                <w:ilvl w:val="0"/>
                <w:numId w:val="8"/>
              </w:numPr>
              <w:pBdr>
                <w:between w:val="nil"/>
              </w:pBdr>
              <w:spacing w:after="120" w:line="256" w:lineRule="auto"/>
              <w:jc w:val="both"/>
              <w:rPr>
                <w:rFonts w:eastAsia="Calibri"/>
                <w:color w:val="000000"/>
                <w:sz w:val="24"/>
                <w:szCs w:val="24"/>
                <w:lang w:val="en-US"/>
              </w:rPr>
            </w:pPr>
            <w:r w:rsidRPr="008057BE">
              <w:rPr>
                <w:color w:val="000000"/>
                <w:sz w:val="24"/>
                <w:szCs w:val="24"/>
                <w:lang w:val="en-US"/>
              </w:rPr>
              <w:t>Costs and resources are not considered, but marginal interest</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bookmarkStart w:id="21" w:name="_heading=h.2p2csry" w:colFirst="0" w:colLast="0"/>
            <w:bookmarkEnd w:id="21"/>
            <w:r w:rsidRPr="008057BE">
              <w:rPr>
                <w:b/>
                <w:color w:val="000000"/>
                <w:sz w:val="24"/>
                <w:szCs w:val="24"/>
                <w:lang w:val="en-US"/>
              </w:rPr>
              <w:t>Should delayed cholecystectomy be offered to patients with ACC after the reduction of perioperative risk?</w:t>
            </w: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6.5 Delayed laparoscopic cholecystectomy is suggested after reduction of perioperative risks to decrease the risk of acute readmission for ACC relapse or gallstone-related disease.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Very low</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Weak</w:t>
            </w:r>
          </w:p>
          <w:p w:rsidR="00C96070" w:rsidRPr="008057BE" w:rsidRDefault="00C96070" w:rsidP="00C96070">
            <w:pPr>
              <w:widowControl w:val="0"/>
              <w:numPr>
                <w:ilvl w:val="0"/>
                <w:numId w:val="17"/>
              </w:numPr>
              <w:pBdr>
                <w:between w:val="nil"/>
              </w:pBdr>
              <w:spacing w:after="120" w:line="256" w:lineRule="auto"/>
              <w:jc w:val="both"/>
              <w:rPr>
                <w:color w:val="000000"/>
                <w:sz w:val="24"/>
                <w:szCs w:val="24"/>
                <w:lang w:val="en-US"/>
              </w:rPr>
            </w:pPr>
            <w:r w:rsidRPr="008057BE">
              <w:rPr>
                <w:color w:val="000000"/>
                <w:sz w:val="24"/>
                <w:szCs w:val="24"/>
                <w:lang w:val="en-US"/>
              </w:rPr>
              <w:t xml:space="preserve">Very low-quality evidence: one retrospective epidemiological analysis (De </w:t>
            </w:r>
            <w:proofErr w:type="spellStart"/>
            <w:r w:rsidRPr="008057BE">
              <w:rPr>
                <w:color w:val="000000"/>
                <w:sz w:val="24"/>
                <w:szCs w:val="24"/>
                <w:lang w:val="en-US"/>
              </w:rPr>
              <w:t>Mestral</w:t>
            </w:r>
            <w:proofErr w:type="spellEnd"/>
            <w:r w:rsidRPr="008057BE">
              <w:rPr>
                <w:color w:val="000000"/>
                <w:sz w:val="24"/>
                <w:szCs w:val="24"/>
                <w:lang w:val="en-US"/>
              </w:rPr>
              <w:t xml:space="preserve"> C et al. 2013) with 14220 patients, with weak study design</w:t>
            </w:r>
          </w:p>
          <w:p w:rsidR="00C96070" w:rsidRPr="008057BE" w:rsidRDefault="00C96070" w:rsidP="00C96070">
            <w:pPr>
              <w:widowControl w:val="0"/>
              <w:numPr>
                <w:ilvl w:val="0"/>
                <w:numId w:val="17"/>
              </w:numPr>
              <w:pBdr>
                <w:between w:val="nil"/>
              </w:pBdr>
              <w:spacing w:after="120" w:line="256" w:lineRule="auto"/>
              <w:jc w:val="both"/>
              <w:rPr>
                <w:rFonts w:eastAsia="Calibri"/>
                <w:color w:val="000000"/>
                <w:sz w:val="24"/>
                <w:szCs w:val="24"/>
                <w:lang w:val="en-US"/>
              </w:rPr>
            </w:pPr>
            <w:r w:rsidRPr="008057BE">
              <w:rPr>
                <w:color w:val="000000"/>
                <w:sz w:val="24"/>
                <w:szCs w:val="24"/>
                <w:lang w:val="en-US"/>
              </w:rPr>
              <w:t xml:space="preserve">No </w:t>
            </w:r>
            <w:proofErr w:type="gramStart"/>
            <w:r w:rsidRPr="008057BE">
              <w:rPr>
                <w:color w:val="000000"/>
                <w:sz w:val="24"/>
                <w:szCs w:val="24"/>
                <w:lang w:val="en-US"/>
              </w:rPr>
              <w:t>comments on variability of information is</w:t>
            </w:r>
            <w:proofErr w:type="gramEnd"/>
            <w:r w:rsidRPr="008057BE">
              <w:rPr>
                <w:color w:val="000000"/>
                <w:sz w:val="24"/>
                <w:szCs w:val="24"/>
                <w:lang w:val="en-US"/>
              </w:rPr>
              <w:t xml:space="preserve"> formulated.</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bookmarkStart w:id="22" w:name="_heading=h.147n2zr" w:colFirst="0" w:colLast="0"/>
            <w:bookmarkEnd w:id="22"/>
            <w:r w:rsidRPr="008057BE">
              <w:rPr>
                <w:b/>
                <w:color w:val="000000"/>
                <w:sz w:val="24"/>
                <w:szCs w:val="24"/>
                <w:lang w:val="en-US"/>
              </w:rPr>
              <w:t>Can endoscopic gallbladder drainage be considered an alternative to PTGBD in patients with ACC who are not suitable for surgery?</w:t>
            </w: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 xml:space="preserve">6.6 In patients with ACC who are not suitable for surgery, endoscopic </w:t>
            </w:r>
            <w:proofErr w:type="spellStart"/>
            <w:r w:rsidRPr="008057BE">
              <w:rPr>
                <w:color w:val="000000"/>
                <w:sz w:val="24"/>
                <w:szCs w:val="24"/>
                <w:lang w:val="en-US"/>
              </w:rPr>
              <w:t>transpapillary</w:t>
            </w:r>
            <w:proofErr w:type="spellEnd"/>
            <w:r w:rsidRPr="008057BE">
              <w:rPr>
                <w:color w:val="000000"/>
                <w:sz w:val="24"/>
                <w:szCs w:val="24"/>
                <w:lang w:val="en-US"/>
              </w:rPr>
              <w:t xml:space="preserve"> gallbladder drainage (ETGBD) or ultrasound-</w:t>
            </w:r>
            <w:r w:rsidRPr="008057BE">
              <w:rPr>
                <w:color w:val="000000"/>
                <w:sz w:val="24"/>
                <w:szCs w:val="24"/>
                <w:lang w:val="en-US"/>
              </w:rPr>
              <w:lastRenderedPageBreak/>
              <w:t xml:space="preserve">guided transmural gallbladder drainage (EUS-GBD) should be considered safe and effective alternatives to PTGBD, if performed in high-volume institutes by skilled </w:t>
            </w:r>
            <w:proofErr w:type="spellStart"/>
            <w:r w:rsidRPr="008057BE">
              <w:rPr>
                <w:color w:val="000000"/>
                <w:sz w:val="24"/>
                <w:szCs w:val="24"/>
                <w:lang w:val="en-US"/>
              </w:rPr>
              <w:t>endoscopists</w:t>
            </w:r>
            <w:proofErr w:type="spellEnd"/>
            <w:r w:rsidRPr="008057BE">
              <w:rPr>
                <w:color w:val="000000"/>
                <w:sz w:val="24"/>
                <w:szCs w:val="24"/>
                <w:lang w:val="en-US"/>
              </w:rPr>
              <w:t>.</w:t>
            </w: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bookmarkStart w:id="23" w:name="_heading=h.3o7alnk" w:colFirst="0" w:colLast="0"/>
            <w:bookmarkEnd w:id="23"/>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6</w:t>
            </w:r>
            <w:r w:rsidRPr="008057BE">
              <w:rPr>
                <w:sz w:val="24"/>
                <w:szCs w:val="24"/>
                <w:lang w:val="en-US"/>
              </w:rPr>
              <w:t>.</w:t>
            </w:r>
            <w:r w:rsidRPr="008057BE">
              <w:rPr>
                <w:color w:val="000000"/>
                <w:sz w:val="24"/>
                <w:szCs w:val="24"/>
                <w:lang w:val="en-US"/>
              </w:rPr>
              <w:t xml:space="preserve">7 If ETGBD is performed, both endoscopic </w:t>
            </w:r>
            <w:proofErr w:type="spellStart"/>
            <w:r w:rsidRPr="008057BE">
              <w:rPr>
                <w:color w:val="000000"/>
                <w:sz w:val="24"/>
                <w:szCs w:val="24"/>
                <w:lang w:val="en-US"/>
              </w:rPr>
              <w:t>nasogatric</w:t>
            </w:r>
            <w:proofErr w:type="spellEnd"/>
            <w:r w:rsidRPr="008057BE">
              <w:rPr>
                <w:color w:val="000000"/>
                <w:sz w:val="24"/>
                <w:szCs w:val="24"/>
                <w:lang w:val="en-US"/>
              </w:rPr>
              <w:t xml:space="preserve"> endoscopic gallbladder drainage (ENGBD) and endoscopic gallbladder stenting (EGBS) should be considered suitable options, based on patient characteristics and on the </w:t>
            </w:r>
            <w:proofErr w:type="spellStart"/>
            <w:r w:rsidRPr="008057BE">
              <w:rPr>
                <w:color w:val="000000"/>
                <w:sz w:val="24"/>
                <w:szCs w:val="24"/>
                <w:lang w:val="en-US"/>
              </w:rPr>
              <w:t>endoscopist’s</w:t>
            </w:r>
            <w:proofErr w:type="spellEnd"/>
            <w:r w:rsidRPr="008057BE">
              <w:rPr>
                <w:color w:val="000000"/>
                <w:sz w:val="24"/>
                <w:szCs w:val="24"/>
                <w:lang w:val="en-US"/>
              </w:rPr>
              <w:t xml:space="preserve"> decision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lastRenderedPageBreak/>
              <w:t>High</w:t>
            </w: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High</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lastRenderedPageBreak/>
              <w:t>Strong</w:t>
            </w:r>
          </w:p>
          <w:p w:rsidR="00C96070" w:rsidRPr="008057BE" w:rsidRDefault="00C96070" w:rsidP="00C96070">
            <w:pPr>
              <w:widowControl w:val="0"/>
              <w:numPr>
                <w:ilvl w:val="0"/>
                <w:numId w:val="17"/>
              </w:numPr>
              <w:pBdr>
                <w:between w:val="nil"/>
              </w:pBdr>
              <w:spacing w:after="120" w:line="256" w:lineRule="auto"/>
              <w:jc w:val="both"/>
              <w:rPr>
                <w:color w:val="000000"/>
                <w:sz w:val="24"/>
                <w:szCs w:val="24"/>
                <w:lang w:val="en-US"/>
              </w:rPr>
            </w:pPr>
            <w:bookmarkStart w:id="24" w:name="_heading=h.23ckvvd" w:colFirst="0" w:colLast="0"/>
            <w:bookmarkEnd w:id="24"/>
            <w:r w:rsidRPr="008057BE">
              <w:rPr>
                <w:color w:val="000000"/>
                <w:sz w:val="24"/>
                <w:szCs w:val="24"/>
                <w:lang w:val="en-US"/>
              </w:rPr>
              <w:t xml:space="preserve">High quality evidence: two systematic reviews (Ho J et al. 2018, </w:t>
            </w:r>
            <w:proofErr w:type="spellStart"/>
            <w:r w:rsidRPr="008057BE">
              <w:rPr>
                <w:color w:val="000000"/>
                <w:sz w:val="24"/>
                <w:szCs w:val="24"/>
                <w:lang w:val="en-US"/>
              </w:rPr>
              <w:t>Anderloni</w:t>
            </w:r>
            <w:proofErr w:type="spellEnd"/>
            <w:r w:rsidRPr="008057BE">
              <w:rPr>
                <w:color w:val="000000"/>
                <w:sz w:val="24"/>
                <w:szCs w:val="24"/>
                <w:lang w:val="en-US"/>
              </w:rPr>
              <w:t xml:space="preserve"> et al. 2016), two RCTs (</w:t>
            </w:r>
            <w:proofErr w:type="spellStart"/>
            <w:r w:rsidRPr="008057BE">
              <w:rPr>
                <w:color w:val="000000"/>
                <w:sz w:val="24"/>
                <w:szCs w:val="24"/>
                <w:lang w:val="en-US"/>
              </w:rPr>
              <w:t>Itoi</w:t>
            </w:r>
            <w:proofErr w:type="spellEnd"/>
            <w:r w:rsidRPr="008057BE">
              <w:rPr>
                <w:color w:val="000000"/>
                <w:sz w:val="24"/>
                <w:szCs w:val="24"/>
                <w:lang w:val="en-US"/>
              </w:rPr>
              <w:t xml:space="preserve"> T et al. 2015, Jang JW et al. 2012), one retrospective studies of 90 patients (</w:t>
            </w:r>
            <w:proofErr w:type="spellStart"/>
            <w:r w:rsidRPr="008057BE">
              <w:rPr>
                <w:color w:val="000000"/>
                <w:sz w:val="24"/>
                <w:szCs w:val="24"/>
                <w:lang w:val="en-US"/>
              </w:rPr>
              <w:t>Irani</w:t>
            </w:r>
            <w:proofErr w:type="spellEnd"/>
            <w:r w:rsidRPr="008057BE">
              <w:rPr>
                <w:color w:val="000000"/>
                <w:sz w:val="24"/>
                <w:szCs w:val="24"/>
                <w:lang w:val="en-US"/>
              </w:rPr>
              <w:t xml:space="preserve"> S et al. 2017) and one case series of 7 patients (Law R et al. 2016).</w:t>
            </w:r>
            <w:r w:rsidRPr="008057BE">
              <w:rPr>
                <w:color w:val="000000"/>
                <w:sz w:val="24"/>
                <w:szCs w:val="24"/>
                <w:lang w:val="en-US"/>
              </w:rPr>
              <w:br/>
            </w:r>
          </w:p>
          <w:p w:rsidR="00C96070" w:rsidRPr="008057BE" w:rsidRDefault="00C96070" w:rsidP="00C96070">
            <w:pPr>
              <w:widowControl w:val="0"/>
              <w:numPr>
                <w:ilvl w:val="0"/>
                <w:numId w:val="17"/>
              </w:numPr>
              <w:pBdr>
                <w:between w:val="nil"/>
              </w:pBdr>
              <w:spacing w:after="120" w:line="256" w:lineRule="auto"/>
              <w:jc w:val="both"/>
              <w:rPr>
                <w:color w:val="000000"/>
                <w:sz w:val="24"/>
                <w:szCs w:val="24"/>
                <w:lang w:val="en-US"/>
              </w:rPr>
            </w:pPr>
            <w:r w:rsidRPr="008057BE">
              <w:rPr>
                <w:color w:val="000000"/>
                <w:sz w:val="24"/>
                <w:szCs w:val="24"/>
                <w:lang w:val="en-US"/>
              </w:rPr>
              <w:t>Relevant heterogeneity in one of the systematic reviews (I</w:t>
            </w:r>
            <w:r w:rsidRPr="008057BE">
              <w:rPr>
                <w:color w:val="000000"/>
                <w:sz w:val="24"/>
                <w:szCs w:val="24"/>
                <w:vertAlign w:val="superscript"/>
                <w:lang w:val="en-US"/>
              </w:rPr>
              <w:t>2</w:t>
            </w:r>
            <w:r w:rsidRPr="008057BE">
              <w:rPr>
                <w:color w:val="000000"/>
                <w:sz w:val="24"/>
                <w:szCs w:val="24"/>
                <w:lang w:val="en-US"/>
              </w:rPr>
              <w:t xml:space="preserve"> &lt; </w:t>
            </w:r>
            <w:proofErr w:type="gramStart"/>
            <w:r w:rsidRPr="008057BE">
              <w:rPr>
                <w:color w:val="000000"/>
                <w:sz w:val="24"/>
                <w:szCs w:val="24"/>
                <w:lang w:val="en-US"/>
              </w:rPr>
              <w:t>40%</w:t>
            </w:r>
            <w:proofErr w:type="gramEnd"/>
            <w:r w:rsidRPr="008057BE">
              <w:rPr>
                <w:color w:val="000000"/>
                <w:sz w:val="24"/>
                <w:szCs w:val="24"/>
                <w:lang w:val="en-US"/>
              </w:rPr>
              <w:t xml:space="preserve">), but </w:t>
            </w:r>
            <w:r w:rsidRPr="008057BE">
              <w:rPr>
                <w:color w:val="000000"/>
                <w:sz w:val="24"/>
                <w:szCs w:val="24"/>
                <w:lang w:val="en-US"/>
              </w:rPr>
              <w:lastRenderedPageBreak/>
              <w:t>minimal overlap of CI. Publication bias not described in the reviews. Overall, consistent information supporting the statement.</w:t>
            </w:r>
          </w:p>
          <w:p w:rsidR="00C96070" w:rsidRPr="008057BE" w:rsidRDefault="00C96070" w:rsidP="00C96070">
            <w:pPr>
              <w:widowControl w:val="0"/>
              <w:numPr>
                <w:ilvl w:val="0"/>
                <w:numId w:val="17"/>
              </w:numPr>
              <w:pBdr>
                <w:between w:val="nil"/>
              </w:pBdr>
              <w:spacing w:after="120" w:line="256" w:lineRule="auto"/>
              <w:jc w:val="both"/>
              <w:rPr>
                <w:color w:val="000000"/>
                <w:sz w:val="24"/>
                <w:szCs w:val="24"/>
                <w:lang w:val="en-US"/>
              </w:rPr>
            </w:pPr>
            <w:r w:rsidRPr="008057BE">
              <w:rPr>
                <w:color w:val="000000"/>
                <w:sz w:val="24"/>
                <w:szCs w:val="24"/>
                <w:lang w:val="en-US"/>
              </w:rPr>
              <w:t>Strong absolute effects, with high technical and clinical success rates. Relative effects not in one direction, supporting the statement that considers EGBD as an alternative to PTGBD</w:t>
            </w:r>
          </w:p>
          <w:p w:rsidR="00C96070" w:rsidRPr="008057BE" w:rsidRDefault="00C96070" w:rsidP="00C96070">
            <w:pPr>
              <w:widowControl w:val="0"/>
              <w:numPr>
                <w:ilvl w:val="0"/>
                <w:numId w:val="17"/>
              </w:numPr>
              <w:pBdr>
                <w:between w:val="nil"/>
              </w:pBdr>
              <w:spacing w:after="120" w:line="256" w:lineRule="auto"/>
              <w:jc w:val="both"/>
              <w:rPr>
                <w:color w:val="000000"/>
                <w:sz w:val="24"/>
                <w:szCs w:val="24"/>
                <w:lang w:val="en-US"/>
              </w:rPr>
            </w:pPr>
            <w:r w:rsidRPr="008057BE">
              <w:rPr>
                <w:color w:val="000000"/>
                <w:sz w:val="24"/>
                <w:szCs w:val="24"/>
                <w:lang w:val="en-US"/>
              </w:rPr>
              <w:t xml:space="preserve">No variability in information </w:t>
            </w:r>
          </w:p>
          <w:p w:rsidR="00C96070" w:rsidRPr="008057BE" w:rsidRDefault="00C96070" w:rsidP="00C96070">
            <w:pPr>
              <w:widowControl w:val="0"/>
              <w:numPr>
                <w:ilvl w:val="0"/>
                <w:numId w:val="17"/>
              </w:numPr>
              <w:pBdr>
                <w:between w:val="nil"/>
              </w:pBdr>
              <w:spacing w:after="120" w:line="256" w:lineRule="auto"/>
              <w:jc w:val="both"/>
              <w:rPr>
                <w:color w:val="000000"/>
                <w:sz w:val="24"/>
                <w:szCs w:val="24"/>
                <w:lang w:val="en-US"/>
              </w:rPr>
            </w:pPr>
            <w:r w:rsidRPr="008057BE">
              <w:rPr>
                <w:color w:val="000000"/>
                <w:sz w:val="24"/>
                <w:szCs w:val="24"/>
                <w:lang w:val="en-US"/>
              </w:rPr>
              <w:t>Costs and resources are not considered</w:t>
            </w: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Strong</w:t>
            </w:r>
          </w:p>
          <w:p w:rsidR="00C96070" w:rsidRPr="008057BE" w:rsidRDefault="00C96070" w:rsidP="00C96070">
            <w:pPr>
              <w:widowControl w:val="0"/>
              <w:numPr>
                <w:ilvl w:val="0"/>
                <w:numId w:val="33"/>
              </w:numPr>
              <w:pBdr>
                <w:between w:val="nil"/>
              </w:pBdr>
              <w:spacing w:after="120" w:line="256" w:lineRule="auto"/>
              <w:jc w:val="both"/>
              <w:rPr>
                <w:color w:val="000000"/>
                <w:sz w:val="24"/>
                <w:szCs w:val="24"/>
                <w:lang w:val="en-US"/>
              </w:rPr>
            </w:pPr>
            <w:r w:rsidRPr="008057BE">
              <w:rPr>
                <w:color w:val="000000"/>
                <w:sz w:val="24"/>
                <w:szCs w:val="24"/>
                <w:lang w:val="en-US"/>
              </w:rPr>
              <w:t>High quality evidence: one RCT (</w:t>
            </w:r>
            <w:proofErr w:type="spellStart"/>
            <w:r w:rsidRPr="008057BE">
              <w:rPr>
                <w:color w:val="000000"/>
                <w:sz w:val="24"/>
                <w:szCs w:val="24"/>
                <w:lang w:val="en-US"/>
              </w:rPr>
              <w:t>Itoi</w:t>
            </w:r>
            <w:proofErr w:type="spellEnd"/>
            <w:r w:rsidRPr="008057BE">
              <w:rPr>
                <w:color w:val="000000"/>
                <w:sz w:val="24"/>
                <w:szCs w:val="24"/>
                <w:lang w:val="en-US"/>
              </w:rPr>
              <w:t xml:space="preserve"> T et al. 2015) with 73 patients and </w:t>
            </w:r>
            <w:proofErr w:type="gramStart"/>
            <w:r w:rsidRPr="008057BE">
              <w:rPr>
                <w:color w:val="000000"/>
                <w:sz w:val="24"/>
                <w:szCs w:val="24"/>
                <w:lang w:val="en-US"/>
              </w:rPr>
              <w:t>one</w:t>
            </w:r>
            <w:proofErr w:type="gramEnd"/>
            <w:r w:rsidRPr="008057BE">
              <w:rPr>
                <w:color w:val="000000"/>
                <w:sz w:val="24"/>
                <w:szCs w:val="24"/>
                <w:lang w:val="en-US"/>
              </w:rPr>
              <w:t xml:space="preserve"> meta-analysis of studies within a guideline (Mori Y et al. 2018).</w:t>
            </w:r>
          </w:p>
          <w:p w:rsidR="00C96070" w:rsidRPr="008057BE" w:rsidRDefault="00C96070" w:rsidP="00C96070">
            <w:pPr>
              <w:widowControl w:val="0"/>
              <w:numPr>
                <w:ilvl w:val="0"/>
                <w:numId w:val="33"/>
              </w:numPr>
              <w:pBdr>
                <w:between w:val="nil"/>
              </w:pBdr>
              <w:spacing w:after="120" w:line="256" w:lineRule="auto"/>
              <w:jc w:val="both"/>
              <w:rPr>
                <w:color w:val="000000"/>
                <w:sz w:val="24"/>
                <w:szCs w:val="24"/>
                <w:lang w:val="en-US"/>
              </w:rPr>
            </w:pPr>
            <w:r w:rsidRPr="008057BE">
              <w:rPr>
                <w:color w:val="000000"/>
                <w:sz w:val="24"/>
                <w:szCs w:val="24"/>
                <w:lang w:val="en-US"/>
              </w:rPr>
              <w:t>Strong and comparable absolute effect, with high technical and clinical success rates for both options</w:t>
            </w:r>
          </w:p>
          <w:p w:rsidR="00C96070" w:rsidRPr="008057BE" w:rsidRDefault="00C96070" w:rsidP="00C96070">
            <w:pPr>
              <w:widowControl w:val="0"/>
              <w:numPr>
                <w:ilvl w:val="0"/>
                <w:numId w:val="33"/>
              </w:numPr>
              <w:pBdr>
                <w:between w:val="nil"/>
              </w:pBdr>
              <w:spacing w:after="120" w:line="256" w:lineRule="auto"/>
              <w:jc w:val="both"/>
              <w:rPr>
                <w:color w:val="000000"/>
                <w:sz w:val="24"/>
                <w:szCs w:val="24"/>
                <w:lang w:val="en-US"/>
              </w:rPr>
            </w:pPr>
            <w:r w:rsidRPr="008057BE">
              <w:rPr>
                <w:color w:val="000000"/>
                <w:sz w:val="24"/>
                <w:szCs w:val="24"/>
                <w:lang w:val="en-US"/>
              </w:rPr>
              <w:t>No variability of information</w:t>
            </w:r>
          </w:p>
          <w:p w:rsidR="00C96070" w:rsidRPr="008057BE" w:rsidRDefault="00C96070" w:rsidP="00C96070">
            <w:pPr>
              <w:widowControl w:val="0"/>
              <w:numPr>
                <w:ilvl w:val="0"/>
                <w:numId w:val="33"/>
              </w:numPr>
              <w:pBdr>
                <w:between w:val="nil"/>
              </w:pBdr>
              <w:spacing w:after="120" w:line="256" w:lineRule="auto"/>
              <w:jc w:val="both"/>
              <w:rPr>
                <w:rFonts w:eastAsia="Calibri"/>
                <w:color w:val="000000"/>
                <w:sz w:val="24"/>
                <w:szCs w:val="24"/>
                <w:lang w:val="en-US"/>
              </w:rPr>
            </w:pPr>
            <w:r w:rsidRPr="008057BE">
              <w:rPr>
                <w:color w:val="000000"/>
                <w:sz w:val="24"/>
                <w:szCs w:val="24"/>
                <w:lang w:val="en-US"/>
              </w:rPr>
              <w:t>Costs and resources are not considered, but marginal interest</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bookmarkStart w:id="25" w:name="_heading=h.ihv636" w:colFirst="0" w:colLast="0"/>
            <w:bookmarkEnd w:id="25"/>
            <w:r w:rsidRPr="008057BE">
              <w:rPr>
                <w:b/>
                <w:color w:val="000000"/>
                <w:sz w:val="24"/>
                <w:szCs w:val="24"/>
                <w:lang w:val="en-US"/>
              </w:rPr>
              <w:lastRenderedPageBreak/>
              <w:t>Which is the role of endoscopic transmural ultrasound-guided gallbladder drainage (EUS-GBD) in patients with ACC who are not suitable for surgery?</w:t>
            </w: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 xml:space="preserve">6.8 EUS-GBD with lumen-apposing self-expandable metal stents (LAMSs) should be preferred to ETGBD, if performed by skilled </w:t>
            </w:r>
            <w:proofErr w:type="spellStart"/>
            <w:r w:rsidRPr="008057BE">
              <w:rPr>
                <w:color w:val="000000"/>
                <w:sz w:val="24"/>
                <w:szCs w:val="24"/>
                <w:lang w:val="en-US"/>
              </w:rPr>
              <w:t>endoscopists</w:t>
            </w:r>
            <w:proofErr w:type="spellEnd"/>
            <w:r w:rsidRPr="008057BE">
              <w:rPr>
                <w:color w:val="000000"/>
                <w:sz w:val="24"/>
                <w:szCs w:val="24"/>
                <w:lang w:val="en-US"/>
              </w:rPr>
              <w:t>.</w:t>
            </w: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bookmarkStart w:id="26" w:name="_heading=h.32hioqz" w:colFirst="0" w:colLast="0"/>
            <w:bookmarkEnd w:id="26"/>
            <w:r w:rsidRPr="008057BE">
              <w:rPr>
                <w:color w:val="000000"/>
                <w:sz w:val="24"/>
                <w:szCs w:val="24"/>
                <w:lang w:val="en-US"/>
              </w:rPr>
              <w:t>6.9 If a EUG-GBD is performed using metal stents, we recommend their removal within 4 weeks, in order to avoid food impaction with subsequent high risk of recurrence of ACC.</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lastRenderedPageBreak/>
              <w:t>Moderate</w:t>
            </w: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Low</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lastRenderedPageBreak/>
              <w:t>Strong</w:t>
            </w:r>
          </w:p>
          <w:p w:rsidR="00C96070" w:rsidRPr="008057BE" w:rsidRDefault="00C96070" w:rsidP="00C96070">
            <w:pPr>
              <w:widowControl w:val="0"/>
              <w:numPr>
                <w:ilvl w:val="0"/>
                <w:numId w:val="6"/>
              </w:numPr>
              <w:pBdr>
                <w:between w:val="nil"/>
              </w:pBdr>
              <w:spacing w:after="120" w:line="256" w:lineRule="auto"/>
              <w:jc w:val="both"/>
              <w:rPr>
                <w:color w:val="000000"/>
                <w:sz w:val="24"/>
                <w:szCs w:val="24"/>
                <w:lang w:val="en-US"/>
              </w:rPr>
            </w:pPr>
            <w:r w:rsidRPr="008057BE">
              <w:rPr>
                <w:color w:val="000000"/>
                <w:sz w:val="24"/>
                <w:szCs w:val="24"/>
                <w:lang w:val="en-US"/>
              </w:rPr>
              <w:t>Moderate quality evidence for the use of LAMSs: one systematic review and meta-analysis of 23 studies (Khan MA et al. 2017) suggests LAMSs is safe and effective. This statement is supported by retrospective reviews (</w:t>
            </w:r>
            <w:proofErr w:type="spellStart"/>
            <w:r w:rsidRPr="008057BE">
              <w:rPr>
                <w:color w:val="000000"/>
                <w:sz w:val="24"/>
                <w:szCs w:val="24"/>
                <w:lang w:val="en-US"/>
              </w:rPr>
              <w:t>Dollhopf</w:t>
            </w:r>
            <w:proofErr w:type="spellEnd"/>
            <w:r w:rsidRPr="008057BE">
              <w:rPr>
                <w:color w:val="000000"/>
                <w:sz w:val="24"/>
                <w:szCs w:val="24"/>
                <w:lang w:val="en-US"/>
              </w:rPr>
              <w:t xml:space="preserve"> et al. 2017, </w:t>
            </w:r>
            <w:proofErr w:type="spellStart"/>
            <w:r w:rsidRPr="008057BE">
              <w:rPr>
                <w:color w:val="000000"/>
                <w:sz w:val="24"/>
                <w:szCs w:val="24"/>
                <w:lang w:val="en-US"/>
              </w:rPr>
              <w:t>Irani</w:t>
            </w:r>
            <w:proofErr w:type="spellEnd"/>
            <w:r w:rsidRPr="008057BE">
              <w:rPr>
                <w:color w:val="000000"/>
                <w:sz w:val="24"/>
                <w:szCs w:val="24"/>
                <w:lang w:val="en-US"/>
              </w:rPr>
              <w:t xml:space="preserve"> S et al. 2015), with weak study designs with a sample size &lt;300.</w:t>
            </w:r>
          </w:p>
          <w:p w:rsidR="00C96070" w:rsidRPr="008057BE" w:rsidRDefault="00C96070" w:rsidP="00C96070">
            <w:pPr>
              <w:widowControl w:val="0"/>
              <w:numPr>
                <w:ilvl w:val="0"/>
                <w:numId w:val="6"/>
              </w:numPr>
              <w:pBdr>
                <w:between w:val="nil"/>
              </w:pBdr>
              <w:spacing w:after="120" w:line="256" w:lineRule="auto"/>
              <w:jc w:val="both"/>
              <w:rPr>
                <w:color w:val="000000"/>
                <w:sz w:val="24"/>
                <w:szCs w:val="24"/>
                <w:lang w:val="en-US"/>
              </w:rPr>
            </w:pPr>
            <w:r w:rsidRPr="008057BE">
              <w:rPr>
                <w:color w:val="000000"/>
                <w:sz w:val="24"/>
                <w:szCs w:val="24"/>
                <w:lang w:val="en-US"/>
              </w:rPr>
              <w:t>No variability of information</w:t>
            </w:r>
          </w:p>
          <w:p w:rsidR="00C96070" w:rsidRPr="008057BE" w:rsidRDefault="00C96070" w:rsidP="00C96070">
            <w:pPr>
              <w:widowControl w:val="0"/>
              <w:numPr>
                <w:ilvl w:val="0"/>
                <w:numId w:val="6"/>
              </w:numPr>
              <w:pBdr>
                <w:between w:val="nil"/>
              </w:pBdr>
              <w:spacing w:after="120" w:line="256" w:lineRule="auto"/>
              <w:jc w:val="both"/>
              <w:rPr>
                <w:color w:val="000000"/>
                <w:sz w:val="24"/>
                <w:szCs w:val="24"/>
                <w:lang w:val="en-US"/>
              </w:rPr>
            </w:pPr>
            <w:r w:rsidRPr="008057BE">
              <w:rPr>
                <w:color w:val="000000"/>
                <w:sz w:val="24"/>
                <w:szCs w:val="24"/>
                <w:lang w:val="en-US"/>
              </w:rPr>
              <w:t xml:space="preserve">High technical and clinical success rates and low incidence of adverse </w:t>
            </w:r>
            <w:r w:rsidRPr="008057BE">
              <w:rPr>
                <w:color w:val="000000"/>
                <w:sz w:val="24"/>
                <w:szCs w:val="24"/>
                <w:lang w:val="en-US"/>
              </w:rPr>
              <w:lastRenderedPageBreak/>
              <w:t>events suggests strong absolute effects; however, the small sample size and poor study designs of the retrospective studies can lead to potentially significant effects and bias</w:t>
            </w:r>
          </w:p>
          <w:p w:rsidR="00C96070" w:rsidRPr="008057BE" w:rsidRDefault="00C96070" w:rsidP="00C96070">
            <w:pPr>
              <w:widowControl w:val="0"/>
              <w:numPr>
                <w:ilvl w:val="0"/>
                <w:numId w:val="6"/>
              </w:numPr>
              <w:pBdr>
                <w:between w:val="nil"/>
              </w:pBdr>
              <w:spacing w:after="120" w:line="256" w:lineRule="auto"/>
              <w:jc w:val="both"/>
              <w:rPr>
                <w:color w:val="000000"/>
                <w:sz w:val="24"/>
                <w:szCs w:val="24"/>
                <w:lang w:val="en-US"/>
              </w:rPr>
            </w:pPr>
            <w:r w:rsidRPr="008057BE">
              <w:rPr>
                <w:color w:val="000000"/>
                <w:sz w:val="24"/>
                <w:szCs w:val="24"/>
                <w:lang w:val="en-US"/>
              </w:rPr>
              <w:t>Costs and resources are not considered</w:t>
            </w:r>
          </w:p>
          <w:p w:rsidR="00C96070" w:rsidRPr="008057BE" w:rsidRDefault="00C96070" w:rsidP="00F82AB6">
            <w:pPr>
              <w:pBdr>
                <w:between w:val="nil"/>
              </w:pBdr>
              <w:spacing w:after="120" w:line="256" w:lineRule="auto"/>
              <w:jc w:val="both"/>
              <w:rPr>
                <w:color w:val="000000"/>
                <w:sz w:val="24"/>
                <w:szCs w:val="24"/>
                <w:lang w:val="en-US"/>
              </w:rPr>
            </w:pPr>
          </w:p>
          <w:p w:rsidR="00C96070" w:rsidRPr="008057BE" w:rsidRDefault="00C96070" w:rsidP="00F82AB6">
            <w:pPr>
              <w:pBdr>
                <w:between w:val="nil"/>
              </w:pBdr>
              <w:spacing w:after="120" w:line="256" w:lineRule="auto"/>
              <w:jc w:val="both"/>
              <w:rPr>
                <w:color w:val="000000"/>
                <w:sz w:val="24"/>
                <w:szCs w:val="24"/>
                <w:lang w:val="en-US"/>
              </w:rPr>
            </w:pPr>
            <w:r w:rsidRPr="008057BE">
              <w:rPr>
                <w:color w:val="000000"/>
                <w:sz w:val="24"/>
                <w:szCs w:val="24"/>
                <w:lang w:val="en-US"/>
              </w:rPr>
              <w:t>Weak</w:t>
            </w:r>
          </w:p>
          <w:p w:rsidR="00C96070" w:rsidRPr="008057BE" w:rsidRDefault="00C96070" w:rsidP="00C96070">
            <w:pPr>
              <w:widowControl w:val="0"/>
              <w:numPr>
                <w:ilvl w:val="0"/>
                <w:numId w:val="9"/>
              </w:numPr>
              <w:pBdr>
                <w:between w:val="nil"/>
              </w:pBdr>
              <w:spacing w:after="120" w:line="256" w:lineRule="auto"/>
              <w:jc w:val="both"/>
              <w:rPr>
                <w:color w:val="000000"/>
                <w:sz w:val="24"/>
                <w:szCs w:val="24"/>
                <w:lang w:val="en-US"/>
              </w:rPr>
            </w:pPr>
            <w:r w:rsidRPr="008057BE">
              <w:rPr>
                <w:color w:val="000000"/>
                <w:sz w:val="24"/>
                <w:szCs w:val="24"/>
                <w:lang w:val="en-US"/>
              </w:rPr>
              <w:t>Low quality evidence: one retrospective study of 12 patients (</w:t>
            </w:r>
            <w:proofErr w:type="spellStart"/>
            <w:r w:rsidRPr="008057BE">
              <w:rPr>
                <w:color w:val="000000"/>
                <w:sz w:val="24"/>
                <w:szCs w:val="24"/>
                <w:lang w:val="en-US"/>
              </w:rPr>
              <w:t>Kamata</w:t>
            </w:r>
            <w:proofErr w:type="spellEnd"/>
            <w:r w:rsidRPr="008057BE">
              <w:rPr>
                <w:color w:val="000000"/>
                <w:sz w:val="24"/>
                <w:szCs w:val="24"/>
                <w:lang w:val="en-US"/>
              </w:rPr>
              <w:t xml:space="preserve"> K et al. 2017), one prospective study of 30 patients (</w:t>
            </w:r>
            <w:proofErr w:type="spellStart"/>
            <w:r w:rsidRPr="008057BE">
              <w:rPr>
                <w:color w:val="000000"/>
                <w:sz w:val="24"/>
                <w:szCs w:val="24"/>
                <w:lang w:val="en-US"/>
              </w:rPr>
              <w:t>Irani</w:t>
            </w:r>
            <w:proofErr w:type="spellEnd"/>
            <w:r w:rsidRPr="008057BE">
              <w:rPr>
                <w:color w:val="000000"/>
                <w:sz w:val="24"/>
                <w:szCs w:val="24"/>
                <w:lang w:val="en-US"/>
              </w:rPr>
              <w:t xml:space="preserve"> S et al. 2017) and one case series of 13 patients (de la Serna-</w:t>
            </w:r>
            <w:proofErr w:type="spellStart"/>
            <w:r w:rsidRPr="008057BE">
              <w:rPr>
                <w:color w:val="000000"/>
                <w:sz w:val="24"/>
                <w:szCs w:val="24"/>
                <w:lang w:val="en-US"/>
              </w:rPr>
              <w:t>Higuera</w:t>
            </w:r>
            <w:proofErr w:type="spellEnd"/>
            <w:r w:rsidRPr="008057BE">
              <w:rPr>
                <w:color w:val="000000"/>
                <w:sz w:val="24"/>
                <w:szCs w:val="24"/>
                <w:lang w:val="en-US"/>
              </w:rPr>
              <w:t xml:space="preserve"> et al. 2013), with weak study designs and small sample sizes</w:t>
            </w:r>
          </w:p>
          <w:p w:rsidR="00C96070" w:rsidRPr="008057BE" w:rsidRDefault="00C96070" w:rsidP="00C96070">
            <w:pPr>
              <w:widowControl w:val="0"/>
              <w:numPr>
                <w:ilvl w:val="0"/>
                <w:numId w:val="9"/>
              </w:numPr>
              <w:pBdr>
                <w:between w:val="nil"/>
              </w:pBdr>
              <w:spacing w:after="120" w:line="256" w:lineRule="auto"/>
              <w:jc w:val="both"/>
              <w:rPr>
                <w:color w:val="000000"/>
                <w:sz w:val="24"/>
                <w:szCs w:val="24"/>
                <w:lang w:val="en-US"/>
              </w:rPr>
            </w:pPr>
            <w:r w:rsidRPr="008057BE">
              <w:rPr>
                <w:color w:val="000000"/>
                <w:sz w:val="24"/>
                <w:szCs w:val="24"/>
                <w:lang w:val="en-US"/>
              </w:rPr>
              <w:t>Relative effects not in the same direction, as the case series suggests leaving metal stents (LAMSs) for up to three months may have beneficial effects</w:t>
            </w:r>
          </w:p>
          <w:p w:rsidR="00C96070" w:rsidRPr="008057BE" w:rsidRDefault="00C96070" w:rsidP="00C96070">
            <w:pPr>
              <w:widowControl w:val="0"/>
              <w:numPr>
                <w:ilvl w:val="0"/>
                <w:numId w:val="9"/>
              </w:numPr>
              <w:pBdr>
                <w:between w:val="nil"/>
              </w:pBdr>
              <w:spacing w:after="120" w:line="256" w:lineRule="auto"/>
              <w:jc w:val="both"/>
              <w:rPr>
                <w:rFonts w:eastAsia="Calibri"/>
                <w:color w:val="000000"/>
                <w:sz w:val="24"/>
                <w:szCs w:val="24"/>
                <w:lang w:val="en-US"/>
              </w:rPr>
            </w:pPr>
            <w:r w:rsidRPr="008057BE">
              <w:rPr>
                <w:color w:val="000000"/>
                <w:sz w:val="24"/>
                <w:szCs w:val="24"/>
                <w:lang w:val="en-US"/>
              </w:rPr>
              <w:t>Costs and resources are not considered</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bookmarkStart w:id="27" w:name="_heading=h.1hmsyys" w:colFirst="0" w:colLast="0"/>
            <w:bookmarkEnd w:id="27"/>
            <w:r w:rsidRPr="008057BE">
              <w:rPr>
                <w:b/>
                <w:color w:val="000000"/>
                <w:sz w:val="24"/>
                <w:szCs w:val="24"/>
                <w:lang w:val="en-US"/>
              </w:rPr>
              <w:lastRenderedPageBreak/>
              <w:t>Which is the optimal antibiotic treatment for patients with uncomplicated ACC?</w:t>
            </w: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r w:rsidRPr="008057BE">
              <w:rPr>
                <w:color w:val="000000"/>
                <w:sz w:val="24"/>
                <w:szCs w:val="24"/>
                <w:lang w:val="en-US"/>
              </w:rPr>
              <w:t>7.1 In uncomplicated ACC, we recommend against the routine use of postoperative antibiotics when the focus of infection is controlled by cholecystectomy.</w:t>
            </w: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r w:rsidRPr="008057BE">
              <w:rPr>
                <w:color w:val="000000"/>
                <w:sz w:val="24"/>
                <w:szCs w:val="24"/>
                <w:lang w:val="en-US"/>
              </w:rPr>
              <w:t>High</w:t>
            </w: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r w:rsidRPr="008057BE">
              <w:rPr>
                <w:color w:val="000000"/>
                <w:sz w:val="24"/>
                <w:szCs w:val="24"/>
                <w:lang w:val="en-US"/>
              </w:rPr>
              <w:t>Strong</w:t>
            </w:r>
          </w:p>
          <w:p w:rsidR="00C96070" w:rsidRPr="008057BE" w:rsidRDefault="00C96070" w:rsidP="00C96070">
            <w:pPr>
              <w:numPr>
                <w:ilvl w:val="0"/>
                <w:numId w:val="13"/>
              </w:numPr>
              <w:pBdr>
                <w:top w:val="nil"/>
                <w:left w:val="nil"/>
                <w:bottom w:val="nil"/>
                <w:right w:val="nil"/>
                <w:between w:val="nil"/>
              </w:pBdr>
              <w:spacing w:after="0" w:line="256" w:lineRule="auto"/>
              <w:jc w:val="both"/>
              <w:rPr>
                <w:color w:val="000000"/>
                <w:sz w:val="24"/>
                <w:szCs w:val="24"/>
                <w:lang w:val="en-US"/>
              </w:rPr>
            </w:pPr>
            <w:r w:rsidRPr="008057BE">
              <w:rPr>
                <w:color w:val="000000"/>
                <w:sz w:val="24"/>
                <w:szCs w:val="24"/>
                <w:lang w:val="en-US"/>
              </w:rPr>
              <w:t xml:space="preserve">High quality </w:t>
            </w:r>
            <w:proofErr w:type="spellStart"/>
            <w:r w:rsidRPr="008057BE">
              <w:rPr>
                <w:color w:val="000000"/>
                <w:sz w:val="24"/>
                <w:szCs w:val="24"/>
                <w:lang w:val="en-US"/>
              </w:rPr>
              <w:t>evidence:one</w:t>
            </w:r>
            <w:proofErr w:type="spellEnd"/>
            <w:r w:rsidRPr="008057BE">
              <w:rPr>
                <w:color w:val="000000"/>
                <w:sz w:val="24"/>
                <w:szCs w:val="24"/>
                <w:lang w:val="en-US"/>
              </w:rPr>
              <w:t xml:space="preserve"> RCT of 417 patients, strong study design and good sample size (</w:t>
            </w:r>
            <w:proofErr w:type="spellStart"/>
            <w:r w:rsidRPr="008057BE">
              <w:rPr>
                <w:color w:val="000000"/>
                <w:sz w:val="24"/>
                <w:szCs w:val="24"/>
                <w:lang w:val="en-US"/>
              </w:rPr>
              <w:t>Regimbeau</w:t>
            </w:r>
            <w:proofErr w:type="spellEnd"/>
            <w:r w:rsidRPr="008057BE">
              <w:rPr>
                <w:color w:val="000000"/>
                <w:sz w:val="24"/>
                <w:szCs w:val="24"/>
                <w:lang w:val="en-US"/>
              </w:rPr>
              <w:t xml:space="preserve"> JM et al. 2014)</w:t>
            </w:r>
          </w:p>
          <w:p w:rsidR="00C96070" w:rsidRPr="008057BE" w:rsidRDefault="00C96070" w:rsidP="00C96070">
            <w:pPr>
              <w:numPr>
                <w:ilvl w:val="0"/>
                <w:numId w:val="13"/>
              </w:numPr>
              <w:pBdr>
                <w:top w:val="nil"/>
                <w:left w:val="nil"/>
                <w:bottom w:val="nil"/>
                <w:right w:val="nil"/>
                <w:between w:val="nil"/>
              </w:pBdr>
              <w:spacing w:after="0" w:line="256" w:lineRule="auto"/>
              <w:jc w:val="both"/>
              <w:rPr>
                <w:color w:val="000000"/>
                <w:sz w:val="24"/>
                <w:szCs w:val="24"/>
                <w:lang w:val="en-US"/>
              </w:rPr>
            </w:pPr>
            <w:r w:rsidRPr="008057BE">
              <w:rPr>
                <w:color w:val="000000"/>
                <w:sz w:val="24"/>
                <w:szCs w:val="24"/>
                <w:lang w:val="en-US"/>
              </w:rPr>
              <w:t xml:space="preserve">Even though only one study is presented to support the statement and there is no evidence on variability of information, the large overlap of CI and the absence of statistical differences between the groups strongly </w:t>
            </w:r>
            <w:proofErr w:type="gramStart"/>
            <w:r w:rsidRPr="008057BE">
              <w:rPr>
                <w:color w:val="000000"/>
                <w:sz w:val="24"/>
                <w:szCs w:val="24"/>
                <w:lang w:val="en-US"/>
              </w:rPr>
              <w:t>supports</w:t>
            </w:r>
            <w:proofErr w:type="gramEnd"/>
            <w:r w:rsidRPr="008057BE">
              <w:rPr>
                <w:color w:val="000000"/>
                <w:sz w:val="24"/>
                <w:szCs w:val="24"/>
                <w:lang w:val="en-US"/>
              </w:rPr>
              <w:t xml:space="preserve"> the statement.</w:t>
            </w:r>
          </w:p>
          <w:p w:rsidR="00C96070" w:rsidRPr="008057BE" w:rsidRDefault="00C96070" w:rsidP="00C96070">
            <w:pPr>
              <w:numPr>
                <w:ilvl w:val="0"/>
                <w:numId w:val="13"/>
              </w:numPr>
              <w:pBdr>
                <w:top w:val="nil"/>
                <w:left w:val="nil"/>
                <w:bottom w:val="nil"/>
                <w:right w:val="nil"/>
                <w:between w:val="nil"/>
              </w:pBdr>
              <w:spacing w:after="0" w:line="256" w:lineRule="auto"/>
              <w:jc w:val="both"/>
              <w:rPr>
                <w:rFonts w:eastAsia="Calibri"/>
                <w:color w:val="000000"/>
                <w:sz w:val="24"/>
                <w:szCs w:val="24"/>
                <w:lang w:val="en-US"/>
              </w:rPr>
            </w:pPr>
            <w:r w:rsidRPr="008057BE">
              <w:rPr>
                <w:color w:val="000000"/>
                <w:sz w:val="24"/>
                <w:szCs w:val="24"/>
                <w:lang w:val="en-US"/>
              </w:rPr>
              <w:t>Costs and resources not stated, but marginal interest</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bookmarkStart w:id="28" w:name="_heading=h.41mghml" w:colFirst="0" w:colLast="0"/>
            <w:bookmarkEnd w:id="28"/>
            <w:r w:rsidRPr="008057BE">
              <w:rPr>
                <w:b/>
                <w:color w:val="000000"/>
                <w:sz w:val="24"/>
                <w:szCs w:val="24"/>
                <w:lang w:val="en-US"/>
              </w:rPr>
              <w:t>Which is the optimal antibiotic treatment for patients with complicated ACC?</w:t>
            </w: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r w:rsidRPr="008057BE">
              <w:rPr>
                <w:color w:val="000000"/>
                <w:sz w:val="24"/>
                <w:szCs w:val="24"/>
                <w:lang w:val="en-US"/>
              </w:rPr>
              <w:t xml:space="preserve">7.2 In complicated ACC, we recommend </w:t>
            </w:r>
            <w:r w:rsidRPr="008057BE">
              <w:rPr>
                <w:color w:val="000000"/>
                <w:sz w:val="24"/>
                <w:szCs w:val="24"/>
                <w:lang w:val="en-US"/>
              </w:rPr>
              <w:lastRenderedPageBreak/>
              <w:t>prescribing the antimicrobial regimen based on the presumed pathogens involved and the risk factors for major resistance patterns.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r w:rsidRPr="008057BE">
              <w:rPr>
                <w:color w:val="000000"/>
                <w:sz w:val="24"/>
                <w:szCs w:val="24"/>
                <w:lang w:val="en-US"/>
              </w:rPr>
              <w:lastRenderedPageBreak/>
              <w:t>High</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line="256" w:lineRule="auto"/>
              <w:jc w:val="both"/>
              <w:rPr>
                <w:color w:val="000000"/>
                <w:sz w:val="24"/>
                <w:szCs w:val="24"/>
                <w:lang w:val="en-US"/>
              </w:rPr>
            </w:pPr>
            <w:r w:rsidRPr="008057BE">
              <w:rPr>
                <w:color w:val="000000"/>
                <w:sz w:val="24"/>
                <w:szCs w:val="24"/>
                <w:lang w:val="en-US"/>
              </w:rPr>
              <w:t xml:space="preserve">Strong </w:t>
            </w:r>
          </w:p>
          <w:p w:rsidR="00C96070" w:rsidRPr="008057BE" w:rsidRDefault="00C96070" w:rsidP="00C96070">
            <w:pPr>
              <w:numPr>
                <w:ilvl w:val="0"/>
                <w:numId w:val="27"/>
              </w:numPr>
              <w:pBdr>
                <w:top w:val="nil"/>
                <w:left w:val="nil"/>
                <w:bottom w:val="nil"/>
                <w:right w:val="nil"/>
                <w:between w:val="nil"/>
              </w:pBdr>
              <w:spacing w:after="0" w:line="256" w:lineRule="auto"/>
              <w:jc w:val="both"/>
              <w:rPr>
                <w:color w:val="000000"/>
                <w:sz w:val="24"/>
                <w:szCs w:val="24"/>
                <w:lang w:val="en-US"/>
              </w:rPr>
            </w:pPr>
            <w:r w:rsidRPr="008057BE">
              <w:rPr>
                <w:color w:val="000000"/>
                <w:sz w:val="24"/>
                <w:szCs w:val="24"/>
                <w:lang w:val="en-US"/>
              </w:rPr>
              <w:t xml:space="preserve">High quality evidence: two </w:t>
            </w:r>
            <w:proofErr w:type="spellStart"/>
            <w:r w:rsidRPr="008057BE">
              <w:rPr>
                <w:color w:val="000000"/>
                <w:sz w:val="24"/>
                <w:szCs w:val="24"/>
                <w:lang w:val="en-US"/>
              </w:rPr>
              <w:t>multicentre</w:t>
            </w:r>
            <w:proofErr w:type="spellEnd"/>
            <w:r w:rsidRPr="008057BE">
              <w:rPr>
                <w:color w:val="000000"/>
                <w:sz w:val="24"/>
                <w:szCs w:val="24"/>
                <w:lang w:val="en-US"/>
              </w:rPr>
              <w:t xml:space="preserve"> prospective observational studies of 278 (Sartelli et al. 2014) and 289 (Sartelli et al. 2012) patients suggest </w:t>
            </w:r>
            <w:r w:rsidRPr="008057BE">
              <w:rPr>
                <w:color w:val="000000"/>
                <w:sz w:val="24"/>
                <w:szCs w:val="24"/>
                <w:lang w:val="en-US"/>
              </w:rPr>
              <w:lastRenderedPageBreak/>
              <w:t xml:space="preserve">the potential types of </w:t>
            </w:r>
            <w:proofErr w:type="spellStart"/>
            <w:r w:rsidRPr="008057BE">
              <w:rPr>
                <w:color w:val="000000"/>
                <w:sz w:val="24"/>
                <w:szCs w:val="24"/>
                <w:lang w:val="en-US"/>
              </w:rPr>
              <w:t>microrganism</w:t>
            </w:r>
            <w:proofErr w:type="spellEnd"/>
            <w:r w:rsidRPr="008057BE">
              <w:rPr>
                <w:color w:val="000000"/>
                <w:sz w:val="24"/>
                <w:szCs w:val="24"/>
                <w:lang w:val="en-US"/>
              </w:rPr>
              <w:t xml:space="preserve"> and indicate the need of targeted antimicrobial regimen depending on the presumed pathogen. Strong study design overall good sample size. Two prospective observational studies of 62 (</w:t>
            </w:r>
            <w:proofErr w:type="spellStart"/>
            <w:r w:rsidRPr="008057BE">
              <w:rPr>
                <w:color w:val="000000"/>
                <w:sz w:val="24"/>
                <w:szCs w:val="24"/>
                <w:lang w:val="en-US"/>
              </w:rPr>
              <w:t>Dhalluin-Venier</w:t>
            </w:r>
            <w:proofErr w:type="spellEnd"/>
            <w:r w:rsidRPr="008057BE">
              <w:rPr>
                <w:color w:val="000000"/>
                <w:sz w:val="24"/>
                <w:szCs w:val="24"/>
                <w:lang w:val="en-US"/>
              </w:rPr>
              <w:t xml:space="preserve"> et al. 2008) and 180 (</w:t>
            </w:r>
            <w:proofErr w:type="spellStart"/>
            <w:r w:rsidRPr="008057BE">
              <w:rPr>
                <w:color w:val="000000"/>
                <w:sz w:val="24"/>
                <w:szCs w:val="24"/>
                <w:lang w:val="en-US"/>
              </w:rPr>
              <w:t>Richè</w:t>
            </w:r>
            <w:proofErr w:type="spellEnd"/>
            <w:r w:rsidRPr="008057BE">
              <w:rPr>
                <w:color w:val="000000"/>
                <w:sz w:val="24"/>
                <w:szCs w:val="24"/>
                <w:lang w:val="en-US"/>
              </w:rPr>
              <w:t xml:space="preserve"> et al. 2009) patients, two expert consensuses (Dellinger et al. 2008, Singer and </w:t>
            </w:r>
            <w:proofErr w:type="spellStart"/>
            <w:r w:rsidRPr="008057BE">
              <w:rPr>
                <w:color w:val="000000"/>
                <w:sz w:val="24"/>
                <w:szCs w:val="24"/>
                <w:lang w:val="en-US"/>
              </w:rPr>
              <w:t>Deutschman</w:t>
            </w:r>
            <w:proofErr w:type="spellEnd"/>
            <w:r w:rsidRPr="008057BE">
              <w:rPr>
                <w:color w:val="000000"/>
                <w:sz w:val="24"/>
                <w:szCs w:val="24"/>
                <w:lang w:val="en-US"/>
              </w:rPr>
              <w:t xml:space="preserve"> et al. 2016) and one review article (Pea et al. 2009) support the statement</w:t>
            </w:r>
          </w:p>
          <w:p w:rsidR="00C96070" w:rsidRPr="008057BE" w:rsidRDefault="00C96070" w:rsidP="00C96070">
            <w:pPr>
              <w:numPr>
                <w:ilvl w:val="0"/>
                <w:numId w:val="27"/>
              </w:numPr>
              <w:pBdr>
                <w:between w:val="nil"/>
              </w:pBdr>
              <w:spacing w:after="160" w:line="256" w:lineRule="auto"/>
              <w:jc w:val="both"/>
              <w:rPr>
                <w:rFonts w:eastAsia="Calibri"/>
                <w:color w:val="000000"/>
                <w:sz w:val="24"/>
                <w:szCs w:val="24"/>
                <w:lang w:val="en-US"/>
              </w:rPr>
            </w:pPr>
            <w:r w:rsidRPr="008057BE">
              <w:rPr>
                <w:color w:val="000000"/>
                <w:sz w:val="24"/>
                <w:szCs w:val="24"/>
                <w:lang w:val="en-US"/>
              </w:rPr>
              <w:t>High patient importance, as different regimens directly influences prognosis</w:t>
            </w:r>
          </w:p>
        </w:tc>
      </w:tr>
      <w:tr w:rsidR="00C96070" w:rsidRPr="00082A77" w:rsidTr="00F82AB6">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60" w:line="256" w:lineRule="auto"/>
              <w:jc w:val="both"/>
              <w:rPr>
                <w:b/>
                <w:color w:val="000000"/>
                <w:sz w:val="24"/>
                <w:szCs w:val="24"/>
                <w:lang w:val="en-US"/>
              </w:rPr>
            </w:pPr>
            <w:bookmarkStart w:id="29" w:name="_heading=h.2grqrue" w:colFirst="0" w:colLast="0"/>
            <w:bookmarkEnd w:id="29"/>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r w:rsidRPr="008057BE">
              <w:rPr>
                <w:b/>
                <w:color w:val="000000"/>
                <w:sz w:val="24"/>
                <w:szCs w:val="24"/>
                <w:lang w:val="en-US"/>
              </w:rPr>
              <w:t>Which is the role of microbiological cultures and sensitivities in patients with ACC?</w:t>
            </w: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r w:rsidRPr="008057BE">
              <w:rPr>
                <w:color w:val="000000"/>
                <w:sz w:val="24"/>
                <w:szCs w:val="24"/>
                <w:lang w:val="en-US"/>
              </w:rPr>
              <w:t xml:space="preserve">7.3 In patients with complicated ACC and patients at high risk for antimicrobial resistance, we recommend adapting the targeted antibiotic regime on the results of microbiological analysis, ensuring adequate antimicrobial coverage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r w:rsidRPr="008057BE">
              <w:rPr>
                <w:color w:val="000000"/>
                <w:sz w:val="24"/>
                <w:szCs w:val="24"/>
                <w:lang w:val="en-US"/>
              </w:rPr>
              <w:t>Moderate</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p>
          <w:p w:rsidR="00C96070" w:rsidRPr="008057BE" w:rsidRDefault="00C96070" w:rsidP="00F82AB6">
            <w:pPr>
              <w:pBdr>
                <w:top w:val="nil"/>
                <w:left w:val="nil"/>
                <w:bottom w:val="nil"/>
                <w:right w:val="nil"/>
                <w:between w:val="nil"/>
              </w:pBdr>
              <w:spacing w:after="160" w:line="256" w:lineRule="auto"/>
              <w:jc w:val="both"/>
              <w:rPr>
                <w:color w:val="000000"/>
                <w:sz w:val="24"/>
                <w:szCs w:val="24"/>
                <w:lang w:val="en-US"/>
              </w:rPr>
            </w:pPr>
            <w:r w:rsidRPr="008057BE">
              <w:rPr>
                <w:color w:val="000000"/>
                <w:sz w:val="24"/>
                <w:szCs w:val="24"/>
                <w:lang w:val="en-US"/>
              </w:rPr>
              <w:t>Weak</w:t>
            </w:r>
          </w:p>
          <w:p w:rsidR="00C96070" w:rsidRPr="008057BE" w:rsidRDefault="00C96070" w:rsidP="00C96070">
            <w:pPr>
              <w:numPr>
                <w:ilvl w:val="0"/>
                <w:numId w:val="28"/>
              </w:numPr>
              <w:pBdr>
                <w:top w:val="nil"/>
                <w:left w:val="nil"/>
                <w:bottom w:val="nil"/>
                <w:right w:val="nil"/>
                <w:between w:val="nil"/>
              </w:pBdr>
              <w:spacing w:after="0" w:line="256" w:lineRule="auto"/>
              <w:jc w:val="both"/>
              <w:rPr>
                <w:color w:val="000000"/>
                <w:sz w:val="24"/>
                <w:szCs w:val="24"/>
                <w:lang w:val="en-US"/>
              </w:rPr>
            </w:pPr>
            <w:r w:rsidRPr="008057BE">
              <w:rPr>
                <w:color w:val="000000"/>
                <w:sz w:val="24"/>
                <w:szCs w:val="24"/>
                <w:lang w:val="en-US"/>
              </w:rPr>
              <w:t>Moderate quality evidence: two prospective observational study of 372 (</w:t>
            </w:r>
            <w:proofErr w:type="spellStart"/>
            <w:r w:rsidRPr="008057BE">
              <w:rPr>
                <w:color w:val="000000"/>
                <w:sz w:val="24"/>
                <w:szCs w:val="24"/>
                <w:lang w:val="en-US"/>
              </w:rPr>
              <w:t>Csendes</w:t>
            </w:r>
            <w:proofErr w:type="spellEnd"/>
            <w:r w:rsidRPr="008057BE">
              <w:rPr>
                <w:color w:val="000000"/>
                <w:sz w:val="24"/>
                <w:szCs w:val="24"/>
                <w:lang w:val="en-US"/>
              </w:rPr>
              <w:t xml:space="preserve"> et al. 1994) and 467 (</w:t>
            </w:r>
            <w:proofErr w:type="spellStart"/>
            <w:r w:rsidRPr="008057BE">
              <w:rPr>
                <w:color w:val="000000"/>
                <w:sz w:val="24"/>
                <w:szCs w:val="24"/>
                <w:lang w:val="en-US"/>
              </w:rPr>
              <w:t>Csendes</w:t>
            </w:r>
            <w:proofErr w:type="spellEnd"/>
            <w:r w:rsidRPr="008057BE">
              <w:rPr>
                <w:color w:val="000000"/>
                <w:sz w:val="24"/>
                <w:szCs w:val="24"/>
                <w:lang w:val="en-US"/>
              </w:rPr>
              <w:t xml:space="preserve"> et al. Arch. </w:t>
            </w:r>
            <w:proofErr w:type="spellStart"/>
            <w:r w:rsidRPr="008057BE">
              <w:rPr>
                <w:color w:val="000000"/>
                <w:sz w:val="24"/>
                <w:szCs w:val="24"/>
                <w:lang w:val="en-US"/>
              </w:rPr>
              <w:t>Surg</w:t>
            </w:r>
            <w:proofErr w:type="spellEnd"/>
            <w:r w:rsidRPr="008057BE">
              <w:rPr>
                <w:color w:val="000000"/>
                <w:sz w:val="24"/>
                <w:szCs w:val="24"/>
                <w:lang w:val="en-US"/>
              </w:rPr>
              <w:t xml:space="preserve"> 1996) patients, three retrospective observational study of 208 (</w:t>
            </w:r>
            <w:proofErr w:type="spellStart"/>
            <w:r w:rsidRPr="008057BE">
              <w:rPr>
                <w:color w:val="000000"/>
                <w:sz w:val="24"/>
                <w:szCs w:val="24"/>
                <w:lang w:val="en-US"/>
              </w:rPr>
              <w:t>Csendes</w:t>
            </w:r>
            <w:proofErr w:type="spellEnd"/>
            <w:r w:rsidRPr="008057BE">
              <w:rPr>
                <w:color w:val="000000"/>
                <w:sz w:val="24"/>
                <w:szCs w:val="24"/>
                <w:lang w:val="en-US"/>
              </w:rPr>
              <w:t xml:space="preserve"> et al. 1996), 1394 (Chang et al. 2002) and 125 (Salvador et al. 2011) patients. Good sample size, however weak study designs as all the studies are observational</w:t>
            </w:r>
          </w:p>
          <w:p w:rsidR="00C96070" w:rsidRPr="008057BE" w:rsidRDefault="00C96070" w:rsidP="00C96070">
            <w:pPr>
              <w:numPr>
                <w:ilvl w:val="0"/>
                <w:numId w:val="28"/>
              </w:numPr>
              <w:pBdr>
                <w:top w:val="nil"/>
                <w:left w:val="nil"/>
                <w:bottom w:val="nil"/>
                <w:right w:val="nil"/>
                <w:between w:val="nil"/>
              </w:pBdr>
              <w:spacing w:after="0" w:line="256" w:lineRule="auto"/>
              <w:jc w:val="both"/>
              <w:rPr>
                <w:rFonts w:eastAsia="Calibri"/>
                <w:color w:val="000000"/>
                <w:sz w:val="24"/>
                <w:szCs w:val="24"/>
                <w:lang w:val="en-US"/>
              </w:rPr>
            </w:pPr>
            <w:r w:rsidRPr="008057BE">
              <w:rPr>
                <w:color w:val="000000"/>
                <w:sz w:val="24"/>
                <w:szCs w:val="24"/>
                <w:lang w:val="en-US"/>
              </w:rPr>
              <w:t xml:space="preserve">Indirectness of evidence as all evidence simply provides positive culture rates. </w:t>
            </w:r>
          </w:p>
        </w:tc>
      </w:tr>
    </w:tbl>
    <w:p w:rsidR="00C96070" w:rsidRDefault="00C96070" w:rsidP="00C96070">
      <w:pPr>
        <w:pStyle w:val="BodyText"/>
        <w:spacing w:line="480" w:lineRule="auto"/>
        <w:jc w:val="both"/>
        <w:rPr>
          <w:sz w:val="24"/>
          <w:szCs w:val="24"/>
          <w:lang w:val="en-US"/>
        </w:rPr>
        <w:sectPr w:rsidR="00C96070" w:rsidSect="00BC1792">
          <w:pgSz w:w="16838" w:h="11906" w:orient="landscape" w:code="9"/>
          <w:pgMar w:top="1276" w:right="1134" w:bottom="1134" w:left="1134" w:header="709" w:footer="709" w:gutter="0"/>
          <w:cols w:space="708"/>
          <w:docGrid w:linePitch="360"/>
        </w:sectPr>
      </w:pPr>
    </w:p>
    <w:p w:rsidR="00C96070" w:rsidRPr="008057BE" w:rsidRDefault="00C96070" w:rsidP="00C96070">
      <w:pPr>
        <w:pStyle w:val="Heading2"/>
        <w:jc w:val="both"/>
        <w:rPr>
          <w:sz w:val="24"/>
          <w:szCs w:val="24"/>
          <w:lang w:val="en-US"/>
        </w:rPr>
      </w:pPr>
      <w:proofErr w:type="gramStart"/>
      <w:r w:rsidRPr="008057BE">
        <w:rPr>
          <w:lang w:val="en-US"/>
        </w:rPr>
        <w:lastRenderedPageBreak/>
        <w:t>Appendix 2.</w:t>
      </w:r>
      <w:proofErr w:type="gramEnd"/>
      <w:r w:rsidRPr="008057BE">
        <w:rPr>
          <w:lang w:val="en-US"/>
        </w:rPr>
        <w:t xml:space="preserve"> High-risk patients with ACC and patients with ACC who are not suitable for surgery</w:t>
      </w:r>
    </w:p>
    <w:p w:rsidR="00C96070" w:rsidRPr="008057BE" w:rsidRDefault="00C96070" w:rsidP="00C96070">
      <w:pPr>
        <w:pStyle w:val="BodyText"/>
        <w:spacing w:line="480" w:lineRule="auto"/>
        <w:ind w:firstLine="708"/>
        <w:jc w:val="both"/>
        <w:rPr>
          <w:sz w:val="24"/>
          <w:szCs w:val="24"/>
          <w:lang w:val="en-US"/>
        </w:rPr>
      </w:pPr>
      <w:r w:rsidRPr="008057BE">
        <w:rPr>
          <w:sz w:val="24"/>
          <w:szCs w:val="24"/>
          <w:lang w:val="en-US"/>
        </w:rPr>
        <w:t>One of the main efforts of the WSES was to develop an evidence-based identification of homogeneous cohorts of patients presenting with ACC, in order to develop appropriate treatment recommendations. In the CHOCOLATE study</w:t>
      </w:r>
      <w:r w:rsidRPr="008057BE">
        <w:rPr>
          <w:sz w:val="24"/>
          <w:szCs w:val="24"/>
          <w:lang w:val="en-US"/>
        </w:rPr>
        <w:fldChar w:fldCharType="begin" w:fldLock="1"/>
      </w:r>
      <w:r w:rsidRPr="008057BE">
        <w:rPr>
          <w:sz w:val="24"/>
          <w:szCs w:val="24"/>
          <w:lang w:val="en-US"/>
        </w:rPr>
        <w:instrText>ADDIN CSL_CITATION {"citationItems":[{"id":"ITEM-1","itemData":{"DOI":"10.1136/bmj.k3965","author":[{"dropping-particle":"","family":"Loozen","given":"Charlotte S","non-dropping-particle":"","parse-names":false,"suffix":""},{"dropping-particle":"Van","family":"Santvoort","given":"Hjalmar C","non-dropping-particle":"","parse-names":false,"suffix":""},{"dropping-particle":"Van","family":"Duijvendijk","given":"Peter","non-dropping-particle":"","parse-names":false,"suffix":""},{"dropping-particle":"","family":"Besselink","given":"Marc G H","non-dropping-particle":"","parse-names":false,"suffix":""},{"dropping-particle":"","family":"Gouma","given":"Dirk J","non-dropping-particle":"","parse-names":false,"suffix":""},{"dropping-particle":"","family":"Nieuwenhuijzen","given":"Grard A P","non-dropping-particle":"","parse-names":false,"suffix":""},{"dropping-particle":"","family":"Kelder","given":"Johannes C","non-dropping-particle":"","parse-names":false,"suffix":""},{"dropping-particle":"","family":"Donkervoort","given":"Sandra C","non-dropping-particle":"","parse-names":false,"suffix":""},{"dropping-particle":"Van","family":"Geloven","given":"Anna A W","non-dropping-particle":"","parse-names":false,"suffix":""},{"dropping-particle":"","family":"Kruyt","given":"Philip M","non-dropping-particle":"","parse-names":false,"suffix":""},{"dropping-particle":"","family":"Roos","given":"Daphne","non-dropping-particle":"","parse-names":false,"suffix":""},{"dropping-particle":"","family":"Kortram","given":"Kirsten","non-dropping-particle":"","parse-names":false,"suffix":""},{"dropping-particle":"","family":"Kornmann","given":"Verena N N","non-dropping-particle":"","parse-names":false,"suffix":""},{"dropping-particle":"","family":"Pronk","given":"Apollo","non-dropping-particle":"","parse-names":false,"suffix":""},{"dropping-particle":"Van Der","family":"Peet","given":"Donald L","non-dropping-particle":"","parse-names":false,"suffix":""},{"dropping-particle":"","family":"Crolla","given":"Rogier M P H","non-dropping-particle":"","parse-names":false,"suffix":""},{"dropping-particle":"Van","family":"Ramshorst","given":"Bert","non-dropping-particle":"","parse-names":false,"suffix":""},{"dropping-particle":"","family":"Bollen","given":"Thomas L","non-dropping-particle":"","parse-names":false,"suffix":""},{"dropping-particle":"","family":"Boerma","given":"Djamila","non-dropping-particle":"","parse-names":false,"suffix":""}],"id":"ITEM-1","issued":{"date-parts":[["2018"]]},"title":"Laparoscopic cholecystectomy versus percutaneous catheter drainage for acute cholecystitis in high risk patients ( CHOCOLATE ): multicentre randomised clinical trial","type":"article-journal"},"uris":["http://www.mendeley.com/documents/?uuid=5b907791-470a-4c53-80ff-91f269c01202"]}],"mendeley":{"formattedCitation":"&lt;sup&gt;11&lt;/sup&gt;","plainTextFormattedCitation":"11","previouslyFormattedCitation":"&lt;sup&gt;11&lt;/sup&gt;"},"properties":{"noteIndex":0},"schema":"https://github.com/citation-style-language/schema/raw/master/csl-citation.json"}</w:instrText>
      </w:r>
      <w:r w:rsidRPr="008057BE">
        <w:rPr>
          <w:sz w:val="24"/>
          <w:szCs w:val="24"/>
          <w:lang w:val="en-US"/>
        </w:rPr>
        <w:fldChar w:fldCharType="separate"/>
      </w:r>
      <w:r w:rsidRPr="008057BE">
        <w:rPr>
          <w:noProof/>
          <w:sz w:val="24"/>
          <w:szCs w:val="24"/>
          <w:vertAlign w:val="superscript"/>
          <w:lang w:val="en-US"/>
        </w:rPr>
        <w:t>11</w:t>
      </w:r>
      <w:r w:rsidRPr="008057BE">
        <w:rPr>
          <w:sz w:val="24"/>
          <w:szCs w:val="24"/>
          <w:lang w:val="en-US"/>
        </w:rPr>
        <w:fldChar w:fldCharType="end"/>
      </w:r>
      <w:r w:rsidRPr="008057BE">
        <w:rPr>
          <w:sz w:val="24"/>
          <w:szCs w:val="24"/>
          <w:lang w:val="en-US"/>
        </w:rPr>
        <w:t>, high-risk patient are defined by an APACHE II score of 7-14; although surgery probably represents the preferable treatment option in this group of patients, there are clinical conditions which are not amenable for categorization by a physiologic score, such as the APACHE II score.</w:t>
      </w:r>
    </w:p>
    <w:p w:rsidR="00C96070" w:rsidRPr="008057BE" w:rsidRDefault="00C96070" w:rsidP="00C96070">
      <w:pPr>
        <w:pStyle w:val="BodyText"/>
        <w:spacing w:line="480" w:lineRule="auto"/>
        <w:ind w:firstLine="708"/>
        <w:jc w:val="both"/>
        <w:rPr>
          <w:color w:val="000000"/>
          <w:sz w:val="24"/>
          <w:szCs w:val="24"/>
          <w:lang w:val="en-US"/>
        </w:rPr>
      </w:pPr>
      <w:r w:rsidRPr="008057BE">
        <w:rPr>
          <w:sz w:val="24"/>
          <w:szCs w:val="24"/>
          <w:lang w:val="en-US"/>
        </w:rPr>
        <w:t xml:space="preserve">Within the category of high-risk patients, the recent RCT by Teoh et al. could indirectly identify a group of patients who were poor candidates for surgery based on their baseline characteristics (presenting with one of the following age &gt; 80 years, ASA grade ≥3 or an age-adjusted </w:t>
      </w:r>
      <w:proofErr w:type="spellStart"/>
      <w:r w:rsidRPr="008057BE">
        <w:rPr>
          <w:sz w:val="24"/>
          <w:szCs w:val="24"/>
          <w:lang w:val="en-US"/>
        </w:rPr>
        <w:t>Charlson</w:t>
      </w:r>
      <w:proofErr w:type="spellEnd"/>
      <w:r w:rsidRPr="008057BE">
        <w:rPr>
          <w:sz w:val="24"/>
          <w:szCs w:val="24"/>
          <w:lang w:val="en-US"/>
        </w:rPr>
        <w:t xml:space="preserve"> Comorbidity Score &gt; 5 and/or a </w:t>
      </w:r>
      <w:proofErr w:type="spellStart"/>
      <w:r w:rsidRPr="008057BE">
        <w:rPr>
          <w:sz w:val="24"/>
          <w:szCs w:val="24"/>
          <w:lang w:val="en-US"/>
        </w:rPr>
        <w:t>Karnofsky</w:t>
      </w:r>
      <w:proofErr w:type="spellEnd"/>
      <w:r w:rsidRPr="008057BE">
        <w:rPr>
          <w:sz w:val="24"/>
          <w:szCs w:val="24"/>
          <w:lang w:val="en-US"/>
        </w:rPr>
        <w:t xml:space="preserve"> score &lt;50) and who have fairly good outcomes with EUS-GBD, when compared to PTGBD. The CHOCOLATE study had previously reported that urgent laparoscopic cholecystectomy was superior to PTGBD in a group of high-risk patients, who presented with deranged physiology (APACHE II score &gt; 7 - ‘high risk for surgery’ in the current guidelines). The populations of the two studies, although in part overlapping, are likely to be different; therefore, no consideration on the role of EUS-GBD in ‘high risk patients’ can be obtained from current evidence. </w:t>
      </w:r>
      <w:r w:rsidRPr="008057BE">
        <w:rPr>
          <w:color w:val="000000"/>
          <w:sz w:val="24"/>
          <w:szCs w:val="24"/>
          <w:lang w:val="en-US"/>
        </w:rPr>
        <w:t>According to the Authors the patients with these characteristics could be considered unsuitable for surgery. However, evidence on this definition is not consistent.</w:t>
      </w:r>
    </w:p>
    <w:p w:rsidR="00C96070" w:rsidRPr="008057BE" w:rsidRDefault="00C96070" w:rsidP="00C96070">
      <w:pPr>
        <w:pStyle w:val="Normale2"/>
        <w:spacing w:line="480" w:lineRule="auto"/>
        <w:jc w:val="both"/>
        <w:rPr>
          <w:rFonts w:ascii="Times New Roman" w:hAnsi="Times New Roman" w:cs="Times New Roman"/>
          <w:sz w:val="24"/>
          <w:szCs w:val="24"/>
          <w:lang w:val="en-US"/>
        </w:rPr>
      </w:pPr>
    </w:p>
    <w:p w:rsidR="00C96070" w:rsidRPr="008057BE" w:rsidRDefault="00C96070" w:rsidP="00C96070">
      <w:pPr>
        <w:pStyle w:val="Normale2"/>
        <w:spacing w:line="480" w:lineRule="auto"/>
        <w:ind w:firstLine="360"/>
        <w:jc w:val="both"/>
        <w:rPr>
          <w:rFonts w:ascii="Times New Roman" w:hAnsi="Times New Roman" w:cs="Times New Roman"/>
          <w:sz w:val="24"/>
          <w:szCs w:val="24"/>
          <w:lang w:val="en-US"/>
        </w:rPr>
      </w:pPr>
      <w:r w:rsidRPr="008057BE">
        <w:rPr>
          <w:rFonts w:ascii="Times New Roman" w:hAnsi="Times New Roman" w:cs="Times New Roman"/>
          <w:sz w:val="24"/>
          <w:szCs w:val="24"/>
          <w:lang w:val="en-US"/>
        </w:rPr>
        <w:t xml:space="preserve">Consequently, the WSES proposes the definition of two groups of patients: </w:t>
      </w:r>
    </w:p>
    <w:p w:rsidR="00C96070" w:rsidRPr="008057BE" w:rsidRDefault="00C96070" w:rsidP="00C96070">
      <w:pPr>
        <w:pStyle w:val="Normale2"/>
        <w:spacing w:line="480" w:lineRule="auto"/>
        <w:jc w:val="both"/>
        <w:rPr>
          <w:rFonts w:ascii="Times New Roman" w:hAnsi="Times New Roman" w:cs="Times New Roman"/>
          <w:sz w:val="24"/>
          <w:szCs w:val="24"/>
          <w:lang w:val="en-US"/>
        </w:rPr>
      </w:pPr>
    </w:p>
    <w:p w:rsidR="00C96070" w:rsidRPr="008057BE" w:rsidRDefault="00C96070" w:rsidP="00C96070">
      <w:pPr>
        <w:pStyle w:val="Normale2"/>
        <w:numPr>
          <w:ilvl w:val="0"/>
          <w:numId w:val="1"/>
        </w:numPr>
        <w:spacing w:line="480" w:lineRule="auto"/>
        <w:jc w:val="both"/>
        <w:rPr>
          <w:rFonts w:ascii="Times New Roman" w:hAnsi="Times New Roman" w:cs="Times New Roman"/>
          <w:sz w:val="24"/>
          <w:szCs w:val="24"/>
          <w:lang w:val="en-US"/>
        </w:rPr>
      </w:pPr>
      <w:r w:rsidRPr="008057BE">
        <w:rPr>
          <w:rFonts w:ascii="Times New Roman" w:hAnsi="Times New Roman" w:cs="Times New Roman"/>
          <w:i/>
          <w:sz w:val="24"/>
          <w:szCs w:val="24"/>
          <w:lang w:val="en-US"/>
        </w:rPr>
        <w:lastRenderedPageBreak/>
        <w:t>High-risk patients with ACC</w:t>
      </w:r>
      <w:r w:rsidRPr="008057BE">
        <w:rPr>
          <w:rFonts w:ascii="Times New Roman" w:hAnsi="Times New Roman" w:cs="Times New Roman"/>
          <w:sz w:val="24"/>
          <w:szCs w:val="24"/>
          <w:lang w:val="en-US"/>
        </w:rPr>
        <w:t>: patients presenting with an APACHE score of 7-14, who are therefore at high-risk for mortality and morbidity, also according to local guidelines, local use of clinical scores and local clinical agreement. The correction of the physiologic status of the patient may allow for a safe surgical treatment of ACC.</w:t>
      </w:r>
    </w:p>
    <w:p w:rsidR="00C96070" w:rsidRPr="008057BE" w:rsidRDefault="00C96070" w:rsidP="00C96070">
      <w:pPr>
        <w:pStyle w:val="Normale2"/>
        <w:spacing w:line="480" w:lineRule="auto"/>
        <w:jc w:val="both"/>
        <w:rPr>
          <w:rFonts w:ascii="Times New Roman" w:hAnsi="Times New Roman" w:cs="Times New Roman"/>
          <w:sz w:val="24"/>
          <w:szCs w:val="24"/>
          <w:lang w:val="en-US"/>
        </w:rPr>
      </w:pPr>
    </w:p>
    <w:p w:rsidR="00C96070" w:rsidRPr="008057BE" w:rsidRDefault="00C96070" w:rsidP="00C96070">
      <w:pPr>
        <w:pStyle w:val="Normale2"/>
        <w:numPr>
          <w:ilvl w:val="0"/>
          <w:numId w:val="1"/>
        </w:numPr>
        <w:spacing w:line="480" w:lineRule="auto"/>
        <w:jc w:val="both"/>
        <w:rPr>
          <w:rFonts w:ascii="Times New Roman" w:hAnsi="Times New Roman" w:cs="Times New Roman"/>
          <w:sz w:val="24"/>
          <w:szCs w:val="24"/>
          <w:lang w:val="en-US"/>
        </w:rPr>
      </w:pPr>
      <w:r w:rsidRPr="008057BE">
        <w:rPr>
          <w:rFonts w:ascii="Times New Roman" w:hAnsi="Times New Roman" w:cs="Times New Roman"/>
          <w:i/>
          <w:sz w:val="24"/>
          <w:szCs w:val="24"/>
          <w:lang w:val="en-US"/>
        </w:rPr>
        <w:t>Patients with ACC who are not suitable for surgery</w:t>
      </w:r>
      <w:r w:rsidRPr="008057BE">
        <w:rPr>
          <w:rFonts w:ascii="Times New Roman" w:hAnsi="Times New Roman" w:cs="Times New Roman"/>
          <w:sz w:val="24"/>
          <w:szCs w:val="24"/>
          <w:lang w:val="en-US"/>
        </w:rPr>
        <w:t xml:space="preserve">: patients who, according to the surgeon’s clinical judgement, are not fit for surgery due to clinical conditions which are not classifiable with the use of a score and which make surgery unsafe or impossible. </w:t>
      </w:r>
    </w:p>
    <w:p w:rsidR="00C96070" w:rsidRDefault="00C96070" w:rsidP="00C96070">
      <w:pPr>
        <w:pStyle w:val="BodyText"/>
        <w:spacing w:line="480" w:lineRule="auto"/>
        <w:ind w:firstLine="708"/>
        <w:jc w:val="both"/>
      </w:pPr>
      <w:r w:rsidRPr="008057BE">
        <w:rPr>
          <w:sz w:val="24"/>
          <w:szCs w:val="24"/>
          <w:lang w:val="en-US"/>
        </w:rPr>
        <w:t>The agreement for both reached 100% consensus among experts in the online survey.</w:t>
      </w:r>
    </w:p>
    <w:sectPr w:rsidR="00C9607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01AF"/>
    <w:multiLevelType w:val="multilevel"/>
    <w:tmpl w:val="6D70C5F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02C4481F"/>
    <w:multiLevelType w:val="multilevel"/>
    <w:tmpl w:val="22A448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3156861"/>
    <w:multiLevelType w:val="multilevel"/>
    <w:tmpl w:val="1FFEA63E"/>
    <w:lvl w:ilvl="0">
      <w:start w:val="1"/>
      <w:numFmt w:val="bullet"/>
      <w:lvlText w:val="●"/>
      <w:lvlJc w:val="left"/>
      <w:pPr>
        <w:ind w:left="720" w:hanging="360"/>
      </w:pPr>
      <w:rPr>
        <w:rFonts w:ascii="Noto Sans Symbols" w:eastAsia="Noto Sans Symbols" w:hAnsi="Noto Sans Symbols" w:cs="Noto Sans Symbols"/>
        <w:u w:val="none"/>
        <w:vertAlign w:val="baseline"/>
      </w:rPr>
    </w:lvl>
    <w:lvl w:ilvl="1">
      <w:start w:val="1"/>
      <w:numFmt w:val="bullet"/>
      <w:lvlText w:val="🌕"/>
      <w:lvlJc w:val="left"/>
      <w:pPr>
        <w:ind w:left="1440" w:hanging="360"/>
      </w:pPr>
      <w:rPr>
        <w:rFonts w:ascii="Noto Sans Symbols" w:eastAsia="Noto Sans Symbols" w:hAnsi="Noto Sans Symbols" w:cs="Noto Sans Symbols"/>
        <w:u w:val="none"/>
        <w:vertAlign w:val="baseline"/>
      </w:rPr>
    </w:lvl>
    <w:lvl w:ilvl="2">
      <w:start w:val="1"/>
      <w:numFmt w:val="bullet"/>
      <w:lvlText w:val="■"/>
      <w:lvlJc w:val="left"/>
      <w:pPr>
        <w:ind w:left="2160" w:hanging="360"/>
      </w:pPr>
      <w:rPr>
        <w:rFonts w:ascii="Noto Sans Symbols" w:eastAsia="Noto Sans Symbols" w:hAnsi="Noto Sans Symbols" w:cs="Noto Sans Symbols"/>
        <w:u w:val="none"/>
        <w:vertAlign w:val="baseline"/>
      </w:rPr>
    </w:lvl>
    <w:lvl w:ilvl="3">
      <w:start w:val="1"/>
      <w:numFmt w:val="bullet"/>
      <w:lvlText w:val="●"/>
      <w:lvlJc w:val="left"/>
      <w:pPr>
        <w:ind w:left="2880" w:hanging="360"/>
      </w:pPr>
      <w:rPr>
        <w:rFonts w:ascii="Noto Sans Symbols" w:eastAsia="Noto Sans Symbols" w:hAnsi="Noto Sans Symbols" w:cs="Noto Sans Symbols"/>
        <w:u w:val="none"/>
        <w:vertAlign w:val="baseline"/>
      </w:rPr>
    </w:lvl>
    <w:lvl w:ilvl="4">
      <w:start w:val="1"/>
      <w:numFmt w:val="bullet"/>
      <w:lvlText w:val="🌕"/>
      <w:lvlJc w:val="left"/>
      <w:pPr>
        <w:ind w:left="3600" w:hanging="360"/>
      </w:pPr>
      <w:rPr>
        <w:rFonts w:ascii="Noto Sans Symbols" w:eastAsia="Noto Sans Symbols" w:hAnsi="Noto Sans Symbols" w:cs="Noto Sans Symbols"/>
        <w:u w:val="none"/>
        <w:vertAlign w:val="baseline"/>
      </w:rPr>
    </w:lvl>
    <w:lvl w:ilvl="5">
      <w:start w:val="1"/>
      <w:numFmt w:val="bullet"/>
      <w:lvlText w:val="■"/>
      <w:lvlJc w:val="left"/>
      <w:pPr>
        <w:ind w:left="4320" w:hanging="360"/>
      </w:pPr>
      <w:rPr>
        <w:rFonts w:ascii="Noto Sans Symbols" w:eastAsia="Noto Sans Symbols" w:hAnsi="Noto Sans Symbols" w:cs="Noto Sans Symbols"/>
        <w:u w:val="none"/>
        <w:vertAlign w:val="baseline"/>
      </w:rPr>
    </w:lvl>
    <w:lvl w:ilvl="6">
      <w:start w:val="1"/>
      <w:numFmt w:val="bullet"/>
      <w:lvlText w:val="●"/>
      <w:lvlJc w:val="left"/>
      <w:pPr>
        <w:ind w:left="5040" w:hanging="360"/>
      </w:pPr>
      <w:rPr>
        <w:rFonts w:ascii="Noto Sans Symbols" w:eastAsia="Noto Sans Symbols" w:hAnsi="Noto Sans Symbols" w:cs="Noto Sans Symbols"/>
        <w:u w:val="none"/>
        <w:vertAlign w:val="baseline"/>
      </w:rPr>
    </w:lvl>
    <w:lvl w:ilvl="7">
      <w:start w:val="1"/>
      <w:numFmt w:val="bullet"/>
      <w:lvlText w:val="🌕"/>
      <w:lvlJc w:val="left"/>
      <w:pPr>
        <w:ind w:left="5760" w:hanging="360"/>
      </w:pPr>
      <w:rPr>
        <w:rFonts w:ascii="Noto Sans Symbols" w:eastAsia="Noto Sans Symbols" w:hAnsi="Noto Sans Symbols" w:cs="Noto Sans Symbols"/>
        <w:u w:val="none"/>
        <w:vertAlign w:val="baseline"/>
      </w:rPr>
    </w:lvl>
    <w:lvl w:ilvl="8">
      <w:start w:val="1"/>
      <w:numFmt w:val="bullet"/>
      <w:lvlText w:val="■"/>
      <w:lvlJc w:val="left"/>
      <w:pPr>
        <w:ind w:left="6480" w:hanging="360"/>
      </w:pPr>
      <w:rPr>
        <w:rFonts w:ascii="Noto Sans Symbols" w:eastAsia="Noto Sans Symbols" w:hAnsi="Noto Sans Symbols" w:cs="Noto Sans Symbols"/>
        <w:u w:val="none"/>
        <w:vertAlign w:val="baseline"/>
      </w:rPr>
    </w:lvl>
  </w:abstractNum>
  <w:abstractNum w:abstractNumId="3">
    <w:nsid w:val="03273073"/>
    <w:multiLevelType w:val="multilevel"/>
    <w:tmpl w:val="F5E4DA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2.%3."/>
      <w:lvlJc w:val="righ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righ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right"/>
      <w:pPr>
        <w:ind w:left="6480" w:hanging="180"/>
      </w:pPr>
      <w:rPr>
        <w:vertAlign w:val="baseline"/>
      </w:rPr>
    </w:lvl>
  </w:abstractNum>
  <w:abstractNum w:abstractNumId="4">
    <w:nsid w:val="05DA272A"/>
    <w:multiLevelType w:val="multilevel"/>
    <w:tmpl w:val="47A618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0B6B2C74"/>
    <w:multiLevelType w:val="multilevel"/>
    <w:tmpl w:val="4C4452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18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Noto Sans Symbols" w:eastAsia="Noto Sans Symbols" w:hAnsi="Noto Sans Symbols" w:cs="Noto Sans Symbols"/>
        <w:vertAlign w:val="baseline"/>
      </w:rPr>
    </w:lvl>
    <w:lvl w:ilvl="5">
      <w:start w:val="1"/>
      <w:numFmt w:val="bullet"/>
      <w:lvlText w:val="■"/>
      <w:lvlJc w:val="left"/>
      <w:pPr>
        <w:ind w:left="4320" w:hanging="18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Noto Sans Symbols" w:eastAsia="Noto Sans Symbols" w:hAnsi="Noto Sans Symbols" w:cs="Noto Sans Symbols"/>
        <w:vertAlign w:val="baseline"/>
      </w:rPr>
    </w:lvl>
    <w:lvl w:ilvl="8">
      <w:start w:val="1"/>
      <w:numFmt w:val="bullet"/>
      <w:lvlText w:val="■"/>
      <w:lvlJc w:val="left"/>
      <w:pPr>
        <w:ind w:left="6480" w:hanging="180"/>
      </w:pPr>
      <w:rPr>
        <w:rFonts w:ascii="Noto Sans Symbols" w:eastAsia="Noto Sans Symbols" w:hAnsi="Noto Sans Symbols" w:cs="Noto Sans Symbols"/>
        <w:vertAlign w:val="baseline"/>
      </w:rPr>
    </w:lvl>
  </w:abstractNum>
  <w:abstractNum w:abstractNumId="6">
    <w:nsid w:val="1AE3245D"/>
    <w:multiLevelType w:val="multilevel"/>
    <w:tmpl w:val="9F945F1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nsid w:val="1B4A2AFF"/>
    <w:multiLevelType w:val="multilevel"/>
    <w:tmpl w:val="7DCEDFD2"/>
    <w:lvl w:ilvl="0">
      <w:start w:val="1"/>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720" w:hanging="72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8">
    <w:nsid w:val="1C20299A"/>
    <w:multiLevelType w:val="multilevel"/>
    <w:tmpl w:val="5538BC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F9B350B"/>
    <w:multiLevelType w:val="multilevel"/>
    <w:tmpl w:val="4A4CA5E6"/>
    <w:lvl w:ilvl="0">
      <w:start w:val="1"/>
      <w:numFmt w:val="bullet"/>
      <w:pStyle w:val="Intestazione1"/>
      <w:lvlText w:val="●"/>
      <w:lvlJc w:val="left"/>
      <w:pPr>
        <w:ind w:left="720" w:hanging="360"/>
      </w:pPr>
      <w:rPr>
        <w:rFonts w:ascii="Noto Sans Symbols" w:eastAsia="Noto Sans Symbols" w:hAnsi="Noto Sans Symbols" w:cs="Noto Sans Symbols"/>
        <w:vertAlign w:val="baseline"/>
      </w:rPr>
    </w:lvl>
    <w:lvl w:ilvl="1">
      <w:start w:val="1"/>
      <w:numFmt w:val="lowerLetter"/>
      <w:pStyle w:val="Intestazione2"/>
      <w:lvlText w:val="%2."/>
      <w:lvlJc w:val="left"/>
      <w:pPr>
        <w:ind w:left="1440" w:hanging="360"/>
      </w:pPr>
      <w:rPr>
        <w:vertAlign w:val="baseline"/>
      </w:rPr>
    </w:lvl>
    <w:lvl w:ilvl="2">
      <w:start w:val="1"/>
      <w:numFmt w:val="lowerRoman"/>
      <w:pStyle w:val="Intestazione3"/>
      <w:lvlText w:val="%2.%3."/>
      <w:lvlJc w:val="right"/>
      <w:pPr>
        <w:ind w:left="2160" w:hanging="180"/>
      </w:pPr>
      <w:rPr>
        <w:vertAlign w:val="baseline"/>
      </w:rPr>
    </w:lvl>
    <w:lvl w:ilvl="3">
      <w:start w:val="1"/>
      <w:numFmt w:val="decimal"/>
      <w:pStyle w:val="Intestazione4"/>
      <w:lvlText w:val="%2.%3.%4."/>
      <w:lvlJc w:val="left"/>
      <w:pPr>
        <w:ind w:left="2880" w:hanging="360"/>
      </w:pPr>
      <w:rPr>
        <w:vertAlign w:val="baseline"/>
      </w:rPr>
    </w:lvl>
    <w:lvl w:ilvl="4">
      <w:start w:val="1"/>
      <w:numFmt w:val="lowerLetter"/>
      <w:pStyle w:val="Intestazione5"/>
      <w:lvlText w:val="%2.%3.%4.%5."/>
      <w:lvlJc w:val="left"/>
      <w:pPr>
        <w:ind w:left="3600" w:hanging="360"/>
      </w:pPr>
      <w:rPr>
        <w:vertAlign w:val="baseline"/>
      </w:rPr>
    </w:lvl>
    <w:lvl w:ilvl="5">
      <w:start w:val="1"/>
      <w:numFmt w:val="lowerRoman"/>
      <w:pStyle w:val="Intestazione6"/>
      <w:lvlText w:val="%2.%3.%4.%5.%6."/>
      <w:lvlJc w:val="righ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right"/>
      <w:pPr>
        <w:ind w:left="6480" w:hanging="180"/>
      </w:pPr>
      <w:rPr>
        <w:vertAlign w:val="baseline"/>
      </w:rPr>
    </w:lvl>
  </w:abstractNum>
  <w:abstractNum w:abstractNumId="10">
    <w:nsid w:val="20790283"/>
    <w:multiLevelType w:val="multilevel"/>
    <w:tmpl w:val="0B24B0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24116504"/>
    <w:multiLevelType w:val="multilevel"/>
    <w:tmpl w:val="376ED19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nsid w:val="259B5D99"/>
    <w:multiLevelType w:val="multilevel"/>
    <w:tmpl w:val="0870F196"/>
    <w:lvl w:ilvl="0">
      <w:start w:val="1"/>
      <w:numFmt w:val="bullet"/>
      <w:lvlText w:val="●"/>
      <w:lvlJc w:val="left"/>
      <w:pPr>
        <w:ind w:left="720" w:hanging="360"/>
      </w:pPr>
      <w:rPr>
        <w:rFonts w:ascii="Noto Sans Symbols" w:eastAsia="Noto Sans Symbols" w:hAnsi="Noto Sans Symbols" w:cs="Noto Sans Symbols"/>
        <w:u w:val="none"/>
        <w:vertAlign w:val="baseline"/>
      </w:rPr>
    </w:lvl>
    <w:lvl w:ilvl="1">
      <w:start w:val="1"/>
      <w:numFmt w:val="bullet"/>
      <w:lvlText w:val="🌕"/>
      <w:lvlJc w:val="left"/>
      <w:pPr>
        <w:ind w:left="1440" w:hanging="360"/>
      </w:pPr>
      <w:rPr>
        <w:rFonts w:ascii="Noto Sans Symbols" w:eastAsia="Noto Sans Symbols" w:hAnsi="Noto Sans Symbols" w:cs="Noto Sans Symbols"/>
        <w:u w:val="none"/>
        <w:vertAlign w:val="baseline"/>
      </w:rPr>
    </w:lvl>
    <w:lvl w:ilvl="2">
      <w:start w:val="1"/>
      <w:numFmt w:val="bullet"/>
      <w:lvlText w:val="■"/>
      <w:lvlJc w:val="left"/>
      <w:pPr>
        <w:ind w:left="2160" w:hanging="360"/>
      </w:pPr>
      <w:rPr>
        <w:rFonts w:ascii="Noto Sans Symbols" w:eastAsia="Noto Sans Symbols" w:hAnsi="Noto Sans Symbols" w:cs="Noto Sans Symbols"/>
        <w:u w:val="none"/>
        <w:vertAlign w:val="baseline"/>
      </w:rPr>
    </w:lvl>
    <w:lvl w:ilvl="3">
      <w:start w:val="1"/>
      <w:numFmt w:val="bullet"/>
      <w:lvlText w:val="●"/>
      <w:lvlJc w:val="left"/>
      <w:pPr>
        <w:ind w:left="2880" w:hanging="360"/>
      </w:pPr>
      <w:rPr>
        <w:rFonts w:ascii="Noto Sans Symbols" w:eastAsia="Noto Sans Symbols" w:hAnsi="Noto Sans Symbols" w:cs="Noto Sans Symbols"/>
        <w:u w:val="none"/>
        <w:vertAlign w:val="baseline"/>
      </w:rPr>
    </w:lvl>
    <w:lvl w:ilvl="4">
      <w:start w:val="1"/>
      <w:numFmt w:val="bullet"/>
      <w:lvlText w:val="🌕"/>
      <w:lvlJc w:val="left"/>
      <w:pPr>
        <w:ind w:left="3600" w:hanging="360"/>
      </w:pPr>
      <w:rPr>
        <w:rFonts w:ascii="Noto Sans Symbols" w:eastAsia="Noto Sans Symbols" w:hAnsi="Noto Sans Symbols" w:cs="Noto Sans Symbols"/>
        <w:u w:val="none"/>
        <w:vertAlign w:val="baseline"/>
      </w:rPr>
    </w:lvl>
    <w:lvl w:ilvl="5">
      <w:start w:val="1"/>
      <w:numFmt w:val="bullet"/>
      <w:lvlText w:val="■"/>
      <w:lvlJc w:val="left"/>
      <w:pPr>
        <w:ind w:left="4320" w:hanging="360"/>
      </w:pPr>
      <w:rPr>
        <w:rFonts w:ascii="Noto Sans Symbols" w:eastAsia="Noto Sans Symbols" w:hAnsi="Noto Sans Symbols" w:cs="Noto Sans Symbols"/>
        <w:u w:val="none"/>
        <w:vertAlign w:val="baseline"/>
      </w:rPr>
    </w:lvl>
    <w:lvl w:ilvl="6">
      <w:start w:val="1"/>
      <w:numFmt w:val="bullet"/>
      <w:lvlText w:val="●"/>
      <w:lvlJc w:val="left"/>
      <w:pPr>
        <w:ind w:left="5040" w:hanging="360"/>
      </w:pPr>
      <w:rPr>
        <w:rFonts w:ascii="Noto Sans Symbols" w:eastAsia="Noto Sans Symbols" w:hAnsi="Noto Sans Symbols" w:cs="Noto Sans Symbols"/>
        <w:u w:val="none"/>
        <w:vertAlign w:val="baseline"/>
      </w:rPr>
    </w:lvl>
    <w:lvl w:ilvl="7">
      <w:start w:val="1"/>
      <w:numFmt w:val="bullet"/>
      <w:lvlText w:val="🌕"/>
      <w:lvlJc w:val="left"/>
      <w:pPr>
        <w:ind w:left="5760" w:hanging="360"/>
      </w:pPr>
      <w:rPr>
        <w:rFonts w:ascii="Noto Sans Symbols" w:eastAsia="Noto Sans Symbols" w:hAnsi="Noto Sans Symbols" w:cs="Noto Sans Symbols"/>
        <w:u w:val="none"/>
        <w:vertAlign w:val="baseline"/>
      </w:rPr>
    </w:lvl>
    <w:lvl w:ilvl="8">
      <w:start w:val="1"/>
      <w:numFmt w:val="bullet"/>
      <w:lvlText w:val="■"/>
      <w:lvlJc w:val="left"/>
      <w:pPr>
        <w:ind w:left="6480" w:hanging="360"/>
      </w:pPr>
      <w:rPr>
        <w:rFonts w:ascii="Noto Sans Symbols" w:eastAsia="Noto Sans Symbols" w:hAnsi="Noto Sans Symbols" w:cs="Noto Sans Symbols"/>
        <w:u w:val="none"/>
        <w:vertAlign w:val="baseline"/>
      </w:rPr>
    </w:lvl>
  </w:abstractNum>
  <w:abstractNum w:abstractNumId="13">
    <w:nsid w:val="2A7B70E3"/>
    <w:multiLevelType w:val="multilevel"/>
    <w:tmpl w:val="E3AAA3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nsid w:val="2ABD57F5"/>
    <w:multiLevelType w:val="multilevel"/>
    <w:tmpl w:val="212AB4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nsid w:val="2AEF5DD0"/>
    <w:multiLevelType w:val="multilevel"/>
    <w:tmpl w:val="5964A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2E731C6C"/>
    <w:multiLevelType w:val="multilevel"/>
    <w:tmpl w:val="13CCFD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2F494A10"/>
    <w:multiLevelType w:val="multilevel"/>
    <w:tmpl w:val="06CAD316"/>
    <w:lvl w:ilvl="0">
      <w:start w:val="1"/>
      <w:numFmt w:val="bullet"/>
      <w:lvlText w:val="●"/>
      <w:lvlJc w:val="left"/>
      <w:pPr>
        <w:ind w:left="720" w:hanging="360"/>
      </w:pPr>
      <w:rPr>
        <w:rFonts w:ascii="Noto Sans Symbols" w:eastAsia="Noto Sans Symbols" w:hAnsi="Noto Sans Symbols" w:cs="Noto Sans Symbols"/>
        <w:u w:val="none"/>
        <w:vertAlign w:val="baseline"/>
      </w:rPr>
    </w:lvl>
    <w:lvl w:ilvl="1">
      <w:start w:val="1"/>
      <w:numFmt w:val="lowerLetter"/>
      <w:lvlText w:val="%2."/>
      <w:lvlJc w:val="left"/>
      <w:pPr>
        <w:ind w:left="1440" w:hanging="360"/>
      </w:pPr>
      <w:rPr>
        <w:u w:val="none"/>
        <w:vertAlign w:val="baseline"/>
      </w:rPr>
    </w:lvl>
    <w:lvl w:ilvl="2">
      <w:start w:val="1"/>
      <w:numFmt w:val="lowerRoman"/>
      <w:lvlText w:val="%2.%3."/>
      <w:lvlJc w:val="right"/>
      <w:pPr>
        <w:ind w:left="2160" w:hanging="360"/>
      </w:pPr>
      <w:rPr>
        <w:u w:val="none"/>
        <w:vertAlign w:val="baseline"/>
      </w:rPr>
    </w:lvl>
    <w:lvl w:ilvl="3">
      <w:start w:val="1"/>
      <w:numFmt w:val="decimal"/>
      <w:lvlText w:val="%2.%3.%4."/>
      <w:lvlJc w:val="left"/>
      <w:pPr>
        <w:ind w:left="2880" w:hanging="360"/>
      </w:pPr>
      <w:rPr>
        <w:u w:val="none"/>
        <w:vertAlign w:val="baseline"/>
      </w:rPr>
    </w:lvl>
    <w:lvl w:ilvl="4">
      <w:start w:val="1"/>
      <w:numFmt w:val="lowerLetter"/>
      <w:lvlText w:val="%2.%3.%4.%5."/>
      <w:lvlJc w:val="left"/>
      <w:pPr>
        <w:ind w:left="3600" w:hanging="360"/>
      </w:pPr>
      <w:rPr>
        <w:u w:val="none"/>
        <w:vertAlign w:val="baseline"/>
      </w:rPr>
    </w:lvl>
    <w:lvl w:ilvl="5">
      <w:start w:val="1"/>
      <w:numFmt w:val="lowerRoman"/>
      <w:lvlText w:val="%2.%3.%4.%5.%6."/>
      <w:lvlJc w:val="right"/>
      <w:pPr>
        <w:ind w:left="4320" w:hanging="360"/>
      </w:pPr>
      <w:rPr>
        <w:u w:val="none"/>
        <w:vertAlign w:val="baseline"/>
      </w:rPr>
    </w:lvl>
    <w:lvl w:ilvl="6">
      <w:start w:val="1"/>
      <w:numFmt w:val="decimal"/>
      <w:lvlText w:val="%2.%3.%4.%5.%6.%7."/>
      <w:lvlJc w:val="left"/>
      <w:pPr>
        <w:ind w:left="5040" w:hanging="360"/>
      </w:pPr>
      <w:rPr>
        <w:u w:val="none"/>
        <w:vertAlign w:val="baseline"/>
      </w:rPr>
    </w:lvl>
    <w:lvl w:ilvl="7">
      <w:start w:val="1"/>
      <w:numFmt w:val="lowerLetter"/>
      <w:lvlText w:val="%2.%3.%4.%5.%6.%7.%8."/>
      <w:lvlJc w:val="left"/>
      <w:pPr>
        <w:ind w:left="5760" w:hanging="360"/>
      </w:pPr>
      <w:rPr>
        <w:u w:val="none"/>
        <w:vertAlign w:val="baseline"/>
      </w:rPr>
    </w:lvl>
    <w:lvl w:ilvl="8">
      <w:start w:val="1"/>
      <w:numFmt w:val="lowerRoman"/>
      <w:lvlText w:val="%2.%3.%4.%5.%6.%7.%8.%9."/>
      <w:lvlJc w:val="right"/>
      <w:pPr>
        <w:ind w:left="6480" w:hanging="360"/>
      </w:pPr>
      <w:rPr>
        <w:u w:val="none"/>
        <w:vertAlign w:val="baseline"/>
      </w:rPr>
    </w:lvl>
  </w:abstractNum>
  <w:abstractNum w:abstractNumId="18">
    <w:nsid w:val="308B7CE5"/>
    <w:multiLevelType w:val="multilevel"/>
    <w:tmpl w:val="70889A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nsid w:val="34780C3A"/>
    <w:multiLevelType w:val="multilevel"/>
    <w:tmpl w:val="717051B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nsid w:val="410E7125"/>
    <w:multiLevelType w:val="multilevel"/>
    <w:tmpl w:val="D7B83BE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2.%3."/>
      <w:lvlJc w:val="righ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righ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right"/>
      <w:pPr>
        <w:ind w:left="6480" w:hanging="180"/>
      </w:pPr>
      <w:rPr>
        <w:vertAlign w:val="baseline"/>
      </w:rPr>
    </w:lvl>
  </w:abstractNum>
  <w:abstractNum w:abstractNumId="21">
    <w:nsid w:val="448C7684"/>
    <w:multiLevelType w:val="multilevel"/>
    <w:tmpl w:val="081449F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nsid w:val="45CC650F"/>
    <w:multiLevelType w:val="multilevel"/>
    <w:tmpl w:val="7ECCE006"/>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nsid w:val="47DE479D"/>
    <w:multiLevelType w:val="multilevel"/>
    <w:tmpl w:val="0EC29728"/>
    <w:lvl w:ilvl="0">
      <w:start w:val="1"/>
      <w:numFmt w:val="bullet"/>
      <w:lvlText w:val="●"/>
      <w:lvlJc w:val="left"/>
      <w:pPr>
        <w:ind w:left="720" w:hanging="360"/>
      </w:pPr>
      <w:rPr>
        <w:rFonts w:ascii="Noto Sans Symbols" w:eastAsia="Noto Sans Symbols" w:hAnsi="Noto Sans Symbols" w:cs="Noto Sans Symbols"/>
        <w:u w:val="none"/>
        <w:vertAlign w:val="baseline"/>
      </w:rPr>
    </w:lvl>
    <w:lvl w:ilvl="1">
      <w:start w:val="1"/>
      <w:numFmt w:val="lowerLetter"/>
      <w:lvlText w:val="%2."/>
      <w:lvlJc w:val="left"/>
      <w:pPr>
        <w:ind w:left="1440" w:hanging="360"/>
      </w:pPr>
      <w:rPr>
        <w:u w:val="none"/>
        <w:vertAlign w:val="baseline"/>
      </w:rPr>
    </w:lvl>
    <w:lvl w:ilvl="2">
      <w:start w:val="1"/>
      <w:numFmt w:val="lowerRoman"/>
      <w:lvlText w:val="%2.%3."/>
      <w:lvlJc w:val="right"/>
      <w:pPr>
        <w:ind w:left="2160" w:hanging="360"/>
      </w:pPr>
      <w:rPr>
        <w:u w:val="none"/>
        <w:vertAlign w:val="baseline"/>
      </w:rPr>
    </w:lvl>
    <w:lvl w:ilvl="3">
      <w:start w:val="1"/>
      <w:numFmt w:val="decimal"/>
      <w:lvlText w:val="%2.%3.%4."/>
      <w:lvlJc w:val="left"/>
      <w:pPr>
        <w:ind w:left="2880" w:hanging="360"/>
      </w:pPr>
      <w:rPr>
        <w:u w:val="none"/>
        <w:vertAlign w:val="baseline"/>
      </w:rPr>
    </w:lvl>
    <w:lvl w:ilvl="4">
      <w:start w:val="1"/>
      <w:numFmt w:val="lowerLetter"/>
      <w:lvlText w:val="%2.%3.%4.%5."/>
      <w:lvlJc w:val="left"/>
      <w:pPr>
        <w:ind w:left="3600" w:hanging="360"/>
      </w:pPr>
      <w:rPr>
        <w:u w:val="none"/>
        <w:vertAlign w:val="baseline"/>
      </w:rPr>
    </w:lvl>
    <w:lvl w:ilvl="5">
      <w:start w:val="1"/>
      <w:numFmt w:val="lowerRoman"/>
      <w:lvlText w:val="%2.%3.%4.%5.%6."/>
      <w:lvlJc w:val="right"/>
      <w:pPr>
        <w:ind w:left="4320" w:hanging="360"/>
      </w:pPr>
      <w:rPr>
        <w:u w:val="none"/>
        <w:vertAlign w:val="baseline"/>
      </w:rPr>
    </w:lvl>
    <w:lvl w:ilvl="6">
      <w:start w:val="1"/>
      <w:numFmt w:val="decimal"/>
      <w:lvlText w:val="%2.%3.%4.%5.%6.%7."/>
      <w:lvlJc w:val="left"/>
      <w:pPr>
        <w:ind w:left="5040" w:hanging="360"/>
      </w:pPr>
      <w:rPr>
        <w:u w:val="none"/>
        <w:vertAlign w:val="baseline"/>
      </w:rPr>
    </w:lvl>
    <w:lvl w:ilvl="7">
      <w:start w:val="1"/>
      <w:numFmt w:val="lowerLetter"/>
      <w:lvlText w:val="%2.%3.%4.%5.%6.%7.%8."/>
      <w:lvlJc w:val="left"/>
      <w:pPr>
        <w:ind w:left="5760" w:hanging="360"/>
      </w:pPr>
      <w:rPr>
        <w:u w:val="none"/>
        <w:vertAlign w:val="baseline"/>
      </w:rPr>
    </w:lvl>
    <w:lvl w:ilvl="8">
      <w:start w:val="1"/>
      <w:numFmt w:val="lowerRoman"/>
      <w:lvlText w:val="%2.%3.%4.%5.%6.%7.%8.%9."/>
      <w:lvlJc w:val="right"/>
      <w:pPr>
        <w:ind w:left="6480" w:hanging="360"/>
      </w:pPr>
      <w:rPr>
        <w:u w:val="none"/>
        <w:vertAlign w:val="baseline"/>
      </w:rPr>
    </w:lvl>
  </w:abstractNum>
  <w:abstractNum w:abstractNumId="24">
    <w:nsid w:val="49340CAC"/>
    <w:multiLevelType w:val="multilevel"/>
    <w:tmpl w:val="B998A4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nsid w:val="512C3F39"/>
    <w:multiLevelType w:val="multilevel"/>
    <w:tmpl w:val="5E4C229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nsid w:val="52AF4A3A"/>
    <w:multiLevelType w:val="multilevel"/>
    <w:tmpl w:val="C7FE04C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2.%3."/>
      <w:lvlJc w:val="righ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righ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right"/>
      <w:pPr>
        <w:ind w:left="6480" w:hanging="180"/>
      </w:pPr>
      <w:rPr>
        <w:vertAlign w:val="baseline"/>
      </w:rPr>
    </w:lvl>
  </w:abstractNum>
  <w:abstractNum w:abstractNumId="27">
    <w:nsid w:val="53DA24CE"/>
    <w:multiLevelType w:val="multilevel"/>
    <w:tmpl w:val="658E97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nsid w:val="5BEC463A"/>
    <w:multiLevelType w:val="multilevel"/>
    <w:tmpl w:val="AEDE2E1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2.%3."/>
      <w:lvlJc w:val="righ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righ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right"/>
      <w:pPr>
        <w:ind w:left="6480" w:hanging="180"/>
      </w:pPr>
      <w:rPr>
        <w:vertAlign w:val="baseline"/>
      </w:rPr>
    </w:lvl>
  </w:abstractNum>
  <w:abstractNum w:abstractNumId="29">
    <w:nsid w:val="614F4E5B"/>
    <w:multiLevelType w:val="multilevel"/>
    <w:tmpl w:val="8C6C777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18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Noto Sans Symbols" w:eastAsia="Noto Sans Symbols" w:hAnsi="Noto Sans Symbols" w:cs="Noto Sans Symbols"/>
        <w:vertAlign w:val="baseline"/>
      </w:rPr>
    </w:lvl>
    <w:lvl w:ilvl="5">
      <w:start w:val="1"/>
      <w:numFmt w:val="bullet"/>
      <w:lvlText w:val="■"/>
      <w:lvlJc w:val="left"/>
      <w:pPr>
        <w:ind w:left="4320" w:hanging="18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Noto Sans Symbols" w:eastAsia="Noto Sans Symbols" w:hAnsi="Noto Sans Symbols" w:cs="Noto Sans Symbols"/>
        <w:vertAlign w:val="baseline"/>
      </w:rPr>
    </w:lvl>
    <w:lvl w:ilvl="8">
      <w:start w:val="1"/>
      <w:numFmt w:val="bullet"/>
      <w:lvlText w:val="■"/>
      <w:lvlJc w:val="left"/>
      <w:pPr>
        <w:ind w:left="6480" w:hanging="180"/>
      </w:pPr>
      <w:rPr>
        <w:rFonts w:ascii="Noto Sans Symbols" w:eastAsia="Noto Sans Symbols" w:hAnsi="Noto Sans Symbols" w:cs="Noto Sans Symbols"/>
        <w:vertAlign w:val="baseline"/>
      </w:rPr>
    </w:lvl>
  </w:abstractNum>
  <w:abstractNum w:abstractNumId="30">
    <w:nsid w:val="61AA142F"/>
    <w:multiLevelType w:val="multilevel"/>
    <w:tmpl w:val="1F267CA6"/>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nsid w:val="62257EA0"/>
    <w:multiLevelType w:val="multilevel"/>
    <w:tmpl w:val="0C8CCF7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nsid w:val="74AC4175"/>
    <w:multiLevelType w:val="multilevel"/>
    <w:tmpl w:val="BD96A51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nsid w:val="757C750A"/>
    <w:multiLevelType w:val="multilevel"/>
    <w:tmpl w:val="C9CC204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4">
    <w:nsid w:val="78BF05F2"/>
    <w:multiLevelType w:val="multilevel"/>
    <w:tmpl w:val="99ACC8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nsid w:val="7E1425C4"/>
    <w:multiLevelType w:val="multilevel"/>
    <w:tmpl w:val="0D3C0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9"/>
  </w:num>
  <w:num w:numId="3">
    <w:abstractNumId w:val="33"/>
  </w:num>
  <w:num w:numId="4">
    <w:abstractNumId w:val="0"/>
  </w:num>
  <w:num w:numId="5">
    <w:abstractNumId w:val="14"/>
  </w:num>
  <w:num w:numId="6">
    <w:abstractNumId w:val="21"/>
  </w:num>
  <w:num w:numId="7">
    <w:abstractNumId w:val="32"/>
  </w:num>
  <w:num w:numId="8">
    <w:abstractNumId w:val="34"/>
  </w:num>
  <w:num w:numId="9">
    <w:abstractNumId w:val="31"/>
  </w:num>
  <w:num w:numId="10">
    <w:abstractNumId w:val="27"/>
  </w:num>
  <w:num w:numId="11">
    <w:abstractNumId w:val="18"/>
  </w:num>
  <w:num w:numId="12">
    <w:abstractNumId w:val="30"/>
  </w:num>
  <w:num w:numId="13">
    <w:abstractNumId w:val="12"/>
  </w:num>
  <w:num w:numId="14">
    <w:abstractNumId w:val="24"/>
  </w:num>
  <w:num w:numId="15">
    <w:abstractNumId w:val="19"/>
  </w:num>
  <w:num w:numId="16">
    <w:abstractNumId w:val="6"/>
  </w:num>
  <w:num w:numId="17">
    <w:abstractNumId w:val="25"/>
  </w:num>
  <w:num w:numId="18">
    <w:abstractNumId w:val="22"/>
  </w:num>
  <w:num w:numId="19">
    <w:abstractNumId w:val="3"/>
  </w:num>
  <w:num w:numId="20">
    <w:abstractNumId w:val="2"/>
  </w:num>
  <w:num w:numId="21">
    <w:abstractNumId w:val="7"/>
  </w:num>
  <w:num w:numId="22">
    <w:abstractNumId w:val="35"/>
  </w:num>
  <w:num w:numId="23">
    <w:abstractNumId w:val="4"/>
  </w:num>
  <w:num w:numId="24">
    <w:abstractNumId w:val="5"/>
  </w:num>
  <w:num w:numId="25">
    <w:abstractNumId w:val="29"/>
  </w:num>
  <w:num w:numId="26">
    <w:abstractNumId w:val="20"/>
  </w:num>
  <w:num w:numId="27">
    <w:abstractNumId w:val="17"/>
  </w:num>
  <w:num w:numId="28">
    <w:abstractNumId w:val="23"/>
  </w:num>
  <w:num w:numId="29">
    <w:abstractNumId w:val="15"/>
  </w:num>
  <w:num w:numId="30">
    <w:abstractNumId w:val="8"/>
  </w:num>
  <w:num w:numId="31">
    <w:abstractNumId w:val="10"/>
  </w:num>
  <w:num w:numId="32">
    <w:abstractNumId w:val="11"/>
  </w:num>
  <w:num w:numId="33">
    <w:abstractNumId w:val="13"/>
  </w:num>
  <w:num w:numId="34">
    <w:abstractNumId w:val="28"/>
  </w:num>
  <w:num w:numId="35">
    <w:abstractNumId w:val="26"/>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oNotDisplayPageBoundaries/>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070"/>
    <w:rsid w:val="00585445"/>
    <w:rsid w:val="00C9607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96070"/>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96070"/>
    <w:rPr>
      <w:rFonts w:ascii="Times New Roman" w:eastAsia="Times New Roman" w:hAnsi="Times New Roman" w:cs="Times New Roman"/>
      <w:b/>
      <w:bCs/>
      <w:sz w:val="36"/>
      <w:szCs w:val="36"/>
      <w:lang w:val="en-GB" w:eastAsia="en-GB"/>
    </w:rPr>
  </w:style>
  <w:style w:type="paragraph" w:styleId="BodyText">
    <w:name w:val="Body Text"/>
    <w:basedOn w:val="Normal"/>
    <w:link w:val="BodyTextChar"/>
    <w:rsid w:val="00C96070"/>
    <w:pPr>
      <w:widowControl w:val="0"/>
      <w:suppressAutoHyphens/>
      <w:spacing w:after="120" w:line="240" w:lineRule="auto"/>
    </w:pPr>
    <w:rPr>
      <w:rFonts w:ascii="Times New Roman" w:eastAsia="Times New Roman" w:hAnsi="Times New Roman" w:cs="Times New Roman"/>
      <w:sz w:val="20"/>
      <w:szCs w:val="20"/>
      <w:lang w:val="en-GB" w:eastAsia="it-IT"/>
    </w:rPr>
  </w:style>
  <w:style w:type="character" w:customStyle="1" w:styleId="BodyTextChar">
    <w:name w:val="Body Text Char"/>
    <w:basedOn w:val="DefaultParagraphFont"/>
    <w:link w:val="BodyText"/>
    <w:rsid w:val="00C96070"/>
    <w:rPr>
      <w:rFonts w:ascii="Times New Roman" w:eastAsia="Times New Roman" w:hAnsi="Times New Roman" w:cs="Times New Roman"/>
      <w:sz w:val="20"/>
      <w:szCs w:val="20"/>
      <w:lang w:val="en-GB" w:eastAsia="it-IT"/>
    </w:rPr>
  </w:style>
  <w:style w:type="paragraph" w:customStyle="1" w:styleId="Normale2">
    <w:name w:val="Normale2"/>
    <w:rsid w:val="00C96070"/>
    <w:pPr>
      <w:spacing w:after="0"/>
    </w:pPr>
    <w:rPr>
      <w:rFonts w:ascii="Arial" w:eastAsia="Arial" w:hAnsi="Arial" w:cs="Arial"/>
      <w:lang w:val="it-IT" w:eastAsia="it-IT"/>
    </w:rPr>
  </w:style>
  <w:style w:type="paragraph" w:styleId="ListParagraph">
    <w:name w:val="List Paragraph"/>
    <w:basedOn w:val="Normal"/>
    <w:uiPriority w:val="34"/>
    <w:qFormat/>
    <w:rsid w:val="00C96070"/>
    <w:pPr>
      <w:spacing w:after="160" w:line="259" w:lineRule="auto"/>
      <w:ind w:left="720"/>
      <w:contextualSpacing/>
    </w:pPr>
    <w:rPr>
      <w:rFonts w:ascii="Calibri" w:eastAsia="Calibri" w:hAnsi="Calibri" w:cs="Calibri"/>
      <w:lang w:val="en-HK" w:eastAsia="it-IT"/>
    </w:rPr>
  </w:style>
  <w:style w:type="paragraph" w:customStyle="1" w:styleId="Intestazione1">
    <w:name w:val="Intestazione 1"/>
    <w:basedOn w:val="Normal"/>
    <w:next w:val="BodyText"/>
    <w:rsid w:val="00C96070"/>
    <w:pPr>
      <w:keepNext/>
      <w:keepLines/>
      <w:numPr>
        <w:numId w:val="2"/>
      </w:numPr>
      <w:spacing w:before="480" w:after="120" w:line="256" w:lineRule="auto"/>
      <w:ind w:leftChars="-1" w:left="-1" w:hangingChars="1" w:hanging="1"/>
      <w:textDirection w:val="btLr"/>
      <w:textAlignment w:val="top"/>
      <w:outlineLvl w:val="0"/>
    </w:pPr>
    <w:rPr>
      <w:rFonts w:ascii="Calibri" w:eastAsia="Calibri" w:hAnsi="Calibri" w:cs="Calibri"/>
      <w:b/>
      <w:position w:val="-1"/>
      <w:sz w:val="48"/>
      <w:szCs w:val="48"/>
      <w:lang w:val="en-HK" w:eastAsia="it-IT"/>
    </w:rPr>
  </w:style>
  <w:style w:type="paragraph" w:customStyle="1" w:styleId="Intestazione2">
    <w:name w:val="Intestazione 2"/>
    <w:basedOn w:val="Normal"/>
    <w:next w:val="BodyText"/>
    <w:rsid w:val="00C96070"/>
    <w:pPr>
      <w:keepNext/>
      <w:keepLines/>
      <w:numPr>
        <w:ilvl w:val="1"/>
        <w:numId w:val="2"/>
      </w:numPr>
      <w:spacing w:before="360" w:after="80" w:line="256" w:lineRule="auto"/>
      <w:ind w:leftChars="-1" w:left="-1" w:hangingChars="1" w:hanging="1"/>
      <w:textDirection w:val="btLr"/>
      <w:textAlignment w:val="top"/>
      <w:outlineLvl w:val="1"/>
    </w:pPr>
    <w:rPr>
      <w:rFonts w:ascii="Calibri" w:eastAsia="Calibri" w:hAnsi="Calibri" w:cs="Calibri"/>
      <w:b/>
      <w:position w:val="-1"/>
      <w:sz w:val="36"/>
      <w:szCs w:val="36"/>
      <w:lang w:val="en-HK" w:eastAsia="it-IT"/>
    </w:rPr>
  </w:style>
  <w:style w:type="paragraph" w:customStyle="1" w:styleId="Intestazione3">
    <w:name w:val="Intestazione 3"/>
    <w:basedOn w:val="Normal"/>
    <w:next w:val="BodyText"/>
    <w:rsid w:val="00C96070"/>
    <w:pPr>
      <w:keepNext/>
      <w:keepLines/>
      <w:numPr>
        <w:ilvl w:val="2"/>
        <w:numId w:val="2"/>
      </w:numPr>
      <w:spacing w:before="280" w:after="80" w:line="256" w:lineRule="auto"/>
      <w:ind w:leftChars="-1" w:left="-1" w:hangingChars="1" w:hanging="1"/>
      <w:textDirection w:val="btLr"/>
      <w:textAlignment w:val="top"/>
      <w:outlineLvl w:val="2"/>
    </w:pPr>
    <w:rPr>
      <w:rFonts w:ascii="Calibri" w:eastAsia="Calibri" w:hAnsi="Calibri" w:cs="Calibri"/>
      <w:b/>
      <w:position w:val="-1"/>
      <w:sz w:val="28"/>
      <w:szCs w:val="28"/>
      <w:lang w:val="en-HK" w:eastAsia="it-IT"/>
    </w:rPr>
  </w:style>
  <w:style w:type="paragraph" w:customStyle="1" w:styleId="Intestazione4">
    <w:name w:val="Intestazione 4"/>
    <w:basedOn w:val="Normal"/>
    <w:next w:val="BodyText"/>
    <w:rsid w:val="00C96070"/>
    <w:pPr>
      <w:keepNext/>
      <w:keepLines/>
      <w:numPr>
        <w:ilvl w:val="3"/>
        <w:numId w:val="2"/>
      </w:numPr>
      <w:spacing w:before="240" w:after="40" w:line="256" w:lineRule="auto"/>
      <w:ind w:leftChars="-1" w:left="-1" w:hangingChars="1" w:hanging="1"/>
      <w:textDirection w:val="btLr"/>
      <w:textAlignment w:val="top"/>
      <w:outlineLvl w:val="3"/>
    </w:pPr>
    <w:rPr>
      <w:rFonts w:ascii="Calibri" w:eastAsia="Calibri" w:hAnsi="Calibri" w:cs="Calibri"/>
      <w:b/>
      <w:position w:val="-1"/>
      <w:sz w:val="24"/>
      <w:szCs w:val="24"/>
      <w:lang w:val="en-HK" w:eastAsia="it-IT"/>
    </w:rPr>
  </w:style>
  <w:style w:type="paragraph" w:customStyle="1" w:styleId="Intestazione5">
    <w:name w:val="Intestazione 5"/>
    <w:basedOn w:val="Normal"/>
    <w:next w:val="BodyText"/>
    <w:rsid w:val="00C96070"/>
    <w:pPr>
      <w:keepNext/>
      <w:keepLines/>
      <w:numPr>
        <w:ilvl w:val="4"/>
        <w:numId w:val="2"/>
      </w:numPr>
      <w:spacing w:before="220" w:after="40" w:line="256" w:lineRule="auto"/>
      <w:ind w:leftChars="-1" w:left="-1" w:hangingChars="1" w:hanging="1"/>
      <w:textDirection w:val="btLr"/>
      <w:textAlignment w:val="top"/>
      <w:outlineLvl w:val="4"/>
    </w:pPr>
    <w:rPr>
      <w:rFonts w:ascii="Calibri" w:eastAsia="Calibri" w:hAnsi="Calibri" w:cs="Calibri"/>
      <w:b/>
      <w:position w:val="-1"/>
      <w:lang w:val="en-HK" w:eastAsia="it-IT"/>
    </w:rPr>
  </w:style>
  <w:style w:type="paragraph" w:customStyle="1" w:styleId="Intestazione6">
    <w:name w:val="Intestazione 6"/>
    <w:basedOn w:val="Normal"/>
    <w:next w:val="BodyText"/>
    <w:rsid w:val="00C96070"/>
    <w:pPr>
      <w:keepNext/>
      <w:keepLines/>
      <w:numPr>
        <w:ilvl w:val="5"/>
        <w:numId w:val="2"/>
      </w:numPr>
      <w:spacing w:before="200" w:after="40" w:line="256" w:lineRule="auto"/>
      <w:ind w:leftChars="-1" w:left="-1" w:hangingChars="1" w:hanging="1"/>
      <w:textDirection w:val="btLr"/>
      <w:textAlignment w:val="top"/>
      <w:outlineLvl w:val="5"/>
    </w:pPr>
    <w:rPr>
      <w:rFonts w:ascii="Calibri" w:eastAsia="Calibri" w:hAnsi="Calibri" w:cs="Calibri"/>
      <w:b/>
      <w:position w:val="-1"/>
      <w:sz w:val="20"/>
      <w:szCs w:val="20"/>
      <w:lang w:val="en-HK"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96070"/>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96070"/>
    <w:rPr>
      <w:rFonts w:ascii="Times New Roman" w:eastAsia="Times New Roman" w:hAnsi="Times New Roman" w:cs="Times New Roman"/>
      <w:b/>
      <w:bCs/>
      <w:sz w:val="36"/>
      <w:szCs w:val="36"/>
      <w:lang w:val="en-GB" w:eastAsia="en-GB"/>
    </w:rPr>
  </w:style>
  <w:style w:type="paragraph" w:styleId="BodyText">
    <w:name w:val="Body Text"/>
    <w:basedOn w:val="Normal"/>
    <w:link w:val="BodyTextChar"/>
    <w:rsid w:val="00C96070"/>
    <w:pPr>
      <w:widowControl w:val="0"/>
      <w:suppressAutoHyphens/>
      <w:spacing w:after="120" w:line="240" w:lineRule="auto"/>
    </w:pPr>
    <w:rPr>
      <w:rFonts w:ascii="Times New Roman" w:eastAsia="Times New Roman" w:hAnsi="Times New Roman" w:cs="Times New Roman"/>
      <w:sz w:val="20"/>
      <w:szCs w:val="20"/>
      <w:lang w:val="en-GB" w:eastAsia="it-IT"/>
    </w:rPr>
  </w:style>
  <w:style w:type="character" w:customStyle="1" w:styleId="BodyTextChar">
    <w:name w:val="Body Text Char"/>
    <w:basedOn w:val="DefaultParagraphFont"/>
    <w:link w:val="BodyText"/>
    <w:rsid w:val="00C96070"/>
    <w:rPr>
      <w:rFonts w:ascii="Times New Roman" w:eastAsia="Times New Roman" w:hAnsi="Times New Roman" w:cs="Times New Roman"/>
      <w:sz w:val="20"/>
      <w:szCs w:val="20"/>
      <w:lang w:val="en-GB" w:eastAsia="it-IT"/>
    </w:rPr>
  </w:style>
  <w:style w:type="paragraph" w:customStyle="1" w:styleId="Normale2">
    <w:name w:val="Normale2"/>
    <w:rsid w:val="00C96070"/>
    <w:pPr>
      <w:spacing w:after="0"/>
    </w:pPr>
    <w:rPr>
      <w:rFonts w:ascii="Arial" w:eastAsia="Arial" w:hAnsi="Arial" w:cs="Arial"/>
      <w:lang w:val="it-IT" w:eastAsia="it-IT"/>
    </w:rPr>
  </w:style>
  <w:style w:type="paragraph" w:styleId="ListParagraph">
    <w:name w:val="List Paragraph"/>
    <w:basedOn w:val="Normal"/>
    <w:uiPriority w:val="34"/>
    <w:qFormat/>
    <w:rsid w:val="00C96070"/>
    <w:pPr>
      <w:spacing w:after="160" w:line="259" w:lineRule="auto"/>
      <w:ind w:left="720"/>
      <w:contextualSpacing/>
    </w:pPr>
    <w:rPr>
      <w:rFonts w:ascii="Calibri" w:eastAsia="Calibri" w:hAnsi="Calibri" w:cs="Calibri"/>
      <w:lang w:val="en-HK" w:eastAsia="it-IT"/>
    </w:rPr>
  </w:style>
  <w:style w:type="paragraph" w:customStyle="1" w:styleId="Intestazione1">
    <w:name w:val="Intestazione 1"/>
    <w:basedOn w:val="Normal"/>
    <w:next w:val="BodyText"/>
    <w:rsid w:val="00C96070"/>
    <w:pPr>
      <w:keepNext/>
      <w:keepLines/>
      <w:numPr>
        <w:numId w:val="2"/>
      </w:numPr>
      <w:spacing w:before="480" w:after="120" w:line="256" w:lineRule="auto"/>
      <w:ind w:leftChars="-1" w:left="-1" w:hangingChars="1" w:hanging="1"/>
      <w:textDirection w:val="btLr"/>
      <w:textAlignment w:val="top"/>
      <w:outlineLvl w:val="0"/>
    </w:pPr>
    <w:rPr>
      <w:rFonts w:ascii="Calibri" w:eastAsia="Calibri" w:hAnsi="Calibri" w:cs="Calibri"/>
      <w:b/>
      <w:position w:val="-1"/>
      <w:sz w:val="48"/>
      <w:szCs w:val="48"/>
      <w:lang w:val="en-HK" w:eastAsia="it-IT"/>
    </w:rPr>
  </w:style>
  <w:style w:type="paragraph" w:customStyle="1" w:styleId="Intestazione2">
    <w:name w:val="Intestazione 2"/>
    <w:basedOn w:val="Normal"/>
    <w:next w:val="BodyText"/>
    <w:rsid w:val="00C96070"/>
    <w:pPr>
      <w:keepNext/>
      <w:keepLines/>
      <w:numPr>
        <w:ilvl w:val="1"/>
        <w:numId w:val="2"/>
      </w:numPr>
      <w:spacing w:before="360" w:after="80" w:line="256" w:lineRule="auto"/>
      <w:ind w:leftChars="-1" w:left="-1" w:hangingChars="1" w:hanging="1"/>
      <w:textDirection w:val="btLr"/>
      <w:textAlignment w:val="top"/>
      <w:outlineLvl w:val="1"/>
    </w:pPr>
    <w:rPr>
      <w:rFonts w:ascii="Calibri" w:eastAsia="Calibri" w:hAnsi="Calibri" w:cs="Calibri"/>
      <w:b/>
      <w:position w:val="-1"/>
      <w:sz w:val="36"/>
      <w:szCs w:val="36"/>
      <w:lang w:val="en-HK" w:eastAsia="it-IT"/>
    </w:rPr>
  </w:style>
  <w:style w:type="paragraph" w:customStyle="1" w:styleId="Intestazione3">
    <w:name w:val="Intestazione 3"/>
    <w:basedOn w:val="Normal"/>
    <w:next w:val="BodyText"/>
    <w:rsid w:val="00C96070"/>
    <w:pPr>
      <w:keepNext/>
      <w:keepLines/>
      <w:numPr>
        <w:ilvl w:val="2"/>
        <w:numId w:val="2"/>
      </w:numPr>
      <w:spacing w:before="280" w:after="80" w:line="256" w:lineRule="auto"/>
      <w:ind w:leftChars="-1" w:left="-1" w:hangingChars="1" w:hanging="1"/>
      <w:textDirection w:val="btLr"/>
      <w:textAlignment w:val="top"/>
      <w:outlineLvl w:val="2"/>
    </w:pPr>
    <w:rPr>
      <w:rFonts w:ascii="Calibri" w:eastAsia="Calibri" w:hAnsi="Calibri" w:cs="Calibri"/>
      <w:b/>
      <w:position w:val="-1"/>
      <w:sz w:val="28"/>
      <w:szCs w:val="28"/>
      <w:lang w:val="en-HK" w:eastAsia="it-IT"/>
    </w:rPr>
  </w:style>
  <w:style w:type="paragraph" w:customStyle="1" w:styleId="Intestazione4">
    <w:name w:val="Intestazione 4"/>
    <w:basedOn w:val="Normal"/>
    <w:next w:val="BodyText"/>
    <w:rsid w:val="00C96070"/>
    <w:pPr>
      <w:keepNext/>
      <w:keepLines/>
      <w:numPr>
        <w:ilvl w:val="3"/>
        <w:numId w:val="2"/>
      </w:numPr>
      <w:spacing w:before="240" w:after="40" w:line="256" w:lineRule="auto"/>
      <w:ind w:leftChars="-1" w:left="-1" w:hangingChars="1" w:hanging="1"/>
      <w:textDirection w:val="btLr"/>
      <w:textAlignment w:val="top"/>
      <w:outlineLvl w:val="3"/>
    </w:pPr>
    <w:rPr>
      <w:rFonts w:ascii="Calibri" w:eastAsia="Calibri" w:hAnsi="Calibri" w:cs="Calibri"/>
      <w:b/>
      <w:position w:val="-1"/>
      <w:sz w:val="24"/>
      <w:szCs w:val="24"/>
      <w:lang w:val="en-HK" w:eastAsia="it-IT"/>
    </w:rPr>
  </w:style>
  <w:style w:type="paragraph" w:customStyle="1" w:styleId="Intestazione5">
    <w:name w:val="Intestazione 5"/>
    <w:basedOn w:val="Normal"/>
    <w:next w:val="BodyText"/>
    <w:rsid w:val="00C96070"/>
    <w:pPr>
      <w:keepNext/>
      <w:keepLines/>
      <w:numPr>
        <w:ilvl w:val="4"/>
        <w:numId w:val="2"/>
      </w:numPr>
      <w:spacing w:before="220" w:after="40" w:line="256" w:lineRule="auto"/>
      <w:ind w:leftChars="-1" w:left="-1" w:hangingChars="1" w:hanging="1"/>
      <w:textDirection w:val="btLr"/>
      <w:textAlignment w:val="top"/>
      <w:outlineLvl w:val="4"/>
    </w:pPr>
    <w:rPr>
      <w:rFonts w:ascii="Calibri" w:eastAsia="Calibri" w:hAnsi="Calibri" w:cs="Calibri"/>
      <w:b/>
      <w:position w:val="-1"/>
      <w:lang w:val="en-HK" w:eastAsia="it-IT"/>
    </w:rPr>
  </w:style>
  <w:style w:type="paragraph" w:customStyle="1" w:styleId="Intestazione6">
    <w:name w:val="Intestazione 6"/>
    <w:basedOn w:val="Normal"/>
    <w:next w:val="BodyText"/>
    <w:rsid w:val="00C96070"/>
    <w:pPr>
      <w:keepNext/>
      <w:keepLines/>
      <w:numPr>
        <w:ilvl w:val="5"/>
        <w:numId w:val="2"/>
      </w:numPr>
      <w:spacing w:before="200" w:after="40" w:line="256" w:lineRule="auto"/>
      <w:ind w:leftChars="-1" w:left="-1" w:hangingChars="1" w:hanging="1"/>
      <w:textDirection w:val="btLr"/>
      <w:textAlignment w:val="top"/>
      <w:outlineLvl w:val="5"/>
    </w:pPr>
    <w:rPr>
      <w:rFonts w:ascii="Calibri" w:eastAsia="Calibri" w:hAnsi="Calibri" w:cs="Calibri"/>
      <w:b/>
      <w:position w:val="-1"/>
      <w:sz w:val="20"/>
      <w:szCs w:val="20"/>
      <w:lang w:val="en-HK"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4925</Words>
  <Characters>28324</Characters>
  <Application>Microsoft Office Word</Application>
  <DocSecurity>0</DocSecurity>
  <Lines>615</Lines>
  <Paragraphs>244</Paragraphs>
  <ScaleCrop>false</ScaleCrop>
  <Company/>
  <LinksUpToDate>false</LinksUpToDate>
  <CharactersWithSpaces>33005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1</cp:revision>
  <dcterms:created xsi:type="dcterms:W3CDTF">2020-09-25T19:26:00Z</dcterms:created>
  <dcterms:modified xsi:type="dcterms:W3CDTF">2020-09-25T19:31:00Z</dcterms:modified>
</cp:coreProperties>
</file>