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6F1E3" w14:textId="6C083F44" w:rsidR="00A80A11" w:rsidRDefault="00A80A11" w:rsidP="00B27CC0">
      <w:pPr>
        <w:jc w:val="center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  <w:noProof/>
        </w:rPr>
        <w:drawing>
          <wp:inline distT="0" distB="0" distL="0" distR="0" wp14:anchorId="137008AB" wp14:editId="59859E4C">
            <wp:extent cx="2834640" cy="1259088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269" cy="128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D1456" w14:textId="77777777" w:rsidR="00A80A11" w:rsidRDefault="00A80A11" w:rsidP="00B27CC0">
      <w:pPr>
        <w:jc w:val="center"/>
        <w:rPr>
          <w:rFonts w:ascii="Palatino" w:hAnsi="Palatino"/>
          <w:b/>
          <w:bCs/>
        </w:rPr>
      </w:pPr>
    </w:p>
    <w:p w14:paraId="25D6F7FF" w14:textId="77777777" w:rsidR="00A80A11" w:rsidRDefault="00A80A11" w:rsidP="00B27CC0">
      <w:pPr>
        <w:jc w:val="center"/>
        <w:rPr>
          <w:rFonts w:ascii="Palatino" w:hAnsi="Palatino"/>
          <w:b/>
          <w:bCs/>
        </w:rPr>
      </w:pPr>
    </w:p>
    <w:p w14:paraId="6C0CEDDC" w14:textId="3501EC67" w:rsidR="00B27CC0" w:rsidRPr="00EC45D4" w:rsidRDefault="00F55E2A" w:rsidP="00597912">
      <w:pPr>
        <w:spacing w:line="360" w:lineRule="auto"/>
        <w:jc w:val="center"/>
        <w:rPr>
          <w:rFonts w:ascii="Palatino" w:hAnsi="Palatino"/>
          <w:b/>
          <w:bCs/>
        </w:rPr>
      </w:pPr>
      <w:r w:rsidRPr="00EC45D4">
        <w:rPr>
          <w:rFonts w:ascii="Palatino" w:hAnsi="Palatino"/>
          <w:b/>
          <w:bCs/>
        </w:rPr>
        <w:t>PROTOCOLLO DECISION</w:t>
      </w:r>
      <w:r w:rsidR="00B27CC0" w:rsidRPr="00EC45D4">
        <w:rPr>
          <w:rFonts w:ascii="Palatino" w:hAnsi="Palatino"/>
          <w:b/>
          <w:bCs/>
        </w:rPr>
        <w:t>AL</w:t>
      </w:r>
      <w:r w:rsidRPr="00EC45D4">
        <w:rPr>
          <w:rFonts w:ascii="Palatino" w:hAnsi="Palatino"/>
          <w:b/>
          <w:bCs/>
        </w:rPr>
        <w:t>E PER IL TRATTAMENTO</w:t>
      </w:r>
    </w:p>
    <w:p w14:paraId="3BEC5221" w14:textId="2E4A1B7A" w:rsidR="00FC777B" w:rsidRPr="00EC45D4" w:rsidRDefault="00F55E2A" w:rsidP="00597912">
      <w:pPr>
        <w:spacing w:line="360" w:lineRule="auto"/>
        <w:jc w:val="center"/>
        <w:rPr>
          <w:rFonts w:ascii="Palatino" w:hAnsi="Palatino"/>
          <w:b/>
          <w:bCs/>
        </w:rPr>
      </w:pPr>
      <w:r w:rsidRPr="00EC45D4">
        <w:rPr>
          <w:rFonts w:ascii="Palatino" w:hAnsi="Palatino"/>
          <w:b/>
          <w:bCs/>
        </w:rPr>
        <w:t>DELL’ANEMIA POST-OPERATORIA</w:t>
      </w:r>
    </w:p>
    <w:p w14:paraId="4D58A102" w14:textId="5C25951B" w:rsidR="00F55E2A" w:rsidRPr="00EC45D4" w:rsidRDefault="00F55E2A" w:rsidP="00597912">
      <w:pPr>
        <w:spacing w:line="360" w:lineRule="auto"/>
        <w:jc w:val="center"/>
        <w:rPr>
          <w:rFonts w:ascii="Palatino" w:hAnsi="Palatino"/>
          <w:b/>
          <w:bCs/>
        </w:rPr>
      </w:pPr>
    </w:p>
    <w:p w14:paraId="28D607C6" w14:textId="313E0C9A" w:rsidR="00F55E2A" w:rsidRPr="00EC45D4" w:rsidRDefault="00F55E2A" w:rsidP="00597912">
      <w:pPr>
        <w:spacing w:line="360" w:lineRule="auto"/>
        <w:jc w:val="center"/>
        <w:rPr>
          <w:rFonts w:ascii="Palatino" w:hAnsi="Palatino"/>
          <w:b/>
          <w:bCs/>
        </w:rPr>
      </w:pPr>
      <w:r w:rsidRPr="00EC45D4">
        <w:rPr>
          <w:rFonts w:ascii="Palatino" w:hAnsi="Palatino"/>
          <w:b/>
          <w:bCs/>
        </w:rPr>
        <w:t xml:space="preserve">U.O.C. di Chirurgia Generale </w:t>
      </w:r>
      <w:r w:rsidR="009D5082" w:rsidRPr="00EC45D4">
        <w:rPr>
          <w:rFonts w:ascii="Palatino" w:hAnsi="Palatino"/>
          <w:b/>
          <w:bCs/>
        </w:rPr>
        <w:t>–</w:t>
      </w:r>
      <w:r w:rsidR="00B27CC0" w:rsidRPr="00EC45D4">
        <w:rPr>
          <w:rFonts w:ascii="Palatino" w:hAnsi="Palatino"/>
          <w:b/>
          <w:bCs/>
        </w:rPr>
        <w:t xml:space="preserve"> P.O. </w:t>
      </w:r>
      <w:r w:rsidRPr="00EC45D4">
        <w:rPr>
          <w:rFonts w:ascii="Palatino" w:hAnsi="Palatino"/>
          <w:b/>
          <w:bCs/>
        </w:rPr>
        <w:t>“A. Cardarelli”</w:t>
      </w:r>
    </w:p>
    <w:p w14:paraId="50A64681" w14:textId="15EBA3AC" w:rsidR="00F55E2A" w:rsidRPr="00EC45D4" w:rsidRDefault="00F55E2A" w:rsidP="00597912">
      <w:pPr>
        <w:spacing w:line="360" w:lineRule="auto"/>
        <w:jc w:val="center"/>
        <w:rPr>
          <w:rFonts w:ascii="Palatino" w:hAnsi="Palatino"/>
          <w:b/>
          <w:bCs/>
        </w:rPr>
      </w:pPr>
    </w:p>
    <w:p w14:paraId="0BF2CB0A" w14:textId="7C63F208" w:rsidR="00F55E2A" w:rsidRPr="00EC45D4" w:rsidRDefault="00F55E2A" w:rsidP="00597912">
      <w:pPr>
        <w:spacing w:line="360" w:lineRule="auto"/>
        <w:jc w:val="center"/>
        <w:rPr>
          <w:rFonts w:ascii="Palatino" w:hAnsi="Palatino"/>
          <w:b/>
          <w:bCs/>
        </w:rPr>
      </w:pPr>
    </w:p>
    <w:p w14:paraId="22140CDF" w14:textId="470E0942" w:rsidR="00F55E2A" w:rsidRPr="00EC45D4" w:rsidRDefault="00F55E2A" w:rsidP="00597912">
      <w:pPr>
        <w:spacing w:line="360" w:lineRule="auto"/>
        <w:jc w:val="both"/>
        <w:rPr>
          <w:rFonts w:ascii="Palatino" w:hAnsi="Palatino"/>
          <w:b/>
          <w:bCs/>
        </w:rPr>
      </w:pPr>
      <w:r w:rsidRPr="00EC45D4">
        <w:rPr>
          <w:rFonts w:ascii="Palatino" w:hAnsi="Palatino"/>
          <w:b/>
          <w:bCs/>
        </w:rPr>
        <w:t xml:space="preserve">Scopo </w:t>
      </w:r>
    </w:p>
    <w:p w14:paraId="530D5062" w14:textId="47D36B0F" w:rsidR="00F55E2A" w:rsidRPr="00EC45D4" w:rsidRDefault="00F55E2A" w:rsidP="00597912">
      <w:pPr>
        <w:pStyle w:val="NormaleWeb"/>
        <w:spacing w:line="360" w:lineRule="auto"/>
        <w:jc w:val="both"/>
        <w:rPr>
          <w:rFonts w:ascii="Palatino" w:hAnsi="Palatino"/>
        </w:rPr>
      </w:pPr>
      <w:r w:rsidRPr="00EC45D4">
        <w:rPr>
          <w:rFonts w:ascii="Palatino" w:hAnsi="Palatino"/>
          <w:sz w:val="22"/>
          <w:szCs w:val="22"/>
        </w:rPr>
        <w:t xml:space="preserve">Il presente documento vuole essere un </w:t>
      </w:r>
      <w:r w:rsidR="00EC45D4">
        <w:rPr>
          <w:rFonts w:ascii="Palatino" w:hAnsi="Palatino"/>
          <w:sz w:val="22"/>
          <w:szCs w:val="22"/>
        </w:rPr>
        <w:t xml:space="preserve">ausilio </w:t>
      </w:r>
      <w:r w:rsidRPr="00EC45D4">
        <w:rPr>
          <w:rFonts w:ascii="Palatino" w:hAnsi="Palatino"/>
          <w:sz w:val="22"/>
          <w:szCs w:val="22"/>
        </w:rPr>
        <w:t xml:space="preserve">utile </w:t>
      </w:r>
      <w:r w:rsidR="00597912">
        <w:rPr>
          <w:rFonts w:ascii="Palatino" w:hAnsi="Palatino"/>
          <w:sz w:val="22"/>
          <w:szCs w:val="22"/>
        </w:rPr>
        <w:t>al personale medico-infermieristico</w:t>
      </w:r>
      <w:r w:rsidRPr="00EC45D4">
        <w:rPr>
          <w:rFonts w:ascii="Palatino" w:hAnsi="Palatino"/>
          <w:sz w:val="22"/>
          <w:szCs w:val="22"/>
        </w:rPr>
        <w:t xml:space="preserve"> per utilizzare in modo </w:t>
      </w:r>
      <w:r w:rsidR="00EC45D4">
        <w:rPr>
          <w:rFonts w:ascii="Palatino" w:hAnsi="Palatino"/>
          <w:sz w:val="22"/>
          <w:szCs w:val="22"/>
        </w:rPr>
        <w:t>attento</w:t>
      </w:r>
      <w:r w:rsidRPr="00EC45D4">
        <w:rPr>
          <w:rFonts w:ascii="Palatino" w:hAnsi="Palatino"/>
          <w:sz w:val="22"/>
          <w:szCs w:val="22"/>
        </w:rPr>
        <w:t xml:space="preserve"> e motivato la risorsa sangue cos</w:t>
      </w:r>
      <w:r w:rsidR="00EC45D4">
        <w:rPr>
          <w:rFonts w:ascii="Palatino" w:hAnsi="Palatino"/>
          <w:sz w:val="22"/>
          <w:szCs w:val="22"/>
        </w:rPr>
        <w:t>ì</w:t>
      </w:r>
      <w:r w:rsidRPr="00EC45D4">
        <w:rPr>
          <w:rFonts w:ascii="Palatino" w:hAnsi="Palatino"/>
          <w:sz w:val="22"/>
          <w:szCs w:val="22"/>
        </w:rPr>
        <w:t xml:space="preserve"> anche da ottenerne il miglior rapporto costo- efficacia.</w:t>
      </w:r>
      <w:r w:rsidRPr="00EC45D4">
        <w:rPr>
          <w:rFonts w:ascii="Palatino" w:hAnsi="Palatino"/>
          <w:sz w:val="22"/>
          <w:szCs w:val="22"/>
        </w:rPr>
        <w:br/>
      </w:r>
      <w:r w:rsidR="00597912">
        <w:rPr>
          <w:rFonts w:ascii="Palatino" w:hAnsi="Palatino"/>
          <w:sz w:val="22"/>
          <w:szCs w:val="22"/>
        </w:rPr>
        <w:t>Attualmente n</w:t>
      </w:r>
      <w:r w:rsidRPr="00EC45D4">
        <w:rPr>
          <w:rFonts w:ascii="Palatino" w:hAnsi="Palatino"/>
          <w:sz w:val="22"/>
          <w:szCs w:val="22"/>
        </w:rPr>
        <w:t>on esistono studi controllati</w:t>
      </w:r>
      <w:r w:rsidR="00597912">
        <w:rPr>
          <w:rFonts w:ascii="Palatino" w:hAnsi="Palatino"/>
          <w:sz w:val="22"/>
          <w:szCs w:val="22"/>
        </w:rPr>
        <w:t xml:space="preserve">, </w:t>
      </w:r>
      <w:r w:rsidRPr="00EC45D4">
        <w:rPr>
          <w:rFonts w:ascii="Palatino" w:hAnsi="Palatino"/>
          <w:sz w:val="22"/>
          <w:szCs w:val="22"/>
        </w:rPr>
        <w:t>prospettici</w:t>
      </w:r>
      <w:r w:rsidR="00597912">
        <w:rPr>
          <w:rFonts w:ascii="Palatino" w:hAnsi="Palatino"/>
          <w:sz w:val="22"/>
          <w:szCs w:val="22"/>
        </w:rPr>
        <w:t xml:space="preserve">, </w:t>
      </w:r>
      <w:r w:rsidRPr="00EC45D4">
        <w:rPr>
          <w:rFonts w:ascii="Palatino" w:hAnsi="Palatino"/>
          <w:sz w:val="22"/>
          <w:szCs w:val="22"/>
        </w:rPr>
        <w:t xml:space="preserve">randomizzati che dimostrino in modo conclusivo l’utilità degli emocomponenti. </w:t>
      </w:r>
    </w:p>
    <w:p w14:paraId="12D7CECD" w14:textId="49877B4A" w:rsidR="00F55E2A" w:rsidRPr="00EC45D4" w:rsidRDefault="00B45CB8" w:rsidP="00597912">
      <w:pPr>
        <w:pStyle w:val="NormaleWeb"/>
        <w:spacing w:line="360" w:lineRule="auto"/>
        <w:jc w:val="both"/>
        <w:rPr>
          <w:rFonts w:ascii="Palatino" w:hAnsi="Palatino"/>
        </w:rPr>
      </w:pPr>
      <w:r>
        <w:rPr>
          <w:rFonts w:ascii="Palatino" w:hAnsi="Palatino"/>
          <w:b/>
          <w:bCs/>
        </w:rPr>
        <w:t>A</w:t>
      </w:r>
      <w:r w:rsidR="00F55E2A" w:rsidRPr="00EC45D4">
        <w:rPr>
          <w:rFonts w:ascii="Palatino" w:hAnsi="Palatino"/>
          <w:b/>
          <w:bCs/>
        </w:rPr>
        <w:t xml:space="preserve">pplicazione </w:t>
      </w:r>
    </w:p>
    <w:p w14:paraId="7C254B16" w14:textId="1923921E" w:rsidR="00F55E2A" w:rsidRPr="00EC45D4" w:rsidRDefault="00597912" w:rsidP="00597912">
      <w:pPr>
        <w:pStyle w:val="NormaleWeb"/>
        <w:spacing w:line="360" w:lineRule="auto"/>
        <w:jc w:val="both"/>
        <w:rPr>
          <w:rFonts w:ascii="Palatino" w:hAnsi="Palatino"/>
        </w:rPr>
      </w:pPr>
      <w:r>
        <w:rPr>
          <w:rFonts w:ascii="Palatino" w:hAnsi="Palatino"/>
          <w:sz w:val="22"/>
          <w:szCs w:val="22"/>
        </w:rPr>
        <w:t>Il protocollo</w:t>
      </w:r>
      <w:r w:rsidR="00F55E2A" w:rsidRPr="00EC45D4">
        <w:rPr>
          <w:rFonts w:ascii="Palatino" w:hAnsi="Palatino"/>
          <w:sz w:val="22"/>
          <w:szCs w:val="22"/>
        </w:rPr>
        <w:t xml:space="preserve"> si applica ogni qual volta si ritenga necessario ricorrere alla somministrazione di </w:t>
      </w:r>
      <w:r w:rsidR="00F55E2A" w:rsidRPr="00EC45D4">
        <w:rPr>
          <w:rFonts w:ascii="Palatino" w:hAnsi="Palatino"/>
          <w:b/>
          <w:bCs/>
          <w:sz w:val="22"/>
          <w:szCs w:val="22"/>
        </w:rPr>
        <w:t xml:space="preserve">emocomponenti omologhi </w:t>
      </w:r>
      <w:r w:rsidR="00F55E2A" w:rsidRPr="00EC45D4">
        <w:rPr>
          <w:rFonts w:ascii="Palatino" w:hAnsi="Palatino"/>
          <w:sz w:val="22"/>
          <w:szCs w:val="22"/>
        </w:rPr>
        <w:t xml:space="preserve">nei </w:t>
      </w:r>
      <w:r w:rsidR="00F55E2A" w:rsidRPr="00EC45D4">
        <w:rPr>
          <w:rFonts w:ascii="Palatino" w:hAnsi="Palatino"/>
          <w:b/>
          <w:bCs/>
          <w:sz w:val="22"/>
          <w:szCs w:val="22"/>
        </w:rPr>
        <w:t>pazienti adulti</w:t>
      </w:r>
      <w:r w:rsidR="00F55E2A" w:rsidRPr="00EC45D4">
        <w:rPr>
          <w:rFonts w:ascii="Palatino" w:hAnsi="Palatino"/>
          <w:sz w:val="22"/>
          <w:szCs w:val="22"/>
        </w:rPr>
        <w:t xml:space="preserve"> chirurgici, in elezione o urgenza. </w:t>
      </w:r>
    </w:p>
    <w:p w14:paraId="3DBE892C" w14:textId="77777777" w:rsidR="00F55E2A" w:rsidRPr="00EC45D4" w:rsidRDefault="00F55E2A" w:rsidP="00597912">
      <w:pPr>
        <w:pStyle w:val="NormaleWeb"/>
        <w:spacing w:line="360" w:lineRule="auto"/>
        <w:jc w:val="both"/>
        <w:rPr>
          <w:rFonts w:ascii="Palatino" w:hAnsi="Palatino"/>
        </w:rPr>
      </w:pPr>
      <w:r w:rsidRPr="00EC45D4">
        <w:rPr>
          <w:rFonts w:ascii="Palatino" w:hAnsi="Palatino"/>
          <w:b/>
          <w:bCs/>
        </w:rPr>
        <w:t xml:space="preserve">Destinatari </w:t>
      </w:r>
    </w:p>
    <w:p w14:paraId="51A13254" w14:textId="0063B2AB" w:rsidR="00F55E2A" w:rsidRPr="00EC45D4" w:rsidRDefault="007709D3" w:rsidP="00597912">
      <w:pPr>
        <w:pStyle w:val="NormaleWeb"/>
        <w:spacing w:line="360" w:lineRule="auto"/>
        <w:jc w:val="both"/>
        <w:rPr>
          <w:rFonts w:ascii="Palatino" w:hAnsi="Palatino"/>
          <w:sz w:val="22"/>
          <w:szCs w:val="22"/>
        </w:rPr>
      </w:pPr>
      <w:r>
        <w:rPr>
          <w:rFonts w:ascii="Palatino" w:hAnsi="Palatino"/>
          <w:sz w:val="22"/>
          <w:szCs w:val="22"/>
        </w:rPr>
        <w:t>Tale</w:t>
      </w:r>
      <w:r w:rsidR="00F55E2A" w:rsidRPr="00EC45D4">
        <w:rPr>
          <w:rFonts w:ascii="Palatino" w:hAnsi="Palatino"/>
          <w:sz w:val="22"/>
          <w:szCs w:val="22"/>
        </w:rPr>
        <w:t xml:space="preserve"> </w:t>
      </w:r>
      <w:r w:rsidR="00597912">
        <w:rPr>
          <w:rFonts w:ascii="Palatino" w:hAnsi="Palatino"/>
          <w:sz w:val="22"/>
          <w:szCs w:val="22"/>
        </w:rPr>
        <w:t>protocollo</w:t>
      </w:r>
      <w:r w:rsidR="00F55E2A" w:rsidRPr="00EC45D4">
        <w:rPr>
          <w:rFonts w:ascii="Palatino" w:hAnsi="Palatino"/>
          <w:sz w:val="22"/>
          <w:szCs w:val="22"/>
        </w:rPr>
        <w:t xml:space="preserve"> </w:t>
      </w:r>
      <w:r w:rsidR="006D6CB7" w:rsidRPr="00EC45D4">
        <w:rPr>
          <w:rFonts w:ascii="Palatino" w:hAnsi="Palatino"/>
          <w:sz w:val="22"/>
          <w:szCs w:val="22"/>
        </w:rPr>
        <w:t>è</w:t>
      </w:r>
      <w:r w:rsidR="00F55E2A" w:rsidRPr="00EC45D4">
        <w:rPr>
          <w:rFonts w:ascii="Palatino" w:hAnsi="Palatino"/>
          <w:sz w:val="22"/>
          <w:szCs w:val="22"/>
        </w:rPr>
        <w:t xml:space="preserve"> indirizzat</w:t>
      </w:r>
      <w:r w:rsidR="00597912">
        <w:rPr>
          <w:rFonts w:ascii="Palatino" w:hAnsi="Palatino"/>
          <w:sz w:val="22"/>
          <w:szCs w:val="22"/>
        </w:rPr>
        <w:t>o</w:t>
      </w:r>
      <w:r w:rsidR="00F55E2A" w:rsidRPr="00EC45D4">
        <w:rPr>
          <w:rFonts w:ascii="Palatino" w:hAnsi="Palatino"/>
          <w:sz w:val="22"/>
          <w:szCs w:val="22"/>
        </w:rPr>
        <w:t xml:space="preserve"> a medici ed infermieri dell’U.O.C di Chirurgia Generale del P.O. “A. Cardarelli” coinvolti nell’ impiego clinico degli emocomponenti. </w:t>
      </w:r>
    </w:p>
    <w:p w14:paraId="0D811FD9" w14:textId="2AE7ED84" w:rsidR="00B27CC0" w:rsidRPr="00EC45D4" w:rsidRDefault="008758A4" w:rsidP="00597912">
      <w:pPr>
        <w:pStyle w:val="NormaleWeb"/>
        <w:spacing w:line="360" w:lineRule="auto"/>
        <w:jc w:val="both"/>
        <w:rPr>
          <w:rFonts w:ascii="Palatino" w:hAnsi="Palatino"/>
          <w:b/>
          <w:bCs/>
        </w:rPr>
      </w:pPr>
      <w:r w:rsidRPr="00EC45D4">
        <w:rPr>
          <w:rFonts w:ascii="Palatino" w:hAnsi="Palatino"/>
          <w:b/>
          <w:bCs/>
        </w:rPr>
        <w:t>Contenuto</w:t>
      </w:r>
    </w:p>
    <w:p w14:paraId="65D3D224" w14:textId="4CA8EF3D" w:rsidR="007A1C4C" w:rsidRPr="00EC45D4" w:rsidRDefault="006D6CB7" w:rsidP="00597912">
      <w:pPr>
        <w:pStyle w:val="NormaleWeb"/>
        <w:numPr>
          <w:ilvl w:val="0"/>
          <w:numId w:val="1"/>
        </w:numPr>
        <w:spacing w:after="120" w:afterAutospacing="0" w:line="360" w:lineRule="auto"/>
        <w:ind w:left="357" w:hanging="357"/>
        <w:jc w:val="both"/>
        <w:rPr>
          <w:rFonts w:ascii="Palatino" w:hAnsi="Palatino"/>
          <w:b/>
          <w:bCs/>
        </w:rPr>
      </w:pPr>
      <w:r w:rsidRPr="00EC45D4">
        <w:rPr>
          <w:rFonts w:ascii="Palatino" w:hAnsi="Palatino"/>
          <w:b/>
          <w:bCs/>
        </w:rPr>
        <w:t>Raccomandazione per la trasfusione di concentrati eritrocitari</w:t>
      </w:r>
    </w:p>
    <w:p w14:paraId="493244F8" w14:textId="6C2FAE75" w:rsidR="006D6CB7" w:rsidRPr="00597912" w:rsidRDefault="006D6CB7" w:rsidP="00597912">
      <w:pPr>
        <w:pStyle w:val="NormaleWeb"/>
        <w:numPr>
          <w:ilvl w:val="1"/>
          <w:numId w:val="1"/>
        </w:numPr>
        <w:spacing w:line="360" w:lineRule="auto"/>
        <w:jc w:val="both"/>
        <w:rPr>
          <w:rFonts w:ascii="Palatino" w:hAnsi="Palatino"/>
          <w:b/>
          <w:bCs/>
          <w:i/>
          <w:iCs/>
        </w:rPr>
      </w:pPr>
      <w:r w:rsidRPr="00597912">
        <w:rPr>
          <w:rFonts w:ascii="Palatino" w:hAnsi="Palatino"/>
          <w:i/>
          <w:iCs/>
        </w:rPr>
        <w:t>Terapia trasfusionale dell’anemia post-operatoria</w:t>
      </w:r>
    </w:p>
    <w:p w14:paraId="43037DC3" w14:textId="1CBD43CB" w:rsidR="006D6CB7" w:rsidRPr="00431F89" w:rsidRDefault="006D6CB7" w:rsidP="00597912">
      <w:pPr>
        <w:pStyle w:val="NormaleWeb"/>
        <w:numPr>
          <w:ilvl w:val="1"/>
          <w:numId w:val="1"/>
        </w:numPr>
        <w:spacing w:line="360" w:lineRule="auto"/>
        <w:jc w:val="both"/>
        <w:rPr>
          <w:rFonts w:ascii="Palatino" w:hAnsi="Palatino"/>
          <w:b/>
          <w:bCs/>
          <w:i/>
          <w:iCs/>
          <w:lang w:val="en-US"/>
        </w:rPr>
      </w:pPr>
      <w:r w:rsidRPr="00431F89">
        <w:rPr>
          <w:rFonts w:ascii="Palatino" w:hAnsi="Palatino"/>
          <w:i/>
          <w:iCs/>
          <w:lang w:val="en-US"/>
        </w:rPr>
        <w:t>M</w:t>
      </w:r>
      <w:r w:rsidR="00F65C4B" w:rsidRPr="00431F89">
        <w:rPr>
          <w:rFonts w:ascii="Palatino" w:hAnsi="Palatino"/>
          <w:i/>
          <w:iCs/>
          <w:lang w:val="en-US"/>
        </w:rPr>
        <w:t>axim</w:t>
      </w:r>
      <w:r w:rsidR="00431F89" w:rsidRPr="00431F89">
        <w:rPr>
          <w:rFonts w:ascii="Palatino" w:hAnsi="Palatino"/>
          <w:i/>
          <w:iCs/>
          <w:lang w:val="en-US"/>
        </w:rPr>
        <w:t>um Surgical Blood Ordering Sche</w:t>
      </w:r>
      <w:r w:rsidR="00431F89">
        <w:rPr>
          <w:rFonts w:ascii="Palatino" w:hAnsi="Palatino"/>
          <w:i/>
          <w:iCs/>
          <w:lang w:val="en-US"/>
        </w:rPr>
        <w:t>dule (MSBOS)</w:t>
      </w:r>
    </w:p>
    <w:p w14:paraId="18FABA70" w14:textId="3D052719" w:rsidR="006D6CB7" w:rsidRPr="00597912" w:rsidRDefault="006D6CB7" w:rsidP="00597912">
      <w:pPr>
        <w:pStyle w:val="NormaleWeb"/>
        <w:numPr>
          <w:ilvl w:val="1"/>
          <w:numId w:val="1"/>
        </w:numPr>
        <w:spacing w:after="120" w:afterAutospacing="0" w:line="360" w:lineRule="auto"/>
        <w:ind w:left="788" w:hanging="431"/>
        <w:jc w:val="both"/>
        <w:rPr>
          <w:rFonts w:ascii="Palatino" w:hAnsi="Palatino"/>
          <w:b/>
          <w:bCs/>
          <w:i/>
          <w:iCs/>
        </w:rPr>
      </w:pPr>
      <w:r w:rsidRPr="00597912">
        <w:rPr>
          <w:rFonts w:ascii="Palatino" w:hAnsi="Palatino"/>
          <w:i/>
          <w:iCs/>
        </w:rPr>
        <w:t>Terapia trasfusionale nell’anemia acuta</w:t>
      </w:r>
    </w:p>
    <w:p w14:paraId="1EC06F46" w14:textId="77777777" w:rsidR="007709D3" w:rsidRPr="00EC45D4" w:rsidRDefault="007709D3" w:rsidP="00597912">
      <w:pPr>
        <w:pStyle w:val="NormaleWeb"/>
        <w:spacing w:line="360" w:lineRule="auto"/>
        <w:ind w:left="360"/>
        <w:jc w:val="both"/>
        <w:rPr>
          <w:rFonts w:ascii="Palatino" w:hAnsi="Palatino"/>
          <w:b/>
          <w:bCs/>
        </w:rPr>
      </w:pPr>
    </w:p>
    <w:p w14:paraId="36B5389A" w14:textId="1B16BAFC" w:rsidR="00A548AE" w:rsidRPr="00EC45D4" w:rsidRDefault="00A548AE" w:rsidP="00597912">
      <w:pPr>
        <w:pStyle w:val="NormaleWeb"/>
        <w:numPr>
          <w:ilvl w:val="0"/>
          <w:numId w:val="2"/>
        </w:numPr>
        <w:spacing w:after="120" w:afterAutospacing="0" w:line="360" w:lineRule="auto"/>
        <w:ind w:left="426"/>
        <w:jc w:val="both"/>
        <w:rPr>
          <w:rFonts w:ascii="Palatino" w:hAnsi="Palatino"/>
          <w:b/>
          <w:bCs/>
        </w:rPr>
      </w:pPr>
      <w:r w:rsidRPr="00EC45D4">
        <w:rPr>
          <w:rFonts w:ascii="Palatino" w:hAnsi="Palatino"/>
          <w:b/>
          <w:bCs/>
        </w:rPr>
        <w:lastRenderedPageBreak/>
        <w:t>Raccomandazione per la trasfusione di concentrati eritrocitari</w:t>
      </w:r>
    </w:p>
    <w:p w14:paraId="4FF33891" w14:textId="6EFB0189" w:rsidR="00A548AE" w:rsidRPr="00EC45D4" w:rsidRDefault="00A548AE" w:rsidP="00597912">
      <w:pPr>
        <w:pStyle w:val="NormaleWeb"/>
        <w:spacing w:line="360" w:lineRule="auto"/>
        <w:ind w:left="426"/>
        <w:jc w:val="both"/>
        <w:rPr>
          <w:rFonts w:ascii="Palatino" w:hAnsi="Palatino"/>
        </w:rPr>
      </w:pPr>
      <w:r w:rsidRPr="00EC45D4">
        <w:rPr>
          <w:rFonts w:ascii="Palatino" w:hAnsi="Palatino"/>
        </w:rPr>
        <w:t xml:space="preserve">La trasfusione di concentrati eritrocitari (CE) </w:t>
      </w:r>
      <w:r w:rsidR="00597912">
        <w:rPr>
          <w:rFonts w:ascii="Palatino" w:hAnsi="Palatino"/>
        </w:rPr>
        <w:t xml:space="preserve">è </w:t>
      </w:r>
      <w:r w:rsidRPr="00EC45D4">
        <w:rPr>
          <w:rFonts w:ascii="Palatino" w:hAnsi="Palatino"/>
        </w:rPr>
        <w:t xml:space="preserve">indicata per aumentare rapidamente l’apporto di ossigeno ai tessuti, quando la concentrazione di emoglobina </w:t>
      </w:r>
      <w:r w:rsidR="007709D3">
        <w:rPr>
          <w:rFonts w:ascii="Palatino" w:hAnsi="Palatino"/>
        </w:rPr>
        <w:t xml:space="preserve">è </w:t>
      </w:r>
      <w:r w:rsidRPr="00EC45D4">
        <w:rPr>
          <w:rFonts w:ascii="Palatino" w:hAnsi="Palatino"/>
        </w:rPr>
        <w:t>bassa e/o la capacit</w:t>
      </w:r>
      <w:r w:rsidR="00597912">
        <w:rPr>
          <w:rFonts w:ascii="Palatino" w:hAnsi="Palatino"/>
        </w:rPr>
        <w:t xml:space="preserve">à </w:t>
      </w:r>
      <w:r w:rsidRPr="00EC45D4">
        <w:rPr>
          <w:rFonts w:ascii="Palatino" w:hAnsi="Palatino"/>
        </w:rPr>
        <w:t xml:space="preserve">ossiforetica </w:t>
      </w:r>
      <w:r w:rsidR="00597912">
        <w:rPr>
          <w:rFonts w:ascii="Palatino" w:hAnsi="Palatino"/>
        </w:rPr>
        <w:t>è</w:t>
      </w:r>
      <w:r w:rsidRPr="00EC45D4">
        <w:rPr>
          <w:rFonts w:ascii="Palatino" w:hAnsi="Palatino"/>
        </w:rPr>
        <w:t xml:space="preserve"> ridotta, in presenza di meccanismi di compenso fisiologici inadeguati.</w:t>
      </w:r>
    </w:p>
    <w:p w14:paraId="634F4F5A" w14:textId="7F0B5855" w:rsidR="00A548AE" w:rsidRPr="00EC45D4" w:rsidRDefault="00A548AE" w:rsidP="00597912">
      <w:pPr>
        <w:spacing w:before="100" w:beforeAutospacing="1" w:after="100" w:afterAutospacing="1" w:line="360" w:lineRule="auto"/>
        <w:ind w:left="426"/>
        <w:jc w:val="both"/>
        <w:rPr>
          <w:rFonts w:ascii="Palatino" w:eastAsia="Times New Roman" w:hAnsi="Palatino" w:cs="Times New Roman"/>
          <w:lang w:eastAsia="it-IT"/>
        </w:rPr>
      </w:pPr>
      <w:r w:rsidRPr="00A548AE">
        <w:rPr>
          <w:rFonts w:ascii="Palatino" w:eastAsia="Times New Roman" w:hAnsi="Palatino" w:cs="Times New Roman"/>
          <w:lang w:eastAsia="it-IT"/>
        </w:rPr>
        <w:t>Non esiste un valore assoluto di Hb che imponga la trasfusione; ogni paziente va valutato in base alla sua capacit</w:t>
      </w:r>
      <w:r w:rsidR="00597912">
        <w:rPr>
          <w:rFonts w:ascii="Palatino" w:eastAsia="Times New Roman" w:hAnsi="Palatino" w:cs="Times New Roman"/>
          <w:lang w:eastAsia="it-IT"/>
        </w:rPr>
        <w:t>à</w:t>
      </w:r>
      <w:r w:rsidRPr="00A548AE">
        <w:rPr>
          <w:rFonts w:ascii="Palatino" w:eastAsia="Times New Roman" w:hAnsi="Palatino" w:cs="Times New Roman"/>
          <w:lang w:eastAsia="it-IT"/>
        </w:rPr>
        <w:t xml:space="preserve"> di tollerare l’anemia: </w:t>
      </w:r>
      <w:r w:rsidR="00597912">
        <w:rPr>
          <w:rFonts w:ascii="Palatino" w:eastAsia="Times New Roman" w:hAnsi="Palatino" w:cs="Times New Roman"/>
          <w:lang w:eastAsia="it-IT"/>
        </w:rPr>
        <w:t>i</w:t>
      </w:r>
      <w:r w:rsidRPr="00A548AE">
        <w:rPr>
          <w:rFonts w:ascii="Palatino" w:eastAsia="Times New Roman" w:hAnsi="Palatino" w:cs="Times New Roman"/>
          <w:lang w:eastAsia="it-IT"/>
        </w:rPr>
        <w:t xml:space="preserve"> pazienti cardiopatici e broncopneumopatici hanno rispettivamente una maggiore richiesta ed una minore saturazione di O</w:t>
      </w:r>
      <w:r w:rsidRPr="00A548AE">
        <w:rPr>
          <w:rFonts w:ascii="Palatino" w:eastAsia="Times New Roman" w:hAnsi="Palatino" w:cs="Times New Roman"/>
          <w:sz w:val="16"/>
          <w:szCs w:val="16"/>
          <w:lang w:eastAsia="it-IT"/>
        </w:rPr>
        <w:t xml:space="preserve">2 </w:t>
      </w:r>
      <w:r w:rsidRPr="00A548AE">
        <w:rPr>
          <w:rFonts w:ascii="Palatino" w:eastAsia="Times New Roman" w:hAnsi="Palatino" w:cs="Times New Roman"/>
          <w:lang w:eastAsia="it-IT"/>
        </w:rPr>
        <w:t>e pertanto hanno una maggiore necessit</w:t>
      </w:r>
      <w:r w:rsidR="00597912">
        <w:rPr>
          <w:rFonts w:ascii="Palatino" w:eastAsia="Times New Roman" w:hAnsi="Palatino" w:cs="Times New Roman"/>
          <w:lang w:eastAsia="it-IT"/>
        </w:rPr>
        <w:t>à</w:t>
      </w:r>
      <w:r w:rsidRPr="00A548AE">
        <w:rPr>
          <w:rFonts w:ascii="Palatino" w:eastAsia="Times New Roman" w:hAnsi="Palatino" w:cs="Times New Roman"/>
          <w:lang w:eastAsia="it-IT"/>
        </w:rPr>
        <w:t xml:space="preserve"> di ripristinare il potere ossiforetico del sangue. </w:t>
      </w:r>
    </w:p>
    <w:p w14:paraId="67EF4322" w14:textId="27536E25" w:rsidR="00A548AE" w:rsidRPr="00597912" w:rsidRDefault="00A548AE" w:rsidP="00597912">
      <w:pPr>
        <w:pStyle w:val="NormaleWeb"/>
        <w:numPr>
          <w:ilvl w:val="1"/>
          <w:numId w:val="4"/>
        </w:numPr>
        <w:spacing w:line="360" w:lineRule="auto"/>
        <w:ind w:left="851"/>
        <w:jc w:val="both"/>
        <w:rPr>
          <w:rFonts w:ascii="Palatino" w:hAnsi="Palatino"/>
          <w:b/>
          <w:bCs/>
          <w:i/>
          <w:iCs/>
        </w:rPr>
      </w:pPr>
      <w:r w:rsidRPr="00597912">
        <w:rPr>
          <w:rFonts w:ascii="Palatino" w:hAnsi="Palatino"/>
          <w:i/>
          <w:iCs/>
        </w:rPr>
        <w:t>Terapia trasfusionale dell’anemia post-operatoria</w:t>
      </w:r>
    </w:p>
    <w:p w14:paraId="39605FB5" w14:textId="77777777" w:rsidR="00A874C4" w:rsidRDefault="00995C9D" w:rsidP="007154AB">
      <w:pPr>
        <w:pStyle w:val="NormaleWeb"/>
        <w:spacing w:line="360" w:lineRule="auto"/>
        <w:ind w:left="851"/>
        <w:rPr>
          <w:rFonts w:ascii="Palatino" w:hAnsi="Palatino"/>
        </w:rPr>
      </w:pPr>
      <w:r w:rsidRPr="00EC45D4">
        <w:rPr>
          <w:rFonts w:ascii="Palatino" w:hAnsi="Palatino"/>
        </w:rPr>
        <w:t>I criteri di compatibilit</w:t>
      </w:r>
      <w:r w:rsidR="00856292">
        <w:rPr>
          <w:rFonts w:ascii="Palatino" w:hAnsi="Palatino"/>
        </w:rPr>
        <w:t xml:space="preserve">à </w:t>
      </w:r>
      <w:r w:rsidRPr="00EC45D4">
        <w:rPr>
          <w:rFonts w:ascii="Palatino" w:hAnsi="Palatino"/>
        </w:rPr>
        <w:t>gruppo-ematica per la trasfusione di globuli rossi sono riportati</w:t>
      </w:r>
      <w:r w:rsidR="00597912">
        <w:rPr>
          <w:rFonts w:ascii="Palatino" w:hAnsi="Palatino"/>
        </w:rPr>
        <w:t xml:space="preserve"> in tabella 1</w:t>
      </w:r>
      <w:r w:rsidRPr="00EC45D4">
        <w:rPr>
          <w:rFonts w:ascii="Palatino" w:hAnsi="Palatino"/>
        </w:rPr>
        <w:t>.</w:t>
      </w:r>
      <w:r w:rsidRPr="00EC45D4">
        <w:rPr>
          <w:rFonts w:ascii="Palatino" w:hAnsi="Palatino"/>
        </w:rPr>
        <w:br/>
        <w:t>Non ci sono parametri vincolanti per guidare la necessit</w:t>
      </w:r>
      <w:r w:rsidR="00A874C4">
        <w:rPr>
          <w:rFonts w:ascii="Palatino" w:hAnsi="Palatino"/>
        </w:rPr>
        <w:t xml:space="preserve">à </w:t>
      </w:r>
      <w:r w:rsidRPr="00EC45D4">
        <w:rPr>
          <w:rFonts w:ascii="Palatino" w:hAnsi="Palatino"/>
        </w:rPr>
        <w:t xml:space="preserve">di trasfondere globuli rossi. La decisione di trasfondere </w:t>
      </w:r>
      <w:r w:rsidR="00A874C4">
        <w:rPr>
          <w:rFonts w:ascii="Palatino" w:hAnsi="Palatino"/>
        </w:rPr>
        <w:t xml:space="preserve">è </w:t>
      </w:r>
      <w:r w:rsidRPr="00EC45D4">
        <w:rPr>
          <w:rFonts w:ascii="Palatino" w:hAnsi="Palatino"/>
        </w:rPr>
        <w:t>complessa e dipende da</w:t>
      </w:r>
      <w:r w:rsidR="00A874C4">
        <w:rPr>
          <w:rFonts w:ascii="Palatino" w:hAnsi="Palatino"/>
        </w:rPr>
        <w:t xml:space="preserve"> diversi</w:t>
      </w:r>
      <w:r w:rsidRPr="00EC45D4">
        <w:rPr>
          <w:rFonts w:ascii="Palatino" w:hAnsi="Palatino"/>
        </w:rPr>
        <w:t xml:space="preserve"> fattori</w:t>
      </w:r>
      <w:r w:rsidR="00A874C4">
        <w:rPr>
          <w:rFonts w:ascii="Palatino" w:hAnsi="Palatino"/>
        </w:rPr>
        <w:t xml:space="preserve">: </w:t>
      </w:r>
    </w:p>
    <w:p w14:paraId="4313F88D" w14:textId="77777777" w:rsidR="00A874C4" w:rsidRDefault="00A874C4" w:rsidP="007154AB">
      <w:pPr>
        <w:pStyle w:val="NormaleWeb"/>
        <w:spacing w:line="360" w:lineRule="auto"/>
        <w:ind w:left="851"/>
        <w:rPr>
          <w:rFonts w:ascii="Palatino" w:hAnsi="Palatino"/>
        </w:rPr>
      </w:pPr>
      <w:r>
        <w:rPr>
          <w:rFonts w:ascii="Palatino" w:hAnsi="Palatino"/>
        </w:rPr>
        <w:t xml:space="preserve">• </w:t>
      </w:r>
      <w:r w:rsidR="00995C9D" w:rsidRPr="00EC45D4">
        <w:rPr>
          <w:rFonts w:ascii="Palatino" w:hAnsi="Palatino"/>
        </w:rPr>
        <w:t>causa dell’anemia</w:t>
      </w:r>
    </w:p>
    <w:p w14:paraId="656462F9" w14:textId="77777777" w:rsidR="00A874C4" w:rsidRDefault="00A874C4" w:rsidP="007154AB">
      <w:pPr>
        <w:pStyle w:val="NormaleWeb"/>
        <w:spacing w:line="360" w:lineRule="auto"/>
        <w:ind w:left="851"/>
        <w:rPr>
          <w:rFonts w:ascii="Palatino" w:hAnsi="Palatino"/>
        </w:rPr>
      </w:pPr>
      <w:r>
        <w:rPr>
          <w:rFonts w:ascii="Palatino" w:hAnsi="Palatino"/>
        </w:rPr>
        <w:t xml:space="preserve">• </w:t>
      </w:r>
      <w:r w:rsidR="00995C9D" w:rsidRPr="00EC45D4">
        <w:rPr>
          <w:rFonts w:ascii="Palatino" w:hAnsi="Palatino"/>
        </w:rPr>
        <w:t>dalla severit</w:t>
      </w:r>
      <w:r w:rsidR="00856292">
        <w:rPr>
          <w:rFonts w:ascii="Palatino" w:hAnsi="Palatino"/>
        </w:rPr>
        <w:t xml:space="preserve">à </w:t>
      </w:r>
      <w:r w:rsidR="00995C9D" w:rsidRPr="00EC45D4">
        <w:rPr>
          <w:rFonts w:ascii="Palatino" w:hAnsi="Palatino"/>
        </w:rPr>
        <w:t>e dalla cronicit</w:t>
      </w:r>
      <w:r>
        <w:rPr>
          <w:rFonts w:ascii="Palatino" w:hAnsi="Palatino"/>
        </w:rPr>
        <w:t>à</w:t>
      </w:r>
      <w:r w:rsidR="00856292">
        <w:rPr>
          <w:rFonts w:ascii="Palatino" w:hAnsi="Palatino"/>
        </w:rPr>
        <w:t xml:space="preserve"> </w:t>
      </w:r>
      <w:r w:rsidR="00995C9D" w:rsidRPr="00EC45D4">
        <w:rPr>
          <w:rFonts w:ascii="Palatino" w:hAnsi="Palatino"/>
        </w:rPr>
        <w:t>dell’anemia</w:t>
      </w:r>
    </w:p>
    <w:p w14:paraId="38E8CD3B" w14:textId="77777777" w:rsidR="00A874C4" w:rsidRDefault="00A874C4" w:rsidP="007154AB">
      <w:pPr>
        <w:pStyle w:val="NormaleWeb"/>
        <w:spacing w:line="360" w:lineRule="auto"/>
        <w:ind w:left="851"/>
        <w:rPr>
          <w:rFonts w:ascii="Palatino" w:hAnsi="Palatino"/>
        </w:rPr>
      </w:pPr>
      <w:r>
        <w:rPr>
          <w:rFonts w:ascii="Palatino" w:hAnsi="Palatino"/>
        </w:rPr>
        <w:t>•</w:t>
      </w:r>
      <w:r w:rsidR="00995C9D" w:rsidRPr="00EC45D4">
        <w:rPr>
          <w:rFonts w:ascii="Palatino" w:hAnsi="Palatino"/>
        </w:rPr>
        <w:t>dalla capacit</w:t>
      </w:r>
      <w:r>
        <w:rPr>
          <w:rFonts w:ascii="Palatino" w:hAnsi="Palatino"/>
        </w:rPr>
        <w:t>à</w:t>
      </w:r>
      <w:r w:rsidR="00995C9D" w:rsidRPr="00EC45D4">
        <w:rPr>
          <w:rFonts w:ascii="Palatino" w:hAnsi="Palatino"/>
        </w:rPr>
        <w:t xml:space="preserve"> del paziente di compensare l’anemia</w:t>
      </w:r>
    </w:p>
    <w:p w14:paraId="339F2DF7" w14:textId="77777777" w:rsidR="00A874C4" w:rsidRDefault="00A874C4" w:rsidP="007154AB">
      <w:pPr>
        <w:pStyle w:val="NormaleWeb"/>
        <w:spacing w:line="360" w:lineRule="auto"/>
        <w:ind w:left="851"/>
        <w:rPr>
          <w:rFonts w:ascii="Palatino" w:hAnsi="Palatino"/>
        </w:rPr>
      </w:pPr>
      <w:r>
        <w:rPr>
          <w:rFonts w:ascii="Palatino" w:hAnsi="Palatino"/>
        </w:rPr>
        <w:t>•</w:t>
      </w:r>
      <w:r w:rsidR="00995C9D" w:rsidRPr="00EC45D4">
        <w:rPr>
          <w:rFonts w:ascii="Palatino" w:hAnsi="Palatino"/>
        </w:rPr>
        <w:t>dall’aspettativa di ulteriori perdite</w:t>
      </w:r>
    </w:p>
    <w:p w14:paraId="07B14488" w14:textId="77777777" w:rsidR="00A874C4" w:rsidRDefault="00A874C4" w:rsidP="007154AB">
      <w:pPr>
        <w:pStyle w:val="NormaleWeb"/>
        <w:spacing w:line="360" w:lineRule="auto"/>
        <w:ind w:left="851"/>
        <w:rPr>
          <w:rFonts w:ascii="Palatino" w:hAnsi="Palatino"/>
        </w:rPr>
      </w:pPr>
      <w:r>
        <w:rPr>
          <w:rFonts w:ascii="Palatino" w:hAnsi="Palatino"/>
        </w:rPr>
        <w:t>•</w:t>
      </w:r>
      <w:r w:rsidR="00995C9D" w:rsidRPr="00EC45D4">
        <w:rPr>
          <w:rFonts w:ascii="Palatino" w:hAnsi="Palatino"/>
        </w:rPr>
        <w:t>dalla necessit</w:t>
      </w:r>
      <w:r>
        <w:rPr>
          <w:rFonts w:ascii="Palatino" w:hAnsi="Palatino"/>
        </w:rPr>
        <w:t xml:space="preserve">à </w:t>
      </w:r>
      <w:r w:rsidR="00995C9D" w:rsidRPr="00EC45D4">
        <w:rPr>
          <w:rFonts w:ascii="Palatino" w:hAnsi="Palatino"/>
        </w:rPr>
        <w:t>di procurare una riserva prima della comparsa della ipossia tessutale.</w:t>
      </w:r>
    </w:p>
    <w:p w14:paraId="226238F6" w14:textId="6FD4F197" w:rsidR="00995C9D" w:rsidRDefault="00995C9D" w:rsidP="007154AB">
      <w:pPr>
        <w:pStyle w:val="NormaleWeb"/>
        <w:spacing w:line="360" w:lineRule="auto"/>
        <w:ind w:left="851"/>
        <w:rPr>
          <w:rFonts w:ascii="Palatino" w:hAnsi="Palatino"/>
        </w:rPr>
      </w:pPr>
      <w:r w:rsidRPr="00EC45D4">
        <w:rPr>
          <w:rFonts w:ascii="Palatino" w:hAnsi="Palatino"/>
        </w:rPr>
        <w:t xml:space="preserve"> I rischi della trasfusione devono essere anche bilanciati nei riguardi dei benefici attesi </w:t>
      </w:r>
      <w:r w:rsidR="00855CDC">
        <w:rPr>
          <w:rFonts w:ascii="Palatino" w:hAnsi="Palatino"/>
        </w:rPr>
        <w:fldChar w:fldCharType="begin"/>
      </w:r>
      <w:r w:rsidR="00855CDC">
        <w:rPr>
          <w:rFonts w:ascii="Palatino" w:hAnsi="Palatino"/>
        </w:rPr>
        <w:instrText xml:space="preserve"> ADDIN EN.CITE &lt;EndNote&gt;&lt;Cite&gt;&lt;Author&gt;Murphy&lt;/Author&gt;&lt;Year&gt;2001&lt;/Year&gt;&lt;IDText&gt;Guidelines for the clinical use of red cell transfusions&lt;/IDText&gt;&lt;DisplayText&gt;[1]&lt;/DisplayText&gt;&lt;record&gt;&lt;dates&gt;&lt;pub-dates&gt;&lt;date&gt;Apr&lt;/date&gt;&lt;/pub-dates&gt;&lt;year&gt;2001&lt;/year&gt;&lt;/dates&gt;&lt;keywords&gt;&lt;keyword&gt;Acute Disease&lt;/keyword&gt;&lt;keyword&gt;Anemia/*therapy&lt;/keyword&gt;&lt;keyword&gt;Blood Loss, Surgical&lt;/keyword&gt;&lt;keyword&gt;Chronic Disease&lt;/keyword&gt;&lt;keyword&gt;*Erythrocyte Transfusion&lt;/keyword&gt;&lt;keyword&gt;Hemorrhage/*therapy&lt;/keyword&gt;&lt;keyword&gt;Humans&lt;/keyword&gt;&lt;keyword&gt;Medical Audit&lt;/keyword&gt;&lt;keyword&gt;*Patient Selection&lt;/keyword&gt;&lt;keyword&gt;Sickle Cell Trait/therapy&lt;/keyword&gt;&lt;keyword&gt;beta-Thalassemia/therapy&lt;/keyword&gt;&lt;/keywords&gt;&lt;isbn&gt;0007-1048 (Print)&amp;#xD;0007-1048&lt;/isbn&gt;&lt;titles&gt;&lt;title&gt;Guidelines for the clinical use of red cell transfusions&lt;/title&gt;&lt;secondary-title&gt;Br J Haematol&lt;/secondary-title&gt;&lt;/titles&gt;&lt;pages&gt;24-31&lt;/pages&gt;&lt;number&gt;1&lt;/number&gt;&lt;contributors&gt;&lt;authors&gt;&lt;author&gt;Murphy, M. F.&lt;/author&gt;&lt;author&gt;Wallington, T. B.&lt;/author&gt;&lt;author&gt;Kelsey, P.&lt;/author&gt;&lt;author&gt;Boulton, F.&lt;/author&gt;&lt;author&gt;Bruce, M.&lt;/author&gt;&lt;author&gt;Cohen, H.&lt;/author&gt;&lt;author&gt;Duguid, J.&lt;/author&gt;&lt;author&gt;Knowles, S. M.&lt;/author&gt;&lt;author&gt;Poole, G.&lt;/author&gt;&lt;author&gt;Williamson, L. M.&lt;/author&gt;&lt;/authors&gt;&lt;/contributors&gt;&lt;language&gt;eng&lt;/language&gt;&lt;added-date format="utc"&gt;1648460242&lt;/added-date&gt;&lt;ref-type name="Journal Article"&gt;17&lt;/ref-type&gt;&lt;remote-database-provider&gt;NLM&lt;/remote-database-provider&gt;&lt;rec-number&gt;40&lt;/rec-number&gt;&lt;last-updated-date format="utc"&gt;1648460242&lt;/last-updated-date&gt;&lt;accession-num&gt;11328275&lt;/accession-num&gt;&lt;electronic-resource-num&gt;10.1046/j.1365-2141.2001.02701.x&lt;/electronic-resource-num&gt;&lt;volume&gt;113&lt;/volume&gt;&lt;/record&gt;&lt;/Cite&gt;&lt;/EndNote&gt;</w:instrText>
      </w:r>
      <w:r w:rsidR="00855CDC">
        <w:rPr>
          <w:rFonts w:ascii="Palatino" w:hAnsi="Palatino"/>
        </w:rPr>
        <w:fldChar w:fldCharType="separate"/>
      </w:r>
      <w:r w:rsidR="00855CDC">
        <w:rPr>
          <w:rFonts w:ascii="Palatino" w:hAnsi="Palatino"/>
          <w:noProof/>
        </w:rPr>
        <w:t>[1]</w:t>
      </w:r>
      <w:r w:rsidR="00855CDC">
        <w:rPr>
          <w:rFonts w:ascii="Palatino" w:hAnsi="Palatino"/>
        </w:rPr>
        <w:fldChar w:fldCharType="end"/>
      </w:r>
      <w:r w:rsidRPr="00EC45D4">
        <w:rPr>
          <w:rFonts w:ascii="Palatino" w:hAnsi="Palatino"/>
        </w:rPr>
        <w:t xml:space="preserve">. </w:t>
      </w:r>
    </w:p>
    <w:p w14:paraId="61A4A9FA" w14:textId="77777777" w:rsidR="00CE2E0C" w:rsidRPr="00EC45D4" w:rsidRDefault="00CE2E0C" w:rsidP="00A874C4">
      <w:pPr>
        <w:pStyle w:val="NormaleWeb"/>
        <w:spacing w:line="360" w:lineRule="auto"/>
        <w:ind w:left="425"/>
        <w:rPr>
          <w:rFonts w:ascii="Palatino" w:hAnsi="Palatino"/>
        </w:rPr>
      </w:pPr>
    </w:p>
    <w:p w14:paraId="46DF201E" w14:textId="3EE00FF5" w:rsidR="00CE2E0C" w:rsidRDefault="00CE2E0C" w:rsidP="00597912">
      <w:pPr>
        <w:spacing w:before="100" w:beforeAutospacing="1" w:after="100" w:afterAutospacing="1" w:line="360" w:lineRule="auto"/>
        <w:ind w:left="426"/>
        <w:jc w:val="both"/>
        <w:rPr>
          <w:rFonts w:ascii="Palatino" w:eastAsia="Times New Roman" w:hAnsi="Palatino" w:cs="Times New Roman"/>
          <w:lang w:eastAsia="it-IT"/>
        </w:rPr>
      </w:pPr>
    </w:p>
    <w:p w14:paraId="34D0F349" w14:textId="77777777" w:rsidR="00BF06DF" w:rsidRDefault="00BF06DF" w:rsidP="00597912">
      <w:pPr>
        <w:spacing w:before="100" w:beforeAutospacing="1" w:after="100" w:afterAutospacing="1" w:line="360" w:lineRule="auto"/>
        <w:ind w:left="426"/>
        <w:jc w:val="both"/>
        <w:rPr>
          <w:rFonts w:ascii="Palatino" w:eastAsia="Times New Roman" w:hAnsi="Palatino" w:cs="Times New Roman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03"/>
        <w:gridCol w:w="993"/>
        <w:gridCol w:w="708"/>
        <w:gridCol w:w="851"/>
        <w:gridCol w:w="850"/>
        <w:gridCol w:w="851"/>
        <w:gridCol w:w="850"/>
        <w:gridCol w:w="851"/>
        <w:gridCol w:w="992"/>
        <w:gridCol w:w="967"/>
      </w:tblGrid>
      <w:tr w:rsidR="007154AB" w:rsidRPr="00E31B67" w14:paraId="048D3282" w14:textId="77777777" w:rsidTr="007154AB">
        <w:trPr>
          <w:jc w:val="center"/>
        </w:trPr>
        <w:tc>
          <w:tcPr>
            <w:tcW w:w="861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EAADA" w14:textId="1B34DBC6" w:rsidR="007154AB" w:rsidRPr="00E31B67" w:rsidRDefault="007154AB" w:rsidP="007154AB">
            <w:pPr>
              <w:spacing w:before="100" w:beforeAutospacing="1" w:after="100" w:afterAutospacing="1" w:line="360" w:lineRule="auto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7154AB"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  <w:lastRenderedPageBreak/>
              <w:t>Tabella 1</w:t>
            </w: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. Criteri di compatibilità gruppo-ematica</w:t>
            </w:r>
          </w:p>
        </w:tc>
      </w:tr>
      <w:tr w:rsidR="00E31B67" w:rsidRPr="00E31B67" w14:paraId="393B6887" w14:textId="04823422" w:rsidTr="00DD739E">
        <w:trPr>
          <w:jc w:val="center"/>
        </w:trPr>
        <w:tc>
          <w:tcPr>
            <w:tcW w:w="16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DDB1A" w14:textId="77777777" w:rsidR="00E31B67" w:rsidRPr="00E31B67" w:rsidRDefault="00E31B67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9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7CA435" w14:textId="4142B07E" w:rsidR="00E31B67" w:rsidRPr="00C8614F" w:rsidRDefault="00E31B67" w:rsidP="00E72E02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</w:pPr>
            <w:r w:rsidRPr="00C8614F"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  <w:t>DONATORE</w:t>
            </w:r>
          </w:p>
        </w:tc>
      </w:tr>
      <w:tr w:rsidR="00E31B67" w:rsidRPr="00E31B67" w14:paraId="047DBB2C" w14:textId="2FE19FAF" w:rsidTr="00DD739E">
        <w:trPr>
          <w:jc w:val="center"/>
        </w:trPr>
        <w:tc>
          <w:tcPr>
            <w:tcW w:w="1696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13B8BE" w14:textId="77777777" w:rsidR="00E31B67" w:rsidRPr="00E31B67" w:rsidRDefault="00E31B67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A32CCF" w14:textId="60A04D31" w:rsidR="00E31B67" w:rsidRPr="00E31B67" w:rsidRDefault="00E31B67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E31B67"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0 Rh 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1FAEE98" w14:textId="675DE2AA" w:rsidR="00E31B67" w:rsidRPr="00E31B67" w:rsidRDefault="00E31B67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E31B67"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0 Rh +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2A01E8D" w14:textId="2775DAFA" w:rsidR="00E31B67" w:rsidRPr="00E31B67" w:rsidRDefault="00E31B67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E31B67"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A Rh 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3C0DF30" w14:textId="1A5E5BEB" w:rsidR="00E31B67" w:rsidRPr="00E31B67" w:rsidRDefault="00E31B67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E31B67"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A Rh +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93F17B7" w14:textId="067A8685" w:rsidR="00E31B67" w:rsidRPr="00E31B67" w:rsidRDefault="00E31B67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E31B67"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B Rh 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DB7C720" w14:textId="0F928BC2" w:rsidR="00E31B67" w:rsidRPr="00E31B67" w:rsidRDefault="00E31B67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E31B67"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B Rh +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E5F0C91" w14:textId="1EAAF38B" w:rsidR="00E31B67" w:rsidRPr="00E31B67" w:rsidRDefault="00E31B67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E31B67"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AB Rh -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6F71C68D" w14:textId="0F05CD95" w:rsidR="00E31B67" w:rsidRPr="00E31B67" w:rsidRDefault="00E31B67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E31B67"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AB Rh +</w:t>
            </w:r>
          </w:p>
        </w:tc>
      </w:tr>
      <w:tr w:rsidR="00E31B67" w:rsidRPr="00E31B67" w14:paraId="19DE1940" w14:textId="415035E5" w:rsidTr="00DD739E">
        <w:trPr>
          <w:jc w:val="center"/>
        </w:trPr>
        <w:tc>
          <w:tcPr>
            <w:tcW w:w="7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D71442" w14:textId="7E7C7B10" w:rsidR="00E72E02" w:rsidRPr="00E31B67" w:rsidRDefault="00E72E02" w:rsidP="00E72E02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E31B67">
              <w:rPr>
                <w:rFonts w:ascii="Palatino" w:eastAsia="Times New Roman" w:hAnsi="Palatino" w:cs="Times New Roman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8A51AC" wp14:editId="2F4A1719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34290</wp:posOffset>
                      </wp:positionV>
                      <wp:extent cx="329565" cy="1040765"/>
                      <wp:effectExtent l="0" t="0" r="635" b="635"/>
                      <wp:wrapNone/>
                      <wp:docPr id="2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29565" cy="10407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2193A5" w14:textId="490D01D2" w:rsidR="00E72E02" w:rsidRPr="00C8614F" w:rsidRDefault="00E72E02" w:rsidP="00E72E02">
                                  <w:pPr>
                                    <w:jc w:val="center"/>
                                    <w:rPr>
                                      <w:rFonts w:ascii="Palatino" w:hAnsi="Palatino"/>
                                      <w:b/>
                                      <w:bCs/>
                                    </w:rPr>
                                  </w:pPr>
                                  <w:r w:rsidRPr="00C8614F">
                                    <w:rPr>
                                      <w:rFonts w:ascii="Palatino" w:hAnsi="Palatino"/>
                                      <w:b/>
                                      <w:bCs/>
                                    </w:rPr>
                                    <w:t>RICEVENTE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8A51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-1.85pt;margin-top:2.7pt;width:25.95pt;height:81.9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" fillcolor="white [3201]" stroked="f" strokeweight=".5pt">
                      <v:textbox style="layout-flow:vertical-ideographic">
                        <w:txbxContent>
                          <w:p w14:paraId="022193A5" w14:textId="490D01D2" w:rsidR="00E72E02" w:rsidRPr="00C8614F" w:rsidRDefault="00E72E02" w:rsidP="00E72E02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 w:rsidRPr="00C8614F">
                              <w:rPr>
                                <w:rFonts w:ascii="Palatino" w:hAnsi="Palatino"/>
                                <w:b/>
                                <w:bCs/>
                              </w:rPr>
                              <w:t>RICEVENTE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98E935" w14:textId="44D6C626" w:rsidR="00E72E02" w:rsidRPr="00E31B67" w:rsidRDefault="00E72E02" w:rsidP="00E72E02">
            <w:pP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  <w:p w14:paraId="0A362D04" w14:textId="1C3CE697" w:rsidR="00E72E02" w:rsidRPr="00E31B67" w:rsidRDefault="00E72E02" w:rsidP="00E72E02">
            <w:pP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  <w:p w14:paraId="66824BD7" w14:textId="744C2711" w:rsidR="00E72E02" w:rsidRPr="00E31B67" w:rsidRDefault="00E72E02" w:rsidP="00E72E02">
            <w:pP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A47489" w14:textId="663A54E6" w:rsidR="00E72E02" w:rsidRPr="00E31B67" w:rsidRDefault="00E72E02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E31B67"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0 Rh -</w:t>
            </w:r>
          </w:p>
        </w:tc>
        <w:tc>
          <w:tcPr>
            <w:tcW w:w="708" w:type="dxa"/>
            <w:vAlign w:val="center"/>
          </w:tcPr>
          <w:p w14:paraId="53178828" w14:textId="279119DB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1" w:type="dxa"/>
            <w:vAlign w:val="center"/>
          </w:tcPr>
          <w:p w14:paraId="48CF3EF2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51AEB0A4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vAlign w:val="center"/>
          </w:tcPr>
          <w:p w14:paraId="35BB5E8B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7026C19A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vAlign w:val="center"/>
          </w:tcPr>
          <w:p w14:paraId="3D305C72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vAlign w:val="center"/>
          </w:tcPr>
          <w:p w14:paraId="03575B7B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67" w:type="dxa"/>
            <w:vAlign w:val="center"/>
          </w:tcPr>
          <w:p w14:paraId="495D3DE6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</w:tr>
      <w:tr w:rsidR="00E31B67" w:rsidRPr="00E31B67" w14:paraId="117FE9A2" w14:textId="72A4BC7A" w:rsidTr="00DD739E">
        <w:trPr>
          <w:jc w:val="center"/>
        </w:trPr>
        <w:tc>
          <w:tcPr>
            <w:tcW w:w="70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7B59BA" w14:textId="77777777" w:rsidR="00E72E02" w:rsidRPr="00E31B67" w:rsidRDefault="00E72E02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2F2E3E97" w14:textId="7B28ED97" w:rsidR="00E72E02" w:rsidRPr="00E31B67" w:rsidRDefault="00E72E02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E31B67"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0 Rh +</w:t>
            </w:r>
          </w:p>
        </w:tc>
        <w:tc>
          <w:tcPr>
            <w:tcW w:w="708" w:type="dxa"/>
            <w:vAlign w:val="center"/>
          </w:tcPr>
          <w:p w14:paraId="1C23F0D0" w14:textId="0499B430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1" w:type="dxa"/>
            <w:vAlign w:val="center"/>
          </w:tcPr>
          <w:p w14:paraId="29DA19C1" w14:textId="6AF1554E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0" w:type="dxa"/>
            <w:vAlign w:val="center"/>
          </w:tcPr>
          <w:p w14:paraId="2F1AD1D0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vAlign w:val="center"/>
          </w:tcPr>
          <w:p w14:paraId="32EFE417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380E23CB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vAlign w:val="center"/>
          </w:tcPr>
          <w:p w14:paraId="34DF7BDF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vAlign w:val="center"/>
          </w:tcPr>
          <w:p w14:paraId="7C9FF50C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67" w:type="dxa"/>
            <w:vAlign w:val="center"/>
          </w:tcPr>
          <w:p w14:paraId="1F88C1CD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</w:tr>
      <w:tr w:rsidR="00E31B67" w:rsidRPr="00E31B67" w14:paraId="599EEB47" w14:textId="254811D8" w:rsidTr="00DD739E">
        <w:trPr>
          <w:jc w:val="center"/>
        </w:trPr>
        <w:tc>
          <w:tcPr>
            <w:tcW w:w="70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3298E1" w14:textId="77777777" w:rsidR="00E72E02" w:rsidRPr="00E31B67" w:rsidRDefault="00E72E02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771FF64E" w14:textId="0A985173" w:rsidR="00E72E02" w:rsidRPr="00E31B67" w:rsidRDefault="00E72E02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E31B67"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A Rh -</w:t>
            </w:r>
          </w:p>
        </w:tc>
        <w:tc>
          <w:tcPr>
            <w:tcW w:w="708" w:type="dxa"/>
            <w:vAlign w:val="center"/>
          </w:tcPr>
          <w:p w14:paraId="2039173B" w14:textId="17A24FCF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1" w:type="dxa"/>
            <w:vAlign w:val="center"/>
          </w:tcPr>
          <w:p w14:paraId="493D06E1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453DB46A" w14:textId="40CD4D61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1" w:type="dxa"/>
            <w:vAlign w:val="center"/>
          </w:tcPr>
          <w:p w14:paraId="6B3F15B4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6E309A5E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vAlign w:val="center"/>
          </w:tcPr>
          <w:p w14:paraId="58E1635C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vAlign w:val="center"/>
          </w:tcPr>
          <w:p w14:paraId="59AD9CBB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67" w:type="dxa"/>
            <w:vAlign w:val="center"/>
          </w:tcPr>
          <w:p w14:paraId="7462A9BE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</w:tr>
      <w:tr w:rsidR="00E31B67" w:rsidRPr="00E31B67" w14:paraId="2C4C0FA2" w14:textId="6D24EDBF" w:rsidTr="00DD739E">
        <w:trPr>
          <w:jc w:val="center"/>
        </w:trPr>
        <w:tc>
          <w:tcPr>
            <w:tcW w:w="70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4E89F" w14:textId="77777777" w:rsidR="00E72E02" w:rsidRPr="00E31B67" w:rsidRDefault="00E72E02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774CEFD4" w14:textId="7DEA1986" w:rsidR="00E72E02" w:rsidRPr="00E31B67" w:rsidRDefault="00E72E02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E31B67"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A Rh +</w:t>
            </w:r>
          </w:p>
        </w:tc>
        <w:tc>
          <w:tcPr>
            <w:tcW w:w="708" w:type="dxa"/>
            <w:vAlign w:val="center"/>
          </w:tcPr>
          <w:p w14:paraId="5D999093" w14:textId="48DC7EC8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1" w:type="dxa"/>
            <w:vAlign w:val="center"/>
          </w:tcPr>
          <w:p w14:paraId="674C3B48" w14:textId="47628387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0" w:type="dxa"/>
            <w:vAlign w:val="center"/>
          </w:tcPr>
          <w:p w14:paraId="728B17DD" w14:textId="1F1E545D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1" w:type="dxa"/>
            <w:vAlign w:val="center"/>
          </w:tcPr>
          <w:p w14:paraId="5D1F69E7" w14:textId="2A7C631C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0" w:type="dxa"/>
            <w:vAlign w:val="center"/>
          </w:tcPr>
          <w:p w14:paraId="192E9D0F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vAlign w:val="center"/>
          </w:tcPr>
          <w:p w14:paraId="3CC1B751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vAlign w:val="center"/>
          </w:tcPr>
          <w:p w14:paraId="6EA26CE0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67" w:type="dxa"/>
            <w:vAlign w:val="center"/>
          </w:tcPr>
          <w:p w14:paraId="6837AE08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</w:tr>
      <w:tr w:rsidR="00E31B67" w:rsidRPr="00E31B67" w14:paraId="5F85199E" w14:textId="77777777" w:rsidTr="00DD739E">
        <w:trPr>
          <w:jc w:val="center"/>
        </w:trPr>
        <w:tc>
          <w:tcPr>
            <w:tcW w:w="70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49A45B" w14:textId="77777777" w:rsidR="00E72E02" w:rsidRPr="00E31B67" w:rsidRDefault="00E72E02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3F331385" w14:textId="791DDE97" w:rsidR="00E72E02" w:rsidRPr="00E31B67" w:rsidRDefault="00E72E02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E31B67"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B Rh -</w:t>
            </w:r>
          </w:p>
        </w:tc>
        <w:tc>
          <w:tcPr>
            <w:tcW w:w="708" w:type="dxa"/>
            <w:vAlign w:val="center"/>
          </w:tcPr>
          <w:p w14:paraId="2580B4B4" w14:textId="4DF89C8A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1" w:type="dxa"/>
            <w:vAlign w:val="center"/>
          </w:tcPr>
          <w:p w14:paraId="55A119A2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20613731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vAlign w:val="center"/>
          </w:tcPr>
          <w:p w14:paraId="4C8F1663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285AA7A9" w14:textId="0088F829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1" w:type="dxa"/>
            <w:vAlign w:val="center"/>
          </w:tcPr>
          <w:p w14:paraId="38DED41D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vAlign w:val="center"/>
          </w:tcPr>
          <w:p w14:paraId="577C2E95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67" w:type="dxa"/>
            <w:vAlign w:val="center"/>
          </w:tcPr>
          <w:p w14:paraId="5213DFFF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</w:tr>
      <w:tr w:rsidR="00E31B67" w:rsidRPr="00E31B67" w14:paraId="3F8B9A57" w14:textId="77777777" w:rsidTr="00DD739E">
        <w:trPr>
          <w:jc w:val="center"/>
        </w:trPr>
        <w:tc>
          <w:tcPr>
            <w:tcW w:w="70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34B664" w14:textId="77777777" w:rsidR="00E72E02" w:rsidRPr="00E31B67" w:rsidRDefault="00E72E02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5145D4B2" w14:textId="254150DE" w:rsidR="00E72E02" w:rsidRPr="00E31B67" w:rsidRDefault="00E72E02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E31B67"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B Rh +</w:t>
            </w:r>
          </w:p>
        </w:tc>
        <w:tc>
          <w:tcPr>
            <w:tcW w:w="708" w:type="dxa"/>
            <w:vAlign w:val="center"/>
          </w:tcPr>
          <w:p w14:paraId="7EFD9D9B" w14:textId="559A4AD3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1" w:type="dxa"/>
            <w:vAlign w:val="center"/>
          </w:tcPr>
          <w:p w14:paraId="6294478E" w14:textId="295CA4FE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0" w:type="dxa"/>
            <w:vAlign w:val="center"/>
          </w:tcPr>
          <w:p w14:paraId="6D8A035A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vAlign w:val="center"/>
          </w:tcPr>
          <w:p w14:paraId="62AF7BB2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01293A01" w14:textId="21A4F64B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1" w:type="dxa"/>
            <w:vAlign w:val="center"/>
          </w:tcPr>
          <w:p w14:paraId="25A2DFC7" w14:textId="0CCFEB6F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992" w:type="dxa"/>
            <w:vAlign w:val="center"/>
          </w:tcPr>
          <w:p w14:paraId="746F9D99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67" w:type="dxa"/>
            <w:vAlign w:val="center"/>
          </w:tcPr>
          <w:p w14:paraId="78FDE6C9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</w:tr>
      <w:tr w:rsidR="00E31B67" w:rsidRPr="00E31B67" w14:paraId="387DBD00" w14:textId="77777777" w:rsidTr="00DD739E">
        <w:trPr>
          <w:jc w:val="center"/>
        </w:trPr>
        <w:tc>
          <w:tcPr>
            <w:tcW w:w="70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ACD60B" w14:textId="77777777" w:rsidR="00E72E02" w:rsidRPr="00E31B67" w:rsidRDefault="00E72E02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269C470E" w14:textId="6BB9D16A" w:rsidR="00E72E02" w:rsidRPr="00E31B67" w:rsidRDefault="00E72E02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E31B67"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AB Rh -</w:t>
            </w:r>
          </w:p>
        </w:tc>
        <w:tc>
          <w:tcPr>
            <w:tcW w:w="708" w:type="dxa"/>
            <w:vAlign w:val="center"/>
          </w:tcPr>
          <w:p w14:paraId="545E9C82" w14:textId="1B3561B0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1" w:type="dxa"/>
            <w:vAlign w:val="center"/>
          </w:tcPr>
          <w:p w14:paraId="4CA6F873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3C9629B8" w14:textId="69972A41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1" w:type="dxa"/>
            <w:vAlign w:val="center"/>
          </w:tcPr>
          <w:p w14:paraId="67CB5ECB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0000819E" w14:textId="50895F77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1" w:type="dxa"/>
            <w:vAlign w:val="center"/>
          </w:tcPr>
          <w:p w14:paraId="2E794525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vAlign w:val="center"/>
          </w:tcPr>
          <w:p w14:paraId="7D5E5F80" w14:textId="36C51067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967" w:type="dxa"/>
            <w:vAlign w:val="center"/>
          </w:tcPr>
          <w:p w14:paraId="2882AEEF" w14:textId="77777777" w:rsidR="00E72E02" w:rsidRPr="00E31B67" w:rsidRDefault="00E72E02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</w:tr>
      <w:tr w:rsidR="00E31B67" w:rsidRPr="00E31B67" w14:paraId="7A549CB6" w14:textId="77777777" w:rsidTr="00DD739E">
        <w:trPr>
          <w:jc w:val="center"/>
        </w:trPr>
        <w:tc>
          <w:tcPr>
            <w:tcW w:w="70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C868FD" w14:textId="77777777" w:rsidR="00E72E02" w:rsidRPr="00E31B67" w:rsidRDefault="00E72E02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05709066" w14:textId="08962684" w:rsidR="00E72E02" w:rsidRPr="00E31B67" w:rsidRDefault="00E72E02" w:rsidP="00597912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E31B67"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AB Rh +</w:t>
            </w:r>
          </w:p>
        </w:tc>
        <w:tc>
          <w:tcPr>
            <w:tcW w:w="708" w:type="dxa"/>
            <w:vAlign w:val="center"/>
          </w:tcPr>
          <w:p w14:paraId="4A604E67" w14:textId="69F15907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1" w:type="dxa"/>
            <w:vAlign w:val="center"/>
          </w:tcPr>
          <w:p w14:paraId="6BACABD8" w14:textId="62325AAB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0" w:type="dxa"/>
            <w:vAlign w:val="center"/>
          </w:tcPr>
          <w:p w14:paraId="5A4962EC" w14:textId="673D01D6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1" w:type="dxa"/>
            <w:vAlign w:val="center"/>
          </w:tcPr>
          <w:p w14:paraId="4C64CF7A" w14:textId="00F2E006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0" w:type="dxa"/>
            <w:vAlign w:val="center"/>
          </w:tcPr>
          <w:p w14:paraId="527849B2" w14:textId="41203CF9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851" w:type="dxa"/>
            <w:vAlign w:val="center"/>
          </w:tcPr>
          <w:p w14:paraId="6BB00B5A" w14:textId="1F87C609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992" w:type="dxa"/>
            <w:vAlign w:val="center"/>
          </w:tcPr>
          <w:p w14:paraId="5BB065CB" w14:textId="4112FDAF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967" w:type="dxa"/>
            <w:vAlign w:val="center"/>
          </w:tcPr>
          <w:p w14:paraId="193DFE61" w14:textId="109AFA3E" w:rsidR="00E72E02" w:rsidRPr="00E31B67" w:rsidRDefault="00E31B67" w:rsidP="00E31B67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X</w:t>
            </w:r>
          </w:p>
        </w:tc>
      </w:tr>
    </w:tbl>
    <w:p w14:paraId="0A11E5BC" w14:textId="77777777" w:rsidR="007154AB" w:rsidRDefault="007154AB" w:rsidP="007154AB">
      <w:pPr>
        <w:spacing w:before="100" w:beforeAutospacing="1" w:after="100" w:afterAutospacing="1" w:line="360" w:lineRule="auto"/>
        <w:ind w:left="851"/>
        <w:jc w:val="both"/>
        <w:rPr>
          <w:rFonts w:ascii="Palatino" w:eastAsia="Times New Roman" w:hAnsi="Palatino" w:cs="Times New Roman"/>
          <w:lang w:eastAsia="it-IT"/>
        </w:rPr>
      </w:pPr>
    </w:p>
    <w:p w14:paraId="1F990090" w14:textId="493A7DCE" w:rsidR="00FA59E6" w:rsidRDefault="00A913A2" w:rsidP="00223EC0">
      <w:pPr>
        <w:spacing w:before="100" w:beforeAutospacing="1" w:after="100" w:afterAutospacing="1" w:line="360" w:lineRule="auto"/>
        <w:ind w:left="851"/>
        <w:jc w:val="both"/>
        <w:rPr>
          <w:rFonts w:ascii="Palatino" w:eastAsia="Times New Roman" w:hAnsi="Palatino" w:cs="Times New Roman"/>
          <w:lang w:eastAsia="it-IT"/>
        </w:rPr>
      </w:pPr>
      <w:r>
        <w:rPr>
          <w:rFonts w:ascii="Palatino" w:eastAsia="Times New Roman" w:hAnsi="Palatino" w:cs="Times New Roman"/>
          <w:lang w:eastAsia="it-IT"/>
        </w:rPr>
        <w:t xml:space="preserve">In passato il livello di Hb che era preso come indicazione </w:t>
      </w:r>
      <w:r w:rsidR="00995C9D" w:rsidRPr="00995C9D">
        <w:rPr>
          <w:rFonts w:ascii="Palatino" w:eastAsia="Times New Roman" w:hAnsi="Palatino" w:cs="Times New Roman"/>
          <w:lang w:eastAsia="it-IT"/>
        </w:rPr>
        <w:t>alla trasfusione nel paziente chirurgico era pari a 10 g/dL.</w:t>
      </w:r>
      <w:r w:rsidR="00995C9D" w:rsidRPr="00995C9D">
        <w:rPr>
          <w:rFonts w:ascii="Palatino" w:eastAsia="Times New Roman" w:hAnsi="Palatino" w:cs="Times New Roman"/>
          <w:lang w:eastAsia="it-IT"/>
        </w:rPr>
        <w:br/>
        <w:t>Pi</w:t>
      </w:r>
      <w:r w:rsidR="007154AB">
        <w:rPr>
          <w:rFonts w:ascii="Palatino" w:eastAsia="Times New Roman" w:hAnsi="Palatino" w:cs="Times New Roman"/>
          <w:lang w:eastAsia="it-IT"/>
        </w:rPr>
        <w:t xml:space="preserve">ù 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recentemente si </w:t>
      </w:r>
      <w:r w:rsidR="007154AB">
        <w:rPr>
          <w:rFonts w:ascii="Palatino" w:eastAsia="Times New Roman" w:hAnsi="Palatino" w:cs="Times New Roman"/>
          <w:lang w:eastAsia="it-IT"/>
        </w:rPr>
        <w:t>è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 passati dalla semplice valutazione di un singolo parametro ad un pi</w:t>
      </w:r>
      <w:r w:rsidR="007154AB">
        <w:rPr>
          <w:rFonts w:ascii="Palatino" w:eastAsia="Times New Roman" w:hAnsi="Palatino" w:cs="Times New Roman"/>
          <w:lang w:eastAsia="it-IT"/>
        </w:rPr>
        <w:t xml:space="preserve">ù </w:t>
      </w:r>
      <w:r w:rsidR="00995C9D" w:rsidRPr="00995C9D">
        <w:rPr>
          <w:rFonts w:ascii="Palatino" w:eastAsia="Times New Roman" w:hAnsi="Palatino" w:cs="Times New Roman"/>
          <w:lang w:eastAsia="it-IT"/>
        </w:rPr>
        <w:t>complesso criterio valutativo</w:t>
      </w:r>
      <w:r w:rsidR="00F24F69">
        <w:rPr>
          <w:rFonts w:ascii="Palatino" w:eastAsia="Times New Roman" w:hAnsi="Palatino" w:cs="Times New Roman"/>
          <w:lang w:eastAsia="it-IT"/>
        </w:rPr>
        <w:t>.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 </w:t>
      </w:r>
      <w:r w:rsidR="00995C9D" w:rsidRPr="00995C9D">
        <w:rPr>
          <w:rFonts w:ascii="Palatino" w:eastAsia="Times New Roman" w:hAnsi="Palatino" w:cs="Times New Roman"/>
          <w:lang w:eastAsia="it-IT"/>
        </w:rPr>
        <w:br/>
        <w:t>Dall’analisi comparativa delle linee guida si evince</w:t>
      </w:r>
      <w:r w:rsidR="00F24F69">
        <w:rPr>
          <w:rFonts w:ascii="Palatino" w:eastAsia="Times New Roman" w:hAnsi="Palatino" w:cs="Times New Roman"/>
          <w:lang w:eastAsia="it-IT"/>
        </w:rPr>
        <w:t xml:space="preserve">, inoltre, 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una generale tendenza </w:t>
      </w:r>
      <w:proofErr w:type="gramStart"/>
      <w:r w:rsidR="00995C9D" w:rsidRPr="00995C9D">
        <w:rPr>
          <w:rFonts w:ascii="Palatino" w:eastAsia="Times New Roman" w:hAnsi="Palatino" w:cs="Times New Roman"/>
          <w:lang w:eastAsia="it-IT"/>
        </w:rPr>
        <w:t>ad</w:t>
      </w:r>
      <w:proofErr w:type="gramEnd"/>
      <w:r w:rsidR="00995C9D" w:rsidRPr="00995C9D">
        <w:rPr>
          <w:rFonts w:ascii="Palatino" w:eastAsia="Times New Roman" w:hAnsi="Palatino" w:cs="Times New Roman"/>
          <w:lang w:eastAsia="it-IT"/>
        </w:rPr>
        <w:t xml:space="preserve"> adottare dei </w:t>
      </w:r>
      <w:r w:rsidR="00995C9D" w:rsidRPr="00995C9D">
        <w:rPr>
          <w:rFonts w:ascii="Palatino" w:eastAsia="Times New Roman" w:hAnsi="Palatino" w:cs="Times New Roman"/>
          <w:b/>
          <w:bCs/>
          <w:lang w:eastAsia="it-IT"/>
        </w:rPr>
        <w:t xml:space="preserve">criteri sempre più restrittivi </w:t>
      </w:r>
      <w:r w:rsidR="00995C9D" w:rsidRPr="00995C9D">
        <w:rPr>
          <w:rFonts w:ascii="Palatino" w:eastAsia="Times New Roman" w:hAnsi="Palatino" w:cs="Times New Roman"/>
          <w:lang w:eastAsia="it-IT"/>
        </w:rPr>
        <w:t>nel ricorso alla trasfusione di CE.</w:t>
      </w:r>
      <w:r w:rsidR="00995C9D" w:rsidRPr="00995C9D">
        <w:rPr>
          <w:rFonts w:ascii="Palatino" w:eastAsia="Times New Roman" w:hAnsi="Palatino" w:cs="Times New Roman"/>
          <w:lang w:eastAsia="it-IT"/>
        </w:rPr>
        <w:br/>
      </w:r>
      <w:proofErr w:type="spellStart"/>
      <w:r w:rsidR="00F24F69" w:rsidRPr="00F24F69">
        <w:rPr>
          <w:rFonts w:ascii="Palatino" w:eastAsia="Times New Roman" w:hAnsi="Palatino" w:cs="Times New Roman"/>
          <w:i/>
          <w:iCs/>
          <w:lang w:eastAsia="it-IT"/>
        </w:rPr>
        <w:t>Hebert</w:t>
      </w:r>
      <w:proofErr w:type="spellEnd"/>
      <w:r w:rsidR="00F24F69" w:rsidRPr="00F24F69">
        <w:rPr>
          <w:rFonts w:ascii="Palatino" w:eastAsia="Times New Roman" w:hAnsi="Palatino" w:cs="Times New Roman"/>
          <w:i/>
          <w:iCs/>
          <w:lang w:eastAsia="it-IT"/>
        </w:rPr>
        <w:t xml:space="preserve"> et al.</w:t>
      </w:r>
      <w:r w:rsidR="00F24F69">
        <w:rPr>
          <w:rFonts w:ascii="Palatino" w:eastAsia="Times New Roman" w:hAnsi="Palatino" w:cs="Times New Roman"/>
          <w:lang w:eastAsia="it-IT"/>
        </w:rPr>
        <w:t xml:space="preserve"> i</w:t>
      </w:r>
      <w:r w:rsidR="00995C9D" w:rsidRPr="00995C9D">
        <w:rPr>
          <w:rFonts w:ascii="Palatino" w:eastAsia="Times New Roman" w:hAnsi="Palatino" w:cs="Times New Roman"/>
          <w:lang w:eastAsia="it-IT"/>
        </w:rPr>
        <w:t>n un</w:t>
      </w:r>
      <w:r w:rsidR="00F24F69">
        <w:rPr>
          <w:rFonts w:ascii="Palatino" w:eastAsia="Times New Roman" w:hAnsi="Palatino" w:cs="Times New Roman"/>
          <w:lang w:eastAsia="it-IT"/>
        </w:rPr>
        <w:t xml:space="preserve">o 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studio condotto su pazienti cardiopatici ricoverati in terapia intensiva </w:t>
      </w:r>
      <w:r w:rsidR="00F24F69">
        <w:rPr>
          <w:rFonts w:ascii="Palatino" w:eastAsia="Times New Roman" w:hAnsi="Palatino" w:cs="Times New Roman"/>
          <w:lang w:eastAsia="it-IT"/>
        </w:rPr>
        <w:t xml:space="preserve">dimostrano come 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il mantenimento di un range emoglobinico fra 7 g/dL e 9 g/dL invece che fra 10 g/dL e 12 g/dL non alterava l’outcome e la </w:t>
      </w:r>
      <w:r w:rsidR="007154AB" w:rsidRPr="00995C9D">
        <w:rPr>
          <w:rFonts w:ascii="Palatino" w:eastAsia="Times New Roman" w:hAnsi="Palatino" w:cs="Times New Roman"/>
          <w:lang w:eastAsia="it-IT"/>
        </w:rPr>
        <w:t>mortalità</w:t>
      </w:r>
      <w:r w:rsidR="007154AB">
        <w:rPr>
          <w:rFonts w:ascii="Palatino" w:eastAsia="Times New Roman" w:hAnsi="Palatino" w:cs="Times New Roman"/>
          <w:lang w:eastAsia="it-IT"/>
        </w:rPr>
        <w:t xml:space="preserve">, 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ad eccezione dei pazienti con un infarto miocardico acuto o una angina instabile </w:t>
      </w:r>
      <w:r w:rsidR="00D0727D">
        <w:rPr>
          <w:rFonts w:ascii="Palatino" w:eastAsia="Times New Roman" w:hAnsi="Palatino" w:cs="Times New Roman"/>
          <w:lang w:eastAsia="it-IT"/>
        </w:rPr>
        <w:fldChar w:fldCharType="begin">
          <w:fldData xml:space="preserve">PEVuZE5vdGU+PENpdGU+PEF1dGhvcj5Iw6liZXJ0PC9BdXRob3I+PFllYXI+MjAwMTwvWWVhcj48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</w:fldData>
        </w:fldChar>
      </w:r>
      <w:r w:rsidR="00D0727D">
        <w:rPr>
          <w:rFonts w:ascii="Palatino" w:eastAsia="Times New Roman" w:hAnsi="Palatino" w:cs="Times New Roman"/>
          <w:lang w:eastAsia="it-IT"/>
        </w:rPr>
        <w:instrText xml:space="preserve"> ADDIN EN.CITE </w:instrText>
      </w:r>
      <w:r w:rsidR="00D0727D">
        <w:rPr>
          <w:rFonts w:ascii="Palatino" w:eastAsia="Times New Roman" w:hAnsi="Palatino" w:cs="Times New Roman"/>
          <w:lang w:eastAsia="it-IT"/>
        </w:rPr>
        <w:fldChar w:fldCharType="begin">
          <w:fldData xml:space="preserve">PEVuZE5vdGU+PENpdGU+PEF1dGhvcj5Iw6liZXJ0PC9BdXRob3I+PFllYXI+MjAwMTwvWWVhcj48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</w:fldData>
        </w:fldChar>
      </w:r>
      <w:r w:rsidR="00D0727D">
        <w:rPr>
          <w:rFonts w:ascii="Palatino" w:eastAsia="Times New Roman" w:hAnsi="Palatino" w:cs="Times New Roman"/>
          <w:lang w:eastAsia="it-IT"/>
        </w:rPr>
        <w:instrText xml:space="preserve"> ADDIN EN.CITE.DATA </w:instrText>
      </w:r>
      <w:r w:rsidR="00D0727D">
        <w:rPr>
          <w:rFonts w:ascii="Palatino" w:eastAsia="Times New Roman" w:hAnsi="Palatino" w:cs="Times New Roman"/>
          <w:lang w:eastAsia="it-IT"/>
        </w:rPr>
      </w:r>
      <w:r w:rsidR="00D0727D">
        <w:rPr>
          <w:rFonts w:ascii="Palatino" w:eastAsia="Times New Roman" w:hAnsi="Palatino" w:cs="Times New Roman"/>
          <w:lang w:eastAsia="it-IT"/>
        </w:rPr>
        <w:fldChar w:fldCharType="end"/>
      </w:r>
      <w:r w:rsidR="00D0727D">
        <w:rPr>
          <w:rFonts w:ascii="Palatino" w:eastAsia="Times New Roman" w:hAnsi="Palatino" w:cs="Times New Roman"/>
          <w:lang w:eastAsia="it-IT"/>
        </w:rPr>
      </w:r>
      <w:r w:rsidR="00D0727D">
        <w:rPr>
          <w:rFonts w:ascii="Palatino" w:eastAsia="Times New Roman" w:hAnsi="Palatino" w:cs="Times New Roman"/>
          <w:lang w:eastAsia="it-IT"/>
        </w:rPr>
        <w:fldChar w:fldCharType="separate"/>
      </w:r>
      <w:r w:rsidR="00D0727D">
        <w:rPr>
          <w:rFonts w:ascii="Palatino" w:eastAsia="Times New Roman" w:hAnsi="Palatino" w:cs="Times New Roman"/>
          <w:noProof/>
          <w:lang w:eastAsia="it-IT"/>
        </w:rPr>
        <w:t>[2]</w:t>
      </w:r>
      <w:r w:rsidR="00D0727D">
        <w:rPr>
          <w:rFonts w:ascii="Palatino" w:eastAsia="Times New Roman" w:hAnsi="Palatino" w:cs="Times New Roman"/>
          <w:lang w:eastAsia="it-IT"/>
        </w:rPr>
        <w:fldChar w:fldCharType="end"/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. </w:t>
      </w:r>
      <w:r w:rsidR="007154AB">
        <w:rPr>
          <w:rFonts w:ascii="Palatino" w:eastAsia="Times New Roman" w:hAnsi="Palatino" w:cs="Times New Roman"/>
          <w:lang w:eastAsia="it-IT"/>
        </w:rPr>
        <w:t>Un r</w:t>
      </w:r>
      <w:r w:rsidR="00995C9D" w:rsidRPr="00995C9D">
        <w:rPr>
          <w:rFonts w:ascii="Palatino" w:eastAsia="Times New Roman" w:hAnsi="Palatino" w:cs="Times New Roman"/>
          <w:lang w:eastAsia="it-IT"/>
        </w:rPr>
        <w:t>isultato analogo</w:t>
      </w:r>
      <w:r w:rsidR="007154AB">
        <w:rPr>
          <w:rFonts w:ascii="Palatino" w:eastAsia="Times New Roman" w:hAnsi="Palatino" w:cs="Times New Roman"/>
          <w:lang w:eastAsia="it-IT"/>
        </w:rPr>
        <w:t xml:space="preserve"> si è ottenuto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 in un trial multicentrico che ha coinvolto una popolazione estremamente eterogenea di pazienti ricoverati in terapia intensiva </w:t>
      </w:r>
      <w:r w:rsidR="00D0727D">
        <w:rPr>
          <w:rFonts w:ascii="Palatino" w:eastAsia="Times New Roman" w:hAnsi="Palatino" w:cs="Times New Roman"/>
          <w:lang w:eastAsia="it-IT"/>
        </w:rPr>
        <w:fldChar w:fldCharType="begin">
          <w:fldData xml:space="preserve">PEVuZE5vdGU+PENpdGU+PEF1dGhvcj5Iw6liZXJ0PC9BdXRob3I+PFllYXI+MTk5OTwvWWVhcj48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==
</w:fldData>
        </w:fldChar>
      </w:r>
      <w:r w:rsidR="00D0727D">
        <w:rPr>
          <w:rFonts w:ascii="Palatino" w:eastAsia="Times New Roman" w:hAnsi="Palatino" w:cs="Times New Roman"/>
          <w:lang w:eastAsia="it-IT"/>
        </w:rPr>
        <w:instrText xml:space="preserve"> ADDIN EN.CITE </w:instrText>
      </w:r>
      <w:r w:rsidR="00D0727D">
        <w:rPr>
          <w:rFonts w:ascii="Palatino" w:eastAsia="Times New Roman" w:hAnsi="Palatino" w:cs="Times New Roman"/>
          <w:lang w:eastAsia="it-IT"/>
        </w:rPr>
        <w:fldChar w:fldCharType="begin">
          <w:fldData xml:space="preserve">PEVuZE5vdGU+PENpdGU+PEF1dGhvcj5Iw6liZXJ0PC9BdXRob3I+PFllYXI+MTk5OTwvWWVhcj48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==
</w:fldData>
        </w:fldChar>
      </w:r>
      <w:r w:rsidR="00D0727D">
        <w:rPr>
          <w:rFonts w:ascii="Palatino" w:eastAsia="Times New Roman" w:hAnsi="Palatino" w:cs="Times New Roman"/>
          <w:lang w:eastAsia="it-IT"/>
        </w:rPr>
        <w:instrText xml:space="preserve"> ADDIN EN.CITE.DATA </w:instrText>
      </w:r>
      <w:r w:rsidR="00D0727D">
        <w:rPr>
          <w:rFonts w:ascii="Palatino" w:eastAsia="Times New Roman" w:hAnsi="Palatino" w:cs="Times New Roman"/>
          <w:lang w:eastAsia="it-IT"/>
        </w:rPr>
      </w:r>
      <w:r w:rsidR="00D0727D">
        <w:rPr>
          <w:rFonts w:ascii="Palatino" w:eastAsia="Times New Roman" w:hAnsi="Palatino" w:cs="Times New Roman"/>
          <w:lang w:eastAsia="it-IT"/>
        </w:rPr>
        <w:fldChar w:fldCharType="end"/>
      </w:r>
      <w:r w:rsidR="00D0727D">
        <w:rPr>
          <w:rFonts w:ascii="Palatino" w:eastAsia="Times New Roman" w:hAnsi="Palatino" w:cs="Times New Roman"/>
          <w:lang w:eastAsia="it-IT"/>
        </w:rPr>
      </w:r>
      <w:r w:rsidR="00D0727D">
        <w:rPr>
          <w:rFonts w:ascii="Palatino" w:eastAsia="Times New Roman" w:hAnsi="Palatino" w:cs="Times New Roman"/>
          <w:lang w:eastAsia="it-IT"/>
        </w:rPr>
        <w:fldChar w:fldCharType="separate"/>
      </w:r>
      <w:r w:rsidR="00D0727D">
        <w:rPr>
          <w:rFonts w:ascii="Palatino" w:eastAsia="Times New Roman" w:hAnsi="Palatino" w:cs="Times New Roman"/>
          <w:noProof/>
          <w:lang w:eastAsia="it-IT"/>
        </w:rPr>
        <w:t>[3]</w:t>
      </w:r>
      <w:r w:rsidR="00D0727D">
        <w:rPr>
          <w:rFonts w:ascii="Palatino" w:eastAsia="Times New Roman" w:hAnsi="Palatino" w:cs="Times New Roman"/>
          <w:lang w:eastAsia="it-IT"/>
        </w:rPr>
        <w:fldChar w:fldCharType="end"/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. </w:t>
      </w:r>
      <w:r w:rsidR="001C6970">
        <w:rPr>
          <w:rFonts w:ascii="Palatino" w:eastAsia="Times New Roman" w:hAnsi="Palatino" w:cs="Times New Roman"/>
          <w:lang w:eastAsia="it-IT"/>
        </w:rPr>
        <w:t>Inoltre, come descritto in uno studio</w:t>
      </w:r>
      <w:r w:rsidR="00F24F69">
        <w:rPr>
          <w:rFonts w:ascii="Palatino" w:eastAsia="Times New Roman" w:hAnsi="Palatino" w:cs="Times New Roman"/>
          <w:lang w:eastAsia="it-IT"/>
        </w:rPr>
        <w:t xml:space="preserve"> condotto</w:t>
      </w:r>
      <w:r w:rsidR="001C6970">
        <w:rPr>
          <w:rFonts w:ascii="Palatino" w:eastAsia="Times New Roman" w:hAnsi="Palatino" w:cs="Times New Roman"/>
          <w:lang w:eastAsia="it-IT"/>
        </w:rPr>
        <w:t xml:space="preserve"> da </w:t>
      </w:r>
      <w:r w:rsidR="001C6970" w:rsidRPr="001C6970">
        <w:rPr>
          <w:rFonts w:ascii="Palatino" w:eastAsia="Times New Roman" w:hAnsi="Palatino" w:cs="Times New Roman"/>
          <w:i/>
          <w:iCs/>
          <w:lang w:eastAsia="it-IT"/>
        </w:rPr>
        <w:t>Carson et al</w:t>
      </w:r>
      <w:r w:rsidR="001C6970">
        <w:rPr>
          <w:rFonts w:ascii="Palatino" w:eastAsia="Times New Roman" w:hAnsi="Palatino" w:cs="Times New Roman"/>
          <w:lang w:eastAsia="it-IT"/>
        </w:rPr>
        <w:t xml:space="preserve">. su </w:t>
      </w:r>
      <w:r w:rsidR="00F24F69">
        <w:rPr>
          <w:rFonts w:ascii="Palatino" w:eastAsia="Times New Roman" w:hAnsi="Palatino" w:cs="Times New Roman"/>
          <w:lang w:eastAsia="it-IT"/>
        </w:rPr>
        <w:t xml:space="preserve">8787 pazienti sottoposti ad intervento chirurgico per frattura di femore, la trasfusione pre-operatoria, in pazienti con valori di Hb &gt; a 8 g/dL, non sembra influenzare la mortalità a 30 giorni dall’intervento </w:t>
      </w:r>
      <w:r w:rsidR="00A97258">
        <w:rPr>
          <w:rFonts w:ascii="Palatino" w:eastAsia="Times New Roman" w:hAnsi="Palatino" w:cs="Times New Roman"/>
          <w:lang w:eastAsia="it-IT"/>
        </w:rPr>
        <w:fldChar w:fldCharType="begin">
          <w:fldData xml:space="preserve">PEVuZE5vdGU+PENpdGU+PEF1dGhvcj5DYXJzb248L0F1dGhvcj48WWVhcj4xOTk4PC9ZZWFyPjxJ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</w:fldData>
        </w:fldChar>
      </w:r>
      <w:r w:rsidR="00A97258">
        <w:rPr>
          <w:rFonts w:ascii="Palatino" w:eastAsia="Times New Roman" w:hAnsi="Palatino" w:cs="Times New Roman"/>
          <w:lang w:eastAsia="it-IT"/>
        </w:rPr>
        <w:instrText xml:space="preserve"> ADDIN EN.CITE </w:instrText>
      </w:r>
      <w:r w:rsidR="00A97258">
        <w:rPr>
          <w:rFonts w:ascii="Palatino" w:eastAsia="Times New Roman" w:hAnsi="Palatino" w:cs="Times New Roman"/>
          <w:lang w:eastAsia="it-IT"/>
        </w:rPr>
        <w:fldChar w:fldCharType="begin">
          <w:fldData xml:space="preserve">PEVuZE5vdGU+PENpdGU+PEF1dGhvcj5DYXJzb248L0F1dGhvcj48WWVhcj4xOTk4PC9ZZWFyPjxJ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</w:fldData>
        </w:fldChar>
      </w:r>
      <w:r w:rsidR="00A97258">
        <w:rPr>
          <w:rFonts w:ascii="Palatino" w:eastAsia="Times New Roman" w:hAnsi="Palatino" w:cs="Times New Roman"/>
          <w:lang w:eastAsia="it-IT"/>
        </w:rPr>
        <w:instrText xml:space="preserve"> ADDIN EN.CITE.DATA </w:instrText>
      </w:r>
      <w:r w:rsidR="00A97258">
        <w:rPr>
          <w:rFonts w:ascii="Palatino" w:eastAsia="Times New Roman" w:hAnsi="Palatino" w:cs="Times New Roman"/>
          <w:lang w:eastAsia="it-IT"/>
        </w:rPr>
      </w:r>
      <w:r w:rsidR="00A97258">
        <w:rPr>
          <w:rFonts w:ascii="Palatino" w:eastAsia="Times New Roman" w:hAnsi="Palatino" w:cs="Times New Roman"/>
          <w:lang w:eastAsia="it-IT"/>
        </w:rPr>
        <w:fldChar w:fldCharType="end"/>
      </w:r>
      <w:r w:rsidR="00A97258">
        <w:rPr>
          <w:rFonts w:ascii="Palatino" w:eastAsia="Times New Roman" w:hAnsi="Palatino" w:cs="Times New Roman"/>
          <w:lang w:eastAsia="it-IT"/>
        </w:rPr>
      </w:r>
      <w:r w:rsidR="00A97258">
        <w:rPr>
          <w:rFonts w:ascii="Palatino" w:eastAsia="Times New Roman" w:hAnsi="Palatino" w:cs="Times New Roman"/>
          <w:lang w:eastAsia="it-IT"/>
        </w:rPr>
        <w:fldChar w:fldCharType="separate"/>
      </w:r>
      <w:r w:rsidR="00A97258">
        <w:rPr>
          <w:rFonts w:ascii="Palatino" w:eastAsia="Times New Roman" w:hAnsi="Palatino" w:cs="Times New Roman"/>
          <w:noProof/>
          <w:lang w:eastAsia="it-IT"/>
        </w:rPr>
        <w:t>[4]</w:t>
      </w:r>
      <w:r w:rsidR="00A97258">
        <w:rPr>
          <w:rFonts w:ascii="Palatino" w:eastAsia="Times New Roman" w:hAnsi="Palatino" w:cs="Times New Roman"/>
          <w:lang w:eastAsia="it-IT"/>
        </w:rPr>
        <w:fldChar w:fldCharType="end"/>
      </w:r>
      <w:r w:rsidR="00E7087D">
        <w:rPr>
          <w:rFonts w:ascii="Palatino" w:eastAsia="Times New Roman" w:hAnsi="Palatino" w:cs="Times New Roman"/>
          <w:lang w:eastAsia="it-IT"/>
        </w:rPr>
        <w:t>.</w:t>
      </w:r>
      <w:r w:rsidR="00995C9D" w:rsidRPr="00995C9D">
        <w:rPr>
          <w:rFonts w:ascii="Palatino" w:eastAsia="Times New Roman" w:hAnsi="Palatino" w:cs="Times New Roman"/>
          <w:lang w:eastAsia="it-IT"/>
        </w:rPr>
        <w:br/>
      </w:r>
      <w:r w:rsidR="00E7087D">
        <w:rPr>
          <w:rFonts w:ascii="Palatino" w:eastAsia="Times New Roman" w:hAnsi="Palatino" w:cs="Times New Roman"/>
          <w:lang w:eastAsia="it-IT"/>
        </w:rPr>
        <w:t xml:space="preserve">Da tutto ciò si evince come </w:t>
      </w:r>
      <w:r w:rsidR="00995C9D" w:rsidRPr="00995C9D">
        <w:rPr>
          <w:rFonts w:ascii="Palatino" w:eastAsia="Times New Roman" w:hAnsi="Palatino" w:cs="Times New Roman"/>
          <w:lang w:eastAsia="it-IT"/>
        </w:rPr>
        <w:t>con</w:t>
      </w:r>
      <w:r w:rsidR="00E7087D">
        <w:rPr>
          <w:rFonts w:ascii="Palatino" w:eastAsia="Times New Roman" w:hAnsi="Palatino" w:cs="Times New Roman"/>
          <w:lang w:eastAsia="it-IT"/>
        </w:rPr>
        <w:t xml:space="preserve"> valori di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 </w:t>
      </w:r>
      <w:r w:rsidR="00995C9D" w:rsidRPr="00995C9D">
        <w:rPr>
          <w:rFonts w:ascii="Palatino" w:eastAsia="Times New Roman" w:hAnsi="Palatino" w:cs="Times New Roman"/>
          <w:b/>
          <w:bCs/>
          <w:lang w:eastAsia="it-IT"/>
        </w:rPr>
        <w:t>Hb &gt; 10 g/dL la trasfusione non è quasi mai appropriata</w:t>
      </w:r>
      <w:r w:rsidR="00995C9D" w:rsidRPr="00995C9D">
        <w:rPr>
          <w:rFonts w:ascii="Palatino" w:eastAsia="Times New Roman" w:hAnsi="Palatino" w:cs="Times New Roman"/>
          <w:lang w:eastAsia="it-IT"/>
        </w:rPr>
        <w:t>.</w:t>
      </w:r>
      <w:r w:rsidR="00995C9D" w:rsidRPr="00995C9D">
        <w:rPr>
          <w:rFonts w:ascii="Palatino" w:eastAsia="Times New Roman" w:hAnsi="Palatino" w:cs="Times New Roman"/>
          <w:lang w:eastAsia="it-IT"/>
        </w:rPr>
        <w:br/>
        <w:t xml:space="preserve">Con </w:t>
      </w:r>
      <w:r w:rsidR="008766E3">
        <w:rPr>
          <w:rFonts w:ascii="Palatino" w:eastAsia="Times New Roman" w:hAnsi="Palatino" w:cs="Times New Roman"/>
          <w:lang w:eastAsia="it-IT"/>
        </w:rPr>
        <w:t>un range emoglobinico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 compres</w:t>
      </w:r>
      <w:r w:rsidR="008766E3">
        <w:rPr>
          <w:rFonts w:ascii="Palatino" w:eastAsia="Times New Roman" w:hAnsi="Palatino" w:cs="Times New Roman"/>
          <w:lang w:eastAsia="it-IT"/>
        </w:rPr>
        <w:t>o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 </w:t>
      </w:r>
      <w:r w:rsidR="00995C9D" w:rsidRPr="00995C9D">
        <w:rPr>
          <w:rFonts w:ascii="Palatino" w:eastAsia="Times New Roman" w:hAnsi="Palatino" w:cs="Times New Roman"/>
          <w:b/>
          <w:bCs/>
          <w:lang w:eastAsia="it-IT"/>
        </w:rPr>
        <w:t xml:space="preserve">fra 6 g/dL e 10 g/dL </w:t>
      </w:r>
      <w:r w:rsidR="00995C9D" w:rsidRPr="00995C9D">
        <w:rPr>
          <w:rFonts w:ascii="Palatino" w:eastAsia="Times New Roman" w:hAnsi="Palatino" w:cs="Times New Roman"/>
          <w:lang w:eastAsia="it-IT"/>
        </w:rPr>
        <w:t>la decisione di trasfondere un paziente deve essere supportata dalla concomitante presenza di</w:t>
      </w:r>
      <w:r w:rsidR="008766E3">
        <w:rPr>
          <w:rFonts w:ascii="Palatino" w:eastAsia="Times New Roman" w:hAnsi="Palatino" w:cs="Times New Roman"/>
          <w:lang w:eastAsia="it-IT"/>
        </w:rPr>
        <w:t xml:space="preserve"> una clinica positiva per </w:t>
      </w:r>
      <w:r w:rsidR="00995C9D" w:rsidRPr="00995C9D">
        <w:rPr>
          <w:rFonts w:ascii="Palatino" w:eastAsia="Times New Roman" w:hAnsi="Palatino" w:cs="Times New Roman"/>
          <w:lang w:eastAsia="it-IT"/>
        </w:rPr>
        <w:t>anemia</w:t>
      </w:r>
      <w:r w:rsidR="008766E3">
        <w:rPr>
          <w:rFonts w:ascii="Palatino" w:eastAsia="Times New Roman" w:hAnsi="Palatino" w:cs="Times New Roman"/>
          <w:lang w:eastAsia="it-IT"/>
        </w:rPr>
        <w:t>. In pazienti con</w:t>
      </w:r>
      <w:r w:rsidR="00223EC0">
        <w:rPr>
          <w:rFonts w:ascii="Palatino" w:eastAsia="Times New Roman" w:hAnsi="Palatino" w:cs="Times New Roman"/>
          <w:lang w:eastAsia="it-IT"/>
        </w:rPr>
        <w:t xml:space="preserve"> </w:t>
      </w:r>
      <w:r w:rsidR="008766E3">
        <w:rPr>
          <w:rFonts w:ascii="Palatino" w:eastAsia="Times New Roman" w:hAnsi="Palatino" w:cs="Times New Roman"/>
          <w:lang w:eastAsia="it-IT"/>
        </w:rPr>
        <w:t>comorbidità</w:t>
      </w:r>
      <w:r w:rsidR="00223EC0">
        <w:rPr>
          <w:rFonts w:ascii="Palatino" w:eastAsia="Times New Roman" w:hAnsi="Palatino" w:cs="Times New Roman"/>
          <w:lang w:eastAsia="it-IT"/>
        </w:rPr>
        <w:t xml:space="preserve"> di importante entità</w:t>
      </w:r>
      <w:r w:rsidR="008766E3">
        <w:rPr>
          <w:rFonts w:ascii="Palatino" w:eastAsia="Times New Roman" w:hAnsi="Palatino" w:cs="Times New Roman"/>
          <w:lang w:eastAsia="it-IT"/>
        </w:rPr>
        <w:t>, si può attuare una terapia trasfusionale</w:t>
      </w:r>
      <w:r w:rsidR="00223EC0">
        <w:rPr>
          <w:rFonts w:ascii="Palatino" w:eastAsia="Times New Roman" w:hAnsi="Palatino" w:cs="Times New Roman"/>
          <w:lang w:eastAsia="it-IT"/>
        </w:rPr>
        <w:t xml:space="preserve"> anche in assenza di segni e sintomi di anemia, ma esclusivamente per prevenire eventi avversi gravi. 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Con </w:t>
      </w:r>
      <w:r w:rsidR="00995C9D" w:rsidRPr="00995C9D">
        <w:rPr>
          <w:rFonts w:ascii="Palatino" w:eastAsia="Times New Roman" w:hAnsi="Palatino" w:cs="Times New Roman"/>
          <w:b/>
          <w:bCs/>
          <w:lang w:eastAsia="it-IT"/>
        </w:rPr>
        <w:t xml:space="preserve">Hb &lt; 6-7 g/dL 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la trasfusione </w:t>
      </w:r>
      <w:r w:rsidR="00FA59E6">
        <w:rPr>
          <w:rFonts w:ascii="Palatino" w:eastAsia="Times New Roman" w:hAnsi="Palatino" w:cs="Times New Roman"/>
          <w:lang w:eastAsia="it-IT"/>
        </w:rPr>
        <w:t xml:space="preserve">è </w:t>
      </w:r>
      <w:r w:rsidR="00995C9D" w:rsidRPr="00995C9D">
        <w:rPr>
          <w:rFonts w:ascii="Palatino" w:eastAsia="Times New Roman" w:hAnsi="Palatino" w:cs="Times New Roman"/>
          <w:lang w:eastAsia="it-IT"/>
        </w:rPr>
        <w:t>spesso appropriata</w:t>
      </w:r>
      <w:r w:rsidR="00223EC0">
        <w:rPr>
          <w:rFonts w:ascii="Palatino" w:eastAsia="Times New Roman" w:hAnsi="Palatino" w:cs="Times New Roman"/>
          <w:lang w:eastAsia="it-IT"/>
        </w:rPr>
        <w:t xml:space="preserve">. In </w:t>
      </w:r>
      <w:r w:rsidR="00995C9D" w:rsidRPr="00995C9D">
        <w:rPr>
          <w:rFonts w:ascii="Palatino" w:eastAsia="Times New Roman" w:hAnsi="Palatino" w:cs="Times New Roman"/>
          <w:lang w:eastAsia="it-IT"/>
        </w:rPr>
        <w:t>pazienti sani</w:t>
      </w:r>
      <w:r w:rsidR="00223EC0">
        <w:rPr>
          <w:rFonts w:ascii="Palatino" w:eastAsia="Times New Roman" w:hAnsi="Palatino" w:cs="Times New Roman"/>
          <w:lang w:eastAsia="it-IT"/>
        </w:rPr>
        <w:t xml:space="preserve">, </w:t>
      </w:r>
      <w:r w:rsidR="00995C9D" w:rsidRPr="00995C9D">
        <w:rPr>
          <w:rFonts w:ascii="Palatino" w:eastAsia="Times New Roman" w:hAnsi="Palatino" w:cs="Times New Roman"/>
          <w:lang w:eastAsia="it-IT"/>
        </w:rPr>
        <w:t>senza sintomi e segni riferibili all’anemia</w:t>
      </w:r>
      <w:r w:rsidR="00223EC0">
        <w:rPr>
          <w:rFonts w:ascii="Palatino" w:eastAsia="Times New Roman" w:hAnsi="Palatino" w:cs="Times New Roman"/>
          <w:lang w:eastAsia="it-IT"/>
        </w:rPr>
        <w:t>,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 la </w:t>
      </w:r>
      <w:r w:rsidR="00995C9D" w:rsidRPr="00995C9D">
        <w:rPr>
          <w:rFonts w:ascii="Palatino" w:eastAsia="Times New Roman" w:hAnsi="Palatino" w:cs="Times New Roman"/>
          <w:lang w:eastAsia="it-IT"/>
        </w:rPr>
        <w:lastRenderedPageBreak/>
        <w:t>soglia trasfusionale pu</w:t>
      </w:r>
      <w:r w:rsidR="00FA59E6">
        <w:rPr>
          <w:rFonts w:ascii="Palatino" w:eastAsia="Times New Roman" w:hAnsi="Palatino" w:cs="Times New Roman"/>
          <w:lang w:eastAsia="it-IT"/>
        </w:rPr>
        <w:t>ò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 essere</w:t>
      </w:r>
      <w:r w:rsidR="00FA59E6">
        <w:rPr>
          <w:rFonts w:ascii="Palatino" w:eastAsia="Times New Roman" w:hAnsi="Palatino" w:cs="Times New Roman"/>
          <w:lang w:eastAsia="it-IT"/>
        </w:rPr>
        <w:t xml:space="preserve"> ulteriormente </w:t>
      </w:r>
      <w:r w:rsidR="00995C9D" w:rsidRPr="00995C9D">
        <w:rPr>
          <w:rFonts w:ascii="Palatino" w:eastAsia="Times New Roman" w:hAnsi="Palatino" w:cs="Times New Roman"/>
          <w:lang w:eastAsia="it-IT"/>
        </w:rPr>
        <w:t>abbassata</w:t>
      </w:r>
      <w:r w:rsidR="002872A7">
        <w:rPr>
          <w:rFonts w:ascii="Palatino" w:eastAsia="Times New Roman" w:hAnsi="Palatino" w:cs="Times New Roman"/>
          <w:lang w:eastAsia="it-IT"/>
        </w:rPr>
        <w:t xml:space="preserve"> </w:t>
      </w:r>
      <w:r w:rsidR="00A97258">
        <w:rPr>
          <w:rFonts w:ascii="Palatino" w:eastAsia="Times New Roman" w:hAnsi="Palatino" w:cs="Times New Roman"/>
          <w:lang w:eastAsia="it-IT"/>
        </w:rPr>
        <w:fldChar w:fldCharType="begin">
          <w:fldData xml:space="preserve">PEVuZE5vdGU+PENpdGU+PFllYXI+MTk5NjwvWWVhcj48SURUZXh0PlByYWN0aWNlIEd1aWRlbGlu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=
</w:fldData>
        </w:fldChar>
      </w:r>
      <w:r w:rsidR="002872A7">
        <w:rPr>
          <w:rFonts w:ascii="Palatino" w:eastAsia="Times New Roman" w:hAnsi="Palatino" w:cs="Times New Roman"/>
          <w:lang w:eastAsia="it-IT"/>
        </w:rPr>
        <w:instrText xml:space="preserve"> ADDIN EN.CITE </w:instrText>
      </w:r>
      <w:r w:rsidR="002872A7">
        <w:rPr>
          <w:rFonts w:ascii="Palatino" w:eastAsia="Times New Roman" w:hAnsi="Palatino" w:cs="Times New Roman"/>
          <w:lang w:eastAsia="it-IT"/>
        </w:rPr>
        <w:fldChar w:fldCharType="begin">
          <w:fldData xml:space="preserve">PEVuZE5vdGU+PENpdGU+PFllYXI+MTk5NjwvWWVhcj48SURUZXh0PlByYWN0aWNlIEd1aWRlbGlu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=
</w:fldData>
        </w:fldChar>
      </w:r>
      <w:r w:rsidR="002872A7">
        <w:rPr>
          <w:rFonts w:ascii="Palatino" w:eastAsia="Times New Roman" w:hAnsi="Palatino" w:cs="Times New Roman"/>
          <w:lang w:eastAsia="it-IT"/>
        </w:rPr>
        <w:instrText xml:space="preserve"> ADDIN EN.CITE.DATA </w:instrText>
      </w:r>
      <w:r w:rsidR="002872A7">
        <w:rPr>
          <w:rFonts w:ascii="Palatino" w:eastAsia="Times New Roman" w:hAnsi="Palatino" w:cs="Times New Roman"/>
          <w:lang w:eastAsia="it-IT"/>
        </w:rPr>
      </w:r>
      <w:r w:rsidR="002872A7">
        <w:rPr>
          <w:rFonts w:ascii="Palatino" w:eastAsia="Times New Roman" w:hAnsi="Palatino" w:cs="Times New Roman"/>
          <w:lang w:eastAsia="it-IT"/>
        </w:rPr>
        <w:fldChar w:fldCharType="end"/>
      </w:r>
      <w:r w:rsidR="00A97258">
        <w:rPr>
          <w:rFonts w:ascii="Palatino" w:eastAsia="Times New Roman" w:hAnsi="Palatino" w:cs="Times New Roman"/>
          <w:lang w:eastAsia="it-IT"/>
        </w:rPr>
      </w:r>
      <w:r w:rsidR="00A97258">
        <w:rPr>
          <w:rFonts w:ascii="Palatino" w:eastAsia="Times New Roman" w:hAnsi="Palatino" w:cs="Times New Roman"/>
          <w:lang w:eastAsia="it-IT"/>
        </w:rPr>
        <w:fldChar w:fldCharType="separate"/>
      </w:r>
      <w:r w:rsidR="002872A7">
        <w:rPr>
          <w:rFonts w:ascii="Palatino" w:eastAsia="Times New Roman" w:hAnsi="Palatino" w:cs="Times New Roman"/>
          <w:noProof/>
          <w:lang w:eastAsia="it-IT"/>
        </w:rPr>
        <w:t>[5-8]</w:t>
      </w:r>
      <w:r w:rsidR="00A97258">
        <w:rPr>
          <w:rFonts w:ascii="Palatino" w:eastAsia="Times New Roman" w:hAnsi="Palatino" w:cs="Times New Roman"/>
          <w:lang w:eastAsia="it-IT"/>
        </w:rPr>
        <w:fldChar w:fldCharType="end"/>
      </w:r>
      <w:r w:rsidR="00995C9D" w:rsidRPr="00995C9D">
        <w:rPr>
          <w:rFonts w:ascii="Palatino" w:eastAsia="Times New Roman" w:hAnsi="Palatino" w:cs="Times New Roman"/>
          <w:lang w:eastAsia="it-IT"/>
        </w:rPr>
        <w:t>.</w:t>
      </w:r>
      <w:r w:rsidR="00995C9D" w:rsidRPr="00995C9D">
        <w:rPr>
          <w:rFonts w:ascii="Palatino" w:eastAsia="Times New Roman" w:hAnsi="Palatino" w:cs="Times New Roman"/>
          <w:lang w:eastAsia="it-IT"/>
        </w:rPr>
        <w:br/>
      </w:r>
      <w:r w:rsidR="001F39C6">
        <w:rPr>
          <w:rFonts w:ascii="Palatino" w:eastAsia="Times New Roman" w:hAnsi="Palatino" w:cs="Times New Roman"/>
          <w:lang w:eastAsia="it-IT"/>
        </w:rPr>
        <w:t>Quindi, l</w:t>
      </w:r>
      <w:r w:rsidR="00995C9D" w:rsidRPr="00995C9D">
        <w:rPr>
          <w:rFonts w:ascii="Palatino" w:eastAsia="Times New Roman" w:hAnsi="Palatino" w:cs="Times New Roman"/>
          <w:lang w:eastAsia="it-IT"/>
        </w:rPr>
        <w:t>a decisione di trasfondere CE dipende da:</w:t>
      </w:r>
    </w:p>
    <w:p w14:paraId="5290A656" w14:textId="5070F128" w:rsidR="00FA59E6" w:rsidRDefault="00FA59E6" w:rsidP="007154AB">
      <w:pPr>
        <w:spacing w:before="100" w:beforeAutospacing="1" w:after="100" w:afterAutospacing="1" w:line="360" w:lineRule="auto"/>
        <w:ind w:left="851"/>
        <w:jc w:val="both"/>
        <w:rPr>
          <w:rFonts w:ascii="Palatino" w:eastAsia="Times New Roman" w:hAnsi="Palatino" w:cs="Times New Roman"/>
          <w:lang w:eastAsia="it-IT"/>
        </w:rPr>
      </w:pPr>
      <w:r>
        <w:rPr>
          <w:rFonts w:ascii="Palatino" w:eastAsia="Times New Roman" w:hAnsi="Palatino" w:cs="Times New Roman"/>
          <w:lang w:eastAsia="it-IT"/>
        </w:rPr>
        <w:t xml:space="preserve">• </w:t>
      </w:r>
      <w:r w:rsidR="00995C9D" w:rsidRPr="00995C9D">
        <w:rPr>
          <w:rFonts w:ascii="Palatino" w:eastAsia="Times New Roman" w:hAnsi="Palatino" w:cs="Times New Roman"/>
          <w:lang w:eastAsia="it-IT"/>
        </w:rPr>
        <w:t>concentrazione di Hb (tabella 2)</w:t>
      </w:r>
      <w:r>
        <w:rPr>
          <w:rFonts w:ascii="Palatino" w:eastAsia="Times New Roman" w:hAnsi="Palatino" w:cs="Times New Roman"/>
          <w:lang w:eastAsia="it-IT"/>
        </w:rPr>
        <w:t>;</w:t>
      </w:r>
    </w:p>
    <w:p w14:paraId="67269F2F" w14:textId="17E07DA6" w:rsidR="00FA59E6" w:rsidRDefault="00FA59E6" w:rsidP="007154AB">
      <w:pPr>
        <w:spacing w:before="100" w:beforeAutospacing="1" w:after="100" w:afterAutospacing="1" w:line="360" w:lineRule="auto"/>
        <w:ind w:left="851"/>
        <w:jc w:val="both"/>
        <w:rPr>
          <w:rFonts w:ascii="Palatino" w:eastAsia="Times New Roman" w:hAnsi="Palatino" w:cs="Times New Roman"/>
          <w:lang w:eastAsia="it-IT"/>
        </w:rPr>
      </w:pPr>
      <w:r>
        <w:rPr>
          <w:rFonts w:ascii="Palatino" w:eastAsia="Times New Roman" w:hAnsi="Palatino" w:cs="Times New Roman"/>
          <w:lang w:eastAsia="it-IT"/>
        </w:rPr>
        <w:t xml:space="preserve">• </w:t>
      </w:r>
      <w:r w:rsidR="00995C9D" w:rsidRPr="00995C9D">
        <w:rPr>
          <w:rFonts w:ascii="Palatino" w:eastAsia="Times New Roman" w:hAnsi="Palatino" w:cs="Times New Roman"/>
          <w:lang w:eastAsia="it-IT"/>
        </w:rPr>
        <w:t>tipo di intervento</w:t>
      </w:r>
      <w:r>
        <w:rPr>
          <w:rFonts w:ascii="Palatino" w:eastAsia="Times New Roman" w:hAnsi="Palatino" w:cs="Times New Roman"/>
          <w:lang w:eastAsia="it-IT"/>
        </w:rPr>
        <w:t>;</w:t>
      </w:r>
    </w:p>
    <w:p w14:paraId="42DABE4A" w14:textId="1A411549" w:rsidR="00FA59E6" w:rsidRDefault="00FA59E6" w:rsidP="007154AB">
      <w:pPr>
        <w:spacing w:before="100" w:beforeAutospacing="1" w:after="100" w:afterAutospacing="1" w:line="360" w:lineRule="auto"/>
        <w:ind w:left="851"/>
        <w:jc w:val="both"/>
        <w:rPr>
          <w:rFonts w:ascii="Palatino" w:eastAsia="Times New Roman" w:hAnsi="Palatino" w:cs="Times New Roman"/>
          <w:lang w:eastAsia="it-IT"/>
        </w:rPr>
      </w:pPr>
      <w:r>
        <w:rPr>
          <w:rFonts w:ascii="Palatino" w:eastAsia="Times New Roman" w:hAnsi="Palatino" w:cs="Times New Roman"/>
          <w:lang w:eastAsia="it-IT"/>
        </w:rPr>
        <w:t xml:space="preserve">• </w:t>
      </w:r>
      <w:r w:rsidR="00995C9D" w:rsidRPr="00995C9D">
        <w:rPr>
          <w:rFonts w:ascii="Palatino" w:eastAsia="Times New Roman" w:hAnsi="Palatino" w:cs="Times New Roman"/>
          <w:lang w:eastAsia="it-IT"/>
        </w:rPr>
        <w:t>entit</w:t>
      </w:r>
      <w:r w:rsidR="00856292">
        <w:rPr>
          <w:rFonts w:ascii="Palatino" w:eastAsia="Times New Roman" w:hAnsi="Palatino" w:cs="Times New Roman"/>
          <w:lang w:eastAsia="it-IT"/>
        </w:rPr>
        <w:t xml:space="preserve">à </w:t>
      </w:r>
      <w:r w:rsidR="00995C9D" w:rsidRPr="00995C9D">
        <w:rPr>
          <w:rFonts w:ascii="Palatino" w:eastAsia="Times New Roman" w:hAnsi="Palatino" w:cs="Times New Roman"/>
          <w:lang w:eastAsia="it-IT"/>
        </w:rPr>
        <w:t>e rapidit</w:t>
      </w:r>
      <w:r w:rsidR="00856292">
        <w:rPr>
          <w:rFonts w:ascii="Palatino" w:eastAsia="Times New Roman" w:hAnsi="Palatino" w:cs="Times New Roman"/>
          <w:lang w:eastAsia="it-IT"/>
        </w:rPr>
        <w:t xml:space="preserve">à </w:t>
      </w:r>
      <w:r w:rsidR="00995C9D" w:rsidRPr="00995C9D">
        <w:rPr>
          <w:rFonts w:ascii="Palatino" w:eastAsia="Times New Roman" w:hAnsi="Palatino" w:cs="Times New Roman"/>
          <w:lang w:eastAsia="it-IT"/>
        </w:rPr>
        <w:t>delle perdite ematiche</w:t>
      </w:r>
      <w:r>
        <w:rPr>
          <w:rFonts w:ascii="Palatino" w:eastAsia="Times New Roman" w:hAnsi="Palatino" w:cs="Times New Roman"/>
          <w:lang w:eastAsia="it-IT"/>
        </w:rPr>
        <w:t>;</w:t>
      </w:r>
    </w:p>
    <w:p w14:paraId="3281AF18" w14:textId="4AA3F027" w:rsidR="00995C9D" w:rsidRPr="00995C9D" w:rsidRDefault="00FA59E6" w:rsidP="007154AB">
      <w:pPr>
        <w:spacing w:before="100" w:beforeAutospacing="1" w:after="100" w:afterAutospacing="1" w:line="360" w:lineRule="auto"/>
        <w:ind w:left="851"/>
        <w:jc w:val="both"/>
        <w:rPr>
          <w:rFonts w:ascii="Palatino" w:eastAsia="Times New Roman" w:hAnsi="Palatino" w:cs="Times New Roman"/>
          <w:lang w:eastAsia="it-IT"/>
        </w:rPr>
      </w:pPr>
      <w:r>
        <w:rPr>
          <w:rFonts w:ascii="Palatino" w:eastAsia="Times New Roman" w:hAnsi="Palatino" w:cs="Times New Roman"/>
          <w:lang w:eastAsia="it-IT"/>
        </w:rPr>
        <w:t xml:space="preserve">• </w:t>
      </w:r>
      <w:r w:rsidR="00995C9D" w:rsidRPr="00995C9D">
        <w:rPr>
          <w:rFonts w:ascii="Palatino" w:eastAsia="Times New Roman" w:hAnsi="Palatino" w:cs="Times New Roman"/>
          <w:lang w:eastAsia="it-IT"/>
        </w:rPr>
        <w:t>condizioni cliniche del paziente (et</w:t>
      </w:r>
      <w:r w:rsidR="00856292">
        <w:rPr>
          <w:rFonts w:ascii="Palatino" w:eastAsia="Times New Roman" w:hAnsi="Palatino" w:cs="Times New Roman"/>
          <w:lang w:eastAsia="it-IT"/>
        </w:rPr>
        <w:t>à</w:t>
      </w:r>
      <w:r w:rsidR="00995C9D" w:rsidRPr="00995C9D">
        <w:rPr>
          <w:rFonts w:ascii="Palatino" w:eastAsia="Times New Roman" w:hAnsi="Palatino" w:cs="Times New Roman"/>
          <w:lang w:eastAsia="it-IT"/>
        </w:rPr>
        <w:t>,</w:t>
      </w:r>
      <w:r w:rsidR="00856292">
        <w:rPr>
          <w:rFonts w:ascii="Palatino" w:eastAsia="Times New Roman" w:hAnsi="Palatino" w:cs="Times New Roman"/>
          <w:lang w:eastAsia="it-IT"/>
        </w:rPr>
        <w:t xml:space="preserve"> </w:t>
      </w:r>
      <w:r w:rsidR="00995C9D" w:rsidRPr="00995C9D">
        <w:rPr>
          <w:rFonts w:ascii="Palatino" w:eastAsia="Times New Roman" w:hAnsi="Palatino" w:cs="Times New Roman"/>
          <w:lang w:eastAsia="it-IT"/>
        </w:rPr>
        <w:t>malattie cardiache,</w:t>
      </w:r>
      <w:r w:rsidR="00856292">
        <w:rPr>
          <w:rFonts w:ascii="Palatino" w:eastAsia="Times New Roman" w:hAnsi="Palatino" w:cs="Times New Roman"/>
          <w:lang w:eastAsia="it-IT"/>
        </w:rPr>
        <w:t xml:space="preserve"> </w:t>
      </w:r>
      <w:r w:rsidR="00995C9D" w:rsidRPr="00995C9D">
        <w:rPr>
          <w:rFonts w:ascii="Palatino" w:eastAsia="Times New Roman" w:hAnsi="Palatino" w:cs="Times New Roman"/>
          <w:lang w:eastAsia="it-IT"/>
        </w:rPr>
        <w:t>respiratorie)</w:t>
      </w:r>
      <w:r>
        <w:rPr>
          <w:rFonts w:ascii="Palatino" w:eastAsia="Times New Roman" w:hAnsi="Palatino" w:cs="Times New Roman"/>
          <w:lang w:eastAsia="it-IT"/>
        </w:rPr>
        <w:t>;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329"/>
        <w:gridCol w:w="4174"/>
      </w:tblGrid>
      <w:tr w:rsidR="00F87F0C" w:rsidRPr="00F87F0C" w14:paraId="14CE5096" w14:textId="77777777" w:rsidTr="00DD739E">
        <w:trPr>
          <w:jc w:val="center"/>
        </w:trPr>
        <w:tc>
          <w:tcPr>
            <w:tcW w:w="6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1A75C" w14:textId="0FBC0798" w:rsidR="00F87F0C" w:rsidRPr="00F87F0C" w:rsidRDefault="00F87F0C" w:rsidP="00597912">
            <w:pPr>
              <w:pStyle w:val="NormaleWeb"/>
              <w:spacing w:line="360" w:lineRule="auto"/>
              <w:jc w:val="both"/>
              <w:rPr>
                <w:rFonts w:ascii="Palatino" w:hAnsi="Palatino"/>
                <w:sz w:val="20"/>
                <w:szCs w:val="20"/>
              </w:rPr>
            </w:pPr>
            <w:r w:rsidRPr="00F87F0C">
              <w:rPr>
                <w:rFonts w:ascii="Palatino" w:hAnsi="Palatino"/>
                <w:b/>
                <w:bCs/>
                <w:sz w:val="20"/>
                <w:szCs w:val="20"/>
              </w:rPr>
              <w:t xml:space="preserve">Tabella 2. </w:t>
            </w:r>
            <w:r w:rsidRPr="00F87F0C">
              <w:rPr>
                <w:rFonts w:ascii="Palatino" w:hAnsi="Palatino"/>
                <w:sz w:val="20"/>
                <w:szCs w:val="20"/>
              </w:rPr>
              <w:t>Criteri decisionali per la trasfusione perioperatoria</w:t>
            </w:r>
          </w:p>
        </w:tc>
      </w:tr>
      <w:tr w:rsidR="00F87F0C" w:rsidRPr="00F87F0C" w14:paraId="706EAD8F" w14:textId="77777777" w:rsidTr="00DD739E">
        <w:trPr>
          <w:jc w:val="center"/>
        </w:trPr>
        <w:tc>
          <w:tcPr>
            <w:tcW w:w="2329" w:type="dxa"/>
            <w:tcBorders>
              <w:top w:val="single" w:sz="4" w:space="0" w:color="auto"/>
            </w:tcBorders>
          </w:tcPr>
          <w:p w14:paraId="5246AEAA" w14:textId="087EEA5B" w:rsidR="00F87F0C" w:rsidRPr="00F87F0C" w:rsidRDefault="00F87F0C" w:rsidP="00597912">
            <w:pPr>
              <w:pStyle w:val="NormaleWeb"/>
              <w:spacing w:line="360" w:lineRule="auto"/>
              <w:jc w:val="both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F87F0C">
              <w:rPr>
                <w:rFonts w:ascii="Palatino" w:hAnsi="Palatino"/>
                <w:b/>
                <w:bCs/>
                <w:sz w:val="20"/>
                <w:szCs w:val="20"/>
              </w:rPr>
              <w:t>Livello di emoglobina</w:t>
            </w:r>
          </w:p>
        </w:tc>
        <w:tc>
          <w:tcPr>
            <w:tcW w:w="4174" w:type="dxa"/>
            <w:tcBorders>
              <w:top w:val="single" w:sz="4" w:space="0" w:color="auto"/>
            </w:tcBorders>
          </w:tcPr>
          <w:p w14:paraId="0BDE50CB" w14:textId="5F9AB085" w:rsidR="00F87F0C" w:rsidRPr="00F87F0C" w:rsidRDefault="00F87F0C" w:rsidP="00597912">
            <w:pPr>
              <w:pStyle w:val="NormaleWeb"/>
              <w:spacing w:line="360" w:lineRule="auto"/>
              <w:jc w:val="both"/>
              <w:rPr>
                <w:rFonts w:ascii="Palatino" w:hAnsi="Palatino"/>
                <w:sz w:val="20"/>
                <w:szCs w:val="20"/>
              </w:rPr>
            </w:pPr>
            <w:r w:rsidRPr="00F87F0C">
              <w:rPr>
                <w:rFonts w:ascii="Palatino" w:hAnsi="Palatino"/>
                <w:b/>
                <w:bCs/>
                <w:sz w:val="20"/>
                <w:szCs w:val="20"/>
              </w:rPr>
              <w:t>Indicazione</w:t>
            </w:r>
          </w:p>
        </w:tc>
      </w:tr>
      <w:tr w:rsidR="00F87F0C" w:rsidRPr="00F87F0C" w14:paraId="56CE3D6C" w14:textId="77777777" w:rsidTr="00DD739E">
        <w:trPr>
          <w:jc w:val="center"/>
        </w:trPr>
        <w:tc>
          <w:tcPr>
            <w:tcW w:w="2329" w:type="dxa"/>
          </w:tcPr>
          <w:p w14:paraId="61053C23" w14:textId="542D1855" w:rsidR="00F87F0C" w:rsidRPr="00F87F0C" w:rsidRDefault="00F87F0C" w:rsidP="00322409">
            <w:pPr>
              <w:pStyle w:val="NormaleWeb"/>
              <w:spacing w:line="360" w:lineRule="auto"/>
              <w:jc w:val="both"/>
              <w:rPr>
                <w:rFonts w:ascii="Palatino" w:hAnsi="Palatino"/>
                <w:sz w:val="20"/>
                <w:szCs w:val="20"/>
              </w:rPr>
            </w:pPr>
            <w:r w:rsidRPr="00F87F0C">
              <w:rPr>
                <w:rFonts w:ascii="Palatino" w:hAnsi="Palatino"/>
                <w:sz w:val="20"/>
                <w:szCs w:val="20"/>
              </w:rPr>
              <w:t>&gt;10 g/dL</w:t>
            </w:r>
          </w:p>
        </w:tc>
        <w:tc>
          <w:tcPr>
            <w:tcW w:w="4174" w:type="dxa"/>
          </w:tcPr>
          <w:p w14:paraId="1BE86FE2" w14:textId="423D0CE9" w:rsidR="00F87F0C" w:rsidRPr="00F87F0C" w:rsidRDefault="00F87F0C" w:rsidP="00597912">
            <w:pPr>
              <w:pStyle w:val="NormaleWeb"/>
              <w:spacing w:line="360" w:lineRule="auto"/>
              <w:jc w:val="both"/>
              <w:rPr>
                <w:rFonts w:ascii="Palatino" w:hAnsi="Palatino"/>
                <w:sz w:val="20"/>
                <w:szCs w:val="20"/>
              </w:rPr>
            </w:pPr>
            <w:r w:rsidRPr="00F87F0C">
              <w:rPr>
                <w:rFonts w:ascii="Palatino" w:hAnsi="Palatino"/>
                <w:sz w:val="20"/>
                <w:szCs w:val="20"/>
              </w:rPr>
              <w:t>CE difficilmente indicati</w:t>
            </w:r>
          </w:p>
        </w:tc>
      </w:tr>
      <w:tr w:rsidR="00F87F0C" w:rsidRPr="00F87F0C" w14:paraId="4873BA38" w14:textId="77777777" w:rsidTr="00DD739E">
        <w:trPr>
          <w:jc w:val="center"/>
        </w:trPr>
        <w:tc>
          <w:tcPr>
            <w:tcW w:w="2329" w:type="dxa"/>
          </w:tcPr>
          <w:p w14:paraId="411740AF" w14:textId="6E734B4C" w:rsidR="00F87F0C" w:rsidRPr="00F87F0C" w:rsidRDefault="00F87F0C" w:rsidP="00597912">
            <w:pPr>
              <w:pStyle w:val="NormaleWeb"/>
              <w:spacing w:line="360" w:lineRule="auto"/>
              <w:jc w:val="both"/>
              <w:rPr>
                <w:rFonts w:ascii="Palatino" w:hAnsi="Palatino"/>
                <w:sz w:val="20"/>
                <w:szCs w:val="20"/>
              </w:rPr>
            </w:pPr>
            <w:r w:rsidRPr="00F87F0C">
              <w:rPr>
                <w:rFonts w:ascii="Palatino" w:hAnsi="Palatino"/>
                <w:sz w:val="20"/>
                <w:szCs w:val="20"/>
              </w:rPr>
              <w:t>7-10 g/dL</w:t>
            </w:r>
          </w:p>
        </w:tc>
        <w:tc>
          <w:tcPr>
            <w:tcW w:w="4174" w:type="dxa"/>
          </w:tcPr>
          <w:p w14:paraId="678A2582" w14:textId="17A1672B" w:rsidR="00F87F0C" w:rsidRPr="00F87F0C" w:rsidRDefault="00F87F0C" w:rsidP="00597912">
            <w:pPr>
              <w:pStyle w:val="NormaleWeb"/>
              <w:spacing w:line="360" w:lineRule="auto"/>
              <w:jc w:val="both"/>
              <w:rPr>
                <w:rFonts w:ascii="Palatino" w:hAnsi="Palatino"/>
                <w:sz w:val="20"/>
                <w:szCs w:val="20"/>
              </w:rPr>
            </w:pPr>
            <w:r w:rsidRPr="00F87F0C">
              <w:rPr>
                <w:rFonts w:ascii="Palatino" w:hAnsi="Palatino"/>
                <w:sz w:val="20"/>
                <w:szCs w:val="20"/>
              </w:rPr>
              <w:t>Procedere alla valutazione di:</w:t>
            </w:r>
          </w:p>
        </w:tc>
      </w:tr>
      <w:tr w:rsidR="00F87F0C" w:rsidRPr="00F87F0C" w14:paraId="74A5A941" w14:textId="77777777" w:rsidTr="00DD739E">
        <w:trPr>
          <w:jc w:val="center"/>
        </w:trPr>
        <w:tc>
          <w:tcPr>
            <w:tcW w:w="2329" w:type="dxa"/>
          </w:tcPr>
          <w:p w14:paraId="1ABBDDF9" w14:textId="459080EB" w:rsidR="00F87F0C" w:rsidRPr="00F87F0C" w:rsidRDefault="00F87F0C" w:rsidP="00597912">
            <w:pPr>
              <w:pStyle w:val="NormaleWeb"/>
              <w:spacing w:line="360" w:lineRule="auto"/>
              <w:jc w:val="both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4174" w:type="dxa"/>
          </w:tcPr>
          <w:p w14:paraId="6C9D14E0" w14:textId="77777777" w:rsidR="00F87F0C" w:rsidRPr="00F87F0C" w:rsidRDefault="00F87F0C" w:rsidP="00F87F0C">
            <w:pPr>
              <w:pStyle w:val="NormaleWeb"/>
              <w:jc w:val="both"/>
              <w:rPr>
                <w:rFonts w:ascii="Palatino" w:hAnsi="Palatino"/>
                <w:sz w:val="20"/>
                <w:szCs w:val="20"/>
              </w:rPr>
            </w:pPr>
            <w:r w:rsidRPr="00F87F0C">
              <w:rPr>
                <w:rFonts w:ascii="Palatino" w:hAnsi="Palatino"/>
                <w:sz w:val="20"/>
                <w:szCs w:val="20"/>
              </w:rPr>
              <w:t>• durata dell’anemia</w:t>
            </w:r>
          </w:p>
          <w:p w14:paraId="0F8FA1CF" w14:textId="77777777" w:rsidR="00F87F0C" w:rsidRPr="00F87F0C" w:rsidRDefault="00F87F0C" w:rsidP="00F87F0C">
            <w:pPr>
              <w:pStyle w:val="NormaleWeb"/>
              <w:jc w:val="both"/>
              <w:rPr>
                <w:rFonts w:ascii="Palatino" w:hAnsi="Palatino"/>
                <w:sz w:val="20"/>
                <w:szCs w:val="20"/>
              </w:rPr>
            </w:pPr>
            <w:r w:rsidRPr="00F87F0C">
              <w:rPr>
                <w:rFonts w:ascii="Palatino" w:hAnsi="Palatino"/>
                <w:sz w:val="20"/>
                <w:szCs w:val="20"/>
              </w:rPr>
              <w:t>• intervento chirurgico</w:t>
            </w:r>
          </w:p>
          <w:p w14:paraId="143F3F0B" w14:textId="77777777" w:rsidR="00F87F0C" w:rsidRPr="00F87F0C" w:rsidRDefault="00F87F0C" w:rsidP="00F87F0C">
            <w:pPr>
              <w:pStyle w:val="NormaleWeb"/>
              <w:jc w:val="both"/>
              <w:rPr>
                <w:rFonts w:ascii="Palatino" w:hAnsi="Palatino"/>
                <w:sz w:val="20"/>
                <w:szCs w:val="20"/>
              </w:rPr>
            </w:pPr>
            <w:r w:rsidRPr="00F87F0C">
              <w:rPr>
                <w:rFonts w:ascii="Palatino" w:hAnsi="Palatino"/>
                <w:sz w:val="20"/>
                <w:szCs w:val="20"/>
              </w:rPr>
              <w:t>• perdite ematiche previste</w:t>
            </w:r>
          </w:p>
          <w:p w14:paraId="4013A9D4" w14:textId="59624F5A" w:rsidR="00F87F0C" w:rsidRPr="00F87F0C" w:rsidRDefault="00F87F0C" w:rsidP="00F87F0C">
            <w:pPr>
              <w:pStyle w:val="NormaleWeb"/>
              <w:jc w:val="both"/>
              <w:rPr>
                <w:rFonts w:ascii="Palatino" w:hAnsi="Palatino"/>
                <w:sz w:val="20"/>
                <w:szCs w:val="20"/>
              </w:rPr>
            </w:pPr>
            <w:r w:rsidRPr="00F87F0C">
              <w:rPr>
                <w:rFonts w:ascii="Palatino" w:hAnsi="Palatino"/>
                <w:sz w:val="20"/>
                <w:szCs w:val="20"/>
              </w:rPr>
              <w:t>• comorbidità</w:t>
            </w:r>
          </w:p>
        </w:tc>
      </w:tr>
      <w:tr w:rsidR="00F87F0C" w:rsidRPr="00F87F0C" w14:paraId="13114F0B" w14:textId="77777777" w:rsidTr="00DD739E">
        <w:trPr>
          <w:jc w:val="center"/>
        </w:trPr>
        <w:tc>
          <w:tcPr>
            <w:tcW w:w="2329" w:type="dxa"/>
          </w:tcPr>
          <w:p w14:paraId="125B0C1E" w14:textId="342AB9EF" w:rsidR="00F87F0C" w:rsidRPr="00F87F0C" w:rsidRDefault="00F87F0C" w:rsidP="00F87F0C">
            <w:pPr>
              <w:pStyle w:val="NormaleWeb"/>
              <w:spacing w:line="360" w:lineRule="auto"/>
              <w:jc w:val="both"/>
              <w:rPr>
                <w:rFonts w:ascii="Palatino" w:hAnsi="Palatino"/>
                <w:sz w:val="20"/>
                <w:szCs w:val="20"/>
              </w:rPr>
            </w:pPr>
            <w:r w:rsidRPr="00F87F0C">
              <w:rPr>
                <w:rFonts w:ascii="Palatino" w:hAnsi="Palatino"/>
                <w:sz w:val="20"/>
                <w:szCs w:val="20"/>
              </w:rPr>
              <w:t>&lt;7 g/dL</w:t>
            </w:r>
          </w:p>
        </w:tc>
        <w:tc>
          <w:tcPr>
            <w:tcW w:w="4174" w:type="dxa"/>
          </w:tcPr>
          <w:p w14:paraId="28CFAA92" w14:textId="66C30E13" w:rsidR="00F87F0C" w:rsidRPr="00F87F0C" w:rsidRDefault="00F87F0C" w:rsidP="00F87F0C">
            <w:pPr>
              <w:pStyle w:val="NormaleWeb"/>
              <w:spacing w:line="360" w:lineRule="auto"/>
              <w:jc w:val="both"/>
              <w:rPr>
                <w:rFonts w:ascii="Palatino" w:hAnsi="Palatino"/>
                <w:sz w:val="20"/>
                <w:szCs w:val="20"/>
              </w:rPr>
            </w:pPr>
            <w:r w:rsidRPr="00F87F0C">
              <w:rPr>
                <w:rFonts w:ascii="Palatino" w:hAnsi="Palatino"/>
                <w:sz w:val="20"/>
                <w:szCs w:val="20"/>
              </w:rPr>
              <w:t>CE indicati in relazione alla clinica</w:t>
            </w:r>
          </w:p>
        </w:tc>
      </w:tr>
    </w:tbl>
    <w:p w14:paraId="7EE9C971" w14:textId="77777777" w:rsidR="00322409" w:rsidRDefault="00322409" w:rsidP="00B951F1">
      <w:pPr>
        <w:pStyle w:val="NormaleWeb"/>
        <w:spacing w:line="360" w:lineRule="auto"/>
        <w:jc w:val="both"/>
        <w:rPr>
          <w:rFonts w:ascii="Palatino" w:hAnsi="Palatino"/>
        </w:rPr>
      </w:pPr>
    </w:p>
    <w:p w14:paraId="29577B52" w14:textId="66854E92" w:rsidR="00995C9D" w:rsidRPr="00322409" w:rsidRDefault="00995C9D" w:rsidP="00CF24E8">
      <w:pPr>
        <w:pStyle w:val="NormaleWeb"/>
        <w:spacing w:line="360" w:lineRule="auto"/>
        <w:ind w:left="851" w:hanging="425"/>
        <w:jc w:val="both"/>
        <w:rPr>
          <w:rFonts w:ascii="Palatino" w:hAnsi="Palatino"/>
          <w:lang w:val="en-US"/>
        </w:rPr>
      </w:pPr>
      <w:r w:rsidRPr="00322409">
        <w:rPr>
          <w:rFonts w:ascii="Palatino" w:hAnsi="Palatino"/>
          <w:b/>
          <w:bCs/>
          <w:lang w:val="en-US"/>
        </w:rPr>
        <w:t>1.2</w:t>
      </w:r>
      <w:r w:rsidRPr="00322409">
        <w:rPr>
          <w:rFonts w:ascii="Palatino" w:hAnsi="Palatino"/>
          <w:lang w:val="en-US"/>
        </w:rPr>
        <w:t xml:space="preserve"> </w:t>
      </w:r>
      <w:r w:rsidR="00CF24E8" w:rsidRPr="00322409">
        <w:rPr>
          <w:rFonts w:ascii="Palatino" w:hAnsi="Palatino"/>
          <w:i/>
          <w:iCs/>
          <w:lang w:val="en-US"/>
        </w:rPr>
        <w:t>Maximum</w:t>
      </w:r>
      <w:r w:rsidR="00CC1824" w:rsidRPr="00322409">
        <w:rPr>
          <w:rFonts w:ascii="Palatino" w:hAnsi="Palatino"/>
          <w:i/>
          <w:iCs/>
          <w:lang w:val="en-US"/>
        </w:rPr>
        <w:t xml:space="preserve"> Surgical </w:t>
      </w:r>
      <w:r w:rsidRPr="00322409">
        <w:rPr>
          <w:rFonts w:ascii="Palatino" w:hAnsi="Palatino"/>
          <w:i/>
          <w:iCs/>
          <w:lang w:val="en-US"/>
        </w:rPr>
        <w:t>B</w:t>
      </w:r>
      <w:r w:rsidR="00CC1824" w:rsidRPr="00322409">
        <w:rPr>
          <w:rFonts w:ascii="Palatino" w:hAnsi="Palatino"/>
          <w:i/>
          <w:iCs/>
          <w:lang w:val="en-US"/>
        </w:rPr>
        <w:t xml:space="preserve">lood </w:t>
      </w:r>
      <w:r w:rsidRPr="00322409">
        <w:rPr>
          <w:rFonts w:ascii="Palatino" w:hAnsi="Palatino"/>
          <w:i/>
          <w:iCs/>
          <w:lang w:val="en-US"/>
        </w:rPr>
        <w:t>O</w:t>
      </w:r>
      <w:r w:rsidR="00CC1824" w:rsidRPr="00322409">
        <w:rPr>
          <w:rFonts w:ascii="Palatino" w:hAnsi="Palatino"/>
          <w:i/>
          <w:iCs/>
          <w:lang w:val="en-US"/>
        </w:rPr>
        <w:t xml:space="preserve">rdering </w:t>
      </w:r>
      <w:r w:rsidRPr="00322409">
        <w:rPr>
          <w:rFonts w:ascii="Palatino" w:hAnsi="Palatino"/>
          <w:i/>
          <w:iCs/>
          <w:lang w:val="en-US"/>
        </w:rPr>
        <w:t>S</w:t>
      </w:r>
      <w:r w:rsidR="00CC1824" w:rsidRPr="00322409">
        <w:rPr>
          <w:rFonts w:ascii="Palatino" w:hAnsi="Palatino"/>
          <w:i/>
          <w:iCs/>
          <w:lang w:val="en-US"/>
        </w:rPr>
        <w:t>chedule (MSBOS)</w:t>
      </w:r>
    </w:p>
    <w:p w14:paraId="3E786D29" w14:textId="76BD322A" w:rsidR="00995C9D" w:rsidRPr="00995C9D" w:rsidRDefault="00995C9D" w:rsidP="001C6970">
      <w:pPr>
        <w:spacing w:before="100" w:beforeAutospacing="1" w:after="100" w:afterAutospacing="1" w:line="360" w:lineRule="auto"/>
        <w:ind w:left="851"/>
        <w:jc w:val="both"/>
        <w:rPr>
          <w:rFonts w:ascii="Palatino" w:eastAsia="Times New Roman" w:hAnsi="Palatino" w:cs="Times New Roman"/>
          <w:lang w:eastAsia="it-IT"/>
        </w:rPr>
      </w:pPr>
      <w:r w:rsidRPr="00995C9D">
        <w:rPr>
          <w:rFonts w:ascii="Palatino" w:eastAsia="Times New Roman" w:hAnsi="Palatino" w:cs="Times New Roman"/>
          <w:lang w:eastAsia="it-IT"/>
        </w:rPr>
        <w:t>La letteratura pi</w:t>
      </w:r>
      <w:r w:rsidR="00AF15A0">
        <w:rPr>
          <w:rFonts w:ascii="Palatino" w:eastAsia="Times New Roman" w:hAnsi="Palatino" w:cs="Times New Roman"/>
          <w:lang w:eastAsia="it-IT"/>
        </w:rPr>
        <w:t>ù</w:t>
      </w:r>
      <w:r w:rsidRPr="00995C9D">
        <w:rPr>
          <w:rFonts w:ascii="Palatino" w:eastAsia="Times New Roman" w:hAnsi="Palatino" w:cs="Times New Roman"/>
          <w:lang w:eastAsia="it-IT"/>
        </w:rPr>
        <w:t xml:space="preserve"> recente </w:t>
      </w:r>
      <w:r w:rsidR="002872A7">
        <w:rPr>
          <w:rFonts w:ascii="Palatino" w:eastAsia="Times New Roman" w:hAnsi="Palatino" w:cs="Times New Roman"/>
          <w:lang w:eastAsia="it-IT"/>
        </w:rPr>
        <w:fldChar w:fldCharType="begin"/>
      </w:r>
      <w:r w:rsidR="002872A7">
        <w:rPr>
          <w:rFonts w:ascii="Palatino" w:eastAsia="Times New Roman" w:hAnsi="Palatino" w:cs="Times New Roman"/>
          <w:lang w:eastAsia="it-IT"/>
        </w:rPr>
        <w:instrText xml:space="preserve"> ADDIN EN.CITE &lt;EndNote&gt;&lt;Cite&gt;&lt;Year&gt;2006&lt;/Year&gt;&lt;IDText&gt;Practice guidelines for perioperative blood transfusion and adjuvant therapies: an updated report by the American Society of Anesthesiologists Task Force on Perioperative Blood Transfusion and Adjuvant Therapies&lt;/IDText&gt;&lt;DisplayText&gt;[6]&lt;/DisplayText&gt;&lt;record&gt;&lt;dates&gt;&lt;pub-dates&gt;&lt;date&gt;Jul&lt;/date&gt;&lt;/pub-dates&gt;&lt;year&gt;2006&lt;/year&gt;&lt;/dates&gt;&lt;keywords&gt;&lt;keyword&gt;Advisory Committees/*standards/trends&lt;/keyword&gt;&lt;keyword&gt;Anesthesiology/*standards/trends&lt;/keyword&gt;&lt;keyword&gt;Blood Transfusion/*standards/trends&lt;/keyword&gt;&lt;keyword&gt;Humans&lt;/keyword&gt;&lt;keyword&gt;Perioperative Care/*standards/trends&lt;/keyword&gt;&lt;keyword&gt;Societies, Medical/*standards/trends&lt;/keyword&gt;&lt;keyword&gt;United States&lt;/keyword&gt;&lt;/keywords&gt;&lt;isbn&gt;0003-3022 (Print)&amp;#xD;0003-3022&lt;/isbn&gt;&lt;titles&gt;&lt;title&gt;Practice guidelines for perioperative blood transfusion and adjuvant therapies: an updated report by the American Society of Anesthesiologists Task Force on Perioperative Blood Transfusion and Adjuvant Therapies&lt;/title&gt;&lt;secondary-title&gt;Anesthesiology&lt;/secondary-title&gt;&lt;/titles&gt;&lt;pages&gt;198-208&lt;/pages&gt;&lt;number&gt;1&lt;/number&gt;&lt;language&gt;eng&lt;/language&gt;&lt;added-date format="utc"&gt;1648460263&lt;/added-date&gt;&lt;ref-type name="Journal Article"&gt;17&lt;/ref-type&gt;&lt;remote-database-provider&gt;NLM&lt;/remote-database-provider&gt;&lt;rec-number&gt;42&lt;/rec-number&gt;&lt;last-updated-date format="utc"&gt;1648460263&lt;/last-updated-date&gt;&lt;accession-num&gt;16810012&lt;/accession-num&gt;&lt;electronic-resource-num&gt;10.1097/00000542-200607000-00030&lt;/electronic-resource-num&gt;&lt;volume&gt;105&lt;/volume&gt;&lt;/record&gt;&lt;/Cite&gt;&lt;/EndNote&gt;</w:instrText>
      </w:r>
      <w:r w:rsidR="002872A7">
        <w:rPr>
          <w:rFonts w:ascii="Palatino" w:eastAsia="Times New Roman" w:hAnsi="Palatino" w:cs="Times New Roman"/>
          <w:lang w:eastAsia="it-IT"/>
        </w:rPr>
        <w:fldChar w:fldCharType="separate"/>
      </w:r>
      <w:r w:rsidR="002872A7">
        <w:rPr>
          <w:rFonts w:ascii="Palatino" w:eastAsia="Times New Roman" w:hAnsi="Palatino" w:cs="Times New Roman"/>
          <w:noProof/>
          <w:lang w:eastAsia="it-IT"/>
        </w:rPr>
        <w:t>[6]</w:t>
      </w:r>
      <w:r w:rsidR="002872A7">
        <w:rPr>
          <w:rFonts w:ascii="Palatino" w:eastAsia="Times New Roman" w:hAnsi="Palatino" w:cs="Times New Roman"/>
          <w:lang w:eastAsia="it-IT"/>
        </w:rPr>
        <w:fldChar w:fldCharType="end"/>
      </w:r>
      <w:r w:rsidRPr="00995C9D">
        <w:rPr>
          <w:rFonts w:ascii="Palatino" w:eastAsia="Times New Roman" w:hAnsi="Palatino" w:cs="Times New Roman"/>
          <w:lang w:eastAsia="it-IT"/>
        </w:rPr>
        <w:t xml:space="preserve"> abbassa il trigger trasfusionale a 6 g/dL nel paziente giovane, asintomatico specialmente quando l’anemia </w:t>
      </w:r>
      <w:r w:rsidR="00AE79B2">
        <w:rPr>
          <w:rFonts w:ascii="Palatino" w:eastAsia="Times New Roman" w:hAnsi="Palatino" w:cs="Times New Roman"/>
          <w:lang w:eastAsia="it-IT"/>
        </w:rPr>
        <w:t>è</w:t>
      </w:r>
      <w:r w:rsidRPr="00995C9D">
        <w:rPr>
          <w:rFonts w:ascii="Palatino" w:eastAsia="Times New Roman" w:hAnsi="Palatino" w:cs="Times New Roman"/>
          <w:lang w:eastAsia="it-IT"/>
        </w:rPr>
        <w:t xml:space="preserve"> acuta.</w:t>
      </w:r>
      <w:r w:rsidRPr="00995C9D">
        <w:rPr>
          <w:rFonts w:ascii="Palatino" w:eastAsia="Times New Roman" w:hAnsi="Palatino" w:cs="Times New Roman"/>
          <w:lang w:eastAsia="it-IT"/>
        </w:rPr>
        <w:br/>
        <w:t xml:space="preserve">In tutti i casi nei quali </w:t>
      </w:r>
      <w:r w:rsidR="00AE79B2">
        <w:rPr>
          <w:rFonts w:ascii="Palatino" w:eastAsia="Times New Roman" w:hAnsi="Palatino" w:cs="Times New Roman"/>
          <w:lang w:eastAsia="it-IT"/>
        </w:rPr>
        <w:t>è</w:t>
      </w:r>
      <w:r w:rsidRPr="00995C9D">
        <w:rPr>
          <w:rFonts w:ascii="Palatino" w:eastAsia="Times New Roman" w:hAnsi="Palatino" w:cs="Times New Roman"/>
          <w:lang w:eastAsia="it-IT"/>
        </w:rPr>
        <w:t xml:space="preserve"> prevedibile e/o necessario il ricorso all’uso di sangue allogenico, si suggerisce di richiedere al Servizio Trasfusionale un numero di unit</w:t>
      </w:r>
      <w:r w:rsidR="00AE79B2">
        <w:rPr>
          <w:rFonts w:ascii="Palatino" w:eastAsia="Times New Roman" w:hAnsi="Palatino" w:cs="Times New Roman"/>
          <w:lang w:eastAsia="it-IT"/>
        </w:rPr>
        <w:t xml:space="preserve">à </w:t>
      </w:r>
      <w:r w:rsidRPr="00995C9D">
        <w:rPr>
          <w:rFonts w:ascii="Palatino" w:eastAsia="Times New Roman" w:hAnsi="Palatino" w:cs="Times New Roman"/>
          <w:lang w:eastAsia="it-IT"/>
        </w:rPr>
        <w:t xml:space="preserve">di CE non eccedente l’indicazione </w:t>
      </w:r>
      <w:r w:rsidRPr="00995C9D">
        <w:rPr>
          <w:rFonts w:ascii="Palatino" w:eastAsia="Times New Roman" w:hAnsi="Palatino" w:cs="Times New Roman"/>
          <w:b/>
          <w:bCs/>
          <w:lang w:eastAsia="it-IT"/>
        </w:rPr>
        <w:t xml:space="preserve">MSBOS </w:t>
      </w:r>
      <w:r w:rsidRPr="00995C9D">
        <w:rPr>
          <w:rFonts w:ascii="Palatino" w:eastAsia="Times New Roman" w:hAnsi="Palatino" w:cs="Times New Roman"/>
          <w:lang w:eastAsia="it-IT"/>
        </w:rPr>
        <w:t xml:space="preserve">per quel determinato intervento. </w:t>
      </w:r>
    </w:p>
    <w:p w14:paraId="2D00A4D9" w14:textId="51EA021A" w:rsidR="00995C9D" w:rsidRDefault="00AE79B2" w:rsidP="001C6970">
      <w:pPr>
        <w:spacing w:before="100" w:beforeAutospacing="1" w:after="100" w:afterAutospacing="1" w:line="360" w:lineRule="auto"/>
        <w:ind w:left="851"/>
        <w:jc w:val="both"/>
        <w:rPr>
          <w:rFonts w:ascii="Palatino" w:eastAsia="Times New Roman" w:hAnsi="Palatino" w:cs="Times New Roman"/>
          <w:lang w:eastAsia="it-IT"/>
        </w:rPr>
      </w:pPr>
      <w:r>
        <w:rPr>
          <w:rFonts w:ascii="Palatino" w:eastAsia="Times New Roman" w:hAnsi="Palatino" w:cs="Times New Roman"/>
          <w:lang w:eastAsia="it-IT"/>
        </w:rPr>
        <w:t>Si prendono</w:t>
      </w:r>
      <w:r w:rsidR="001C6970">
        <w:rPr>
          <w:rFonts w:ascii="Palatino" w:eastAsia="Times New Roman" w:hAnsi="Palatino" w:cs="Times New Roman"/>
          <w:lang w:eastAsia="it-IT"/>
        </w:rPr>
        <w:t xml:space="preserve"> </w:t>
      </w:r>
      <w:r w:rsidR="00995C9D" w:rsidRPr="00995C9D">
        <w:rPr>
          <w:rFonts w:ascii="Palatino" w:eastAsia="Times New Roman" w:hAnsi="Palatino" w:cs="Times New Roman"/>
          <w:lang w:eastAsia="it-IT"/>
        </w:rPr>
        <w:t>come riferimento</w:t>
      </w:r>
      <w:r w:rsidR="001C6970">
        <w:rPr>
          <w:rFonts w:ascii="Palatino" w:eastAsia="Times New Roman" w:hAnsi="Palatino" w:cs="Times New Roman"/>
          <w:lang w:eastAsia="it-IT"/>
        </w:rPr>
        <w:t xml:space="preserve"> 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le indicazioni del </w:t>
      </w:r>
      <w:proofErr w:type="spellStart"/>
      <w:r w:rsidR="00995C9D" w:rsidRPr="00995C9D">
        <w:rPr>
          <w:rFonts w:ascii="Palatino" w:eastAsia="Times New Roman" w:hAnsi="Palatino" w:cs="Times New Roman"/>
          <w:i/>
          <w:iCs/>
          <w:lang w:eastAsia="it-IT"/>
        </w:rPr>
        <w:t>British</w:t>
      </w:r>
      <w:proofErr w:type="spellEnd"/>
      <w:r w:rsidR="00995C9D" w:rsidRPr="00995C9D">
        <w:rPr>
          <w:rFonts w:ascii="Palatino" w:eastAsia="Times New Roman" w:hAnsi="Palatino" w:cs="Times New Roman"/>
          <w:i/>
          <w:iCs/>
          <w:lang w:eastAsia="it-IT"/>
        </w:rPr>
        <w:t xml:space="preserve"> </w:t>
      </w:r>
      <w:proofErr w:type="spellStart"/>
      <w:r w:rsidR="00995C9D" w:rsidRPr="00995C9D">
        <w:rPr>
          <w:rFonts w:ascii="Palatino" w:eastAsia="Times New Roman" w:hAnsi="Palatino" w:cs="Times New Roman"/>
          <w:i/>
          <w:iCs/>
          <w:lang w:eastAsia="it-IT"/>
        </w:rPr>
        <w:t>Committee</w:t>
      </w:r>
      <w:proofErr w:type="spellEnd"/>
      <w:r w:rsidR="00995C9D" w:rsidRPr="00995C9D">
        <w:rPr>
          <w:rFonts w:ascii="Palatino" w:eastAsia="Times New Roman" w:hAnsi="Palatino" w:cs="Times New Roman"/>
          <w:i/>
          <w:iCs/>
          <w:lang w:eastAsia="it-IT"/>
        </w:rPr>
        <w:t xml:space="preserve"> for </w:t>
      </w:r>
      <w:proofErr w:type="spellStart"/>
      <w:r w:rsidR="00995C9D" w:rsidRPr="00995C9D">
        <w:rPr>
          <w:rFonts w:ascii="Palatino" w:eastAsia="Times New Roman" w:hAnsi="Palatino" w:cs="Times New Roman"/>
          <w:i/>
          <w:iCs/>
          <w:lang w:eastAsia="it-IT"/>
        </w:rPr>
        <w:t>Standards</w:t>
      </w:r>
      <w:proofErr w:type="spellEnd"/>
      <w:r w:rsidR="00995C9D" w:rsidRPr="00995C9D">
        <w:rPr>
          <w:rFonts w:ascii="Palatino" w:eastAsia="Times New Roman" w:hAnsi="Palatino" w:cs="Times New Roman"/>
          <w:i/>
          <w:iCs/>
          <w:lang w:eastAsia="it-IT"/>
        </w:rPr>
        <w:t xml:space="preserve"> in </w:t>
      </w:r>
      <w:proofErr w:type="spellStart"/>
      <w:r w:rsidR="00995C9D" w:rsidRPr="00995C9D">
        <w:rPr>
          <w:rFonts w:ascii="Palatino" w:eastAsia="Times New Roman" w:hAnsi="Palatino" w:cs="Times New Roman"/>
          <w:i/>
          <w:iCs/>
          <w:lang w:eastAsia="it-IT"/>
        </w:rPr>
        <w:t>Haematology</w:t>
      </w:r>
      <w:proofErr w:type="spellEnd"/>
      <w:r w:rsidR="00995C9D" w:rsidRPr="00995C9D">
        <w:rPr>
          <w:rFonts w:ascii="Palatino" w:eastAsia="Times New Roman" w:hAnsi="Palatino" w:cs="Times New Roman"/>
          <w:i/>
          <w:iCs/>
          <w:lang w:eastAsia="it-IT"/>
        </w:rPr>
        <w:t xml:space="preserve"> Blood </w:t>
      </w:r>
      <w:proofErr w:type="spellStart"/>
      <w:r w:rsidR="00995C9D" w:rsidRPr="00995C9D">
        <w:rPr>
          <w:rFonts w:ascii="Palatino" w:eastAsia="Times New Roman" w:hAnsi="Palatino" w:cs="Times New Roman"/>
          <w:i/>
          <w:iCs/>
          <w:lang w:eastAsia="it-IT"/>
        </w:rPr>
        <w:t>Transfusion</w:t>
      </w:r>
      <w:proofErr w:type="spellEnd"/>
      <w:r w:rsidR="00995C9D" w:rsidRPr="00995C9D">
        <w:rPr>
          <w:rFonts w:ascii="Palatino" w:eastAsia="Times New Roman" w:hAnsi="Palatino" w:cs="Times New Roman"/>
          <w:i/>
          <w:iCs/>
          <w:lang w:eastAsia="it-IT"/>
        </w:rPr>
        <w:t xml:space="preserve"> Task Force</w:t>
      </w:r>
      <w:r w:rsidR="000E43BF">
        <w:rPr>
          <w:rFonts w:ascii="Palatino" w:eastAsia="Times New Roman" w:hAnsi="Palatino" w:cs="Times New Roman"/>
          <w:i/>
          <w:iCs/>
          <w:lang w:eastAsia="it-IT"/>
        </w:rPr>
        <w:t xml:space="preserve"> </w:t>
      </w:r>
      <w:r w:rsidR="000E43BF">
        <w:rPr>
          <w:rFonts w:ascii="Palatino" w:eastAsia="Times New Roman" w:hAnsi="Palatino" w:cs="Times New Roman"/>
          <w:i/>
          <w:iCs/>
          <w:lang w:eastAsia="it-IT"/>
        </w:rPr>
        <w:fldChar w:fldCharType="begin"/>
      </w:r>
      <w:r w:rsidR="000E43BF">
        <w:rPr>
          <w:rFonts w:ascii="Palatino" w:eastAsia="Times New Roman" w:hAnsi="Palatino" w:cs="Times New Roman"/>
          <w:i/>
          <w:iCs/>
          <w:lang w:eastAsia="it-IT"/>
        </w:rPr>
        <w:instrText xml:space="preserve"> ADDIN EN.CITE &lt;EndNote&gt;&lt;Cite&gt;&lt;Year&gt;1990&lt;/Year&gt;&lt;IDText&gt;Guidelines for implementation of a maximum surgical blood order schedule. The British Committee for Standards in Haematology Blood Transfusion Task Force&lt;/IDText&gt;&lt;DisplayText&gt;[9]&lt;/DisplayText&gt;&lt;record&gt;&lt;keywords&gt;&lt;keyword&gt;Blood Grouping and Crossmatching&lt;/keyword&gt;&lt;keyword&gt;Blood Transfusion/*statistics &amp;amp; numerical data&lt;/keyword&gt;&lt;keyword&gt;Humans&lt;/keyword&gt;&lt;keyword&gt;Retrospective Studies&lt;/keyword&gt;&lt;keyword&gt;*Surgical Procedures, Operative&lt;/keyword&gt;&lt;keyword&gt;United Kingdom&lt;/keyword&gt;&lt;/keywords&gt;&lt;isbn&gt;0141-9854 (Print)&amp;#xD;0141-9854&lt;/isbn&gt;&lt;titles&gt;&lt;title&gt;Guidelines for implementation of a maximum surgical blood order schedule. The British Committee for Standards in Haematology Blood Transfusion Task Force&lt;/title&gt;&lt;secondary-title&gt;Clin Lab Haematol&lt;/secondary-title&gt;&lt;/titles&gt;&lt;pages&gt;321-7&lt;/pages&gt;&lt;number&gt;3&lt;/number&gt;&lt;language&gt;eng&lt;/language&gt;&lt;added-date format="utc"&gt;1648460719&lt;/added-date&gt;&lt;ref-type name="Journal Article"&gt;17&lt;/ref-type&gt;&lt;dates&gt;&lt;year&gt;1990&lt;/year&gt;&lt;/dates&gt;&lt;remote-database-provider&gt;NLM&lt;/remote-database-provider&gt;&lt;rec-number&gt;48&lt;/rec-number&gt;&lt;last-updated-date format="utc"&gt;1648460719&lt;/last-updated-date&gt;&lt;accession-num&gt;2272160&lt;/accession-num&gt;&lt;volume&gt;12&lt;/volume&gt;&lt;/record&gt;&lt;/Cite&gt;&lt;/EndNote&gt;</w:instrText>
      </w:r>
      <w:r w:rsidR="000E43BF">
        <w:rPr>
          <w:rFonts w:ascii="Palatino" w:eastAsia="Times New Roman" w:hAnsi="Palatino" w:cs="Times New Roman"/>
          <w:i/>
          <w:iCs/>
          <w:lang w:eastAsia="it-IT"/>
        </w:rPr>
        <w:fldChar w:fldCharType="separate"/>
      </w:r>
      <w:r w:rsidR="000E43BF">
        <w:rPr>
          <w:rFonts w:ascii="Palatino" w:eastAsia="Times New Roman" w:hAnsi="Palatino" w:cs="Times New Roman"/>
          <w:i/>
          <w:iCs/>
          <w:noProof/>
          <w:lang w:eastAsia="it-IT"/>
        </w:rPr>
        <w:t>[9]</w:t>
      </w:r>
      <w:r w:rsidR="000E43BF">
        <w:rPr>
          <w:rFonts w:ascii="Palatino" w:eastAsia="Times New Roman" w:hAnsi="Palatino" w:cs="Times New Roman"/>
          <w:i/>
          <w:iCs/>
          <w:lang w:eastAsia="it-IT"/>
        </w:rPr>
        <w:fldChar w:fldCharType="end"/>
      </w:r>
      <w:r w:rsidR="00995C9D" w:rsidRPr="00995C9D">
        <w:rPr>
          <w:rFonts w:ascii="Palatino" w:eastAsia="Times New Roman" w:hAnsi="Palatino" w:cs="Times New Roman"/>
          <w:i/>
          <w:iCs/>
          <w:lang w:eastAsia="it-IT"/>
        </w:rPr>
        <w:t xml:space="preserve">, 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che riporta la richiesta massima accettabile in condizioni operatorie standard e in presenza di una buona pratica trasfusionale (tabella 3). </w:t>
      </w:r>
    </w:p>
    <w:p w14:paraId="4E575E25" w14:textId="4F1203B9" w:rsidR="003D0BD0" w:rsidRDefault="003D0BD0" w:rsidP="001C6970">
      <w:pPr>
        <w:spacing w:before="100" w:beforeAutospacing="1" w:after="100" w:afterAutospacing="1" w:line="360" w:lineRule="auto"/>
        <w:ind w:left="851"/>
        <w:jc w:val="both"/>
        <w:rPr>
          <w:rFonts w:ascii="Palatino" w:eastAsia="Times New Roman" w:hAnsi="Palatino" w:cs="Times New Roman"/>
          <w:lang w:eastAsia="it-IT"/>
        </w:rPr>
      </w:pPr>
    </w:p>
    <w:p w14:paraId="01259FA3" w14:textId="77777777" w:rsidR="00BF06DF" w:rsidRDefault="00BF06DF" w:rsidP="001C6970">
      <w:pPr>
        <w:spacing w:before="100" w:beforeAutospacing="1" w:after="100" w:afterAutospacing="1" w:line="360" w:lineRule="auto"/>
        <w:ind w:left="851"/>
        <w:jc w:val="both"/>
        <w:rPr>
          <w:rFonts w:ascii="Palatino" w:eastAsia="Times New Roman" w:hAnsi="Palatino" w:cs="Times New Roman"/>
          <w:lang w:eastAsia="it-IT"/>
        </w:rPr>
      </w:pPr>
    </w:p>
    <w:tbl>
      <w:tblPr>
        <w:tblStyle w:val="Grigliatabella"/>
        <w:tblW w:w="0" w:type="auto"/>
        <w:tblInd w:w="851" w:type="dxa"/>
        <w:tblLook w:val="04A0" w:firstRow="1" w:lastRow="0" w:firstColumn="1" w:lastColumn="0" w:noHBand="0" w:noVBand="1"/>
      </w:tblPr>
      <w:tblGrid>
        <w:gridCol w:w="4446"/>
        <w:gridCol w:w="4331"/>
      </w:tblGrid>
      <w:tr w:rsidR="00AE79B2" w:rsidRPr="00AE79B2" w14:paraId="54CDD8CA" w14:textId="77777777" w:rsidTr="00C8614F">
        <w:tc>
          <w:tcPr>
            <w:tcW w:w="87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26A1E" w14:textId="510A803E" w:rsidR="00AE79B2" w:rsidRPr="00AE79B2" w:rsidRDefault="00AE79B2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AE79B2"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  <w:lastRenderedPageBreak/>
              <w:t>Tabella 3</w:t>
            </w:r>
            <w:r w:rsidRPr="00AE79B2"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. Proposta di Richiesta massima di sangue per tipo di intervento - MSBOS</w:t>
            </w:r>
          </w:p>
        </w:tc>
      </w:tr>
      <w:tr w:rsidR="00AE79B2" w:rsidRPr="00AE79B2" w14:paraId="211D0419" w14:textId="77777777" w:rsidTr="00C8614F"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98926" w14:textId="77777777" w:rsidR="00C8614F" w:rsidRDefault="00C8614F" w:rsidP="00C8614F">
            <w:pPr>
              <w:spacing w:before="100" w:beforeAutospacing="1" w:after="100" w:afterAutospacing="1"/>
              <w:jc w:val="both"/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5C595949" w14:textId="77777777" w:rsidR="00AE79B2" w:rsidRDefault="00AE79B2" w:rsidP="00C8614F">
            <w:pPr>
              <w:spacing w:before="100" w:beforeAutospacing="1" w:after="100" w:afterAutospacing="1"/>
              <w:jc w:val="both"/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</w:pPr>
            <w:r w:rsidRPr="003D0BD0"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  <w:t>Chirurgia Generale</w:t>
            </w:r>
          </w:p>
          <w:p w14:paraId="780299B1" w14:textId="52DF51FE" w:rsidR="00C8614F" w:rsidRPr="003D0BD0" w:rsidRDefault="00C8614F" w:rsidP="00C8614F">
            <w:pPr>
              <w:spacing w:before="100" w:beforeAutospacing="1" w:after="100" w:afterAutospacing="1"/>
              <w:jc w:val="both"/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75A79" w14:textId="77777777" w:rsidR="00C8614F" w:rsidRDefault="00C8614F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16CF131D" w14:textId="6AC32174" w:rsidR="00AE79B2" w:rsidRPr="003D0BD0" w:rsidRDefault="00AE79B2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</w:pPr>
            <w:r w:rsidRPr="003D0BD0"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  <w:t>N° massimo di unità</w:t>
            </w:r>
          </w:p>
        </w:tc>
      </w:tr>
      <w:tr w:rsidR="00AE79B2" w:rsidRPr="00AE79B2" w14:paraId="7908C0F6" w14:textId="77777777" w:rsidTr="00C8614F">
        <w:tc>
          <w:tcPr>
            <w:tcW w:w="4446" w:type="dxa"/>
            <w:tcBorders>
              <w:top w:val="single" w:sz="4" w:space="0" w:color="auto"/>
            </w:tcBorders>
          </w:tcPr>
          <w:p w14:paraId="7132EE46" w14:textId="6CFB05BE" w:rsidR="00AE79B2" w:rsidRPr="00AE79B2" w:rsidRDefault="00AE79B2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Colecistectomia</w:t>
            </w:r>
          </w:p>
        </w:tc>
        <w:tc>
          <w:tcPr>
            <w:tcW w:w="4331" w:type="dxa"/>
            <w:tcBorders>
              <w:top w:val="single" w:sz="4" w:space="0" w:color="auto"/>
            </w:tcBorders>
          </w:tcPr>
          <w:p w14:paraId="49EBE04D" w14:textId="35240DB7" w:rsidR="00AE79B2" w:rsidRPr="00AE79B2" w:rsidRDefault="00A913A2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T&amp;S</w:t>
            </w:r>
          </w:p>
        </w:tc>
      </w:tr>
      <w:tr w:rsidR="00AE79B2" w:rsidRPr="00AE79B2" w14:paraId="336FA6F5" w14:textId="77777777" w:rsidTr="00AE79B2">
        <w:tc>
          <w:tcPr>
            <w:tcW w:w="4446" w:type="dxa"/>
          </w:tcPr>
          <w:p w14:paraId="5FDF9926" w14:textId="705D5856" w:rsidR="00AE79B2" w:rsidRPr="00AE79B2" w:rsidRDefault="00AE79B2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Laparotomia esplorativa</w:t>
            </w:r>
          </w:p>
        </w:tc>
        <w:tc>
          <w:tcPr>
            <w:tcW w:w="4331" w:type="dxa"/>
          </w:tcPr>
          <w:p w14:paraId="20032358" w14:textId="280014D3" w:rsidR="00AE79B2" w:rsidRPr="00AE79B2" w:rsidRDefault="00CE4501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2</w:t>
            </w:r>
          </w:p>
        </w:tc>
      </w:tr>
      <w:tr w:rsidR="00AE79B2" w:rsidRPr="00AE79B2" w14:paraId="52C2A1B0" w14:textId="77777777" w:rsidTr="00AE79B2">
        <w:tc>
          <w:tcPr>
            <w:tcW w:w="4446" w:type="dxa"/>
          </w:tcPr>
          <w:p w14:paraId="5D64E37D" w14:textId="6A5091CC" w:rsidR="00AE79B2" w:rsidRPr="00AE79B2" w:rsidRDefault="00AE79B2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Addominoplastica</w:t>
            </w:r>
            <w:proofErr w:type="spellEnd"/>
          </w:p>
        </w:tc>
        <w:tc>
          <w:tcPr>
            <w:tcW w:w="4331" w:type="dxa"/>
          </w:tcPr>
          <w:p w14:paraId="02780E20" w14:textId="7CB26235" w:rsidR="00AE79B2" w:rsidRPr="00AE79B2" w:rsidRDefault="00A913A2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T&amp;S</w:t>
            </w:r>
          </w:p>
        </w:tc>
      </w:tr>
      <w:tr w:rsidR="00AE79B2" w:rsidRPr="00AE79B2" w14:paraId="426B8F78" w14:textId="77777777" w:rsidTr="00AE79B2">
        <w:tc>
          <w:tcPr>
            <w:tcW w:w="4446" w:type="dxa"/>
          </w:tcPr>
          <w:p w14:paraId="0FC1C265" w14:textId="3432166C" w:rsidR="00AE79B2" w:rsidRPr="00AE79B2" w:rsidRDefault="00AE79B2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Gastrostomia ed enterostomia</w:t>
            </w:r>
          </w:p>
        </w:tc>
        <w:tc>
          <w:tcPr>
            <w:tcW w:w="4331" w:type="dxa"/>
          </w:tcPr>
          <w:p w14:paraId="174B64ED" w14:textId="51DD6042" w:rsidR="00AE79B2" w:rsidRPr="00AE79B2" w:rsidRDefault="00CE4501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T&amp;S</w:t>
            </w:r>
          </w:p>
        </w:tc>
      </w:tr>
      <w:tr w:rsidR="00AE79B2" w:rsidRPr="00AE79B2" w14:paraId="40FB1804" w14:textId="77777777" w:rsidTr="00AE79B2">
        <w:tc>
          <w:tcPr>
            <w:tcW w:w="4446" w:type="dxa"/>
          </w:tcPr>
          <w:p w14:paraId="336BD15A" w14:textId="0116FE4B" w:rsidR="00AE79B2" w:rsidRPr="00AE79B2" w:rsidRDefault="0003098D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Resezioni gastriche</w:t>
            </w:r>
          </w:p>
        </w:tc>
        <w:tc>
          <w:tcPr>
            <w:tcW w:w="4331" w:type="dxa"/>
          </w:tcPr>
          <w:p w14:paraId="4A4B2C9B" w14:textId="46813252" w:rsidR="00AE79B2" w:rsidRPr="00AE79B2" w:rsidRDefault="00A913A2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T&amp;S</w:t>
            </w:r>
          </w:p>
        </w:tc>
      </w:tr>
      <w:tr w:rsidR="00AE79B2" w:rsidRPr="00AE79B2" w14:paraId="315121C9" w14:textId="77777777" w:rsidTr="00AE79B2">
        <w:tc>
          <w:tcPr>
            <w:tcW w:w="4446" w:type="dxa"/>
          </w:tcPr>
          <w:p w14:paraId="7BD525E5" w14:textId="46066EC8" w:rsidR="00AE79B2" w:rsidRPr="00AE79B2" w:rsidRDefault="0003098D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Gastrectomia totale</w:t>
            </w:r>
          </w:p>
        </w:tc>
        <w:tc>
          <w:tcPr>
            <w:tcW w:w="4331" w:type="dxa"/>
          </w:tcPr>
          <w:p w14:paraId="3B1BB73B" w14:textId="7D8BB9BA" w:rsidR="00AE79B2" w:rsidRPr="00AE79B2" w:rsidRDefault="00CE4501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2</w:t>
            </w:r>
          </w:p>
        </w:tc>
      </w:tr>
      <w:tr w:rsidR="0003098D" w:rsidRPr="00AE79B2" w14:paraId="03B5EEF5" w14:textId="77777777" w:rsidTr="00AE79B2">
        <w:tc>
          <w:tcPr>
            <w:tcW w:w="4446" w:type="dxa"/>
          </w:tcPr>
          <w:p w14:paraId="7D3302A5" w14:textId="0A8A5090" w:rsidR="0003098D" w:rsidRDefault="0003098D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Splenectomia</w:t>
            </w:r>
          </w:p>
        </w:tc>
        <w:tc>
          <w:tcPr>
            <w:tcW w:w="4331" w:type="dxa"/>
          </w:tcPr>
          <w:p w14:paraId="28F96C21" w14:textId="0BCC65CD" w:rsidR="0003098D" w:rsidRPr="00AE79B2" w:rsidRDefault="00CE4501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T&amp;S</w:t>
            </w:r>
          </w:p>
        </w:tc>
      </w:tr>
      <w:tr w:rsidR="0003098D" w:rsidRPr="00AE79B2" w14:paraId="3B9CFF7F" w14:textId="77777777" w:rsidTr="00AE79B2">
        <w:tc>
          <w:tcPr>
            <w:tcW w:w="4446" w:type="dxa"/>
          </w:tcPr>
          <w:p w14:paraId="759CCC9F" w14:textId="09014390" w:rsidR="0003098D" w:rsidRDefault="0003098D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 xml:space="preserve">Resezione del retto per via </w:t>
            </w:r>
            <w:proofErr w:type="spellStart"/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addomino</w:t>
            </w:r>
            <w:proofErr w:type="spellEnd"/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 xml:space="preserve">-perineale </w:t>
            </w:r>
          </w:p>
        </w:tc>
        <w:tc>
          <w:tcPr>
            <w:tcW w:w="4331" w:type="dxa"/>
          </w:tcPr>
          <w:p w14:paraId="1B62E2A1" w14:textId="13395459" w:rsidR="0003098D" w:rsidRPr="00AE79B2" w:rsidRDefault="00CE4501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4</w:t>
            </w:r>
          </w:p>
        </w:tc>
      </w:tr>
      <w:tr w:rsidR="0003098D" w:rsidRPr="00AE79B2" w14:paraId="547D28DF" w14:textId="77777777" w:rsidTr="00AE79B2">
        <w:tc>
          <w:tcPr>
            <w:tcW w:w="4446" w:type="dxa"/>
          </w:tcPr>
          <w:p w14:paraId="11029025" w14:textId="4A302F97" w:rsidR="0003098D" w:rsidRDefault="0003098D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Resezione anteriore del retto</w:t>
            </w:r>
          </w:p>
        </w:tc>
        <w:tc>
          <w:tcPr>
            <w:tcW w:w="4331" w:type="dxa"/>
          </w:tcPr>
          <w:p w14:paraId="2A608939" w14:textId="34C2B6EB" w:rsidR="0003098D" w:rsidRPr="00AE79B2" w:rsidRDefault="00CE4501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2</w:t>
            </w:r>
          </w:p>
        </w:tc>
      </w:tr>
      <w:tr w:rsidR="0003098D" w:rsidRPr="00AE79B2" w14:paraId="75C99982" w14:textId="77777777" w:rsidTr="00AE79B2">
        <w:tc>
          <w:tcPr>
            <w:tcW w:w="4446" w:type="dxa"/>
          </w:tcPr>
          <w:p w14:paraId="6095D2B2" w14:textId="36D4716B" w:rsidR="0003098D" w:rsidRDefault="0003098D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Resezioni ileali</w:t>
            </w:r>
          </w:p>
        </w:tc>
        <w:tc>
          <w:tcPr>
            <w:tcW w:w="4331" w:type="dxa"/>
          </w:tcPr>
          <w:p w14:paraId="6EC0CEC7" w14:textId="19658C9D" w:rsidR="0003098D" w:rsidRPr="00AE79B2" w:rsidRDefault="00CE4501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4</w:t>
            </w:r>
          </w:p>
        </w:tc>
      </w:tr>
      <w:tr w:rsidR="0003098D" w:rsidRPr="00AE79B2" w14:paraId="5E185F4A" w14:textId="77777777" w:rsidTr="00AE79B2">
        <w:tc>
          <w:tcPr>
            <w:tcW w:w="4446" w:type="dxa"/>
          </w:tcPr>
          <w:p w14:paraId="5212FBBF" w14:textId="74955212" w:rsidR="0003098D" w:rsidRDefault="0003098D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Resezioni coliche, emicolectomia, colectomia</w:t>
            </w:r>
          </w:p>
        </w:tc>
        <w:tc>
          <w:tcPr>
            <w:tcW w:w="4331" w:type="dxa"/>
          </w:tcPr>
          <w:p w14:paraId="3D50C167" w14:textId="2CF02146" w:rsidR="0003098D" w:rsidRPr="00AE79B2" w:rsidRDefault="00CE4501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2</w:t>
            </w:r>
          </w:p>
        </w:tc>
      </w:tr>
      <w:tr w:rsidR="0003098D" w:rsidRPr="00AE79B2" w14:paraId="6A37A808" w14:textId="77777777" w:rsidTr="00C8614F">
        <w:tc>
          <w:tcPr>
            <w:tcW w:w="4446" w:type="dxa"/>
            <w:tcBorders>
              <w:bottom w:val="single" w:sz="4" w:space="0" w:color="auto"/>
            </w:tcBorders>
          </w:tcPr>
          <w:p w14:paraId="680C6FAC" w14:textId="16E97F9B" w:rsidR="0003098D" w:rsidRDefault="0003098D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Mastectomia semplice</w:t>
            </w:r>
          </w:p>
        </w:tc>
        <w:tc>
          <w:tcPr>
            <w:tcW w:w="4331" w:type="dxa"/>
            <w:tcBorders>
              <w:bottom w:val="single" w:sz="4" w:space="0" w:color="auto"/>
            </w:tcBorders>
          </w:tcPr>
          <w:p w14:paraId="402518DD" w14:textId="3B6A2E2F" w:rsidR="0003098D" w:rsidRPr="00AE79B2" w:rsidRDefault="00CE4501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T&amp;S</w:t>
            </w:r>
          </w:p>
        </w:tc>
      </w:tr>
      <w:tr w:rsidR="0003098D" w:rsidRPr="00AE79B2" w14:paraId="310AD667" w14:textId="77777777" w:rsidTr="00C8614F">
        <w:tc>
          <w:tcPr>
            <w:tcW w:w="4446" w:type="dxa"/>
            <w:tcBorders>
              <w:bottom w:val="single" w:sz="4" w:space="0" w:color="auto"/>
            </w:tcBorders>
          </w:tcPr>
          <w:p w14:paraId="74361B43" w14:textId="3DEE073D" w:rsidR="0003098D" w:rsidRDefault="0003098D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Tiroidectomia</w:t>
            </w:r>
          </w:p>
        </w:tc>
        <w:tc>
          <w:tcPr>
            <w:tcW w:w="4331" w:type="dxa"/>
            <w:tcBorders>
              <w:bottom w:val="single" w:sz="4" w:space="0" w:color="auto"/>
            </w:tcBorders>
          </w:tcPr>
          <w:p w14:paraId="5AC0C9CE" w14:textId="737A8A34" w:rsidR="0003098D" w:rsidRPr="00AE79B2" w:rsidRDefault="00CE4501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T&amp;S</w:t>
            </w:r>
          </w:p>
        </w:tc>
      </w:tr>
      <w:tr w:rsidR="0003098D" w:rsidRPr="00AE79B2" w14:paraId="06CAFA8B" w14:textId="77777777" w:rsidTr="00C8614F"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E63B5" w14:textId="77777777" w:rsidR="00C8614F" w:rsidRDefault="00C8614F" w:rsidP="00C8614F">
            <w:pPr>
              <w:spacing w:before="100" w:beforeAutospacing="1" w:after="100" w:afterAutospacing="1"/>
              <w:jc w:val="both"/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11FE5DFD" w14:textId="77777777" w:rsidR="0003098D" w:rsidRDefault="0003098D" w:rsidP="00C8614F">
            <w:pPr>
              <w:spacing w:before="100" w:beforeAutospacing="1" w:after="100" w:afterAutospacing="1"/>
              <w:jc w:val="both"/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</w:pPr>
            <w:r w:rsidRPr="003D0BD0"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  <w:t>Chirurgia Toracica</w:t>
            </w:r>
          </w:p>
          <w:p w14:paraId="2D811386" w14:textId="30F3BF4B" w:rsidR="00C8614F" w:rsidRPr="003D0BD0" w:rsidRDefault="00C8614F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BEDE8F" w14:textId="77777777" w:rsidR="0003098D" w:rsidRDefault="0003098D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</w:p>
          <w:p w14:paraId="4BD6B42D" w14:textId="336CDC8E" w:rsidR="00C8614F" w:rsidRPr="00AE79B2" w:rsidRDefault="00C8614F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3D0BD0"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  <w:t>N° massimo di unità</w:t>
            </w:r>
          </w:p>
        </w:tc>
      </w:tr>
      <w:tr w:rsidR="0003098D" w:rsidRPr="00AE79B2" w14:paraId="602AC413" w14:textId="77777777" w:rsidTr="00C8614F">
        <w:tc>
          <w:tcPr>
            <w:tcW w:w="4446" w:type="dxa"/>
            <w:tcBorders>
              <w:top w:val="single" w:sz="4" w:space="0" w:color="auto"/>
            </w:tcBorders>
          </w:tcPr>
          <w:p w14:paraId="33FA51F5" w14:textId="489D1514" w:rsidR="0003098D" w:rsidRDefault="0003098D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Biopsia polmonare</w:t>
            </w:r>
          </w:p>
        </w:tc>
        <w:tc>
          <w:tcPr>
            <w:tcW w:w="4331" w:type="dxa"/>
            <w:tcBorders>
              <w:top w:val="single" w:sz="4" w:space="0" w:color="auto"/>
            </w:tcBorders>
          </w:tcPr>
          <w:p w14:paraId="2526E4F8" w14:textId="3F14D185" w:rsidR="0003098D" w:rsidRPr="00AE79B2" w:rsidRDefault="00CE4501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T&amp;S</w:t>
            </w:r>
          </w:p>
        </w:tc>
      </w:tr>
      <w:tr w:rsidR="0003098D" w:rsidRPr="00AE79B2" w14:paraId="73B42588" w14:textId="77777777" w:rsidTr="00AE79B2">
        <w:tc>
          <w:tcPr>
            <w:tcW w:w="4446" w:type="dxa"/>
          </w:tcPr>
          <w:p w14:paraId="63B0FFC4" w14:textId="1BFBDFCF" w:rsidR="0003098D" w:rsidRDefault="0003098D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Pneumectomia</w:t>
            </w:r>
          </w:p>
        </w:tc>
        <w:tc>
          <w:tcPr>
            <w:tcW w:w="4331" w:type="dxa"/>
          </w:tcPr>
          <w:p w14:paraId="1850ED81" w14:textId="67D011F0" w:rsidR="0003098D" w:rsidRPr="00AE79B2" w:rsidRDefault="00CE4501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2</w:t>
            </w:r>
          </w:p>
        </w:tc>
      </w:tr>
      <w:tr w:rsidR="0003098D" w:rsidRPr="00AE79B2" w14:paraId="1A2A2566" w14:textId="77777777" w:rsidTr="00AE79B2">
        <w:tc>
          <w:tcPr>
            <w:tcW w:w="4446" w:type="dxa"/>
          </w:tcPr>
          <w:p w14:paraId="6110D109" w14:textId="59F9E801" w:rsidR="0003098D" w:rsidRDefault="0003098D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Lobectomia</w:t>
            </w:r>
          </w:p>
        </w:tc>
        <w:tc>
          <w:tcPr>
            <w:tcW w:w="4331" w:type="dxa"/>
          </w:tcPr>
          <w:p w14:paraId="5D301F35" w14:textId="344D1927" w:rsidR="0003098D" w:rsidRPr="00AE79B2" w:rsidRDefault="00CE4501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2</w:t>
            </w:r>
          </w:p>
        </w:tc>
      </w:tr>
      <w:tr w:rsidR="0003098D" w:rsidRPr="00AE79B2" w14:paraId="737FB120" w14:textId="77777777" w:rsidTr="00AE79B2">
        <w:tc>
          <w:tcPr>
            <w:tcW w:w="4446" w:type="dxa"/>
          </w:tcPr>
          <w:p w14:paraId="5DE9782B" w14:textId="064493ED" w:rsidR="0003098D" w:rsidRDefault="0003098D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Decorticazione pleurica</w:t>
            </w:r>
          </w:p>
        </w:tc>
        <w:tc>
          <w:tcPr>
            <w:tcW w:w="4331" w:type="dxa"/>
          </w:tcPr>
          <w:p w14:paraId="60B3F9B6" w14:textId="0CCAB567" w:rsidR="0003098D" w:rsidRPr="00AE79B2" w:rsidRDefault="00CE4501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2</w:t>
            </w:r>
          </w:p>
        </w:tc>
      </w:tr>
      <w:tr w:rsidR="0003098D" w:rsidRPr="00AE79B2" w14:paraId="5E15185E" w14:textId="77777777" w:rsidTr="00AE79B2">
        <w:tc>
          <w:tcPr>
            <w:tcW w:w="4446" w:type="dxa"/>
          </w:tcPr>
          <w:p w14:paraId="04BB1C0E" w14:textId="657EE8D5" w:rsidR="0003098D" w:rsidRDefault="0003098D" w:rsidP="001C6970">
            <w:pPr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Toracotomia esplorativa</w:t>
            </w:r>
          </w:p>
        </w:tc>
        <w:tc>
          <w:tcPr>
            <w:tcW w:w="4331" w:type="dxa"/>
          </w:tcPr>
          <w:p w14:paraId="192FE947" w14:textId="1CB6B30F" w:rsidR="0003098D" w:rsidRPr="00AE79B2" w:rsidRDefault="00CE4501" w:rsidP="00CE4501">
            <w:pPr>
              <w:keepNext/>
              <w:spacing w:before="100" w:beforeAutospacing="1" w:after="100" w:afterAutospacing="1" w:line="360" w:lineRule="auto"/>
              <w:jc w:val="both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T&amp;S</w:t>
            </w:r>
          </w:p>
        </w:tc>
      </w:tr>
    </w:tbl>
    <w:p w14:paraId="19350EFE" w14:textId="2C457411" w:rsidR="00CE4501" w:rsidRDefault="00CE4501" w:rsidP="00CE4501">
      <w:pPr>
        <w:pStyle w:val="Didascalia"/>
        <w:ind w:left="851"/>
      </w:pPr>
      <w:r>
        <w:t>Tabella 3. T&amp;S, Type and Screen, tipizzazione con determinazione del gruppo AB0 e del tipo Rh.</w:t>
      </w:r>
    </w:p>
    <w:p w14:paraId="7F828524" w14:textId="77777777" w:rsidR="00783E7E" w:rsidRPr="00783E7E" w:rsidRDefault="00783E7E" w:rsidP="00783E7E"/>
    <w:p w14:paraId="571C7B43" w14:textId="31B58806" w:rsidR="00A548AE" w:rsidRPr="00AE79B2" w:rsidRDefault="00995C9D" w:rsidP="00CF24E8">
      <w:pPr>
        <w:spacing w:before="100" w:beforeAutospacing="1" w:after="100" w:afterAutospacing="1" w:line="360" w:lineRule="auto"/>
        <w:ind w:left="851" w:hanging="425"/>
        <w:jc w:val="both"/>
        <w:rPr>
          <w:rFonts w:ascii="Palatino" w:eastAsia="Times New Roman" w:hAnsi="Palatino" w:cs="Times New Roman"/>
          <w:i/>
          <w:iCs/>
          <w:lang w:eastAsia="it-IT"/>
        </w:rPr>
      </w:pPr>
      <w:r w:rsidRPr="00AE79B2">
        <w:rPr>
          <w:rFonts w:ascii="Palatino" w:eastAsia="Times New Roman" w:hAnsi="Palatino" w:cs="Times New Roman"/>
          <w:b/>
          <w:bCs/>
          <w:i/>
          <w:iCs/>
          <w:lang w:eastAsia="it-IT"/>
        </w:rPr>
        <w:t>1.3</w:t>
      </w:r>
      <w:r w:rsidRPr="00AE79B2">
        <w:rPr>
          <w:rFonts w:ascii="Palatino" w:eastAsia="Times New Roman" w:hAnsi="Palatino" w:cs="Times New Roman"/>
          <w:i/>
          <w:iCs/>
          <w:lang w:eastAsia="it-IT"/>
        </w:rPr>
        <w:t xml:space="preserve"> Terapia trasfusione nell’anemia acuta</w:t>
      </w:r>
    </w:p>
    <w:p w14:paraId="017E64A7" w14:textId="77EC5D11" w:rsidR="009F5E64" w:rsidRDefault="00CF24E8" w:rsidP="00EA52B8">
      <w:pPr>
        <w:spacing w:before="100" w:beforeAutospacing="1" w:after="100" w:afterAutospacing="1" w:line="360" w:lineRule="auto"/>
        <w:ind w:left="851"/>
        <w:jc w:val="both"/>
        <w:rPr>
          <w:rFonts w:ascii="Palatino" w:eastAsia="Times New Roman" w:hAnsi="Palatino" w:cs="Times New Roman"/>
          <w:lang w:eastAsia="it-IT"/>
        </w:rPr>
      </w:pPr>
      <w:r>
        <w:rPr>
          <w:rFonts w:ascii="Palatino" w:eastAsia="Times New Roman" w:hAnsi="Palatino" w:cs="Times New Roman"/>
          <w:lang w:eastAsia="it-IT"/>
        </w:rPr>
        <w:t xml:space="preserve">L’ipovolemia, evento associabile all’anemia, deve essere sempre corretta con </w:t>
      </w:r>
      <w:r w:rsidRPr="00CF24E8">
        <w:rPr>
          <w:rFonts w:ascii="Palatino" w:eastAsia="Times New Roman" w:hAnsi="Palatino" w:cs="Times New Roman"/>
          <w:b/>
          <w:bCs/>
          <w:lang w:eastAsia="it-IT"/>
        </w:rPr>
        <w:t>soluzioni di cristalloidi o di colloidi</w:t>
      </w:r>
      <w:r>
        <w:rPr>
          <w:rFonts w:ascii="Palatino" w:eastAsia="Times New Roman" w:hAnsi="Palatino" w:cs="Times New Roman"/>
          <w:lang w:eastAsia="it-IT"/>
        </w:rPr>
        <w:t xml:space="preserve"> prima di procedere con le trasfusioni. </w:t>
      </w:r>
      <w:r w:rsidR="00995C9D" w:rsidRPr="00995C9D">
        <w:rPr>
          <w:rFonts w:ascii="Palatino" w:eastAsia="Times New Roman" w:hAnsi="Palatino" w:cs="Times New Roman"/>
          <w:b/>
          <w:bCs/>
          <w:lang w:eastAsia="it-IT"/>
        </w:rPr>
        <w:br/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La </w:t>
      </w:r>
      <w:r w:rsidR="00995C9D" w:rsidRPr="00995C9D">
        <w:rPr>
          <w:rFonts w:ascii="Palatino" w:eastAsia="Times New Roman" w:hAnsi="Palatino" w:cs="Times New Roman"/>
          <w:b/>
          <w:bCs/>
          <w:lang w:eastAsia="it-IT"/>
        </w:rPr>
        <w:t xml:space="preserve">concentrazione di Hb 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rappresenta solo una delle variabili da considerare. Va ricordato che i pazienti con anemia acuta possono presentare valori di </w:t>
      </w:r>
      <w:proofErr w:type="spellStart"/>
      <w:r w:rsidR="00995C9D" w:rsidRPr="00995C9D">
        <w:rPr>
          <w:rFonts w:ascii="Palatino" w:eastAsia="Times New Roman" w:hAnsi="Palatino" w:cs="Times New Roman"/>
          <w:lang w:eastAsia="it-IT"/>
        </w:rPr>
        <w:t>Hct</w:t>
      </w:r>
      <w:proofErr w:type="spellEnd"/>
      <w:r w:rsidR="00995C9D" w:rsidRPr="00995C9D">
        <w:rPr>
          <w:rFonts w:ascii="Palatino" w:eastAsia="Times New Roman" w:hAnsi="Palatino" w:cs="Times New Roman"/>
          <w:lang w:eastAsia="it-IT"/>
        </w:rPr>
        <w:t xml:space="preserve"> normali,</w:t>
      </w:r>
      <w:r w:rsidR="003D0BD0">
        <w:rPr>
          <w:rFonts w:ascii="Palatino" w:eastAsia="Times New Roman" w:hAnsi="Palatino" w:cs="Times New Roman"/>
          <w:lang w:eastAsia="it-IT"/>
        </w:rPr>
        <w:t xml:space="preserve"> </w:t>
      </w:r>
      <w:r w:rsidR="00995C9D" w:rsidRPr="00995C9D">
        <w:rPr>
          <w:rFonts w:ascii="Palatino" w:eastAsia="Times New Roman" w:hAnsi="Palatino" w:cs="Times New Roman"/>
          <w:lang w:eastAsia="it-IT"/>
        </w:rPr>
        <w:t>o addirittura elevati,</w:t>
      </w:r>
      <w:r w:rsidR="003D0BD0">
        <w:rPr>
          <w:rFonts w:ascii="Palatino" w:eastAsia="Times New Roman" w:hAnsi="Palatino" w:cs="Times New Roman"/>
          <w:lang w:eastAsia="it-IT"/>
        </w:rPr>
        <w:t xml:space="preserve"> </w:t>
      </w:r>
      <w:r w:rsidR="003D0BD0" w:rsidRPr="00995C9D">
        <w:rPr>
          <w:rFonts w:ascii="Palatino" w:eastAsia="Times New Roman" w:hAnsi="Palatino" w:cs="Times New Roman"/>
          <w:lang w:eastAsia="it-IT"/>
        </w:rPr>
        <w:t>finch</w:t>
      </w:r>
      <w:r w:rsidR="003D0BD0">
        <w:rPr>
          <w:rFonts w:ascii="Palatino" w:eastAsia="Times New Roman" w:hAnsi="Palatino" w:cs="Times New Roman"/>
          <w:lang w:eastAsia="it-IT"/>
        </w:rPr>
        <w:t>é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 il volume plasmatico non viene ripristinato.</w:t>
      </w:r>
      <w:r w:rsidR="003D0BD0">
        <w:rPr>
          <w:rFonts w:ascii="Palatino" w:eastAsia="Times New Roman" w:hAnsi="Palatino" w:cs="Times New Roman"/>
          <w:lang w:eastAsia="it-IT"/>
        </w:rPr>
        <w:t xml:space="preserve"> 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Diviene quindi molto importante la </w:t>
      </w:r>
      <w:r w:rsidR="00995C9D" w:rsidRPr="00995C9D">
        <w:rPr>
          <w:rFonts w:ascii="Palatino" w:eastAsia="Times New Roman" w:hAnsi="Palatino" w:cs="Times New Roman"/>
          <w:b/>
          <w:bCs/>
          <w:lang w:eastAsia="it-IT"/>
        </w:rPr>
        <w:t xml:space="preserve">valutazione clinica </w:t>
      </w:r>
      <w:r w:rsidR="00995C9D" w:rsidRPr="00995C9D">
        <w:rPr>
          <w:rFonts w:ascii="Palatino" w:eastAsia="Times New Roman" w:hAnsi="Palatino" w:cs="Times New Roman"/>
          <w:lang w:eastAsia="it-IT"/>
        </w:rPr>
        <w:t>del paziente</w:t>
      </w:r>
      <w:r w:rsidR="00DA76A6">
        <w:rPr>
          <w:rFonts w:ascii="Palatino" w:eastAsia="Times New Roman" w:hAnsi="Palatino" w:cs="Times New Roman"/>
          <w:lang w:eastAsia="it-IT"/>
        </w:rPr>
        <w:t>.</w:t>
      </w:r>
      <w:r w:rsidR="00995C9D" w:rsidRPr="00995C9D">
        <w:rPr>
          <w:rFonts w:ascii="Palatino" w:eastAsia="Times New Roman" w:hAnsi="Palatino" w:cs="Times New Roman"/>
          <w:lang w:eastAsia="it-IT"/>
        </w:rPr>
        <w:br/>
        <w:t>L’</w:t>
      </w:r>
      <w:r w:rsidRPr="00995C9D">
        <w:rPr>
          <w:rFonts w:ascii="Palatino" w:eastAsia="Times New Roman" w:hAnsi="Palatino" w:cs="Times New Roman"/>
          <w:b/>
          <w:bCs/>
          <w:lang w:eastAsia="it-IT"/>
        </w:rPr>
        <w:t>entità</w:t>
      </w:r>
      <w:r w:rsidR="00995C9D" w:rsidRPr="00995C9D">
        <w:rPr>
          <w:rFonts w:ascii="Palatino" w:eastAsia="Times New Roman" w:hAnsi="Palatino" w:cs="Times New Roman"/>
          <w:b/>
          <w:bCs/>
          <w:lang w:eastAsia="it-IT"/>
        </w:rPr>
        <w:t xml:space="preserve">̀ della perdita ematica </w:t>
      </w:r>
      <w:r w:rsidR="00DA76A6">
        <w:rPr>
          <w:rFonts w:ascii="Palatino" w:eastAsia="Times New Roman" w:hAnsi="Palatino" w:cs="Times New Roman"/>
          <w:lang w:eastAsia="it-IT"/>
        </w:rPr>
        <w:t>è</w:t>
      </w:r>
      <w:r w:rsidR="00995C9D" w:rsidRPr="00995C9D">
        <w:rPr>
          <w:rFonts w:ascii="Palatino" w:eastAsia="Times New Roman" w:hAnsi="Palatino" w:cs="Times New Roman"/>
          <w:lang w:eastAsia="it-IT"/>
        </w:rPr>
        <w:t xml:space="preserve"> l’altro importante parametro da considerare (tabella 4).</w:t>
      </w:r>
      <w:r w:rsidR="00995C9D" w:rsidRPr="00995C9D">
        <w:rPr>
          <w:rFonts w:ascii="Palatino" w:eastAsia="Times New Roman" w:hAnsi="Palatino" w:cs="Times New Roman"/>
          <w:lang w:eastAsia="it-IT"/>
        </w:rPr>
        <w:br/>
      </w:r>
      <w:r w:rsidR="00995C9D" w:rsidRPr="00995C9D">
        <w:rPr>
          <w:rFonts w:ascii="Palatino" w:eastAsia="Times New Roman" w:hAnsi="Palatino" w:cs="Times New Roman"/>
          <w:lang w:eastAsia="it-IT"/>
        </w:rPr>
        <w:lastRenderedPageBreak/>
        <w:t xml:space="preserve">Ad eccezione delle situazioni di emergenza occorre rivalutare il paziente dopo ogni singola trasfusione al fine di minimizzare l’impiego di emazie da donatore. </w:t>
      </w:r>
    </w:p>
    <w:p w14:paraId="41BB58D3" w14:textId="77777777" w:rsidR="00EA52B8" w:rsidRDefault="00EA52B8" w:rsidP="00EA52B8">
      <w:pPr>
        <w:spacing w:before="100" w:beforeAutospacing="1" w:after="100" w:afterAutospacing="1" w:line="360" w:lineRule="auto"/>
        <w:ind w:left="851"/>
        <w:jc w:val="both"/>
        <w:rPr>
          <w:rFonts w:ascii="Palatino" w:eastAsia="Times New Roman" w:hAnsi="Palatino" w:cs="Times New Roman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54"/>
        <w:gridCol w:w="1755"/>
        <w:gridCol w:w="1756"/>
        <w:gridCol w:w="3377"/>
      </w:tblGrid>
      <w:tr w:rsidR="00DA76A6" w:rsidRPr="00DA76A6" w14:paraId="22D3F75A" w14:textId="77777777" w:rsidTr="00AE351E">
        <w:trPr>
          <w:jc w:val="center"/>
        </w:trPr>
        <w:tc>
          <w:tcPr>
            <w:tcW w:w="86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06D35" w14:textId="6259352F" w:rsidR="00DA76A6" w:rsidRPr="00DA76A6" w:rsidRDefault="00DA76A6" w:rsidP="00C8614F">
            <w:pPr>
              <w:spacing w:before="100" w:beforeAutospacing="1" w:after="100" w:afterAutospacing="1" w:line="360" w:lineRule="auto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 w:rsidRPr="00C8614F"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  <w:t>Tabella 4</w:t>
            </w:r>
            <w:r w:rsidRPr="00DA76A6"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. Reazione all’emorragia acuta di crescente gravità e indicazioni trasfusionali</w:t>
            </w:r>
          </w:p>
        </w:tc>
      </w:tr>
      <w:tr w:rsidR="00DA76A6" w:rsidRPr="00DA76A6" w14:paraId="44394126" w14:textId="77777777" w:rsidTr="00AE351E">
        <w:trPr>
          <w:jc w:val="center"/>
        </w:trPr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C506D2" w14:textId="00CCC027" w:rsidR="00DA76A6" w:rsidRPr="00C8614F" w:rsidRDefault="00DA76A6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</w:pPr>
            <w:r w:rsidRPr="00C8614F"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  <w:t>Classe di emorragia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A378EF" w14:textId="2DA7D2F8" w:rsidR="00DA76A6" w:rsidRPr="00C8614F" w:rsidRDefault="00DA76A6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</w:pPr>
            <w:r w:rsidRPr="00C8614F"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  <w:t>Riduzione del vol. ematico tot.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635014" w14:textId="3FDC7FA7" w:rsidR="00DA76A6" w:rsidRPr="00C8614F" w:rsidRDefault="00DA76A6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</w:pPr>
            <w:r w:rsidRPr="00C8614F"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  <w:t>mL*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3CE6D" w14:textId="286C0281" w:rsidR="00DA76A6" w:rsidRPr="00C8614F" w:rsidRDefault="00DA76A6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</w:pPr>
            <w:r w:rsidRPr="00C8614F">
              <w:rPr>
                <w:rFonts w:ascii="Palatino" w:eastAsia="Times New Roman" w:hAnsi="Palatino" w:cs="Times New Roman"/>
                <w:b/>
                <w:bCs/>
                <w:sz w:val="20"/>
                <w:szCs w:val="20"/>
                <w:lang w:eastAsia="it-IT"/>
              </w:rPr>
              <w:t>Provvedimenti terapeutici</w:t>
            </w:r>
          </w:p>
        </w:tc>
      </w:tr>
      <w:tr w:rsidR="00DA76A6" w:rsidRPr="00DA76A6" w14:paraId="118C16B1" w14:textId="77777777" w:rsidTr="00AE351E">
        <w:trPr>
          <w:jc w:val="center"/>
        </w:trPr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8518AF" w14:textId="7A981434" w:rsidR="00DA76A6" w:rsidRPr="00DA76A6" w:rsidRDefault="00DA76A6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Classe I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10CF2A" w14:textId="2749CB71" w:rsidR="00DA76A6" w:rsidRPr="00DA76A6" w:rsidRDefault="00DA76A6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&lt;15%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E82CB7" w14:textId="4B6D0FF5" w:rsidR="00DA76A6" w:rsidRPr="00DA76A6" w:rsidRDefault="00DA76A6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&lt;750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B86D6" w14:textId="77777777" w:rsidR="00DA76A6" w:rsidRDefault="00DA76A6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• Soluzioni cristalloidi/colloidi</w:t>
            </w:r>
          </w:p>
          <w:p w14:paraId="4D0833A2" w14:textId="1449A5A0" w:rsidR="00DA76A6" w:rsidRPr="00DA76A6" w:rsidRDefault="00C8614F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• CE necessari SOLO se preesistente anemia</w:t>
            </w:r>
          </w:p>
        </w:tc>
      </w:tr>
      <w:tr w:rsidR="00DA76A6" w:rsidRPr="00DA76A6" w14:paraId="2D93B99F" w14:textId="77777777" w:rsidTr="00AE351E">
        <w:trPr>
          <w:jc w:val="center"/>
        </w:trPr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4F2F76" w14:textId="6AE5FA8C" w:rsidR="00DA76A6" w:rsidRPr="00DA76A6" w:rsidRDefault="00DA76A6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Classe II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DC8D51" w14:textId="3262D663" w:rsidR="00DA76A6" w:rsidRPr="00DA76A6" w:rsidRDefault="00DA76A6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15-30%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265942" w14:textId="6099175A" w:rsidR="00DA76A6" w:rsidRPr="00DA76A6" w:rsidRDefault="00DA76A6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750-1500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BE8FB5" w14:textId="77777777" w:rsidR="00DA76A6" w:rsidRDefault="00C8614F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• Soluzioni cristalloidi/colloidi</w:t>
            </w:r>
          </w:p>
          <w:p w14:paraId="783B03FA" w14:textId="13D99032" w:rsidR="00C8614F" w:rsidRPr="00DA76A6" w:rsidRDefault="00C8614F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• CE necessari SOLO se preesistente anemia e/o malattia cardiopolmonare</w:t>
            </w:r>
          </w:p>
        </w:tc>
      </w:tr>
      <w:tr w:rsidR="00DA76A6" w:rsidRPr="00DA76A6" w14:paraId="64E135E5" w14:textId="77777777" w:rsidTr="00AE351E">
        <w:trPr>
          <w:jc w:val="center"/>
        </w:trPr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44D98A" w14:textId="402F836E" w:rsidR="00DA76A6" w:rsidRPr="00DA76A6" w:rsidRDefault="00DA76A6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Classe III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5A2F44" w14:textId="0C0CBFED" w:rsidR="00DA76A6" w:rsidRPr="00DA76A6" w:rsidRDefault="00DA76A6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30-40%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41D04" w14:textId="3FD953B8" w:rsidR="00DA76A6" w:rsidRPr="00DA76A6" w:rsidRDefault="00DA76A6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1500-2000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4399A" w14:textId="77777777" w:rsidR="00DA76A6" w:rsidRDefault="00C8614F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• Soluzioni cristalloidi/colloidi</w:t>
            </w:r>
          </w:p>
          <w:p w14:paraId="096A1014" w14:textId="6B142573" w:rsidR="00C8614F" w:rsidRPr="00DA76A6" w:rsidRDefault="00C8614F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• CE probabilmente necessari</w:t>
            </w:r>
          </w:p>
        </w:tc>
      </w:tr>
      <w:tr w:rsidR="00DA76A6" w:rsidRPr="00DA76A6" w14:paraId="332AEE68" w14:textId="77777777" w:rsidTr="00AE351E">
        <w:trPr>
          <w:jc w:val="center"/>
        </w:trPr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DD7699" w14:textId="0E129D68" w:rsidR="00DA76A6" w:rsidRPr="00DA76A6" w:rsidRDefault="00DA76A6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Classe IV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1B8E59" w14:textId="74D194E3" w:rsidR="00DA76A6" w:rsidRPr="00DA76A6" w:rsidRDefault="00DA76A6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&gt;40%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3099BE" w14:textId="0C1D777C" w:rsidR="00DA76A6" w:rsidRPr="00DA76A6" w:rsidRDefault="00DA76A6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&gt;2000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09E4D6" w14:textId="77777777" w:rsidR="00DA76A6" w:rsidRDefault="00C8614F" w:rsidP="00C8614F">
            <w:pPr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• Soluzioni cristalloidi/colloidi in infusione rapida</w:t>
            </w:r>
          </w:p>
          <w:p w14:paraId="7886C458" w14:textId="3CC9F35C" w:rsidR="00C8614F" w:rsidRPr="00DA76A6" w:rsidRDefault="00C8614F" w:rsidP="005C7947">
            <w:pPr>
              <w:keepNext/>
              <w:spacing w:before="100" w:beforeAutospacing="1" w:after="100" w:afterAutospacing="1" w:line="360" w:lineRule="auto"/>
              <w:jc w:val="center"/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</w:pPr>
            <w:r>
              <w:rPr>
                <w:rFonts w:ascii="Palatino" w:eastAsia="Times New Roman" w:hAnsi="Palatino" w:cs="Times New Roman"/>
                <w:sz w:val="20"/>
                <w:szCs w:val="20"/>
                <w:lang w:eastAsia="it-IT"/>
              </w:rPr>
              <w:t>• CE necessari, in infusione rapida</w:t>
            </w:r>
          </w:p>
        </w:tc>
      </w:tr>
    </w:tbl>
    <w:p w14:paraId="74A37A21" w14:textId="71FBC1DA" w:rsidR="00DA76A6" w:rsidRDefault="005C7947" w:rsidP="00AE351E">
      <w:pPr>
        <w:pStyle w:val="Didascalia"/>
        <w:ind w:left="567"/>
      </w:pPr>
      <w:r>
        <w:t>Tabella 4. mL* Calcolati su un individuo adulto di 70 Kg e con un volume ematico totale di 5000 mL</w:t>
      </w:r>
    </w:p>
    <w:p w14:paraId="6248C94C" w14:textId="77777777" w:rsidR="00D837B5" w:rsidRPr="00D837B5" w:rsidRDefault="00D837B5" w:rsidP="00D837B5"/>
    <w:p w14:paraId="104B2C35" w14:textId="77777777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21E0A7D4" w14:textId="57452E5B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141046AF" w14:textId="4F745115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3C578498" w14:textId="04869FA0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3BA67FE3" w14:textId="7D84FB3B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71A7097B" w14:textId="3023A80C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62F2B1A5" w14:textId="1395E641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78AF00E2" w14:textId="6CC1E3EC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6551BE75" w14:textId="0C0473BC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21D8B5FC" w14:textId="11CA515A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199FA424" w14:textId="1C68C6A2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7A98E840" w14:textId="5712D051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07CE9104" w14:textId="1A9DF4E9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38C959CC" w14:textId="1F86C812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10B60FAB" w14:textId="3383BE48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60279B9B" w14:textId="6A898623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38EBDE15" w14:textId="4BB39EA6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44DA2A09" w14:textId="008B6C0C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7FBCB47D" w14:textId="05651F18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13668827" w14:textId="5F820EFE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1B860369" w14:textId="77777777" w:rsidR="00855CDC" w:rsidRDefault="00855CDC" w:rsidP="00F55E2A">
      <w:pPr>
        <w:jc w:val="both"/>
        <w:rPr>
          <w:rFonts w:ascii="Palatino" w:hAnsi="Palatino"/>
          <w:b/>
          <w:bCs/>
        </w:rPr>
      </w:pPr>
    </w:p>
    <w:p w14:paraId="478CB168" w14:textId="77777777" w:rsidR="00A638DB" w:rsidRPr="00A638DB" w:rsidRDefault="00855CDC" w:rsidP="00A638DB">
      <w:pPr>
        <w:pStyle w:val="EndNoteBibliographyTitle"/>
        <w:rPr>
          <w:noProof/>
        </w:rPr>
      </w:pPr>
      <w:r>
        <w:lastRenderedPageBreak/>
        <w:fldChar w:fldCharType="begin"/>
      </w:r>
      <w:r>
        <w:instrText xml:space="preserve"> ADDIN EN.REFLIST </w:instrText>
      </w:r>
      <w:r>
        <w:fldChar w:fldCharType="separate"/>
      </w:r>
      <w:r w:rsidR="00A638DB" w:rsidRPr="00A638DB">
        <w:rPr>
          <w:noProof/>
        </w:rPr>
        <w:t xml:space="preserve">References </w:t>
      </w:r>
    </w:p>
    <w:p w14:paraId="48E30840" w14:textId="77777777" w:rsidR="00A638DB" w:rsidRPr="00A638DB" w:rsidRDefault="00A638DB" w:rsidP="00A638DB">
      <w:pPr>
        <w:pStyle w:val="EndNoteBibliographyTitle"/>
        <w:rPr>
          <w:noProof/>
        </w:rPr>
      </w:pPr>
    </w:p>
    <w:p w14:paraId="77C9FB82" w14:textId="77777777" w:rsidR="00A638DB" w:rsidRPr="00A638DB" w:rsidRDefault="00A638DB" w:rsidP="00A638DB">
      <w:pPr>
        <w:pStyle w:val="EndNoteBibliography"/>
        <w:ind w:left="720" w:hanging="720"/>
        <w:rPr>
          <w:noProof/>
        </w:rPr>
      </w:pPr>
      <w:r w:rsidRPr="00A638DB">
        <w:rPr>
          <w:noProof/>
        </w:rPr>
        <w:t>1.</w:t>
      </w:r>
      <w:r w:rsidRPr="00A638DB">
        <w:rPr>
          <w:noProof/>
        </w:rPr>
        <w:tab/>
        <w:t xml:space="preserve">Murphy, M.F., et al., </w:t>
      </w:r>
      <w:r w:rsidRPr="00A638DB">
        <w:rPr>
          <w:i/>
          <w:noProof/>
        </w:rPr>
        <w:t>Guidelines for the clinical use of red cell transfusions.</w:t>
      </w:r>
      <w:r w:rsidRPr="00A638DB">
        <w:rPr>
          <w:noProof/>
        </w:rPr>
        <w:t xml:space="preserve"> Br J Haematol, 2001. </w:t>
      </w:r>
      <w:r w:rsidRPr="00A638DB">
        <w:rPr>
          <w:b/>
          <w:noProof/>
        </w:rPr>
        <w:t>113</w:t>
      </w:r>
      <w:r w:rsidRPr="00A638DB">
        <w:rPr>
          <w:noProof/>
        </w:rPr>
        <w:t>(1): p. 24-31.</w:t>
      </w:r>
    </w:p>
    <w:p w14:paraId="6EE67974" w14:textId="77777777" w:rsidR="00A638DB" w:rsidRPr="00A638DB" w:rsidRDefault="00A638DB" w:rsidP="00A638DB">
      <w:pPr>
        <w:pStyle w:val="EndNoteBibliography"/>
        <w:ind w:left="720" w:hanging="720"/>
        <w:rPr>
          <w:noProof/>
        </w:rPr>
      </w:pPr>
      <w:r w:rsidRPr="00A638DB">
        <w:rPr>
          <w:noProof/>
        </w:rPr>
        <w:t>2.</w:t>
      </w:r>
      <w:r w:rsidRPr="00A638DB">
        <w:rPr>
          <w:noProof/>
        </w:rPr>
        <w:tab/>
        <w:t xml:space="preserve">Hébert, P.C., et al., </w:t>
      </w:r>
      <w:r w:rsidRPr="00A638DB">
        <w:rPr>
          <w:i/>
          <w:noProof/>
        </w:rPr>
        <w:t>Is a low transfusion threshold safe in critically ill patients with cardiovascular diseases?</w:t>
      </w:r>
      <w:r w:rsidRPr="00A638DB">
        <w:rPr>
          <w:noProof/>
        </w:rPr>
        <w:t xml:space="preserve"> Crit Care Med, 2001. </w:t>
      </w:r>
      <w:r w:rsidRPr="00A638DB">
        <w:rPr>
          <w:b/>
          <w:noProof/>
        </w:rPr>
        <w:t>29</w:t>
      </w:r>
      <w:r w:rsidRPr="00A638DB">
        <w:rPr>
          <w:noProof/>
        </w:rPr>
        <w:t>(2): p. 227-34.</w:t>
      </w:r>
    </w:p>
    <w:p w14:paraId="6C21743C" w14:textId="77777777" w:rsidR="00A638DB" w:rsidRPr="00A638DB" w:rsidRDefault="00A638DB" w:rsidP="00A638DB">
      <w:pPr>
        <w:pStyle w:val="EndNoteBibliography"/>
        <w:ind w:left="720" w:hanging="720"/>
        <w:rPr>
          <w:noProof/>
        </w:rPr>
      </w:pPr>
      <w:r w:rsidRPr="00A638DB">
        <w:rPr>
          <w:noProof/>
        </w:rPr>
        <w:t>3.</w:t>
      </w:r>
      <w:r w:rsidRPr="00A638DB">
        <w:rPr>
          <w:noProof/>
        </w:rPr>
        <w:tab/>
        <w:t xml:space="preserve">Hébert, P.C., et al., </w:t>
      </w:r>
      <w:r w:rsidRPr="00A638DB">
        <w:rPr>
          <w:i/>
          <w:noProof/>
        </w:rPr>
        <w:t>A multicenter, randomized, controlled clinical trial of transfusion requirements in critical care. Transfusion Requirements in Critical Care Investigators, Canadian Critical Care Trials Group.</w:t>
      </w:r>
      <w:r w:rsidRPr="00A638DB">
        <w:rPr>
          <w:noProof/>
        </w:rPr>
        <w:t xml:space="preserve"> N Engl J Med, 1999. </w:t>
      </w:r>
      <w:r w:rsidRPr="00A638DB">
        <w:rPr>
          <w:b/>
          <w:noProof/>
        </w:rPr>
        <w:t>340</w:t>
      </w:r>
      <w:r w:rsidRPr="00A638DB">
        <w:rPr>
          <w:noProof/>
        </w:rPr>
        <w:t>(6): p. 409-17.</w:t>
      </w:r>
    </w:p>
    <w:p w14:paraId="57C64CDA" w14:textId="77777777" w:rsidR="00A638DB" w:rsidRPr="00A638DB" w:rsidRDefault="00A638DB" w:rsidP="00A638DB">
      <w:pPr>
        <w:pStyle w:val="EndNoteBibliography"/>
        <w:ind w:left="720" w:hanging="720"/>
        <w:rPr>
          <w:noProof/>
        </w:rPr>
      </w:pPr>
      <w:r w:rsidRPr="00A638DB">
        <w:rPr>
          <w:noProof/>
        </w:rPr>
        <w:t>4.</w:t>
      </w:r>
      <w:r w:rsidRPr="00A638DB">
        <w:rPr>
          <w:noProof/>
        </w:rPr>
        <w:tab/>
        <w:t xml:space="preserve">Carson, J.L., et al., </w:t>
      </w:r>
      <w:r w:rsidRPr="00A638DB">
        <w:rPr>
          <w:i/>
          <w:noProof/>
        </w:rPr>
        <w:t>Perioperative blood transfusion and postoperative mortality.</w:t>
      </w:r>
      <w:r w:rsidRPr="00A638DB">
        <w:rPr>
          <w:noProof/>
        </w:rPr>
        <w:t xml:space="preserve"> Jama, 1998. </w:t>
      </w:r>
      <w:r w:rsidRPr="00A638DB">
        <w:rPr>
          <w:b/>
          <w:noProof/>
        </w:rPr>
        <w:t>279</w:t>
      </w:r>
      <w:r w:rsidRPr="00A638DB">
        <w:rPr>
          <w:noProof/>
        </w:rPr>
        <w:t>(3): p. 199-205.</w:t>
      </w:r>
    </w:p>
    <w:p w14:paraId="3D180283" w14:textId="77777777" w:rsidR="00A638DB" w:rsidRPr="00A638DB" w:rsidRDefault="00A638DB" w:rsidP="00A638DB">
      <w:pPr>
        <w:pStyle w:val="EndNoteBibliography"/>
        <w:ind w:left="720" w:hanging="720"/>
        <w:rPr>
          <w:noProof/>
        </w:rPr>
      </w:pPr>
      <w:r w:rsidRPr="00A638DB">
        <w:rPr>
          <w:noProof/>
        </w:rPr>
        <w:t>5.</w:t>
      </w:r>
      <w:r w:rsidRPr="00A638DB">
        <w:rPr>
          <w:noProof/>
        </w:rPr>
        <w:tab/>
      </w:r>
      <w:r w:rsidRPr="00A638DB">
        <w:rPr>
          <w:i/>
          <w:noProof/>
        </w:rPr>
        <w:t>Practice Guidelines for blood component therapy: A report by the American Society of Anesthesiologists Task Force on Blood Component Therapy.</w:t>
      </w:r>
      <w:r w:rsidRPr="00A638DB">
        <w:rPr>
          <w:noProof/>
        </w:rPr>
        <w:t xml:space="preserve"> Anesthesiology, 1996. </w:t>
      </w:r>
      <w:r w:rsidRPr="00A638DB">
        <w:rPr>
          <w:b/>
          <w:noProof/>
        </w:rPr>
        <w:t>84</w:t>
      </w:r>
      <w:r w:rsidRPr="00A638DB">
        <w:rPr>
          <w:noProof/>
        </w:rPr>
        <w:t>(3): p. 732-47.</w:t>
      </w:r>
    </w:p>
    <w:p w14:paraId="59BE1B73" w14:textId="77777777" w:rsidR="00A638DB" w:rsidRPr="00A638DB" w:rsidRDefault="00A638DB" w:rsidP="00A638DB">
      <w:pPr>
        <w:pStyle w:val="EndNoteBibliography"/>
        <w:ind w:left="720" w:hanging="720"/>
        <w:rPr>
          <w:noProof/>
        </w:rPr>
      </w:pPr>
      <w:r w:rsidRPr="00A638DB">
        <w:rPr>
          <w:noProof/>
        </w:rPr>
        <w:t>6.</w:t>
      </w:r>
      <w:r w:rsidRPr="00A638DB">
        <w:rPr>
          <w:noProof/>
        </w:rPr>
        <w:tab/>
      </w:r>
      <w:r w:rsidRPr="00A638DB">
        <w:rPr>
          <w:i/>
          <w:noProof/>
        </w:rPr>
        <w:t>Practice guidelines for perioperative blood transfusion and adjuvant therapies: an updated report by the American Society of Anesthesiologists Task Force on Perioperative Blood Transfusion and Adjuvant Therapies.</w:t>
      </w:r>
      <w:r w:rsidRPr="00A638DB">
        <w:rPr>
          <w:noProof/>
        </w:rPr>
        <w:t xml:space="preserve"> Anesthesiology, 2006. </w:t>
      </w:r>
      <w:r w:rsidRPr="00A638DB">
        <w:rPr>
          <w:b/>
          <w:noProof/>
        </w:rPr>
        <w:t>105</w:t>
      </w:r>
      <w:r w:rsidRPr="00A638DB">
        <w:rPr>
          <w:noProof/>
        </w:rPr>
        <w:t>(1): p. 198-208.</w:t>
      </w:r>
    </w:p>
    <w:p w14:paraId="607C5D6A" w14:textId="77777777" w:rsidR="00A638DB" w:rsidRPr="00A638DB" w:rsidRDefault="00A638DB" w:rsidP="00A638DB">
      <w:pPr>
        <w:pStyle w:val="EndNoteBibliography"/>
        <w:ind w:left="720" w:hanging="720"/>
        <w:rPr>
          <w:noProof/>
        </w:rPr>
      </w:pPr>
      <w:r w:rsidRPr="00A638DB">
        <w:rPr>
          <w:noProof/>
        </w:rPr>
        <w:t>7.</w:t>
      </w:r>
      <w:r w:rsidRPr="00A638DB">
        <w:rPr>
          <w:noProof/>
        </w:rPr>
        <w:tab/>
        <w:t xml:space="preserve">Hill, S.R., et al., </w:t>
      </w:r>
      <w:r w:rsidRPr="00A638DB">
        <w:rPr>
          <w:i/>
          <w:noProof/>
        </w:rPr>
        <w:t>Transfusion thresholds and other strategies for guiding allogeneic red blood cell transfusion.</w:t>
      </w:r>
      <w:r w:rsidRPr="00A638DB">
        <w:rPr>
          <w:noProof/>
        </w:rPr>
        <w:t xml:space="preserve"> Cochrane Database Syst Rev, 2002(2): p. Cd002042.</w:t>
      </w:r>
    </w:p>
    <w:p w14:paraId="06730BF5" w14:textId="77777777" w:rsidR="00A638DB" w:rsidRPr="00A638DB" w:rsidRDefault="00A638DB" w:rsidP="00A638DB">
      <w:pPr>
        <w:pStyle w:val="EndNoteBibliography"/>
        <w:ind w:left="720" w:hanging="720"/>
        <w:rPr>
          <w:noProof/>
        </w:rPr>
      </w:pPr>
      <w:r w:rsidRPr="00A638DB">
        <w:rPr>
          <w:noProof/>
        </w:rPr>
        <w:t>8.</w:t>
      </w:r>
      <w:r w:rsidRPr="00A638DB">
        <w:rPr>
          <w:noProof/>
        </w:rPr>
        <w:tab/>
        <w:t xml:space="preserve">Spahn, D.R., </w:t>
      </w:r>
      <w:r w:rsidRPr="00A638DB">
        <w:rPr>
          <w:i/>
          <w:noProof/>
        </w:rPr>
        <w:t>Perioperative Transfusion Triggers for Red Blood Cells.</w:t>
      </w:r>
      <w:r w:rsidRPr="00A638DB">
        <w:rPr>
          <w:noProof/>
        </w:rPr>
        <w:t xml:space="preserve"> Vox Sang, 2000. </w:t>
      </w:r>
      <w:r w:rsidRPr="00A638DB">
        <w:rPr>
          <w:b/>
          <w:noProof/>
        </w:rPr>
        <w:t>78 Suppl 2</w:t>
      </w:r>
      <w:r w:rsidRPr="00A638DB">
        <w:rPr>
          <w:noProof/>
        </w:rPr>
        <w:t>: p. 163-6.</w:t>
      </w:r>
    </w:p>
    <w:p w14:paraId="4F512C55" w14:textId="77777777" w:rsidR="00A638DB" w:rsidRPr="00A638DB" w:rsidRDefault="00A638DB" w:rsidP="00A638DB">
      <w:pPr>
        <w:pStyle w:val="EndNoteBibliography"/>
        <w:ind w:left="720" w:hanging="720"/>
        <w:rPr>
          <w:noProof/>
        </w:rPr>
      </w:pPr>
      <w:r w:rsidRPr="00A638DB">
        <w:rPr>
          <w:noProof/>
        </w:rPr>
        <w:t>9.</w:t>
      </w:r>
      <w:r w:rsidRPr="00A638DB">
        <w:rPr>
          <w:noProof/>
        </w:rPr>
        <w:tab/>
      </w:r>
      <w:r w:rsidRPr="00A638DB">
        <w:rPr>
          <w:i/>
          <w:noProof/>
        </w:rPr>
        <w:t>Guidelines for implementation of a maximum surgical blood order schedule. The British Committee for Standards in Haematology Blood Transfusion Task Force.</w:t>
      </w:r>
      <w:r w:rsidRPr="00A638DB">
        <w:rPr>
          <w:noProof/>
        </w:rPr>
        <w:t xml:space="preserve"> Clin Lab Haematol, 1990. </w:t>
      </w:r>
      <w:r w:rsidRPr="00A638DB">
        <w:rPr>
          <w:b/>
          <w:noProof/>
        </w:rPr>
        <w:t>12</w:t>
      </w:r>
      <w:r w:rsidRPr="00A638DB">
        <w:rPr>
          <w:noProof/>
        </w:rPr>
        <w:t>(3): p. 321-7.</w:t>
      </w:r>
    </w:p>
    <w:p w14:paraId="5A82AA51" w14:textId="041C5E10" w:rsidR="00F55E2A" w:rsidRPr="00F55E2A" w:rsidRDefault="00855CDC" w:rsidP="00F55E2A">
      <w:pPr>
        <w:jc w:val="both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fldChar w:fldCharType="end"/>
      </w:r>
    </w:p>
    <w:sectPr w:rsidR="00F55E2A" w:rsidRPr="00F55E2A"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0589C" w14:textId="77777777" w:rsidR="007D3471" w:rsidRDefault="007D3471" w:rsidP="00CF24E8">
      <w:r>
        <w:separator/>
      </w:r>
    </w:p>
  </w:endnote>
  <w:endnote w:type="continuationSeparator" w:id="0">
    <w:p w14:paraId="7392B210" w14:textId="77777777" w:rsidR="007D3471" w:rsidRDefault="007D3471" w:rsidP="00CF2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89049769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A6A56CE" w14:textId="46058956" w:rsidR="00CF24E8" w:rsidRDefault="00CF24E8" w:rsidP="00E9761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05C926F" w14:textId="77777777" w:rsidR="00CF24E8" w:rsidRDefault="00CF24E8" w:rsidP="00CF24E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04687072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81801C5" w14:textId="3BC22D62" w:rsidR="00CF24E8" w:rsidRDefault="00CF24E8" w:rsidP="00E9761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4604254E" w14:textId="77777777" w:rsidR="00CF24E8" w:rsidRDefault="00CF24E8" w:rsidP="00CF24E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1F9BE" w14:textId="77777777" w:rsidR="007D3471" w:rsidRDefault="007D3471" w:rsidP="00CF24E8">
      <w:r>
        <w:separator/>
      </w:r>
    </w:p>
  </w:footnote>
  <w:footnote w:type="continuationSeparator" w:id="0">
    <w:p w14:paraId="4112453F" w14:textId="77777777" w:rsidR="007D3471" w:rsidRDefault="007D3471" w:rsidP="00CF2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556A"/>
    <w:multiLevelType w:val="multilevel"/>
    <w:tmpl w:val="06BCB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948D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A779E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F011AB"/>
    <w:multiLevelType w:val="multilevel"/>
    <w:tmpl w:val="F65A8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507E9E"/>
    <w:multiLevelType w:val="hybridMultilevel"/>
    <w:tmpl w:val="2962DB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E5A5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C46159"/>
    <w:multiLevelType w:val="hybridMultilevel"/>
    <w:tmpl w:val="FA8683DC"/>
    <w:lvl w:ilvl="0" w:tplc="0410000B">
      <w:start w:val="3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CB55F6"/>
    <w:multiLevelType w:val="multilevel"/>
    <w:tmpl w:val="6862DD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upperLetter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num w:numId="1" w16cid:durableId="1512070">
    <w:abstractNumId w:val="1"/>
  </w:num>
  <w:num w:numId="2" w16cid:durableId="1087920502">
    <w:abstractNumId w:val="7"/>
  </w:num>
  <w:num w:numId="3" w16cid:durableId="822042559">
    <w:abstractNumId w:val="0"/>
  </w:num>
  <w:num w:numId="4" w16cid:durableId="158933843">
    <w:abstractNumId w:val="5"/>
  </w:num>
  <w:num w:numId="5" w16cid:durableId="797142469">
    <w:abstractNumId w:val="3"/>
  </w:num>
  <w:num w:numId="6" w16cid:durableId="347947809">
    <w:abstractNumId w:val="2"/>
  </w:num>
  <w:num w:numId="7" w16cid:durableId="866865981">
    <w:abstractNumId w:val="4"/>
  </w:num>
  <w:num w:numId="8" w16cid:durableId="19792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Palatino&lt;/FontName&gt;&lt;FontSize&gt;12&lt;/FontSize&gt;&lt;ReflistTitle&gt;References 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F55E2A"/>
    <w:rsid w:val="0003098D"/>
    <w:rsid w:val="000340AC"/>
    <w:rsid w:val="000B01B6"/>
    <w:rsid w:val="000E43BF"/>
    <w:rsid w:val="00100264"/>
    <w:rsid w:val="00113EF2"/>
    <w:rsid w:val="0011469F"/>
    <w:rsid w:val="001871D0"/>
    <w:rsid w:val="001C6970"/>
    <w:rsid w:val="001E593B"/>
    <w:rsid w:val="001F39C6"/>
    <w:rsid w:val="00223EC0"/>
    <w:rsid w:val="0026792B"/>
    <w:rsid w:val="002872A7"/>
    <w:rsid w:val="00292AE0"/>
    <w:rsid w:val="002D519A"/>
    <w:rsid w:val="002F782C"/>
    <w:rsid w:val="00313AD9"/>
    <w:rsid w:val="00322409"/>
    <w:rsid w:val="003D0BD0"/>
    <w:rsid w:val="00426F36"/>
    <w:rsid w:val="00431F89"/>
    <w:rsid w:val="0049241E"/>
    <w:rsid w:val="004D3F90"/>
    <w:rsid w:val="004E29BC"/>
    <w:rsid w:val="004F6A52"/>
    <w:rsid w:val="005924DE"/>
    <w:rsid w:val="00597912"/>
    <w:rsid w:val="005C7947"/>
    <w:rsid w:val="005F0F4B"/>
    <w:rsid w:val="006605C1"/>
    <w:rsid w:val="006B5A02"/>
    <w:rsid w:val="006C5701"/>
    <w:rsid w:val="006D6CB7"/>
    <w:rsid w:val="00702D18"/>
    <w:rsid w:val="007154AB"/>
    <w:rsid w:val="00744715"/>
    <w:rsid w:val="007709D3"/>
    <w:rsid w:val="00783E7E"/>
    <w:rsid w:val="007A1C4C"/>
    <w:rsid w:val="007D18A9"/>
    <w:rsid w:val="007D3471"/>
    <w:rsid w:val="007D5DF6"/>
    <w:rsid w:val="00847603"/>
    <w:rsid w:val="00855CDC"/>
    <w:rsid w:val="00856292"/>
    <w:rsid w:val="008758A4"/>
    <w:rsid w:val="008766E3"/>
    <w:rsid w:val="00893C12"/>
    <w:rsid w:val="008B3BF4"/>
    <w:rsid w:val="008E5214"/>
    <w:rsid w:val="0090437B"/>
    <w:rsid w:val="00943DF2"/>
    <w:rsid w:val="00995C9D"/>
    <w:rsid w:val="009B342E"/>
    <w:rsid w:val="009D5082"/>
    <w:rsid w:val="009F5E64"/>
    <w:rsid w:val="00A548AE"/>
    <w:rsid w:val="00A638DB"/>
    <w:rsid w:val="00A80A11"/>
    <w:rsid w:val="00A874C4"/>
    <w:rsid w:val="00A913A2"/>
    <w:rsid w:val="00A97258"/>
    <w:rsid w:val="00AE351E"/>
    <w:rsid w:val="00AE79B2"/>
    <w:rsid w:val="00AF15A0"/>
    <w:rsid w:val="00B27CC0"/>
    <w:rsid w:val="00B45CB8"/>
    <w:rsid w:val="00B65B65"/>
    <w:rsid w:val="00B76249"/>
    <w:rsid w:val="00B80E87"/>
    <w:rsid w:val="00B821A8"/>
    <w:rsid w:val="00B951F1"/>
    <w:rsid w:val="00BF06DF"/>
    <w:rsid w:val="00C74FDC"/>
    <w:rsid w:val="00C8614F"/>
    <w:rsid w:val="00C862B1"/>
    <w:rsid w:val="00CC1824"/>
    <w:rsid w:val="00CE2E0C"/>
    <w:rsid w:val="00CE4501"/>
    <w:rsid w:val="00CF24E8"/>
    <w:rsid w:val="00D0727D"/>
    <w:rsid w:val="00D837B5"/>
    <w:rsid w:val="00DA76A6"/>
    <w:rsid w:val="00DB082E"/>
    <w:rsid w:val="00DD739E"/>
    <w:rsid w:val="00E31B67"/>
    <w:rsid w:val="00E55063"/>
    <w:rsid w:val="00E7087D"/>
    <w:rsid w:val="00E72E02"/>
    <w:rsid w:val="00EA52B8"/>
    <w:rsid w:val="00EC2747"/>
    <w:rsid w:val="00EC45D4"/>
    <w:rsid w:val="00ED478A"/>
    <w:rsid w:val="00EF7CD0"/>
    <w:rsid w:val="00F24F69"/>
    <w:rsid w:val="00F55E2A"/>
    <w:rsid w:val="00F65C4B"/>
    <w:rsid w:val="00F87F0C"/>
    <w:rsid w:val="00F966D9"/>
    <w:rsid w:val="00FA59E6"/>
    <w:rsid w:val="00FA6F22"/>
    <w:rsid w:val="00FB2099"/>
    <w:rsid w:val="00FC3ADC"/>
    <w:rsid w:val="00FC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2914B"/>
  <w15:chartTrackingRefBased/>
  <w15:docId w15:val="{E40D2DCC-3FFB-C440-A496-CA33F871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link w:val="NormaleWebCarattere"/>
    <w:uiPriority w:val="99"/>
    <w:unhideWhenUsed/>
    <w:rsid w:val="00F55E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6D6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92AE0"/>
    <w:pPr>
      <w:ind w:left="720"/>
      <w:contextualSpacing/>
    </w:pPr>
  </w:style>
  <w:style w:type="paragraph" w:styleId="Didascalia">
    <w:name w:val="caption"/>
    <w:basedOn w:val="Normale"/>
    <w:next w:val="Normale"/>
    <w:uiPriority w:val="35"/>
    <w:unhideWhenUsed/>
    <w:qFormat/>
    <w:rsid w:val="00CE4501"/>
    <w:pPr>
      <w:spacing w:after="200"/>
    </w:pPr>
    <w:rPr>
      <w:i/>
      <w:iCs/>
      <w:color w:val="44546A" w:themeColor="text2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CF24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24E8"/>
  </w:style>
  <w:style w:type="character" w:styleId="Numeropagina">
    <w:name w:val="page number"/>
    <w:basedOn w:val="Carpredefinitoparagrafo"/>
    <w:uiPriority w:val="99"/>
    <w:semiHidden/>
    <w:unhideWhenUsed/>
    <w:rsid w:val="00CF24E8"/>
  </w:style>
  <w:style w:type="paragraph" w:customStyle="1" w:styleId="EndNoteBibliographyTitle">
    <w:name w:val="EndNote Bibliography Title"/>
    <w:basedOn w:val="Normale"/>
    <w:link w:val="EndNoteBibliographyTitleCarattere"/>
    <w:rsid w:val="00855CDC"/>
    <w:pPr>
      <w:jc w:val="center"/>
    </w:pPr>
    <w:rPr>
      <w:rFonts w:ascii="Palatino" w:hAnsi="Palatino" w:cs="Calibri"/>
      <w:lang w:val="en-US"/>
    </w:rPr>
  </w:style>
  <w:style w:type="character" w:customStyle="1" w:styleId="NormaleWebCarattere">
    <w:name w:val="Normale (Web) Carattere"/>
    <w:basedOn w:val="Carpredefinitoparagrafo"/>
    <w:link w:val="NormaleWeb"/>
    <w:uiPriority w:val="99"/>
    <w:rsid w:val="00855CDC"/>
    <w:rPr>
      <w:rFonts w:ascii="Times New Roman" w:eastAsia="Times New Roman" w:hAnsi="Times New Roman" w:cs="Times New Roman"/>
      <w:lang w:eastAsia="it-IT"/>
    </w:rPr>
  </w:style>
  <w:style w:type="character" w:customStyle="1" w:styleId="EndNoteBibliographyTitleCarattere">
    <w:name w:val="EndNote Bibliography Title Carattere"/>
    <w:basedOn w:val="NormaleWebCarattere"/>
    <w:link w:val="EndNoteBibliographyTitle"/>
    <w:rsid w:val="00855CDC"/>
    <w:rPr>
      <w:rFonts w:ascii="Palatino" w:eastAsia="Times New Roman" w:hAnsi="Palatino" w:cs="Calibri"/>
      <w:lang w:val="en-US" w:eastAsia="it-IT"/>
    </w:rPr>
  </w:style>
  <w:style w:type="paragraph" w:customStyle="1" w:styleId="EndNoteBibliography">
    <w:name w:val="EndNote Bibliography"/>
    <w:basedOn w:val="Normale"/>
    <w:link w:val="EndNoteBibliographyCarattere"/>
    <w:rsid w:val="00855CDC"/>
    <w:pPr>
      <w:jc w:val="both"/>
    </w:pPr>
    <w:rPr>
      <w:rFonts w:ascii="Palatino" w:hAnsi="Palatino" w:cs="Calibri"/>
      <w:lang w:val="en-US"/>
    </w:rPr>
  </w:style>
  <w:style w:type="character" w:customStyle="1" w:styleId="EndNoteBibliographyCarattere">
    <w:name w:val="EndNote Bibliography Carattere"/>
    <w:basedOn w:val="NormaleWebCarattere"/>
    <w:link w:val="EndNoteBibliography"/>
    <w:rsid w:val="00855CDC"/>
    <w:rPr>
      <w:rFonts w:ascii="Palatino" w:eastAsia="Times New Roman" w:hAnsi="Palatino" w:cs="Calibri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7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6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4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8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9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1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2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0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8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2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0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06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6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4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3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2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7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7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4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9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5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2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0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8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3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9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6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6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5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6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4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7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9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5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7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1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E8EB02-5000-1447-874E-EAD4279E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VASCHETTI</dc:creator>
  <cp:keywords/>
  <dc:description/>
  <cp:lastModifiedBy>PASQUALE AVELLA</cp:lastModifiedBy>
  <cp:revision>2</cp:revision>
  <dcterms:created xsi:type="dcterms:W3CDTF">2022-04-03T17:35:00Z</dcterms:created>
  <dcterms:modified xsi:type="dcterms:W3CDTF">2022-04-03T17:35:00Z</dcterms:modified>
</cp:coreProperties>
</file>