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B8F" w:rsidRPr="00F074F4" w:rsidRDefault="002B5B8F" w:rsidP="002B5B8F">
      <w:r w:rsidRPr="00F074F4">
        <w:rPr>
          <w:b/>
        </w:rPr>
        <w:t>STROBE Checklist</w:t>
      </w:r>
    </w:p>
    <w:p w:rsidR="002B5B8F" w:rsidRPr="00F074F4" w:rsidRDefault="002B5B8F" w:rsidP="002B5B8F">
      <w:pPr>
        <w:spacing w:line="480" w:lineRule="auto"/>
        <w:rPr>
          <w:sz w:val="24"/>
          <w:szCs w:val="24"/>
          <w:lang w:val="en-GB"/>
        </w:rPr>
      </w:pPr>
      <w:r w:rsidRPr="00F074F4">
        <w:t xml:space="preserve">Manuscript title: </w:t>
      </w:r>
      <w:r w:rsidRPr="00F074F4">
        <w:rPr>
          <w:sz w:val="24"/>
          <w:szCs w:val="24"/>
          <w:lang w:val="en-GB"/>
        </w:rPr>
        <w:t>Minimally invasive versus open emergency rig</w:t>
      </w:r>
      <w:bookmarkStart w:id="0" w:name="_GoBack"/>
      <w:bookmarkEnd w:id="0"/>
      <w:r w:rsidRPr="00F074F4">
        <w:rPr>
          <w:sz w:val="24"/>
          <w:szCs w:val="24"/>
          <w:lang w:val="en-GB"/>
        </w:rPr>
        <w:t>ht-sided colectomy for malignant obstruction: a nationwide propensity score–matched cohort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2B5B8F" w:rsidRPr="00F074F4" w:rsidTr="008878C8">
        <w:tc>
          <w:tcPr>
            <w:tcW w:w="2160" w:type="dxa"/>
          </w:tcPr>
          <w:p w:rsidR="002B5B8F" w:rsidRPr="00F074F4" w:rsidRDefault="002B5B8F" w:rsidP="008878C8">
            <w:r w:rsidRPr="00F074F4">
              <w:rPr>
                <w:b/>
              </w:rPr>
              <w:t>Section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rPr>
                <w:b/>
              </w:rPr>
              <w:t>Item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rPr>
                <w:b/>
              </w:rPr>
              <w:t>STROBE recommendation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rPr>
                <w:b/>
              </w:rPr>
              <w:t>Page/section in manuscript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>
            <w:r w:rsidRPr="00F074F4">
              <w:t>Title and abstract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1a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Indicate study design in title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Title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1b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Provide informative abstract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Abstract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>
            <w:r w:rsidRPr="00F074F4">
              <w:t>Introduction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2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Background and rationale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Introduction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3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Objectives and hypotheses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End of Introduction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>
            <w:r w:rsidRPr="00F074F4">
              <w:t>Methods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4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Study design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Methods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5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Setting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Methods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6a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Eligibility criteria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Methods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6b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Matching criteria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Statistical analysis, Table1, Suppl. fig.1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7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Variables defined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Methods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8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Data sources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Methods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9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Bias addressed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Methods; Discussion (Limitations)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10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Study size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 xml:space="preserve">Statistical analysis; Discussion (Limitation) 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11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Quantitative variables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Methods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12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Statistical methods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Statistical analysis; Table 1</w:t>
            </w:r>
            <w:r>
              <w:t xml:space="preserve">; </w:t>
            </w:r>
            <w:proofErr w:type="spellStart"/>
            <w:r>
              <w:t>Suppl</w:t>
            </w:r>
            <w:proofErr w:type="spellEnd"/>
            <w:r>
              <w:t xml:space="preserve"> Fig 1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>
            <w:r w:rsidRPr="00F074F4">
              <w:t>Results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13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Participants flow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Figure 1; Results (Study population)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14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Descriptive data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Table 1; Results (Study population)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15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Outcome data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Table 2-3; Results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16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Main results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Results; Table 3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17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Other analyses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 xml:space="preserve">Results; </w:t>
            </w:r>
            <w:proofErr w:type="spellStart"/>
            <w:r w:rsidRPr="00F074F4">
              <w:t>Suppl</w:t>
            </w:r>
            <w:proofErr w:type="spellEnd"/>
            <w:r w:rsidRPr="00F074F4">
              <w:t xml:space="preserve"> fig. 1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>
            <w:r w:rsidRPr="00F074F4">
              <w:t>Discussion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18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Key results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Discussion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19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Limitations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Discussion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20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Interpretation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Discussion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/>
        </w:tc>
        <w:tc>
          <w:tcPr>
            <w:tcW w:w="2160" w:type="dxa"/>
          </w:tcPr>
          <w:p w:rsidR="002B5B8F" w:rsidRPr="00F074F4" w:rsidRDefault="002B5B8F" w:rsidP="008878C8">
            <w:r w:rsidRPr="00F074F4">
              <w:t>21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Generalizability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Discussion</w:t>
            </w:r>
          </w:p>
        </w:tc>
      </w:tr>
      <w:tr w:rsidR="002B5B8F" w:rsidRPr="00F074F4" w:rsidTr="008878C8">
        <w:tc>
          <w:tcPr>
            <w:tcW w:w="2160" w:type="dxa"/>
          </w:tcPr>
          <w:p w:rsidR="002B5B8F" w:rsidRPr="00F074F4" w:rsidRDefault="002B5B8F" w:rsidP="008878C8">
            <w:r w:rsidRPr="00F074F4">
              <w:t>Other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22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Funding</w:t>
            </w:r>
          </w:p>
        </w:tc>
        <w:tc>
          <w:tcPr>
            <w:tcW w:w="2160" w:type="dxa"/>
          </w:tcPr>
          <w:p w:rsidR="002B5B8F" w:rsidRPr="00F074F4" w:rsidRDefault="002B5B8F" w:rsidP="008878C8">
            <w:r w:rsidRPr="00F074F4">
              <w:t>Declarations</w:t>
            </w:r>
          </w:p>
        </w:tc>
      </w:tr>
    </w:tbl>
    <w:p w:rsidR="002B5B8F" w:rsidRPr="00F074F4" w:rsidRDefault="002B5B8F" w:rsidP="002B5B8F"/>
    <w:p w:rsidR="003A151B" w:rsidRDefault="003A151B"/>
    <w:sectPr w:rsidR="003A15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B8F"/>
    <w:rsid w:val="002B5B8F"/>
    <w:rsid w:val="003A151B"/>
    <w:rsid w:val="006333EC"/>
    <w:rsid w:val="00DD69B8"/>
    <w:rsid w:val="00E8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B8F"/>
    <w:pPr>
      <w:spacing w:after="160" w:line="259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5B8F"/>
    <w:pPr>
      <w:spacing w:after="0" w:line="240" w:lineRule="auto"/>
    </w:pPr>
    <w:rPr>
      <w:rFonts w:ascii="Calibri" w:eastAsia="Calibri" w:hAnsi="Calibri" w:cs="Calibri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B8F"/>
    <w:pPr>
      <w:spacing w:after="160" w:line="259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5B8F"/>
    <w:pPr>
      <w:spacing w:after="0" w:line="240" w:lineRule="auto"/>
    </w:pPr>
    <w:rPr>
      <w:rFonts w:ascii="Calibri" w:eastAsia="Calibri" w:hAnsi="Calibri" w:cs="Calibri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Remel Jay Cabug-os</dc:creator>
  <cp:lastModifiedBy>Remel Jay Cabug-os</cp:lastModifiedBy>
  <cp:revision>1</cp:revision>
  <dcterms:created xsi:type="dcterms:W3CDTF">2026-09-30T10:56:00Z</dcterms:created>
  <dcterms:modified xsi:type="dcterms:W3CDTF">2026-09-30T10:57:00Z</dcterms:modified>
</cp:coreProperties>
</file>