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8A" w:rsidRPr="00675CF3" w:rsidRDefault="00337EED">
      <w:pPr>
        <w:rPr>
          <w:sz w:val="28"/>
        </w:rPr>
      </w:pPr>
      <w:bookmarkStart w:id="0" w:name="_GoBack"/>
      <w:bookmarkEnd w:id="0"/>
      <w:r>
        <w:rPr>
          <w:b/>
          <w:sz w:val="28"/>
        </w:rPr>
        <w:t>Additional file 2:</w:t>
      </w:r>
      <w:r w:rsidR="008C558A" w:rsidRPr="00675CF3">
        <w:rPr>
          <w:b/>
          <w:sz w:val="28"/>
        </w:rPr>
        <w:t xml:space="preserve"> </w:t>
      </w:r>
      <w:r>
        <w:rPr>
          <w:b/>
          <w:sz w:val="28"/>
        </w:rPr>
        <w:t>T</w:t>
      </w:r>
      <w:r w:rsidR="008C558A" w:rsidRPr="00675CF3">
        <w:rPr>
          <w:b/>
          <w:sz w:val="28"/>
        </w:rPr>
        <w:t xml:space="preserve">able </w:t>
      </w:r>
      <w:r>
        <w:rPr>
          <w:b/>
          <w:sz w:val="28"/>
        </w:rPr>
        <w:t>S</w:t>
      </w:r>
      <w:r w:rsidR="008C558A" w:rsidRPr="00675CF3">
        <w:rPr>
          <w:b/>
          <w:sz w:val="28"/>
        </w:rPr>
        <w:t>2:</w:t>
      </w:r>
      <w:r w:rsidR="008C558A" w:rsidRPr="00675CF3">
        <w:rPr>
          <w:sz w:val="28"/>
        </w:rPr>
        <w:t xml:space="preserve"> Excluded studies and reason</w:t>
      </w:r>
    </w:p>
    <w:p w:rsidR="008C558A" w:rsidRDefault="008C558A"/>
    <w:p w:rsidR="008C558A" w:rsidRDefault="008C558A"/>
    <w:p w:rsidR="008C558A" w:rsidRPr="00567C30" w:rsidRDefault="008C558A" w:rsidP="00567C30">
      <w:pPr>
        <w:ind w:hanging="1"/>
        <w:rPr>
          <w:u w:val="single"/>
        </w:rPr>
      </w:pPr>
      <w:r w:rsidRPr="00567C30">
        <w:rPr>
          <w:u w:val="single"/>
        </w:rPr>
        <w:t>Not compare the treatment effect of hematoma block and intravenous sedation</w:t>
      </w:r>
      <w:r w:rsidR="00567C30">
        <w:rPr>
          <w:u w:val="single"/>
        </w:rPr>
        <w:t xml:space="preserve"> (n=7)</w:t>
      </w:r>
    </w:p>
    <w:p w:rsidR="008C558A" w:rsidRPr="004F4C78" w:rsidRDefault="008C558A" w:rsidP="00567C30">
      <w:pPr>
        <w:ind w:leftChars="354" w:left="1272" w:hangingChars="176" w:hanging="422"/>
      </w:pP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Graham CA, Gibson AJ, Goutcher CM, et al. Anaesthesia for the management of distal radius fractures in adults in Scottish hospitals. </w:t>
      </w:r>
      <w:r w:rsidRPr="00012E96">
        <w:rPr>
          <w:i/>
        </w:rPr>
        <w:t>Eur J Emerg Med</w:t>
      </w:r>
      <w:r w:rsidRPr="00012E96">
        <w:t xml:space="preserve"> 1997;4(4):210-2.</w:t>
      </w: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Zamzam MM, Khoshhal KI. Displaced fracture of the distal radius in children: factors responsible for redisplacement after closed reduction. </w:t>
      </w:r>
      <w:r w:rsidRPr="00012E96">
        <w:rPr>
          <w:i/>
        </w:rPr>
        <w:t>J Bone Joint Surg Br</w:t>
      </w:r>
      <w:r w:rsidRPr="00012E96">
        <w:t xml:space="preserve"> 2005;87(6):841-3. doi: 10.1302/0301-620X.87B6.15648</w:t>
      </w: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Ogunlade SO, Omololu AB, Alonge TO, et al. Haematoma block in reduction of distal radial fractures. </w:t>
      </w:r>
      <w:r w:rsidRPr="00012E96">
        <w:rPr>
          <w:i/>
        </w:rPr>
        <w:t>West Afr J Med</w:t>
      </w:r>
      <w:r w:rsidRPr="00012E96">
        <w:t xml:space="preserve"> 2002;21(4):282-5.</w:t>
      </w: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Edmonds EW, Capelo RM, Stearns P, et al. Predicting initial treatment failure of fiberglass casts in pediatric distal radius fractures: utility of the second metacarpal-radius angle. </w:t>
      </w:r>
      <w:r w:rsidRPr="00012E96">
        <w:rPr>
          <w:i/>
        </w:rPr>
        <w:t>J Child Orthop</w:t>
      </w:r>
      <w:r w:rsidRPr="00012E96">
        <w:t xml:space="preserve"> 2009;3(5):375-81. doi: 10.1007/s11832-009-0198-1</w:t>
      </w: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Constantine E, Steele DW, Eberson C, et al. The use of local anesthetic techniques for closed forearm fracture reduction in children: a survey of academic pediatric emergency departments. </w:t>
      </w:r>
      <w:r w:rsidRPr="00012E96">
        <w:rPr>
          <w:i/>
        </w:rPr>
        <w:t>Pediatr Emerg Care</w:t>
      </w:r>
      <w:r w:rsidRPr="00012E96">
        <w:t xml:space="preserve"> 2007;23(4):209-11. doi: 10.1097/PEC.0b013e31803e1792</w:t>
      </w: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Haasio J. Cubital nerve block vs haematoma block for the manipulation of Colles' fracture. </w:t>
      </w:r>
      <w:r w:rsidRPr="00012E96">
        <w:rPr>
          <w:i/>
        </w:rPr>
        <w:t>Ann Chir Gynaecol</w:t>
      </w:r>
      <w:r w:rsidRPr="00012E96">
        <w:t xml:space="preserve"> 1990;79(3):168-71.</w:t>
      </w: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Kendall JM, Allen P, Younge P, et al. Haematoma block or Bier's block for Colles' fracture reduction in the accident and emergency department--which is best? </w:t>
      </w:r>
      <w:r w:rsidRPr="00012E96">
        <w:rPr>
          <w:i/>
        </w:rPr>
        <w:t>J Accid Emerg Med</w:t>
      </w:r>
      <w:r w:rsidRPr="00012E96">
        <w:t xml:space="preserve"> 1997;14(6):352-6.</w:t>
      </w:r>
    </w:p>
    <w:p w:rsidR="008C558A" w:rsidRDefault="008C558A" w:rsidP="00567C30">
      <w:pPr>
        <w:ind w:leftChars="354" w:left="1272" w:hangingChars="176" w:hanging="422"/>
      </w:pPr>
    </w:p>
    <w:p w:rsidR="008C558A" w:rsidRPr="00567C30" w:rsidRDefault="008C558A" w:rsidP="00567C30">
      <w:pPr>
        <w:ind w:hanging="1"/>
        <w:rPr>
          <w:u w:val="single"/>
        </w:rPr>
      </w:pPr>
      <w:r w:rsidRPr="00567C30">
        <w:rPr>
          <w:rFonts w:hint="eastAsia"/>
          <w:u w:val="single"/>
        </w:rPr>
        <w:t>Review article</w:t>
      </w:r>
      <w:r w:rsidR="00567C30">
        <w:rPr>
          <w:u w:val="single"/>
        </w:rPr>
        <w:t xml:space="preserve"> (n=1)</w:t>
      </w:r>
    </w:p>
    <w:p w:rsidR="008C558A" w:rsidRDefault="008C558A" w:rsidP="00567C30">
      <w:pPr>
        <w:ind w:leftChars="354" w:left="1272" w:hangingChars="176" w:hanging="422"/>
      </w:pP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Handoll HH, Madhok R. Closed reduction methods for treating distal radial fractures in adults. </w:t>
      </w:r>
      <w:r w:rsidRPr="00012E96">
        <w:rPr>
          <w:i/>
        </w:rPr>
        <w:t>The Cochrane database of systematic reviews</w:t>
      </w:r>
      <w:r w:rsidRPr="00012E96">
        <w:t xml:space="preserve"> 2003(1):CD003763. doi: 10.1002/14651858.CD003763</w:t>
      </w:r>
    </w:p>
    <w:p w:rsidR="008C558A" w:rsidRDefault="008C558A" w:rsidP="00567C30">
      <w:pPr>
        <w:ind w:leftChars="354" w:left="1272" w:hangingChars="176" w:hanging="422"/>
      </w:pPr>
    </w:p>
    <w:p w:rsidR="008C558A" w:rsidRPr="00567C30" w:rsidRDefault="008C558A" w:rsidP="00567C30">
      <w:pPr>
        <w:ind w:hanging="1"/>
        <w:rPr>
          <w:u w:val="single"/>
        </w:rPr>
      </w:pPr>
      <w:r w:rsidRPr="00567C30">
        <w:rPr>
          <w:rFonts w:hint="eastAsia"/>
          <w:u w:val="single"/>
        </w:rPr>
        <w:t>Arranged hematoma block after operation but not before/during procedure</w:t>
      </w:r>
      <w:r w:rsidR="00567C30">
        <w:rPr>
          <w:u w:val="single"/>
        </w:rPr>
        <w:t xml:space="preserve"> (n=2)</w:t>
      </w:r>
    </w:p>
    <w:p w:rsidR="008C558A" w:rsidRDefault="008C558A" w:rsidP="00567C30">
      <w:pPr>
        <w:ind w:leftChars="354" w:left="1272" w:hangingChars="176" w:hanging="422"/>
      </w:pP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Chung MS, Roh YH, Baek GH, et al. Evaluation of early postoperative pain and the effectiveness of perifracture site injections following volar </w:t>
      </w:r>
      <w:r w:rsidRPr="00012E96">
        <w:lastRenderedPageBreak/>
        <w:t xml:space="preserve">plating for distal radius fractures. </w:t>
      </w:r>
      <w:r w:rsidRPr="00012E96">
        <w:rPr>
          <w:i/>
        </w:rPr>
        <w:t>J Hand Surg Am</w:t>
      </w:r>
      <w:r w:rsidRPr="00012E96">
        <w:t xml:space="preserve"> 2010;35(11):1787-94. doi: 10.1016/j.jhsa.2010.07.023</w:t>
      </w: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Peel WJ, McNicholas M, Colvin JR, et al. Haematoma block: Assessment of postoperative analgesic effect following manipulation of distal forearm fractures. </w:t>
      </w:r>
      <w:r w:rsidRPr="00012E96">
        <w:rPr>
          <w:i/>
        </w:rPr>
        <w:t>Acute Pain</w:t>
      </w:r>
      <w:r w:rsidRPr="00012E96">
        <w:t xml:space="preserve"> 1999;2(1):33-35.</w:t>
      </w:r>
    </w:p>
    <w:p w:rsidR="008C558A" w:rsidRDefault="008C558A" w:rsidP="00567C30">
      <w:pPr>
        <w:ind w:leftChars="354" w:left="1272" w:hangingChars="176" w:hanging="422"/>
      </w:pPr>
    </w:p>
    <w:p w:rsidR="008C558A" w:rsidRPr="00567C30" w:rsidRDefault="008C558A" w:rsidP="00567C30">
      <w:pPr>
        <w:ind w:hanging="1"/>
        <w:rPr>
          <w:u w:val="single"/>
        </w:rPr>
      </w:pPr>
      <w:r w:rsidRPr="00567C30">
        <w:rPr>
          <w:rFonts w:hint="eastAsia"/>
          <w:u w:val="single"/>
        </w:rPr>
        <w:t>Case report</w:t>
      </w:r>
      <w:r w:rsidR="00567C30">
        <w:rPr>
          <w:u w:val="single"/>
        </w:rPr>
        <w:t xml:space="preserve"> (n=1)</w:t>
      </w:r>
    </w:p>
    <w:p w:rsidR="008C558A" w:rsidRDefault="008C558A" w:rsidP="00567C30">
      <w:pPr>
        <w:ind w:leftChars="354" w:left="1272" w:hangingChars="176" w:hanging="422"/>
      </w:pP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Gottlieb M, Cosby K. Ultrasound-guided hematoma block for distal radial and ulnar fractures. </w:t>
      </w:r>
      <w:r w:rsidRPr="00012E96">
        <w:rPr>
          <w:i/>
        </w:rPr>
        <w:t>J Emerg Med</w:t>
      </w:r>
      <w:r w:rsidRPr="00012E96">
        <w:t xml:space="preserve"> 2015;48(3):310-2. doi: 10.1016/j.jemermed.2014.09.063</w:t>
      </w:r>
    </w:p>
    <w:p w:rsidR="008C558A" w:rsidRDefault="008C558A" w:rsidP="00567C30">
      <w:pPr>
        <w:ind w:leftChars="354" w:left="1272" w:hangingChars="176" w:hanging="422"/>
      </w:pPr>
    </w:p>
    <w:p w:rsidR="008C558A" w:rsidRPr="00567C30" w:rsidRDefault="008C558A" w:rsidP="00567C30">
      <w:pPr>
        <w:ind w:hanging="1"/>
        <w:rPr>
          <w:u w:val="single"/>
        </w:rPr>
      </w:pPr>
      <w:r w:rsidRPr="00567C30">
        <w:rPr>
          <w:u w:val="single"/>
        </w:rPr>
        <w:t>Lack of control</w:t>
      </w:r>
      <w:r w:rsidR="00567C30">
        <w:rPr>
          <w:u w:val="single"/>
        </w:rPr>
        <w:t xml:space="preserve"> (n=1)</w:t>
      </w:r>
    </w:p>
    <w:p w:rsidR="008C558A" w:rsidRDefault="008C558A" w:rsidP="00567C30">
      <w:pPr>
        <w:ind w:leftChars="354" w:left="1272" w:hangingChars="176" w:hanging="422"/>
      </w:pP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Jimenez A, Blazquez D, Cruz J, et al. Use of combined transmucosal fentanyl, nitrous oxide, and hematoma block for fracture reduction in a pediatric emergency department. </w:t>
      </w:r>
      <w:r w:rsidRPr="00012E96">
        <w:rPr>
          <w:i/>
        </w:rPr>
        <w:t>Pediatr Emerg Care</w:t>
      </w:r>
      <w:r w:rsidRPr="00012E96">
        <w:t xml:space="preserve"> 2012;28(7):676-9. doi: 10.1097/PEC.0b013e31825d20f6</w:t>
      </w:r>
    </w:p>
    <w:p w:rsidR="008C558A" w:rsidRDefault="008C558A" w:rsidP="00567C30">
      <w:pPr>
        <w:ind w:leftChars="354" w:left="1272" w:hangingChars="176" w:hanging="422"/>
      </w:pPr>
    </w:p>
    <w:p w:rsidR="008C558A" w:rsidRPr="00567C30" w:rsidRDefault="008C558A" w:rsidP="00567C30">
      <w:pPr>
        <w:ind w:hanging="1"/>
        <w:rPr>
          <w:u w:val="single"/>
        </w:rPr>
      </w:pPr>
      <w:r w:rsidRPr="00567C30">
        <w:rPr>
          <w:rFonts w:hint="eastAsia"/>
          <w:u w:val="single"/>
        </w:rPr>
        <w:t>Compared radiology cha</w:t>
      </w:r>
      <w:r w:rsidRPr="00567C30">
        <w:rPr>
          <w:u w:val="single"/>
        </w:rPr>
        <w:t>nge but not pain severity</w:t>
      </w:r>
      <w:r w:rsidR="00567C30">
        <w:rPr>
          <w:u w:val="single"/>
        </w:rPr>
        <w:t xml:space="preserve"> (n=1)</w:t>
      </w:r>
    </w:p>
    <w:p w:rsidR="008C558A" w:rsidRDefault="008C558A" w:rsidP="00567C30">
      <w:pPr>
        <w:ind w:leftChars="354" w:left="1272" w:hangingChars="176" w:hanging="422"/>
      </w:pPr>
    </w:p>
    <w:p w:rsidR="00567C30" w:rsidRPr="00012E96" w:rsidRDefault="00567C30" w:rsidP="00567C30">
      <w:pPr>
        <w:pStyle w:val="EndNoteBibliography"/>
        <w:ind w:leftChars="354" w:left="1272" w:hangingChars="176" w:hanging="422"/>
      </w:pPr>
      <w:r w:rsidRPr="00012E96">
        <w:t xml:space="preserve">Hoffmann M, Schroeder M, Kossow K, et al. Radiological dorsal tilt analysis of AO type A, B, and C fractures of the distal radius treated conservatively or with extra-focal K-wire plus external fixateur. </w:t>
      </w:r>
      <w:r w:rsidRPr="00012E96">
        <w:rPr>
          <w:i/>
        </w:rPr>
        <w:t>Skeletal Radiol</w:t>
      </w:r>
      <w:r w:rsidRPr="00012E96">
        <w:t xml:space="preserve"> 2012;41(9):1133-9. doi: 10.1007/s00256-011-1355-4</w:t>
      </w:r>
    </w:p>
    <w:p w:rsidR="008C558A" w:rsidRDefault="008C558A" w:rsidP="00567C30">
      <w:pPr>
        <w:ind w:leftChars="354" w:left="1272" w:hangingChars="176" w:hanging="422"/>
      </w:pPr>
    </w:p>
    <w:p w:rsidR="008C558A" w:rsidRPr="00567C30" w:rsidRDefault="008C558A" w:rsidP="00567C30">
      <w:pPr>
        <w:ind w:hanging="1"/>
        <w:rPr>
          <w:u w:val="single"/>
        </w:rPr>
      </w:pPr>
      <w:r w:rsidRPr="00567C30">
        <w:rPr>
          <w:rFonts w:hint="eastAsia"/>
          <w:u w:val="single"/>
        </w:rPr>
        <w:t xml:space="preserve">Compared </w:t>
      </w:r>
      <w:r w:rsidRPr="00567C30">
        <w:rPr>
          <w:u w:val="single"/>
        </w:rPr>
        <w:t>radial head fractures</w:t>
      </w:r>
      <w:r w:rsidRPr="00567C30">
        <w:rPr>
          <w:rFonts w:hint="eastAsia"/>
          <w:u w:val="single"/>
        </w:rPr>
        <w:t xml:space="preserve"> </w:t>
      </w:r>
      <w:r w:rsidRPr="00567C30">
        <w:rPr>
          <w:u w:val="single"/>
        </w:rPr>
        <w:t xml:space="preserve">but not </w:t>
      </w:r>
      <w:r w:rsidRPr="00567C30">
        <w:rPr>
          <w:rFonts w:hint="eastAsia"/>
          <w:u w:val="single"/>
        </w:rPr>
        <w:t>distal radius fracture</w:t>
      </w:r>
      <w:r w:rsidR="00567C30">
        <w:rPr>
          <w:u w:val="single"/>
        </w:rPr>
        <w:t xml:space="preserve"> (n=1)</w:t>
      </w:r>
    </w:p>
    <w:p w:rsidR="00567C30" w:rsidRDefault="00567C30" w:rsidP="00567C30">
      <w:pPr>
        <w:pStyle w:val="EndNoteBibliography"/>
        <w:ind w:leftChars="354" w:left="1272" w:hangingChars="176" w:hanging="422"/>
      </w:pPr>
    </w:p>
    <w:p w:rsidR="008C558A" w:rsidRPr="00012E96" w:rsidRDefault="008C558A" w:rsidP="00567C30">
      <w:pPr>
        <w:pStyle w:val="EndNoteBibliography"/>
        <w:ind w:leftChars="354" w:left="1272" w:hangingChars="176" w:hanging="422"/>
      </w:pPr>
      <w:r w:rsidRPr="00012E96">
        <w:t xml:space="preserve">Chalidis BE, Papadopoulos PP, Sachinis NC, et al. Aspiration alone versus aspiration and bupivacaine injection in the treatment of undisplaced radial head fractures: a prospective randomized study. </w:t>
      </w:r>
      <w:r w:rsidRPr="00012E96">
        <w:rPr>
          <w:i/>
        </w:rPr>
        <w:t>J Shoulder Elbow Surg</w:t>
      </w:r>
      <w:r w:rsidRPr="00012E96">
        <w:t xml:space="preserve"> 2009;18(5):676-9. doi: 10.1016/j.jse.2009.04.003</w:t>
      </w:r>
    </w:p>
    <w:p w:rsidR="008C558A" w:rsidRDefault="008C558A"/>
    <w:p w:rsidR="00C41D61" w:rsidRDefault="00C41D61"/>
    <w:sectPr w:rsidR="00C41D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9A0" w:rsidRDefault="005329A0" w:rsidP="00DC482E">
      <w:r>
        <w:separator/>
      </w:r>
    </w:p>
  </w:endnote>
  <w:endnote w:type="continuationSeparator" w:id="0">
    <w:p w:rsidR="005329A0" w:rsidRDefault="005329A0" w:rsidP="00DC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9A0" w:rsidRDefault="005329A0" w:rsidP="00DC482E">
      <w:r>
        <w:separator/>
      </w:r>
    </w:p>
  </w:footnote>
  <w:footnote w:type="continuationSeparator" w:id="0">
    <w:p w:rsidR="005329A0" w:rsidRDefault="005329A0" w:rsidP="00DC4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0"/>
  </w:docVars>
  <w:rsids>
    <w:rsidRoot w:val="008C558A"/>
    <w:rsid w:val="000109DC"/>
    <w:rsid w:val="00235A3C"/>
    <w:rsid w:val="00337EED"/>
    <w:rsid w:val="005329A0"/>
    <w:rsid w:val="00567C30"/>
    <w:rsid w:val="0058429F"/>
    <w:rsid w:val="006052D5"/>
    <w:rsid w:val="007E0768"/>
    <w:rsid w:val="008C558A"/>
    <w:rsid w:val="0091578B"/>
    <w:rsid w:val="009A5199"/>
    <w:rsid w:val="00C41D61"/>
    <w:rsid w:val="00D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58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8C558A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8C558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8C558A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8C558A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DC4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482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C4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482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58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8C558A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8C558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8C558A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8C558A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DC4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482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C4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48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2864</Characters>
  <Application>Microsoft Office Word</Application>
  <DocSecurity>0</DocSecurity>
  <Lines>71</Lines>
  <Paragraphs>25</Paragraphs>
  <ScaleCrop>false</ScaleCrop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Ping-Tao Tseng</dc:creator>
  <cp:keywords/>
  <dc:description/>
  <cp:lastModifiedBy>GCREDO</cp:lastModifiedBy>
  <cp:revision>3</cp:revision>
  <dcterms:created xsi:type="dcterms:W3CDTF">2017-08-23T02:23:00Z</dcterms:created>
  <dcterms:modified xsi:type="dcterms:W3CDTF">2018-03-22T11:15:00Z</dcterms:modified>
</cp:coreProperties>
</file>