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1161"/>
        <w:gridCol w:w="4547"/>
        <w:gridCol w:w="1246"/>
        <w:gridCol w:w="1624"/>
        <w:gridCol w:w="1871"/>
        <w:gridCol w:w="1114"/>
      </w:tblGrid>
      <w:tr w:rsidR="00C2538A" w:rsidTr="00C2538A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2538A" w:rsidTr="00C2538A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538A" w:rsidRDefault="00C2538A">
            <w:pPr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Patient or population: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patients with [health problem]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Settings: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Intervention: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outcomes</w:t>
            </w:r>
          </w:p>
        </w:tc>
      </w:tr>
      <w:tr w:rsidR="00C2538A" w:rsidTr="00C2538A"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Outcomes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Illustrative comparative risks* (95% CI)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Relative effect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(95% CI)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 of Participants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(studies)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Quality of the evidence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(GRADE)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4682B4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C2538A" w:rsidTr="00C2538A"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Assumed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Corresponding risk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Outcomes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C2538A" w:rsidRDefault="00C2538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C2538A" w:rsidRDefault="00C253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C2538A" w:rsidRDefault="00C253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4682B4"/>
            <w:vAlign w:val="center"/>
            <w:hideMark/>
          </w:tcPr>
          <w:p w:rsidR="00C2538A" w:rsidRDefault="00C253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538A" w:rsidTr="00C2538A"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need for transfusion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RR 0.57 </w:t>
            </w:r>
            <w:r>
              <w:rPr>
                <w:rFonts w:ascii="Arial" w:hAnsi="Arial" w:cs="Arial"/>
                <w:sz w:val="16"/>
                <w:szCs w:val="16"/>
              </w:rPr>
              <w:br/>
              <w:t>(0.38 to 0.86)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720</w:t>
            </w:r>
            <w:r>
              <w:rPr>
                <w:rFonts w:ascii="Arial" w:hAnsi="Arial" w:cs="Arial"/>
                <w:sz w:val="16"/>
                <w:szCs w:val="16"/>
              </w:rPr>
              <w:br/>
              <w:t>(7 studies)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6"/>
                <w:szCs w:val="16"/>
              </w:rPr>
              <w:t>⊕⊕⊕</w:t>
            </w:r>
            <w:r>
              <w:rPr>
                <w:rFonts w:ascii="Cambria Math" w:hAnsi="Cambria Math" w:cs="Cambria Math"/>
                <w:sz w:val="16"/>
                <w:szCs w:val="16"/>
              </w:rPr>
              <w:t>⊝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153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 per 1000</w:t>
            </w:r>
            <w:r>
              <w:rPr>
                <w:rFonts w:ascii="Arial" w:hAnsi="Arial" w:cs="Arial"/>
                <w:sz w:val="16"/>
                <w:szCs w:val="16"/>
              </w:rPr>
              <w:br/>
              <w:t>(58 to 131)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111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 per 1000</w:t>
            </w:r>
            <w:r>
              <w:rPr>
                <w:rFonts w:ascii="Arial" w:hAnsi="Arial" w:cs="Arial"/>
                <w:sz w:val="16"/>
                <w:szCs w:val="16"/>
              </w:rPr>
              <w:br/>
              <w:t>(42 to 95)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total blood loss</w:t>
            </w: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mean total blood loss in the intervention groups was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214.25 lower</w:t>
            </w:r>
            <w:r>
              <w:rPr>
                <w:rFonts w:ascii="Arial" w:hAnsi="Arial" w:cs="Arial"/>
                <w:sz w:val="16"/>
                <w:szCs w:val="16"/>
              </w:rPr>
              <w:br/>
              <w:t>(339.08 to 89.41 lower)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720</w:t>
            </w:r>
            <w:r>
              <w:rPr>
                <w:rFonts w:ascii="Arial" w:hAnsi="Arial" w:cs="Arial"/>
                <w:sz w:val="16"/>
                <w:szCs w:val="16"/>
              </w:rPr>
              <w:br/>
              <w:t>(7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6"/>
                <w:szCs w:val="16"/>
              </w:rPr>
              <w:t>⊕⊕</w:t>
            </w:r>
            <w:r>
              <w:rPr>
                <w:rFonts w:ascii="Cambria Math" w:hAnsi="Cambria Math" w:cs="Cambria Math"/>
                <w:sz w:val="16"/>
                <w:szCs w:val="16"/>
              </w:rPr>
              <w:t>⊝⊝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hidden blood loss</w:t>
            </w: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mean hidden blood loss in the intervention groups was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297.74 lower</w:t>
            </w:r>
            <w:r>
              <w:rPr>
                <w:rFonts w:ascii="Arial" w:hAnsi="Arial" w:cs="Arial"/>
                <w:sz w:val="16"/>
                <w:szCs w:val="16"/>
              </w:rPr>
              <w:br/>
              <w:t>(379.06 to 216.42 lower)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460</w:t>
            </w:r>
            <w:r>
              <w:rPr>
                <w:rFonts w:ascii="Arial" w:hAnsi="Arial" w:cs="Arial"/>
                <w:sz w:val="16"/>
                <w:szCs w:val="16"/>
              </w:rPr>
              <w:br/>
              <w:t>(5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6"/>
                <w:szCs w:val="16"/>
              </w:rPr>
              <w:t>⊕⊕</w:t>
            </w:r>
            <w:r>
              <w:rPr>
                <w:rFonts w:ascii="Cambria Math" w:hAnsi="Cambria Math" w:cs="Cambria Math"/>
                <w:sz w:val="16"/>
                <w:szCs w:val="16"/>
              </w:rPr>
              <w:t>⊝⊝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intraoperative blood loss</w:t>
            </w: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The mean intraoperative blood loss in the intervention groups was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74.35 lower</w:t>
            </w:r>
            <w:r>
              <w:rPr>
                <w:rFonts w:ascii="Arial" w:hAnsi="Arial" w:cs="Arial"/>
                <w:sz w:val="16"/>
                <w:szCs w:val="16"/>
              </w:rPr>
              <w:br/>
              <w:t>(166.9 lower to 18.19 higher)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</w:t>
            </w:r>
            <w:r>
              <w:rPr>
                <w:rFonts w:ascii="Arial" w:hAnsi="Arial" w:cs="Arial"/>
                <w:sz w:val="16"/>
                <w:szCs w:val="16"/>
              </w:rPr>
              <w:br/>
              <w:t>(5 studies)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6"/>
                <w:szCs w:val="16"/>
              </w:rPr>
              <w:t>⊕⊕</w:t>
            </w:r>
            <w:r>
              <w:rPr>
                <w:rFonts w:ascii="Cambria Math" w:hAnsi="Cambria Math" w:cs="Cambria Math"/>
                <w:sz w:val="16"/>
                <w:szCs w:val="16"/>
              </w:rPr>
              <w:t>⊝⊝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low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the occurrence of DVT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RR 1.15 </w:t>
            </w:r>
            <w:r>
              <w:rPr>
                <w:rFonts w:ascii="Arial" w:hAnsi="Arial" w:cs="Arial"/>
                <w:sz w:val="16"/>
                <w:szCs w:val="16"/>
              </w:rPr>
              <w:br/>
              <w:t>(0.46 to 2.85)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612</w:t>
            </w:r>
            <w:r>
              <w:rPr>
                <w:rFonts w:ascii="Arial" w:hAnsi="Arial" w:cs="Arial"/>
                <w:sz w:val="16"/>
                <w:szCs w:val="16"/>
              </w:rPr>
              <w:br/>
              <w:t>(6 studies)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6"/>
                <w:szCs w:val="16"/>
              </w:rPr>
              <w:t>⊕⊕⊕</w:t>
            </w:r>
            <w:r>
              <w:rPr>
                <w:rFonts w:ascii="Cambria Math" w:hAnsi="Cambria Math" w:cs="Cambria Math"/>
                <w:sz w:val="16"/>
                <w:szCs w:val="16"/>
              </w:rPr>
              <w:t>⊝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 per 1000</w:t>
            </w:r>
            <w:r>
              <w:rPr>
                <w:rFonts w:ascii="Arial" w:hAnsi="Arial" w:cs="Arial"/>
                <w:sz w:val="16"/>
                <w:szCs w:val="16"/>
              </w:rPr>
              <w:br/>
              <w:t>(12 to 73)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per 1000</w:t>
            </w:r>
            <w:r>
              <w:rPr>
                <w:rFonts w:ascii="Arial" w:hAnsi="Arial" w:cs="Arial"/>
                <w:sz w:val="16"/>
                <w:szCs w:val="16"/>
              </w:rPr>
              <w:br/>
              <w:t>(10 to 63)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the occurrence of hematoma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RR 1.09 </w:t>
            </w:r>
            <w:r>
              <w:rPr>
                <w:rFonts w:ascii="Arial" w:hAnsi="Arial" w:cs="Arial"/>
                <w:sz w:val="16"/>
                <w:szCs w:val="16"/>
              </w:rPr>
              <w:br/>
              <w:t>(0.35 to 3.38)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</w:t>
            </w:r>
            <w:r>
              <w:rPr>
                <w:rFonts w:ascii="Arial" w:hAnsi="Arial" w:cs="Arial"/>
                <w:sz w:val="16"/>
                <w:szCs w:val="16"/>
              </w:rPr>
              <w:br/>
              <w:t>(4 studies)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6"/>
                <w:szCs w:val="16"/>
              </w:rPr>
              <w:t>⊕⊕⊕</w:t>
            </w:r>
            <w:r>
              <w:rPr>
                <w:rFonts w:ascii="Cambria Math" w:hAnsi="Cambria Math" w:cs="Cambria Math"/>
                <w:sz w:val="16"/>
                <w:szCs w:val="16"/>
              </w:rPr>
              <w:t>⊝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 per 1000</w:t>
            </w:r>
            <w:r>
              <w:rPr>
                <w:rFonts w:ascii="Arial" w:hAnsi="Arial" w:cs="Arial"/>
                <w:sz w:val="16"/>
                <w:szCs w:val="16"/>
              </w:rPr>
              <w:br/>
              <w:t>(8 to 74)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per 1000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3D3D3"/>
            <w:hideMark/>
          </w:tcPr>
          <w:p w:rsidR="00C2538A" w:rsidRDefault="00C2538A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per 1000</w:t>
            </w:r>
            <w:r>
              <w:rPr>
                <w:rFonts w:ascii="Arial" w:hAnsi="Arial" w:cs="Arial"/>
                <w:sz w:val="16"/>
                <w:szCs w:val="16"/>
              </w:rPr>
              <w:br/>
              <w:t>(3 to 30)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eastAsia="宋体" w:hAnsi="Arial" w:cs="Arial"/>
                <w:sz w:val="16"/>
                <w:szCs w:val="16"/>
              </w:rPr>
            </w:pPr>
          </w:p>
        </w:tc>
      </w:tr>
      <w:tr w:rsidR="00C2538A" w:rsidTr="00C2538A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*The basis for the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assumed risk</w:t>
            </w:r>
            <w:r>
              <w:rPr>
                <w:rFonts w:ascii="Arial" w:hAnsi="Arial" w:cs="Arial"/>
                <w:sz w:val="16"/>
                <w:szCs w:val="16"/>
              </w:rPr>
              <w:t xml:space="preserve"> (e.g. the median control group risk across studies) is provided in footnotes. The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corresponding risk</w:t>
            </w:r>
            <w:r>
              <w:rPr>
                <w:rFonts w:ascii="Arial" w:hAnsi="Arial" w:cs="Arial"/>
                <w:sz w:val="16"/>
                <w:szCs w:val="16"/>
              </w:rPr>
              <w:t xml:space="preserve"> (and its 95% confidence interval) is based on the assumed risk in the comparison group and the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relative effect</w:t>
            </w:r>
            <w:r>
              <w:rPr>
                <w:rFonts w:ascii="Arial" w:hAnsi="Arial" w:cs="Arial"/>
                <w:sz w:val="16"/>
                <w:szCs w:val="16"/>
              </w:rPr>
              <w:t xml:space="preserve"> of the intervention (and its 95% CI).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CI:</w:t>
            </w:r>
            <w:r>
              <w:rPr>
                <w:rFonts w:ascii="Arial" w:hAnsi="Arial" w:cs="Arial"/>
                <w:sz w:val="16"/>
                <w:szCs w:val="16"/>
              </w:rPr>
              <w:t xml:space="preserve"> Confidence interval;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RR:</w:t>
            </w:r>
            <w:r>
              <w:rPr>
                <w:rFonts w:ascii="Arial" w:hAnsi="Arial" w:cs="Arial"/>
                <w:sz w:val="16"/>
                <w:szCs w:val="16"/>
              </w:rPr>
              <w:t xml:space="preserve"> Risk ratio; </w:t>
            </w:r>
          </w:p>
        </w:tc>
      </w:tr>
      <w:tr w:rsidR="00C2538A" w:rsidTr="00C2538A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GRADE Working Group grades of evidence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High quality:</w:t>
            </w:r>
            <w:r>
              <w:rPr>
                <w:rFonts w:ascii="Arial" w:hAnsi="Arial" w:cs="Arial"/>
                <w:sz w:val="16"/>
                <w:szCs w:val="16"/>
              </w:rPr>
              <w:t xml:space="preserve"> Further research is very unlikely to change our confidence in the estimate of effect.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Moderate quality:</w:t>
            </w:r>
            <w:r>
              <w:rPr>
                <w:rFonts w:ascii="Arial" w:hAnsi="Arial" w:cs="Arial"/>
                <w:sz w:val="16"/>
                <w:szCs w:val="16"/>
              </w:rPr>
              <w:t xml:space="preserve"> Further research is likely to have an important impact on our confidence in the estimate of effect and may change the estimate.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Low quality:</w:t>
            </w:r>
            <w:r>
              <w:rPr>
                <w:rFonts w:ascii="Arial" w:hAnsi="Arial" w:cs="Arial"/>
                <w:sz w:val="16"/>
                <w:szCs w:val="16"/>
              </w:rPr>
              <w:t xml:space="preserve"> Further research is very likely to have an important impact on our confidence in the estimate of effect and is likely to change the estimate.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Very low quality:</w:t>
            </w:r>
            <w:r>
              <w:rPr>
                <w:rFonts w:ascii="Arial" w:hAnsi="Arial" w:cs="Arial"/>
                <w:sz w:val="16"/>
                <w:szCs w:val="16"/>
              </w:rPr>
              <w:t xml:space="preserve"> We are very uncertain about the estimate.</w:t>
            </w:r>
          </w:p>
        </w:tc>
      </w:tr>
      <w:tr w:rsidR="00C2538A" w:rsidTr="00C2538A"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C2538A" w:rsidRDefault="00C253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No explanation was provided</w:t>
            </w:r>
          </w:p>
        </w:tc>
      </w:tr>
    </w:tbl>
    <w:p w:rsidR="00FE626E" w:rsidRPr="00C2538A" w:rsidRDefault="00C2538A" w:rsidP="00C2538A">
      <w:pPr>
        <w:rPr>
          <w:b/>
        </w:rPr>
      </w:pPr>
      <w:bookmarkStart w:id="0" w:name="_GoBack"/>
      <w:r w:rsidRPr="00C2538A">
        <w:rPr>
          <w:rFonts w:hint="eastAsia"/>
          <w:b/>
        </w:rPr>
        <w:t>Su</w:t>
      </w:r>
      <w:r w:rsidRPr="00C2538A">
        <w:rPr>
          <w:b/>
        </w:rPr>
        <w:t>pplement S1 Grade evidence for the outcomes.</w:t>
      </w:r>
      <w:bookmarkEnd w:id="0"/>
    </w:p>
    <w:sectPr w:rsidR="00FE626E" w:rsidRPr="00C2538A" w:rsidSect="00C253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38A"/>
    <w:rsid w:val="00C2538A"/>
    <w:rsid w:val="00F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FB5A1"/>
  <w15:chartTrackingRefBased/>
  <w15:docId w15:val="{6177F95B-C816-422E-9EE0-235A31D7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3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zhaozhihu</dc:creator>
  <cp:keywords/>
  <dc:description/>
  <cp:lastModifiedBy>zhaozhihu</cp:lastModifiedBy>
  <cp:revision>1</cp:revision>
  <dcterms:created xsi:type="dcterms:W3CDTF">2018-07-17T02:13:00Z</dcterms:created>
  <dcterms:modified xsi:type="dcterms:W3CDTF">2018-07-17T02:14:00Z</dcterms:modified>
</cp:coreProperties>
</file>