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0AA3" w:rsidRDefault="0022037E" w:rsidP="002C0AA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 w:themeColor="text1"/>
          <w:kern w:val="0"/>
          <w:lang w:val="en-GB"/>
        </w:rPr>
      </w:pPr>
      <w:r>
        <w:rPr>
          <w:rFonts w:ascii="Times New Roman" w:hAnsi="Times New Roman" w:cs="Times New Roman"/>
          <w:color w:val="000000" w:themeColor="text1"/>
          <w:kern w:val="0"/>
          <w:lang w:val="en-GB"/>
        </w:rPr>
        <w:t xml:space="preserve">Additional file 1: </w:t>
      </w:r>
      <w:r w:rsidRPr="0022037E">
        <w:rPr>
          <w:rFonts w:ascii="Times New Roman" w:hAnsi="Times New Roman" w:cs="Times New Roman"/>
          <w:b/>
          <w:color w:val="000000" w:themeColor="text1"/>
          <w:kern w:val="0"/>
          <w:lang w:val="en-GB"/>
        </w:rPr>
        <w:t>Table S1</w:t>
      </w:r>
      <w:r w:rsidR="002C0AA3" w:rsidRPr="0022037E">
        <w:rPr>
          <w:rFonts w:ascii="Times New Roman" w:hAnsi="Times New Roman" w:cs="Times New Roman"/>
          <w:b/>
          <w:color w:val="000000" w:themeColor="text1"/>
          <w:kern w:val="0"/>
          <w:lang w:val="en-GB"/>
        </w:rPr>
        <w:t>.</w:t>
      </w:r>
      <w:r w:rsidR="002C0AA3">
        <w:rPr>
          <w:rFonts w:ascii="Times New Roman" w:hAnsi="Times New Roman" w:cs="Times New Roman"/>
          <w:color w:val="000000" w:themeColor="text1"/>
          <w:kern w:val="0"/>
          <w:lang w:val="en-GB"/>
        </w:rPr>
        <w:t xml:space="preserve"> Clinical outcomes of the patients with relations to the predisposing factors.</w:t>
      </w:r>
    </w:p>
    <w:tbl>
      <w:tblPr>
        <w:tblStyle w:val="41"/>
        <w:tblW w:w="0" w:type="auto"/>
        <w:tblInd w:w="0" w:type="dxa"/>
        <w:tblLook w:val="04A0" w:firstRow="1" w:lastRow="0" w:firstColumn="1" w:lastColumn="0" w:noHBand="0" w:noVBand="1"/>
      </w:tblPr>
      <w:tblGrid>
        <w:gridCol w:w="2516"/>
        <w:gridCol w:w="1581"/>
        <w:gridCol w:w="963"/>
        <w:gridCol w:w="2109"/>
        <w:gridCol w:w="1986"/>
        <w:gridCol w:w="1644"/>
        <w:gridCol w:w="1784"/>
      </w:tblGrid>
      <w:tr w:rsidR="002C0AA3" w:rsidTr="000967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2C0AA3" w:rsidRDefault="002C0AA3" w:rsidP="000967F4">
            <w:pP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</w:p>
        </w:tc>
        <w:tc>
          <w:tcPr>
            <w:tcW w:w="0" w:type="auto"/>
            <w:hideMark/>
          </w:tcPr>
          <w:p w:rsidR="002C0AA3" w:rsidRDefault="002C0AA3" w:rsidP="000967F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>Characteristics</w:t>
            </w:r>
          </w:p>
        </w:tc>
        <w:tc>
          <w:tcPr>
            <w:tcW w:w="0" w:type="auto"/>
            <w:hideMark/>
          </w:tcPr>
          <w:p w:rsidR="002C0AA3" w:rsidRDefault="002C0AA3" w:rsidP="000967F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>Number</w:t>
            </w:r>
          </w:p>
        </w:tc>
        <w:tc>
          <w:tcPr>
            <w:tcW w:w="0" w:type="auto"/>
            <w:gridSpan w:val="2"/>
            <w:hideMark/>
          </w:tcPr>
          <w:p w:rsidR="002C0AA3" w:rsidRDefault="002C0AA3" w:rsidP="000967F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>Score at diagnosis</w:t>
            </w:r>
          </w:p>
        </w:tc>
        <w:tc>
          <w:tcPr>
            <w:tcW w:w="0" w:type="auto"/>
            <w:gridSpan w:val="2"/>
            <w:hideMark/>
          </w:tcPr>
          <w:p w:rsidR="002C0AA3" w:rsidRDefault="002C0AA3" w:rsidP="000967F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>Score at final follow-up</w:t>
            </w:r>
          </w:p>
        </w:tc>
      </w:tr>
      <w:tr w:rsidR="002C0AA3" w:rsidTr="000967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2C0AA3" w:rsidRDefault="002C0AA3" w:rsidP="000967F4">
            <w:pP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>Treatment</w:t>
            </w:r>
          </w:p>
          <w:p w:rsidR="002C0AA3" w:rsidRDefault="002C0AA3" w:rsidP="000967F4">
            <w:pP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</w:p>
        </w:tc>
        <w:tc>
          <w:tcPr>
            <w:tcW w:w="0" w:type="auto"/>
            <w:hideMark/>
          </w:tcPr>
          <w:p w:rsidR="002C0AA3" w:rsidRDefault="002C0AA3" w:rsidP="000967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>Conservative</w:t>
            </w:r>
          </w:p>
          <w:p w:rsidR="002C0AA3" w:rsidRDefault="002C0AA3" w:rsidP="000967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>Operation</w:t>
            </w:r>
          </w:p>
        </w:tc>
        <w:tc>
          <w:tcPr>
            <w:tcW w:w="0" w:type="auto"/>
            <w:hideMark/>
          </w:tcPr>
          <w:p w:rsidR="002C0AA3" w:rsidRDefault="002C0AA3" w:rsidP="000967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>17</w:t>
            </w:r>
          </w:p>
          <w:p w:rsidR="002C0AA3" w:rsidRDefault="002C0AA3" w:rsidP="000967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>19</w:t>
            </w:r>
          </w:p>
        </w:tc>
        <w:tc>
          <w:tcPr>
            <w:tcW w:w="0" w:type="auto"/>
            <w:hideMark/>
          </w:tcPr>
          <w:p w:rsidR="002C0AA3" w:rsidRDefault="002C0AA3" w:rsidP="000967F4">
            <w:pPr>
              <w:wordWrap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>**83.6 ± 11.0 (JOA)</w:t>
            </w:r>
          </w:p>
          <w:p w:rsidR="002C0AA3" w:rsidRDefault="002C0AA3" w:rsidP="000967F4">
            <w:pPr>
              <w:wordWrap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 xml:space="preserve"> 63.0 ± 18.0 (JOA)</w:t>
            </w:r>
          </w:p>
        </w:tc>
        <w:tc>
          <w:tcPr>
            <w:tcW w:w="0" w:type="auto"/>
            <w:hideMark/>
          </w:tcPr>
          <w:p w:rsidR="002C0AA3" w:rsidRDefault="002C0AA3" w:rsidP="000967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>**83.6 ± 11.0 (HHS)</w:t>
            </w:r>
          </w:p>
          <w:p w:rsidR="002C0AA3" w:rsidRDefault="002C0AA3" w:rsidP="000967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 xml:space="preserve">70.9 ± 14.0 (HHS) </w:t>
            </w:r>
          </w:p>
        </w:tc>
        <w:tc>
          <w:tcPr>
            <w:tcW w:w="0" w:type="auto"/>
            <w:hideMark/>
          </w:tcPr>
          <w:p w:rsidR="002C0AA3" w:rsidRDefault="002C0AA3" w:rsidP="000967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>93.6 ± 5.6 (JOA)</w:t>
            </w:r>
          </w:p>
          <w:p w:rsidR="002C0AA3" w:rsidRDefault="002C0AA3" w:rsidP="000967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 xml:space="preserve">93.9 ± 5.0 (JOA) </w:t>
            </w:r>
          </w:p>
        </w:tc>
        <w:tc>
          <w:tcPr>
            <w:tcW w:w="0" w:type="auto"/>
            <w:hideMark/>
          </w:tcPr>
          <w:p w:rsidR="002C0AA3" w:rsidRDefault="002C0AA3" w:rsidP="000967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>*93.6 ± 5.7 (HHS)</w:t>
            </w:r>
          </w:p>
          <w:p w:rsidR="002C0AA3" w:rsidRDefault="002C0AA3" w:rsidP="000967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>96.9 ± 3.1 (HHS)</w:t>
            </w:r>
          </w:p>
        </w:tc>
      </w:tr>
      <w:tr w:rsidR="002C0AA3" w:rsidTr="000967F4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C0AA3" w:rsidRDefault="002C0AA3" w:rsidP="000967F4">
            <w:pPr>
              <w:rPr>
                <w:rFonts w:ascii="Times New Roman" w:hAnsi="Times New Roman" w:cs="Times New Roman"/>
                <w:b w:val="0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 xml:space="preserve">Joint space </w:t>
            </w:r>
          </w:p>
          <w:p w:rsidR="002C0AA3" w:rsidRDefault="002C0AA3" w:rsidP="000967F4">
            <w:pPr>
              <w:rPr>
                <w:rFonts w:ascii="Times New Roman" w:hAnsi="Times New Roman" w:cs="Times New Roman"/>
                <w:bCs w:val="0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>(by X-ray)</w:t>
            </w:r>
          </w:p>
        </w:tc>
        <w:tc>
          <w:tcPr>
            <w:tcW w:w="0" w:type="auto"/>
            <w:hideMark/>
          </w:tcPr>
          <w:p w:rsidR="002C0AA3" w:rsidRDefault="002C0AA3" w:rsidP="000967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>&lt;2 mm</w:t>
            </w:r>
          </w:p>
          <w:p w:rsidR="002C0AA3" w:rsidRDefault="002C0AA3" w:rsidP="000967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eastAsia="MS Mincho" w:hAnsi="Times New Roman" w:cs="Times New Roman"/>
                <w:color w:val="000000" w:themeColor="text1"/>
                <w:sz w:val="21"/>
                <w:lang w:val="en-GB"/>
              </w:rPr>
              <w:t>≥</w:t>
            </w: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>2 mm</w:t>
            </w:r>
          </w:p>
        </w:tc>
        <w:tc>
          <w:tcPr>
            <w:tcW w:w="0" w:type="auto"/>
            <w:hideMark/>
          </w:tcPr>
          <w:p w:rsidR="002C0AA3" w:rsidRDefault="002C0AA3" w:rsidP="000967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>1</w:t>
            </w:r>
          </w:p>
          <w:p w:rsidR="002C0AA3" w:rsidRDefault="002C0AA3" w:rsidP="000967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>35</w:t>
            </w:r>
          </w:p>
        </w:tc>
        <w:tc>
          <w:tcPr>
            <w:tcW w:w="0" w:type="auto"/>
            <w:hideMark/>
          </w:tcPr>
          <w:p w:rsidR="002C0AA3" w:rsidRDefault="002C0AA3" w:rsidP="000967F4">
            <w:pPr>
              <w:wordWrap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>92.0 (JOA)</w:t>
            </w:r>
          </w:p>
          <w:p w:rsidR="002C0AA3" w:rsidRDefault="002C0AA3" w:rsidP="000967F4">
            <w:pPr>
              <w:wordWrap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 xml:space="preserve"> 72.2 ± 18.2 (JOA)</w:t>
            </w:r>
          </w:p>
        </w:tc>
        <w:tc>
          <w:tcPr>
            <w:tcW w:w="0" w:type="auto"/>
            <w:hideMark/>
          </w:tcPr>
          <w:p w:rsidR="002C0AA3" w:rsidRDefault="002C0AA3" w:rsidP="000967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>92.0 (HHS)</w:t>
            </w:r>
          </w:p>
          <w:p w:rsidR="002C0AA3" w:rsidRDefault="002C0AA3" w:rsidP="000967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 xml:space="preserve">76.5 ± 14.2 (HHS) </w:t>
            </w:r>
          </w:p>
        </w:tc>
        <w:tc>
          <w:tcPr>
            <w:tcW w:w="0" w:type="auto"/>
            <w:hideMark/>
          </w:tcPr>
          <w:p w:rsidR="002C0AA3" w:rsidRDefault="002C0AA3" w:rsidP="000967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>91.0 (JOA)</w:t>
            </w:r>
          </w:p>
          <w:p w:rsidR="002C0AA3" w:rsidRDefault="002C0AA3" w:rsidP="000967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 xml:space="preserve">93.9 ± 5.3 (JOA) </w:t>
            </w:r>
          </w:p>
        </w:tc>
        <w:tc>
          <w:tcPr>
            <w:tcW w:w="0" w:type="auto"/>
            <w:hideMark/>
          </w:tcPr>
          <w:p w:rsidR="002C0AA3" w:rsidRDefault="002C0AA3" w:rsidP="000967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>91.0 (HHS)</w:t>
            </w:r>
          </w:p>
          <w:p w:rsidR="002C0AA3" w:rsidRDefault="002C0AA3" w:rsidP="000967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>95.5 ± 4.7 (HHS)</w:t>
            </w:r>
          </w:p>
        </w:tc>
      </w:tr>
      <w:tr w:rsidR="002C0AA3" w:rsidTr="000967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C0AA3" w:rsidRDefault="002C0AA3" w:rsidP="000967F4">
            <w:pPr>
              <w:rPr>
                <w:rFonts w:ascii="Times New Roman" w:hAnsi="Times New Roman" w:cs="Times New Roman"/>
                <w:b w:val="0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 xml:space="preserve">Joint space </w:t>
            </w:r>
          </w:p>
          <w:p w:rsidR="002C0AA3" w:rsidRDefault="002C0AA3" w:rsidP="000967F4">
            <w:pPr>
              <w:rPr>
                <w:rFonts w:ascii="Times New Roman" w:hAnsi="Times New Roman" w:cs="Times New Roman"/>
                <w:bCs w:val="0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>(by coronal CT)</w:t>
            </w:r>
          </w:p>
        </w:tc>
        <w:tc>
          <w:tcPr>
            <w:tcW w:w="0" w:type="auto"/>
            <w:hideMark/>
          </w:tcPr>
          <w:p w:rsidR="002C0AA3" w:rsidRDefault="002C0AA3" w:rsidP="000967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>&lt;2 mm</w:t>
            </w:r>
          </w:p>
          <w:p w:rsidR="002C0AA3" w:rsidRDefault="002C0AA3" w:rsidP="000967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eastAsia="MS Mincho" w:hAnsi="Times New Roman" w:cs="Times New Roman"/>
                <w:color w:val="000000" w:themeColor="text1"/>
                <w:sz w:val="21"/>
                <w:lang w:val="en-GB"/>
              </w:rPr>
              <w:t>≥</w:t>
            </w: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>2 mm</w:t>
            </w:r>
          </w:p>
        </w:tc>
        <w:tc>
          <w:tcPr>
            <w:tcW w:w="0" w:type="auto"/>
            <w:hideMark/>
          </w:tcPr>
          <w:p w:rsidR="002C0AA3" w:rsidRDefault="002C0AA3" w:rsidP="000967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>5</w:t>
            </w:r>
          </w:p>
          <w:p w:rsidR="002C0AA3" w:rsidRDefault="002C0AA3" w:rsidP="000967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>31</w:t>
            </w:r>
          </w:p>
        </w:tc>
        <w:tc>
          <w:tcPr>
            <w:tcW w:w="0" w:type="auto"/>
            <w:hideMark/>
          </w:tcPr>
          <w:p w:rsidR="002C0AA3" w:rsidRDefault="002C0AA3" w:rsidP="000967F4">
            <w:pPr>
              <w:wordWrap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>75.6 ± 14.4 (JOA)</w:t>
            </w:r>
          </w:p>
          <w:p w:rsidR="002C0AA3" w:rsidRDefault="002C0AA3" w:rsidP="000967F4">
            <w:pPr>
              <w:wordWrap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 xml:space="preserve"> 72.3 ± 18.9 (JOA)</w:t>
            </w:r>
          </w:p>
        </w:tc>
        <w:tc>
          <w:tcPr>
            <w:tcW w:w="0" w:type="auto"/>
            <w:hideMark/>
          </w:tcPr>
          <w:p w:rsidR="002C0AA3" w:rsidRDefault="002C0AA3" w:rsidP="000967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 xml:space="preserve">75.0 ± 14.8 (HHS) </w:t>
            </w:r>
          </w:p>
          <w:p w:rsidR="002C0AA3" w:rsidRDefault="002C0AA3" w:rsidP="000967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 xml:space="preserve">77.2 ± 14.3 (HHS) </w:t>
            </w:r>
          </w:p>
        </w:tc>
        <w:tc>
          <w:tcPr>
            <w:tcW w:w="0" w:type="auto"/>
            <w:hideMark/>
          </w:tcPr>
          <w:p w:rsidR="002C0AA3" w:rsidRDefault="002C0AA3" w:rsidP="000967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>90.6 ± 6.2 (JOA)</w:t>
            </w:r>
          </w:p>
          <w:p w:rsidR="002C0AA3" w:rsidRDefault="002C0AA3" w:rsidP="000967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 xml:space="preserve">94.3 ± 5.0 (JOA) </w:t>
            </w:r>
          </w:p>
        </w:tc>
        <w:tc>
          <w:tcPr>
            <w:tcW w:w="0" w:type="auto"/>
            <w:hideMark/>
          </w:tcPr>
          <w:p w:rsidR="002C0AA3" w:rsidRDefault="002C0AA3" w:rsidP="000967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>93.8 ± 7.1 (HHS)</w:t>
            </w:r>
          </w:p>
          <w:p w:rsidR="002C0AA3" w:rsidRDefault="002C0AA3" w:rsidP="000967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>95.6 ± 4.3 (HHS)</w:t>
            </w:r>
          </w:p>
        </w:tc>
      </w:tr>
      <w:tr w:rsidR="002C0AA3" w:rsidTr="000967F4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C0AA3" w:rsidRDefault="002C0AA3" w:rsidP="000967F4">
            <w:pPr>
              <w:rPr>
                <w:rFonts w:ascii="Times New Roman" w:hAnsi="Times New Roman" w:cs="Times New Roman"/>
                <w:b w:val="0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 xml:space="preserve">Joint space </w:t>
            </w:r>
          </w:p>
          <w:p w:rsidR="002C0AA3" w:rsidRDefault="002C0AA3" w:rsidP="000967F4">
            <w:pPr>
              <w:rPr>
                <w:rFonts w:ascii="Times New Roman" w:hAnsi="Times New Roman" w:cs="Times New Roman"/>
                <w:bCs w:val="0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>(by sagittal CT)</w:t>
            </w:r>
          </w:p>
        </w:tc>
        <w:tc>
          <w:tcPr>
            <w:tcW w:w="0" w:type="auto"/>
            <w:hideMark/>
          </w:tcPr>
          <w:p w:rsidR="002C0AA3" w:rsidRDefault="002C0AA3" w:rsidP="000967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>&lt;2 mm</w:t>
            </w:r>
          </w:p>
          <w:p w:rsidR="002C0AA3" w:rsidRDefault="002C0AA3" w:rsidP="000967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eastAsia="MS Mincho" w:hAnsi="Times New Roman" w:cs="Times New Roman"/>
                <w:color w:val="000000" w:themeColor="text1"/>
                <w:sz w:val="21"/>
                <w:lang w:val="en-GB"/>
              </w:rPr>
              <w:t>≥</w:t>
            </w: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>2 mm</w:t>
            </w:r>
          </w:p>
        </w:tc>
        <w:tc>
          <w:tcPr>
            <w:tcW w:w="0" w:type="auto"/>
            <w:hideMark/>
          </w:tcPr>
          <w:p w:rsidR="002C0AA3" w:rsidRDefault="002C0AA3" w:rsidP="000967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>6</w:t>
            </w:r>
          </w:p>
          <w:p w:rsidR="002C0AA3" w:rsidRDefault="002C0AA3" w:rsidP="000967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>30</w:t>
            </w:r>
          </w:p>
        </w:tc>
        <w:tc>
          <w:tcPr>
            <w:tcW w:w="0" w:type="auto"/>
            <w:hideMark/>
          </w:tcPr>
          <w:p w:rsidR="002C0AA3" w:rsidRDefault="002C0AA3" w:rsidP="000967F4">
            <w:pPr>
              <w:wordWrap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>75.5 ± 13.2 (JOA)</w:t>
            </w:r>
          </w:p>
          <w:p w:rsidR="002C0AA3" w:rsidRDefault="002C0AA3" w:rsidP="000967F4">
            <w:pPr>
              <w:wordWrap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 xml:space="preserve"> 72.2 ± 19.1 (JOA)</w:t>
            </w:r>
          </w:p>
        </w:tc>
        <w:tc>
          <w:tcPr>
            <w:tcW w:w="0" w:type="auto"/>
            <w:hideMark/>
          </w:tcPr>
          <w:p w:rsidR="002C0AA3" w:rsidRDefault="002C0AA3" w:rsidP="000967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 xml:space="preserve">75.0 ± 13.5 (HHS) </w:t>
            </w:r>
          </w:p>
          <w:p w:rsidR="002C0AA3" w:rsidRDefault="002C0AA3" w:rsidP="000967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 xml:space="preserve">77.3 ± 14.5 (HHS) </w:t>
            </w:r>
          </w:p>
        </w:tc>
        <w:tc>
          <w:tcPr>
            <w:tcW w:w="0" w:type="auto"/>
            <w:hideMark/>
          </w:tcPr>
          <w:p w:rsidR="002C0AA3" w:rsidRDefault="002C0AA3" w:rsidP="000967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>92.8 ± 6.8 (JOA)</w:t>
            </w:r>
          </w:p>
          <w:p w:rsidR="002C0AA3" w:rsidRDefault="002C0AA3" w:rsidP="000967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 xml:space="preserve">94.0 ± 5.0 (JOA) </w:t>
            </w:r>
          </w:p>
        </w:tc>
        <w:tc>
          <w:tcPr>
            <w:tcW w:w="0" w:type="auto"/>
            <w:hideMark/>
          </w:tcPr>
          <w:p w:rsidR="002C0AA3" w:rsidRDefault="002C0AA3" w:rsidP="000967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>95.7 ± 6.6 (HHS)</w:t>
            </w:r>
          </w:p>
          <w:p w:rsidR="002C0AA3" w:rsidRDefault="002C0AA3" w:rsidP="000967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>95.3 ± 4.4 (HHS)</w:t>
            </w:r>
          </w:p>
        </w:tc>
      </w:tr>
      <w:tr w:rsidR="002C0AA3" w:rsidTr="000967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2C0AA3" w:rsidRDefault="002C0AA3" w:rsidP="000967F4">
            <w:pPr>
              <w:rPr>
                <w:rFonts w:ascii="Times New Roman" w:hAnsi="Times New Roman" w:cs="Times New Roman"/>
                <w:bCs w:val="0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>Presence of cyst</w:t>
            </w:r>
          </w:p>
          <w:p w:rsidR="002C0AA3" w:rsidRDefault="002C0AA3" w:rsidP="000967F4">
            <w:pPr>
              <w:rPr>
                <w:rFonts w:ascii="Times New Roman" w:hAnsi="Times New Roman" w:cs="Times New Roman"/>
                <w:b w:val="0"/>
                <w:color w:val="000000" w:themeColor="text1"/>
                <w:sz w:val="21"/>
                <w:lang w:val="en-GB"/>
              </w:rPr>
            </w:pPr>
          </w:p>
        </w:tc>
        <w:tc>
          <w:tcPr>
            <w:tcW w:w="0" w:type="auto"/>
            <w:hideMark/>
          </w:tcPr>
          <w:p w:rsidR="002C0AA3" w:rsidRDefault="002C0AA3" w:rsidP="000967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>Yes</w:t>
            </w:r>
          </w:p>
          <w:p w:rsidR="002C0AA3" w:rsidRDefault="002C0AA3" w:rsidP="000967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>No</w:t>
            </w:r>
          </w:p>
        </w:tc>
        <w:tc>
          <w:tcPr>
            <w:tcW w:w="0" w:type="auto"/>
            <w:hideMark/>
          </w:tcPr>
          <w:p w:rsidR="002C0AA3" w:rsidRDefault="002C0AA3" w:rsidP="000967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>13</w:t>
            </w:r>
          </w:p>
          <w:p w:rsidR="002C0AA3" w:rsidRDefault="002C0AA3" w:rsidP="000967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>23</w:t>
            </w:r>
          </w:p>
        </w:tc>
        <w:tc>
          <w:tcPr>
            <w:tcW w:w="0" w:type="auto"/>
            <w:hideMark/>
          </w:tcPr>
          <w:p w:rsidR="002C0AA3" w:rsidRDefault="002C0AA3" w:rsidP="000967F4">
            <w:pPr>
              <w:wordWrap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>75.6 ± 16.4 (JOA)</w:t>
            </w:r>
          </w:p>
          <w:p w:rsidR="002C0AA3" w:rsidRDefault="002C0AA3" w:rsidP="000967F4">
            <w:pPr>
              <w:wordWrap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 xml:space="preserve"> 71.1 ± 19.3 (JOA)</w:t>
            </w:r>
          </w:p>
        </w:tc>
        <w:tc>
          <w:tcPr>
            <w:tcW w:w="0" w:type="auto"/>
            <w:hideMark/>
          </w:tcPr>
          <w:p w:rsidR="002C0AA3" w:rsidRDefault="002C0AA3" w:rsidP="000967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 xml:space="preserve">77.9 ± 13.2 (HHS) </w:t>
            </w:r>
          </w:p>
          <w:p w:rsidR="002C0AA3" w:rsidRDefault="002C0AA3" w:rsidP="000967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 xml:space="preserve">76.4 ± 15.0 (HHS) </w:t>
            </w:r>
          </w:p>
        </w:tc>
        <w:tc>
          <w:tcPr>
            <w:tcW w:w="0" w:type="auto"/>
            <w:hideMark/>
          </w:tcPr>
          <w:p w:rsidR="002C0AA3" w:rsidRDefault="002C0AA3" w:rsidP="000967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>93.2 ± 4.8 (JOA)</w:t>
            </w:r>
          </w:p>
          <w:p w:rsidR="002C0AA3" w:rsidRDefault="002C0AA3" w:rsidP="000967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 xml:space="preserve">94.1 ± 5.5 (JOA) </w:t>
            </w:r>
          </w:p>
        </w:tc>
        <w:tc>
          <w:tcPr>
            <w:tcW w:w="0" w:type="auto"/>
            <w:hideMark/>
          </w:tcPr>
          <w:p w:rsidR="002C0AA3" w:rsidRDefault="002C0AA3" w:rsidP="000967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>93.5 ± 5.2 (HHS)</w:t>
            </w:r>
          </w:p>
          <w:p w:rsidR="002C0AA3" w:rsidRDefault="002C0AA3" w:rsidP="000967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>96.4 ± 4.2 (HHS)</w:t>
            </w:r>
          </w:p>
        </w:tc>
      </w:tr>
      <w:tr w:rsidR="002C0AA3" w:rsidTr="000967F4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C0AA3" w:rsidRDefault="002C0AA3" w:rsidP="000967F4">
            <w:pPr>
              <w:rPr>
                <w:rFonts w:ascii="Times New Roman" w:hAnsi="Times New Roman" w:cs="Times New Roman"/>
                <w:bCs w:val="0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>Presence of herniation pit</w:t>
            </w:r>
          </w:p>
        </w:tc>
        <w:tc>
          <w:tcPr>
            <w:tcW w:w="0" w:type="auto"/>
            <w:hideMark/>
          </w:tcPr>
          <w:p w:rsidR="002C0AA3" w:rsidRDefault="002C0AA3" w:rsidP="000967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>Yes</w:t>
            </w:r>
          </w:p>
          <w:p w:rsidR="002C0AA3" w:rsidRDefault="002C0AA3" w:rsidP="000967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>No</w:t>
            </w:r>
          </w:p>
        </w:tc>
        <w:tc>
          <w:tcPr>
            <w:tcW w:w="0" w:type="auto"/>
            <w:hideMark/>
          </w:tcPr>
          <w:p w:rsidR="002C0AA3" w:rsidRDefault="002C0AA3" w:rsidP="000967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>8</w:t>
            </w:r>
          </w:p>
          <w:p w:rsidR="002C0AA3" w:rsidRDefault="002C0AA3" w:rsidP="000967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>28</w:t>
            </w:r>
          </w:p>
        </w:tc>
        <w:tc>
          <w:tcPr>
            <w:tcW w:w="0" w:type="auto"/>
            <w:hideMark/>
          </w:tcPr>
          <w:p w:rsidR="002C0AA3" w:rsidRDefault="002C0AA3" w:rsidP="000967F4">
            <w:pPr>
              <w:wordWrap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>78.1 ± 20.4 (JOA)</w:t>
            </w:r>
          </w:p>
          <w:p w:rsidR="002C0AA3" w:rsidRDefault="002C0AA3" w:rsidP="000967F4">
            <w:pPr>
              <w:wordWrap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 xml:space="preserve"> 71.4 ± 17.8 (JOA)</w:t>
            </w:r>
          </w:p>
        </w:tc>
        <w:tc>
          <w:tcPr>
            <w:tcW w:w="0" w:type="auto"/>
            <w:hideMark/>
          </w:tcPr>
          <w:p w:rsidR="002C0AA3" w:rsidRDefault="002C0AA3" w:rsidP="000967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 xml:space="preserve">81.7 ± 15.7 (HHS) </w:t>
            </w:r>
          </w:p>
          <w:p w:rsidR="002C0AA3" w:rsidRDefault="002C0AA3" w:rsidP="000967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 xml:space="preserve">75.8 ± 13.9 (HHS) </w:t>
            </w:r>
          </w:p>
        </w:tc>
        <w:tc>
          <w:tcPr>
            <w:tcW w:w="0" w:type="auto"/>
            <w:hideMark/>
          </w:tcPr>
          <w:p w:rsidR="002C0AA3" w:rsidRDefault="002C0AA3" w:rsidP="000967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>92.7 ± 6.0 (JOA)</w:t>
            </w:r>
          </w:p>
          <w:p w:rsidR="002C0AA3" w:rsidRDefault="002C0AA3" w:rsidP="000967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 xml:space="preserve">94.0 ± 5.1 (JOA) </w:t>
            </w:r>
          </w:p>
        </w:tc>
        <w:tc>
          <w:tcPr>
            <w:tcW w:w="0" w:type="auto"/>
            <w:hideMark/>
          </w:tcPr>
          <w:p w:rsidR="002C0AA3" w:rsidRDefault="002C0AA3" w:rsidP="000967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>92.9 ± 6.1 (HHS)</w:t>
            </w:r>
          </w:p>
          <w:p w:rsidR="002C0AA3" w:rsidRDefault="002C0AA3" w:rsidP="000967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lang w:val="en-GB"/>
              </w:rPr>
              <w:t>96.0 ± 4.2 (HHS)</w:t>
            </w:r>
          </w:p>
        </w:tc>
      </w:tr>
    </w:tbl>
    <w:p w:rsidR="000967F4" w:rsidRDefault="000967F4" w:rsidP="000967F4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 w:themeColor="text1"/>
          <w:kern w:val="0"/>
          <w:lang w:val="en-GB"/>
        </w:rPr>
      </w:pPr>
      <w:r>
        <w:rPr>
          <w:rFonts w:ascii="Times New Roman" w:hAnsi="Times New Roman" w:cs="Times New Roman"/>
          <w:color w:val="000000" w:themeColor="text1"/>
          <w:kern w:val="0"/>
          <w:lang w:val="en-GB"/>
        </w:rPr>
        <w:t>**, p&lt;0.01; *, p&lt;0.</w:t>
      </w:r>
      <w:r w:rsidRPr="008449EE">
        <w:rPr>
          <w:rFonts w:ascii="Times New Roman" w:hAnsi="Times New Roman" w:cs="Times New Roman"/>
          <w:color w:val="000000" w:themeColor="text1"/>
          <w:kern w:val="0"/>
          <w:lang w:val="en-GB"/>
        </w:rPr>
        <w:t xml:space="preserve">05; comparison between characteristics at the same periods (paired </w:t>
      </w:r>
      <w:r w:rsidRPr="008449EE">
        <w:rPr>
          <w:rFonts w:ascii="Times New Roman" w:hAnsi="Times New Roman" w:cs="Times New Roman"/>
          <w:i/>
          <w:iCs/>
          <w:color w:val="000000" w:themeColor="text1"/>
          <w:kern w:val="0"/>
          <w:lang w:val="en-GB"/>
        </w:rPr>
        <w:t xml:space="preserve">t </w:t>
      </w:r>
      <w:r w:rsidRPr="008449EE">
        <w:rPr>
          <w:rFonts w:ascii="Times New Roman" w:hAnsi="Times New Roman" w:cs="Times New Roman"/>
          <w:color w:val="000000" w:themeColor="text1"/>
          <w:kern w:val="0"/>
          <w:lang w:val="en-GB"/>
        </w:rPr>
        <w:t>test)</w:t>
      </w:r>
    </w:p>
    <w:p w:rsidR="002C0AA3" w:rsidRDefault="000967F4" w:rsidP="000967F4">
      <w:pPr>
        <w:widowControl/>
        <w:jc w:val="left"/>
        <w:rPr>
          <w:rFonts w:ascii="Times New Roman" w:hAnsi="Times New Roman" w:cs="Times New Roman"/>
          <w:color w:val="000000" w:themeColor="text1"/>
          <w:kern w:val="0"/>
          <w:lang w:val="en-GB"/>
        </w:rPr>
      </w:pPr>
      <w:r>
        <w:rPr>
          <w:rFonts w:ascii="Times New Roman" w:hAnsi="Times New Roman" w:cs="Times New Roman"/>
          <w:color w:val="000000" w:themeColor="text1"/>
          <w:lang w:val="en-GB"/>
        </w:rPr>
        <w:t>JOA; Japan Orthopaedic Association, HHS; Harris Hip Score.</w:t>
      </w:r>
      <w:bookmarkStart w:id="0" w:name="_GoBack"/>
      <w:bookmarkEnd w:id="0"/>
    </w:p>
    <w:sectPr w:rsidR="002C0AA3" w:rsidSect="002C0AA3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AA3"/>
    <w:rsid w:val="000967F4"/>
    <w:rsid w:val="00170623"/>
    <w:rsid w:val="0022037E"/>
    <w:rsid w:val="002C0AA3"/>
    <w:rsid w:val="00867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5A4F9A4"/>
  <w15:chartTrackingRefBased/>
  <w15:docId w15:val="{C0F26CCF-5917-45BF-9B64-AB3349CAA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0AA3"/>
    <w:pPr>
      <w:widowControl w:val="0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41">
    <w:name w:val="標準の表 41"/>
    <w:basedOn w:val="TableNormal"/>
    <w:uiPriority w:val="99"/>
    <w:rsid w:val="002C0AA3"/>
    <w:rPr>
      <w:rFonts w:eastAsia="Times New Roman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0967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67F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67F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67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67F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67F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7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相羽 久輝</dc:creator>
  <cp:keywords/>
  <dc:description/>
  <cp:lastModifiedBy>AFRENACIA</cp:lastModifiedBy>
  <cp:revision>3</cp:revision>
  <dcterms:created xsi:type="dcterms:W3CDTF">2019-06-19T10:05:00Z</dcterms:created>
  <dcterms:modified xsi:type="dcterms:W3CDTF">2019-11-03T14:31:00Z</dcterms:modified>
</cp:coreProperties>
</file>