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9A79" w14:textId="7A0A7165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  <w:r w:rsidRPr="006319E8">
        <w:rPr>
          <w:rFonts w:ascii="Times New Roman" w:hAnsi="Times New Roman" w:cs="Times New Roman"/>
          <w:sz w:val="24"/>
          <w:szCs w:val="24"/>
        </w:rPr>
        <w:t>To test the reliability of measurement of the gait system, a test-retest experiment was performed</w:t>
      </w:r>
      <w:r w:rsidR="0021414C" w:rsidRPr="006319E8">
        <w:rPr>
          <w:rFonts w:ascii="Times New Roman" w:hAnsi="Times New Roman" w:cs="Times New Roman"/>
          <w:sz w:val="24"/>
          <w:szCs w:val="24"/>
        </w:rPr>
        <w:t xml:space="preserve"> during gait cycle</w:t>
      </w:r>
      <w:r w:rsidRPr="006319E8">
        <w:rPr>
          <w:rFonts w:ascii="Times New Roman" w:hAnsi="Times New Roman" w:cs="Times New Roman"/>
          <w:sz w:val="24"/>
          <w:szCs w:val="24"/>
        </w:rPr>
        <w:t xml:space="preserve">. </w:t>
      </w:r>
      <w:r w:rsidR="00FA0870" w:rsidRPr="006319E8">
        <w:rPr>
          <w:rFonts w:ascii="Times New Roman" w:hAnsi="Times New Roman" w:cs="Times New Roman"/>
          <w:sz w:val="24"/>
          <w:szCs w:val="24"/>
        </w:rPr>
        <w:t>Ten</w:t>
      </w:r>
      <w:r w:rsidRPr="006319E8">
        <w:rPr>
          <w:rFonts w:ascii="Times New Roman" w:hAnsi="Times New Roman" w:cs="Times New Roman"/>
          <w:sz w:val="24"/>
          <w:szCs w:val="24"/>
        </w:rPr>
        <w:t xml:space="preserve"> subjects (</w:t>
      </w:r>
      <w:r w:rsidR="0021414C" w:rsidRPr="006319E8">
        <w:rPr>
          <w:rFonts w:ascii="Times New Roman" w:hAnsi="Times New Roman" w:cs="Times New Roman"/>
          <w:sz w:val="24"/>
          <w:szCs w:val="24"/>
        </w:rPr>
        <w:t>five</w:t>
      </w:r>
      <w:r w:rsidRPr="006319E8">
        <w:rPr>
          <w:rFonts w:ascii="Times New Roman" w:hAnsi="Times New Roman" w:cs="Times New Roman"/>
          <w:sz w:val="24"/>
          <w:szCs w:val="24"/>
        </w:rPr>
        <w:t xml:space="preserve"> males and </w:t>
      </w:r>
      <w:r w:rsidR="0021414C" w:rsidRPr="006319E8">
        <w:rPr>
          <w:rFonts w:ascii="Times New Roman" w:hAnsi="Times New Roman" w:cs="Times New Roman"/>
          <w:sz w:val="24"/>
          <w:szCs w:val="24"/>
        </w:rPr>
        <w:t>five</w:t>
      </w:r>
      <w:r w:rsidRPr="006319E8">
        <w:rPr>
          <w:rFonts w:ascii="Times New Roman" w:hAnsi="Times New Roman" w:cs="Times New Roman"/>
          <w:sz w:val="24"/>
          <w:szCs w:val="24"/>
        </w:rPr>
        <w:t xml:space="preserve"> females, 2</w:t>
      </w:r>
      <w:r w:rsidR="0021414C" w:rsidRPr="006319E8">
        <w:rPr>
          <w:rFonts w:ascii="Times New Roman" w:hAnsi="Times New Roman" w:cs="Times New Roman"/>
          <w:sz w:val="24"/>
          <w:szCs w:val="24"/>
        </w:rPr>
        <w:t>3</w:t>
      </w:r>
      <w:r w:rsidRPr="006319E8">
        <w:rPr>
          <w:rFonts w:ascii="Times New Roman" w:hAnsi="Times New Roman" w:cs="Times New Roman"/>
          <w:sz w:val="24"/>
          <w:szCs w:val="24"/>
        </w:rPr>
        <w:t>.6±</w:t>
      </w:r>
      <w:r w:rsidR="0021414C" w:rsidRPr="006319E8">
        <w:rPr>
          <w:rFonts w:ascii="Times New Roman" w:hAnsi="Times New Roman" w:cs="Times New Roman"/>
          <w:sz w:val="24"/>
          <w:szCs w:val="24"/>
        </w:rPr>
        <w:t>2</w:t>
      </w:r>
      <w:r w:rsidRPr="006319E8">
        <w:rPr>
          <w:rFonts w:ascii="Times New Roman" w:hAnsi="Times New Roman" w:cs="Times New Roman"/>
          <w:sz w:val="24"/>
          <w:szCs w:val="24"/>
        </w:rPr>
        <w:t>.</w:t>
      </w:r>
      <w:r w:rsidR="0021414C" w:rsidRPr="006319E8">
        <w:rPr>
          <w:rFonts w:ascii="Times New Roman" w:hAnsi="Times New Roman" w:cs="Times New Roman"/>
          <w:sz w:val="24"/>
          <w:szCs w:val="24"/>
        </w:rPr>
        <w:t>5</w:t>
      </w:r>
      <w:r w:rsidRPr="006319E8">
        <w:rPr>
          <w:rFonts w:ascii="Times New Roman" w:hAnsi="Times New Roman" w:cs="Times New Roman"/>
          <w:sz w:val="24"/>
          <w:szCs w:val="24"/>
        </w:rPr>
        <w:t xml:space="preserve"> years old, 1</w:t>
      </w:r>
      <w:r w:rsidR="0021414C" w:rsidRPr="006319E8">
        <w:rPr>
          <w:rFonts w:ascii="Times New Roman" w:hAnsi="Times New Roman" w:cs="Times New Roman"/>
          <w:sz w:val="24"/>
          <w:szCs w:val="24"/>
        </w:rPr>
        <w:t>68.0</w:t>
      </w:r>
      <w:r w:rsidRPr="006319E8">
        <w:rPr>
          <w:rFonts w:ascii="Times New Roman" w:hAnsi="Times New Roman" w:cs="Times New Roman"/>
          <w:sz w:val="24"/>
          <w:szCs w:val="24"/>
        </w:rPr>
        <w:t>±</w:t>
      </w:r>
      <w:r w:rsidR="0021414C" w:rsidRPr="006319E8">
        <w:rPr>
          <w:rFonts w:ascii="Times New Roman" w:hAnsi="Times New Roman" w:cs="Times New Roman"/>
          <w:sz w:val="24"/>
          <w:szCs w:val="24"/>
        </w:rPr>
        <w:t>7.1</w:t>
      </w:r>
      <w:r w:rsidRPr="006319E8">
        <w:rPr>
          <w:rFonts w:ascii="Times New Roman" w:hAnsi="Times New Roman" w:cs="Times New Roman"/>
          <w:sz w:val="24"/>
          <w:szCs w:val="24"/>
        </w:rPr>
        <w:t xml:space="preserve">cm, </w:t>
      </w:r>
      <w:r w:rsidR="0021414C" w:rsidRPr="006319E8">
        <w:rPr>
          <w:rFonts w:ascii="Times New Roman" w:hAnsi="Times New Roman" w:cs="Times New Roman"/>
          <w:sz w:val="24"/>
          <w:szCs w:val="24"/>
        </w:rPr>
        <w:t>56.4</w:t>
      </w:r>
      <w:r w:rsidRPr="006319E8">
        <w:rPr>
          <w:rFonts w:ascii="Times New Roman" w:hAnsi="Times New Roman" w:cs="Times New Roman"/>
          <w:sz w:val="24"/>
          <w:szCs w:val="24"/>
        </w:rPr>
        <w:t>±</w:t>
      </w:r>
      <w:r w:rsidR="0021414C" w:rsidRPr="006319E8">
        <w:rPr>
          <w:rFonts w:ascii="Times New Roman" w:hAnsi="Times New Roman" w:cs="Times New Roman"/>
          <w:sz w:val="24"/>
          <w:szCs w:val="24"/>
        </w:rPr>
        <w:t>8.9</w:t>
      </w:r>
      <w:r w:rsidRPr="006319E8">
        <w:rPr>
          <w:rFonts w:ascii="Times New Roman" w:hAnsi="Times New Roman" w:cs="Times New Roman"/>
          <w:sz w:val="24"/>
          <w:szCs w:val="24"/>
        </w:rPr>
        <w:t xml:space="preserve"> kg) were enrolled in the experiment. Subjects were measured by the gait system for t</w:t>
      </w:r>
      <w:r w:rsidR="00FA0870" w:rsidRPr="006319E8">
        <w:rPr>
          <w:rFonts w:ascii="Times New Roman" w:hAnsi="Times New Roman" w:cs="Times New Roman"/>
          <w:sz w:val="24"/>
          <w:szCs w:val="24"/>
        </w:rPr>
        <w:t>wo</w:t>
      </w:r>
      <w:r w:rsidRPr="006319E8">
        <w:rPr>
          <w:rFonts w:ascii="Times New Roman" w:hAnsi="Times New Roman" w:cs="Times New Roman"/>
          <w:sz w:val="24"/>
          <w:szCs w:val="24"/>
        </w:rPr>
        <w:t xml:space="preserve"> days. The intraclass correlation coefficient (ICC) was performed by the </w:t>
      </w:r>
      <w:proofErr w:type="spellStart"/>
      <w:r w:rsidRPr="006319E8">
        <w:rPr>
          <w:rFonts w:ascii="Times New Roman" w:hAnsi="Times New Roman" w:cs="Times New Roman"/>
          <w:sz w:val="24"/>
          <w:szCs w:val="24"/>
        </w:rPr>
        <w:t>MedCalc</w:t>
      </w:r>
      <w:proofErr w:type="spellEnd"/>
      <w:r w:rsidRPr="006319E8">
        <w:rPr>
          <w:rFonts w:ascii="Times New Roman" w:hAnsi="Times New Roman" w:cs="Times New Roman"/>
          <w:sz w:val="24"/>
          <w:szCs w:val="24"/>
        </w:rPr>
        <w:t xml:space="preserve"> Statistical Software version 15.8 (</w:t>
      </w:r>
      <w:proofErr w:type="spellStart"/>
      <w:r w:rsidRPr="006319E8">
        <w:rPr>
          <w:rFonts w:ascii="Times New Roman" w:hAnsi="Times New Roman" w:cs="Times New Roman"/>
          <w:sz w:val="24"/>
          <w:szCs w:val="24"/>
        </w:rPr>
        <w:t>MedCalc</w:t>
      </w:r>
      <w:proofErr w:type="spellEnd"/>
      <w:r w:rsidRPr="006319E8">
        <w:rPr>
          <w:rFonts w:ascii="Times New Roman" w:hAnsi="Times New Roman" w:cs="Times New Roman"/>
          <w:sz w:val="24"/>
          <w:szCs w:val="24"/>
        </w:rPr>
        <w:t xml:space="preserve"> Software </w:t>
      </w:r>
      <w:proofErr w:type="spellStart"/>
      <w:r w:rsidRPr="006319E8">
        <w:rPr>
          <w:rFonts w:ascii="Times New Roman" w:hAnsi="Times New Roman" w:cs="Times New Roman"/>
          <w:sz w:val="24"/>
          <w:szCs w:val="24"/>
        </w:rPr>
        <w:t>bvba</w:t>
      </w:r>
      <w:proofErr w:type="spellEnd"/>
      <w:r w:rsidRPr="006319E8">
        <w:rPr>
          <w:rFonts w:ascii="Times New Roman" w:hAnsi="Times New Roman" w:cs="Times New Roman"/>
          <w:sz w:val="24"/>
          <w:szCs w:val="24"/>
        </w:rPr>
        <w:t>, Ostend, Belgium). An ICC value of &gt;0.75 represents good reliability</w:t>
      </w:r>
      <w:r w:rsidRPr="006319E8">
        <w:rPr>
          <w:rFonts w:ascii="Times New Roman" w:hAnsi="Times New Roman" w:cs="Times New Roman"/>
          <w:sz w:val="24"/>
          <w:szCs w:val="24"/>
        </w:rPr>
        <w:fldChar w:fldCharType="begin"/>
      </w:r>
      <w:r w:rsidR="005342CB" w:rsidRPr="006319E8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&lt;EndNote&gt;&lt;Cite&gt;&lt;Author&gt;Kramer&lt;/Author&gt;&lt;Year&gt;1981&lt;/Year&gt;&lt;RecNum&gt;468&lt;/RecNum&gt;&lt;DisplayText&gt;[1]&lt;/DisplayText&gt;&lt;record&gt;&lt;rec-number&gt;468&lt;/rec-number&gt;&lt;foreign-keys&gt;&lt;key app="EN" db-id="sswe5dx5f2t2poee9sbv0z0i0prx9wxws09s" timestamp="1613627035"&gt;468&lt;/key&gt;&lt;/foreign-keys&gt;&lt;ref-type name="Journal Article"&gt;17&lt;/ref-type&gt;&lt;contributors&gt;&lt;authors&gt;&lt;author&gt;Kramer, M. S.&lt;/author&gt;&lt;author&gt;Feinstein, A. R.&lt;/author&gt;&lt;/authors&gt;&lt;/contributors&gt;&lt;titles&gt;&lt;title&gt;Clinical biostatistics. LIV. The biostatistics of concordance&lt;/title&gt;&lt;secondary-title&gt;Clin Pharmacol Ther&lt;/secondary-title&gt;&lt;/titles&gt;&lt;periodical&gt;&lt;full-title&gt;Clin Pharmacol Ther&lt;/full-title&gt;&lt;/periodical&gt;&lt;pages&gt;111-23&lt;/pages&gt;&lt;volume&gt;29&lt;/volume&gt;&lt;number&gt;1&lt;/number&gt;&lt;keywords&gt;&lt;keyword&gt;*Biometry&lt;/keyword&gt;&lt;keyword&gt;Research Design&lt;/keyword&gt;&lt;/keywords&gt;&lt;dates&gt;&lt;year&gt;1981&lt;/year&gt;&lt;pub-dates&gt;&lt;date&gt;Jan&lt;/date&gt;&lt;/pub-dates&gt;&lt;/dates&gt;&lt;isbn&gt;0009-9236 (Print)&amp;#xD;0009-9236 (Linking)&lt;/isbn&gt;&lt;accession-num&gt;7460469&lt;/accession-num&gt;&lt;urls&gt;&lt;related-urls&gt;&lt;url&gt;https://www.ncbi.nlm.nih.gov/pubmed/7460469&lt;/url&gt;&lt;/related-urls&gt;&lt;/urls&gt;&lt;electronic-resource-num&gt;10.1038/clpt.1981.18&lt;/electronic-resource-num&gt;&lt;/record&gt;&lt;/Cite&gt;&lt;/EndNote&gt;</w:instrText>
      </w:r>
      <w:r w:rsidRPr="006319E8">
        <w:rPr>
          <w:rFonts w:ascii="Times New Roman" w:hAnsi="Times New Roman" w:cs="Times New Roman"/>
          <w:sz w:val="24"/>
          <w:szCs w:val="24"/>
        </w:rPr>
        <w:fldChar w:fldCharType="separate"/>
      </w:r>
      <w:r w:rsidR="005342CB" w:rsidRPr="006319E8">
        <w:rPr>
          <w:rFonts w:ascii="Times New Roman" w:hAnsi="Times New Roman" w:cs="Times New Roman"/>
          <w:noProof/>
          <w:sz w:val="24"/>
          <w:szCs w:val="24"/>
        </w:rPr>
        <w:t>[1]</w:t>
      </w:r>
      <w:r w:rsidRPr="006319E8">
        <w:rPr>
          <w:rFonts w:ascii="Times New Roman" w:hAnsi="Times New Roman" w:cs="Times New Roman"/>
          <w:sz w:val="24"/>
          <w:szCs w:val="24"/>
        </w:rPr>
        <w:fldChar w:fldCharType="end"/>
      </w:r>
      <w:r w:rsidRPr="006319E8">
        <w:rPr>
          <w:rFonts w:ascii="Times New Roman" w:hAnsi="Times New Roman" w:cs="Times New Roman"/>
          <w:sz w:val="24"/>
          <w:szCs w:val="24"/>
        </w:rPr>
        <w:t>. The standard error of measurement (SEM) was calculated with the equation SD*SQRT (1-ICC) using Excel 2010 (Microsoft, Redmond, WA)</w:t>
      </w:r>
      <w:r w:rsidRPr="006319E8">
        <w:rPr>
          <w:rFonts w:ascii="Times New Roman" w:hAnsi="Times New Roman" w:cs="Times New Roman"/>
          <w:sz w:val="24"/>
          <w:szCs w:val="24"/>
        </w:rPr>
        <w:fldChar w:fldCharType="begin"/>
      </w:r>
      <w:r w:rsidR="005342CB" w:rsidRPr="006319E8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&lt;EndNote&gt;&lt;Cite&gt;&lt;Author&gt;Atkinson&lt;/Author&gt;&lt;Year&gt;1998&lt;/Year&gt;&lt;RecNum&gt;469&lt;/RecNum&gt;&lt;DisplayText&gt;[2]&lt;/DisplayText&gt;&lt;record&gt;&lt;rec-number&gt;469&lt;/rec-number&gt;&lt;foreign-keys&gt;&lt;key app="EN" db-id="sswe5dx5f2t2poee9sbv0z0i0prx9wxws09s" timestamp="1613628246"&gt;469&lt;/key&gt;&lt;/foreign-keys&gt;&lt;ref-type name="Journal Article"&gt;17&lt;/ref-type&gt;&lt;contributors&gt;&lt;authors&gt;&lt;author&gt;Atkinson, G.&lt;/author&gt;&lt;author&gt;Nevill, A. M.&lt;/author&gt;&lt;/authors&gt;&lt;/contributors&gt;&lt;auth-address&gt;Research Institute for Sport and Exercise Sciences, Liverpool John Moores University, England. g.atkinson@livjm.ac.uk&lt;/auth-address&gt;&lt;titles&gt;&lt;title&gt;Statistical methods for assessing measurement error (reliability) in variables relevant to sports medicine&lt;/title&gt;&lt;secondary-title&gt;Sports Med&lt;/secondary-title&gt;&lt;/titles&gt;&lt;periodical&gt;&lt;full-title&gt;Sports Med&lt;/full-title&gt;&lt;/periodical&gt;&lt;pages&gt;217-38&lt;/pages&gt;&lt;volume&gt;26&lt;/volume&gt;&lt;number&gt;4&lt;/number&gt;&lt;keywords&gt;&lt;keyword&gt;Bias&lt;/keyword&gt;&lt;keyword&gt;*Data Collection&lt;/keyword&gt;&lt;keyword&gt;Humans&lt;/keyword&gt;&lt;keyword&gt;Regression Analysis&lt;/keyword&gt;&lt;keyword&gt;Reproducibility of Results&lt;/keyword&gt;&lt;keyword&gt;*Sports Medicine&lt;/keyword&gt;&lt;keyword&gt;*Statistics as Topic&lt;/keyword&gt;&lt;/keywords&gt;&lt;dates&gt;&lt;year&gt;1998&lt;/year&gt;&lt;pub-dates&gt;&lt;date&gt;Oct&lt;/date&gt;&lt;/pub-dates&gt;&lt;/dates&gt;&lt;isbn&gt;0112-1642 (Print)&amp;#xD;0112-1642 (Linking)&lt;/isbn&gt;&lt;accession-num&gt;9820922&lt;/accession-num&gt;&lt;urls&gt;&lt;related-urls&gt;&lt;url&gt;https://www.ncbi.nlm.nih.gov/pubmed/9820922&lt;/url&gt;&lt;/related-urls&gt;&lt;/urls&gt;&lt;electronic-resource-num&gt;10.2165/00007256-199826040-00002&lt;/electronic-resource-num&gt;&lt;/record&gt;&lt;/Cite&gt;&lt;/EndNote&gt;</w:instrText>
      </w:r>
      <w:r w:rsidRPr="006319E8">
        <w:rPr>
          <w:rFonts w:ascii="Times New Roman" w:hAnsi="Times New Roman" w:cs="Times New Roman"/>
          <w:sz w:val="24"/>
          <w:szCs w:val="24"/>
        </w:rPr>
        <w:fldChar w:fldCharType="separate"/>
      </w:r>
      <w:r w:rsidR="005342CB" w:rsidRPr="006319E8">
        <w:rPr>
          <w:rFonts w:ascii="Times New Roman" w:hAnsi="Times New Roman" w:cs="Times New Roman"/>
          <w:noProof/>
          <w:sz w:val="24"/>
          <w:szCs w:val="24"/>
        </w:rPr>
        <w:t>[2]</w:t>
      </w:r>
      <w:r w:rsidRPr="006319E8">
        <w:rPr>
          <w:rFonts w:ascii="Times New Roman" w:hAnsi="Times New Roman" w:cs="Times New Roman"/>
          <w:sz w:val="24"/>
          <w:szCs w:val="24"/>
        </w:rPr>
        <w:fldChar w:fldCharType="end"/>
      </w:r>
      <w:r w:rsidRPr="006319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0AC962" w14:textId="77777777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12DC7BA4" w14:textId="409A0977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  <w:r w:rsidRPr="006319E8">
        <w:rPr>
          <w:rFonts w:ascii="Times New Roman" w:hAnsi="Times New Roman" w:cs="Times New Roman"/>
          <w:sz w:val="24"/>
          <w:szCs w:val="24"/>
        </w:rPr>
        <w:t>The reliability indices of the parameters were given in Table 1&amp;2. The ICCs of the rotational parameters were between 0.9</w:t>
      </w:r>
      <w:r w:rsidR="00AA02A8" w:rsidRPr="006319E8">
        <w:rPr>
          <w:rFonts w:ascii="Times New Roman" w:hAnsi="Times New Roman" w:cs="Times New Roman"/>
          <w:sz w:val="24"/>
          <w:szCs w:val="24"/>
        </w:rPr>
        <w:t>225</w:t>
      </w:r>
      <w:r w:rsidRPr="006319E8">
        <w:rPr>
          <w:rFonts w:ascii="Times New Roman" w:hAnsi="Times New Roman" w:cs="Times New Roman"/>
          <w:sz w:val="24"/>
          <w:szCs w:val="24"/>
        </w:rPr>
        <w:t xml:space="preserve"> and 0.99</w:t>
      </w:r>
      <w:r w:rsidR="00AA02A8" w:rsidRPr="006319E8">
        <w:rPr>
          <w:rFonts w:ascii="Times New Roman" w:hAnsi="Times New Roman" w:cs="Times New Roman"/>
          <w:sz w:val="24"/>
          <w:szCs w:val="24"/>
        </w:rPr>
        <w:t>33 (Table 1)</w:t>
      </w:r>
      <w:r w:rsidRPr="006319E8">
        <w:rPr>
          <w:rFonts w:ascii="Times New Roman" w:hAnsi="Times New Roman" w:cs="Times New Roman"/>
          <w:sz w:val="24"/>
          <w:szCs w:val="24"/>
        </w:rPr>
        <w:t>. The ICCs of the translational parameters were between 0.9</w:t>
      </w:r>
      <w:r w:rsidR="00AA02A8" w:rsidRPr="006319E8">
        <w:rPr>
          <w:rFonts w:ascii="Times New Roman" w:hAnsi="Times New Roman" w:cs="Times New Roman"/>
          <w:sz w:val="24"/>
          <w:szCs w:val="24"/>
        </w:rPr>
        <w:t>673</w:t>
      </w:r>
      <w:r w:rsidRPr="006319E8">
        <w:rPr>
          <w:rFonts w:ascii="Times New Roman" w:hAnsi="Times New Roman" w:cs="Times New Roman"/>
          <w:sz w:val="24"/>
          <w:szCs w:val="24"/>
        </w:rPr>
        <w:t xml:space="preserve"> and 0.99</w:t>
      </w:r>
      <w:r w:rsidR="00AA02A8" w:rsidRPr="006319E8">
        <w:rPr>
          <w:rFonts w:ascii="Times New Roman" w:hAnsi="Times New Roman" w:cs="Times New Roman"/>
          <w:sz w:val="24"/>
          <w:szCs w:val="24"/>
        </w:rPr>
        <w:t>50 (Table 2)</w:t>
      </w:r>
      <w:r w:rsidRPr="006319E8">
        <w:rPr>
          <w:rFonts w:ascii="Times New Roman" w:hAnsi="Times New Roman" w:cs="Times New Roman"/>
          <w:sz w:val="24"/>
          <w:szCs w:val="24"/>
        </w:rPr>
        <w:t>. Both sets of results indicated good test-retest reliability of knee kinematics. The overall SEM was low for the kinematics (mean ± standard deviation, 0.</w:t>
      </w:r>
      <w:r w:rsidR="00AA02A8" w:rsidRPr="006319E8">
        <w:rPr>
          <w:rFonts w:ascii="Times New Roman" w:hAnsi="Times New Roman" w:cs="Times New Roman"/>
          <w:sz w:val="24"/>
          <w:szCs w:val="24"/>
        </w:rPr>
        <w:t>7</w:t>
      </w:r>
      <w:r w:rsidRPr="006319E8">
        <w:rPr>
          <w:rFonts w:ascii="Times New Roman" w:hAnsi="Times New Roman" w:cs="Times New Roman"/>
          <w:sz w:val="24"/>
          <w:szCs w:val="24"/>
        </w:rPr>
        <w:t>±0.</w:t>
      </w:r>
      <w:r w:rsidR="00AA02A8" w:rsidRPr="006319E8">
        <w:rPr>
          <w:rFonts w:ascii="Times New Roman" w:hAnsi="Times New Roman" w:cs="Times New Roman"/>
          <w:sz w:val="24"/>
          <w:szCs w:val="24"/>
        </w:rPr>
        <w:t>4</w:t>
      </w:r>
      <w:r w:rsidRPr="006319E8">
        <w:rPr>
          <w:rFonts w:ascii="Times New Roman" w:hAnsi="Times New Roman" w:cs="Times New Roman"/>
          <w:sz w:val="24"/>
          <w:szCs w:val="24"/>
        </w:rPr>
        <w:t xml:space="preserve"> degree for rotation and 0.</w:t>
      </w:r>
      <w:r w:rsidR="00AA02A8" w:rsidRPr="006319E8">
        <w:rPr>
          <w:rFonts w:ascii="Times New Roman" w:hAnsi="Times New Roman" w:cs="Times New Roman"/>
          <w:sz w:val="24"/>
          <w:szCs w:val="24"/>
        </w:rPr>
        <w:t>5</w:t>
      </w:r>
      <w:r w:rsidRPr="006319E8">
        <w:rPr>
          <w:rFonts w:ascii="Times New Roman" w:hAnsi="Times New Roman" w:cs="Times New Roman"/>
          <w:sz w:val="24"/>
          <w:szCs w:val="24"/>
        </w:rPr>
        <w:t>±0.</w:t>
      </w:r>
      <w:r w:rsidR="00AA02A8" w:rsidRPr="006319E8">
        <w:rPr>
          <w:rFonts w:ascii="Times New Roman" w:hAnsi="Times New Roman" w:cs="Times New Roman"/>
          <w:sz w:val="24"/>
          <w:szCs w:val="24"/>
        </w:rPr>
        <w:t>1</w:t>
      </w:r>
      <w:r w:rsidRPr="006319E8">
        <w:rPr>
          <w:rFonts w:ascii="Times New Roman" w:hAnsi="Times New Roman" w:cs="Times New Roman"/>
          <w:sz w:val="24"/>
          <w:szCs w:val="24"/>
        </w:rPr>
        <w:t xml:space="preserve"> mm for translation). </w:t>
      </w:r>
      <w:r w:rsidR="00AA02A8" w:rsidRPr="006319E8">
        <w:rPr>
          <w:rFonts w:ascii="Times New Roman" w:hAnsi="Times New Roman" w:cs="Times New Roman"/>
          <w:sz w:val="24"/>
          <w:szCs w:val="24"/>
        </w:rPr>
        <w:t xml:space="preserve">In angular parameters, the SEM ranged between 0.2 and 1.7 degree (Table 1). In translational parameters, the SEM ranged between 0.4 and 0.7 mm (Table 2). </w:t>
      </w:r>
      <w:r w:rsidRPr="006319E8">
        <w:rPr>
          <w:rFonts w:ascii="Times New Roman" w:hAnsi="Times New Roman" w:cs="Times New Roman"/>
          <w:sz w:val="24"/>
          <w:szCs w:val="24"/>
        </w:rPr>
        <w:t xml:space="preserve">All above, this experiment showed good reliability of kinematic measurement </w:t>
      </w:r>
      <w:r w:rsidR="0097391D" w:rsidRPr="006319E8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97391D" w:rsidRPr="006319E8">
        <w:rPr>
          <w:rFonts w:ascii="Times New Roman" w:hAnsi="Times New Roman" w:cs="Times New Roman"/>
          <w:sz w:val="24"/>
          <w:szCs w:val="24"/>
        </w:rPr>
        <w:t>Opti_Knee</w:t>
      </w:r>
      <w:proofErr w:type="spellEnd"/>
      <w:r w:rsidR="0097391D" w:rsidRPr="006319E8">
        <w:rPr>
          <w:rFonts w:ascii="Times New Roman" w:hAnsi="Times New Roman" w:cs="Times New Roman"/>
          <w:sz w:val="24"/>
          <w:szCs w:val="24"/>
        </w:rPr>
        <w:t xml:space="preserve"> gait system</w:t>
      </w:r>
      <w:r w:rsidRPr="006319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7FEE30" w14:textId="77777777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59E17656" w14:textId="77777777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  <w:r w:rsidRPr="006319E8">
        <w:rPr>
          <w:rFonts w:ascii="Times New Roman" w:hAnsi="Times New Roman" w:cs="Times New Roman"/>
          <w:sz w:val="24"/>
          <w:szCs w:val="24"/>
        </w:rPr>
        <w:t>Table 1 the reliability of rotation parameters of the gait system.</w:t>
      </w:r>
    </w:p>
    <w:tbl>
      <w:tblPr>
        <w:tblStyle w:val="af8"/>
        <w:tblW w:w="9490" w:type="dxa"/>
        <w:tblLook w:val="04A0" w:firstRow="1" w:lastRow="0" w:firstColumn="1" w:lastColumn="0" w:noHBand="0" w:noVBand="1"/>
      </w:tblPr>
      <w:tblGrid>
        <w:gridCol w:w="1418"/>
        <w:gridCol w:w="984"/>
        <w:gridCol w:w="1559"/>
        <w:gridCol w:w="1418"/>
        <w:gridCol w:w="2551"/>
        <w:gridCol w:w="1560"/>
      </w:tblGrid>
      <w:tr w:rsidR="0025260E" w:rsidRPr="006319E8" w14:paraId="54EEFEEF" w14:textId="77777777" w:rsidTr="0025260E">
        <w:tc>
          <w:tcPr>
            <w:tcW w:w="2402" w:type="dxa"/>
            <w:gridSpan w:val="2"/>
            <w:vMerge w:val="restart"/>
            <w:tcBorders>
              <w:left w:val="nil"/>
              <w:right w:val="nil"/>
            </w:tcBorders>
          </w:tcPr>
          <w:p w14:paraId="3985A559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Parameters (Rotation)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57251495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4937C62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Day 2</w:t>
            </w:r>
          </w:p>
        </w:tc>
        <w:tc>
          <w:tcPr>
            <w:tcW w:w="2551" w:type="dxa"/>
            <w:vMerge w:val="restart"/>
            <w:tcBorders>
              <w:left w:val="nil"/>
              <w:right w:val="nil"/>
            </w:tcBorders>
          </w:tcPr>
          <w:p w14:paraId="03E41276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ICC (95% CI)</w:t>
            </w:r>
          </w:p>
        </w:tc>
        <w:tc>
          <w:tcPr>
            <w:tcW w:w="1560" w:type="dxa"/>
            <w:vMerge w:val="restart"/>
            <w:tcBorders>
              <w:left w:val="nil"/>
              <w:right w:val="nil"/>
            </w:tcBorders>
          </w:tcPr>
          <w:p w14:paraId="5FA4EB98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</w:tr>
      <w:tr w:rsidR="0025260E" w:rsidRPr="006319E8" w14:paraId="4E0AA90C" w14:textId="77777777" w:rsidTr="0021414C">
        <w:tc>
          <w:tcPr>
            <w:tcW w:w="240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6FB6F30F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5897774A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Mean(</w:t>
            </w:r>
            <w:proofErr w:type="gramEnd"/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SD)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5C84100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Mean(</w:t>
            </w:r>
            <w:proofErr w:type="gramEnd"/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SD)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65C88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884C6" w14:textId="77777777" w:rsidR="0025260E" w:rsidRPr="006319E8" w:rsidRDefault="0025260E" w:rsidP="000D534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1D6" w:rsidRPr="006319E8" w14:paraId="3AF2E29D" w14:textId="77777777" w:rsidTr="009120D0"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0A041AC9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Add/Abd (°)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</w:tcPr>
          <w:p w14:paraId="5A845A4C" w14:textId="14B48A58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2289082D" w14:textId="1CB1EDCE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7E0B75C5" w14:textId="2C415FD3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1B3CBFA3" w14:textId="76B92C03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0.9732(0.9322-0.9894)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04909D65" w14:textId="2E906622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0.3 </w:t>
            </w:r>
          </w:p>
        </w:tc>
      </w:tr>
      <w:tr w:rsidR="007941D6" w:rsidRPr="006319E8" w14:paraId="5DD8A2C1" w14:textId="77777777" w:rsidTr="009120D0">
        <w:tc>
          <w:tcPr>
            <w:tcW w:w="1418" w:type="dxa"/>
            <w:vMerge/>
            <w:tcBorders>
              <w:left w:val="nil"/>
              <w:right w:val="nil"/>
            </w:tcBorders>
          </w:tcPr>
          <w:p w14:paraId="12EC8059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6048B9C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C98C4" w14:textId="5CF163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-1.5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80C7" w14:textId="13256BAD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-1.4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B9B12C" w14:textId="311EE661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0.9784(0.9455-0.9915)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E928B" w14:textId="7B9DCDC9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 </w:t>
            </w:r>
          </w:p>
        </w:tc>
      </w:tr>
      <w:tr w:rsidR="007941D6" w:rsidRPr="006319E8" w14:paraId="64CF4636" w14:textId="77777777" w:rsidTr="009120D0">
        <w:tc>
          <w:tcPr>
            <w:tcW w:w="1418" w:type="dxa"/>
            <w:vMerge/>
            <w:tcBorders>
              <w:left w:val="nil"/>
              <w:right w:val="nil"/>
            </w:tcBorders>
          </w:tcPr>
          <w:p w14:paraId="5AE8B229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C07A5E3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3CAE2" w14:textId="6111A60A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B1CA3" w14:textId="2D726AE6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-2.4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642BCBC" w14:textId="3E8C19D0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0.9913(0.9781-0.9966)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5DD4" w14:textId="32920702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 </w:t>
            </w:r>
          </w:p>
        </w:tc>
      </w:tr>
      <w:tr w:rsidR="007941D6" w:rsidRPr="006319E8" w14:paraId="382C1776" w14:textId="77777777" w:rsidTr="009120D0">
        <w:tc>
          <w:tcPr>
            <w:tcW w:w="1418" w:type="dxa"/>
            <w:vMerge/>
            <w:tcBorders>
              <w:left w:val="nil"/>
              <w:right w:val="nil"/>
            </w:tcBorders>
          </w:tcPr>
          <w:p w14:paraId="5D7AF4A0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51078C6B" w14:textId="5760E94B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CD19" w14:textId="1CADF863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-2.6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304F5" w14:textId="0B90CAC6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-2.4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F7A599D" w14:textId="717D1AB2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0.9819(0.9543-0.9928)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C858B" w14:textId="36775FD5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0.4 </w:t>
            </w:r>
          </w:p>
        </w:tc>
      </w:tr>
      <w:tr w:rsidR="007941D6" w:rsidRPr="006319E8" w14:paraId="5619DDFE" w14:textId="77777777" w:rsidTr="009120D0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E8CEE46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DB631" w14:textId="38D8B9FC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MFSP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34991" w14:textId="632BD844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A42BA" w14:textId="4672CB88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2449D" w14:textId="6B74E2D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0.9928(0.9819-0.9972)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7F1A1E" w14:textId="744542C2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0.3 </w:t>
            </w:r>
          </w:p>
        </w:tc>
      </w:tr>
      <w:tr w:rsidR="007941D6" w:rsidRPr="006319E8" w14:paraId="57983D59" w14:textId="77777777" w:rsidTr="00FF4FD7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C6339A8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Int/Ext (°)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7D87E" w14:textId="53A31EDF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93A47" w14:textId="5EE3673D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DB433" w14:textId="722418DE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-0.1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79C3A" w14:textId="0411F528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0.9764(0.9404-0.9907)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3147B2" w14:textId="775D9876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0.6 </w:t>
            </w:r>
          </w:p>
        </w:tc>
      </w:tr>
      <w:tr w:rsidR="007941D6" w:rsidRPr="006319E8" w14:paraId="50BE7C76" w14:textId="77777777" w:rsidTr="00FF4FD7">
        <w:tc>
          <w:tcPr>
            <w:tcW w:w="1418" w:type="dxa"/>
            <w:vMerge/>
            <w:tcBorders>
              <w:left w:val="nil"/>
              <w:right w:val="nil"/>
            </w:tcBorders>
          </w:tcPr>
          <w:p w14:paraId="06765654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4DA8393" w14:textId="56775A65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65493" w14:textId="3E4D9EFE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-0.8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771C0" w14:textId="23C9B265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-1.1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31CD0D4" w14:textId="662ADE3F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0.9711(0.9270-0.9886)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42CFC" w14:textId="45638C59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0.7 </w:t>
            </w:r>
          </w:p>
        </w:tc>
      </w:tr>
      <w:tr w:rsidR="007941D6" w:rsidRPr="006319E8" w14:paraId="22C4F913" w14:textId="77777777" w:rsidTr="00FF4FD7">
        <w:tc>
          <w:tcPr>
            <w:tcW w:w="1418" w:type="dxa"/>
            <w:vMerge/>
            <w:tcBorders>
              <w:left w:val="nil"/>
              <w:right w:val="nil"/>
            </w:tcBorders>
          </w:tcPr>
          <w:p w14:paraId="36B9AE8F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C6A68D0" w14:textId="46DABB0A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3A444" w14:textId="4489622A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1A117" w14:textId="243C4DF0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BAD45BA" w14:textId="2124983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0.9736(0.9332-0.9895)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8B281" w14:textId="0255FDF1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0.7 </w:t>
            </w:r>
          </w:p>
        </w:tc>
      </w:tr>
      <w:tr w:rsidR="007941D6" w:rsidRPr="006319E8" w14:paraId="41A8E83E" w14:textId="77777777" w:rsidTr="00FF4FD7">
        <w:tc>
          <w:tcPr>
            <w:tcW w:w="1418" w:type="dxa"/>
            <w:vMerge/>
            <w:tcBorders>
              <w:left w:val="nil"/>
              <w:right w:val="nil"/>
            </w:tcBorders>
          </w:tcPr>
          <w:p w14:paraId="79940B31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F7E46F8" w14:textId="31E16C71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56EC9" w14:textId="514CF6FF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-2.3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F4EE" w14:textId="45C5E593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-2.8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6CF932" w14:textId="602F767D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0.9840(0.9849-0.9976)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D218" w14:textId="42118D43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0.7 </w:t>
            </w:r>
          </w:p>
        </w:tc>
      </w:tr>
      <w:tr w:rsidR="007941D6" w:rsidRPr="006319E8" w14:paraId="29973BA2" w14:textId="77777777" w:rsidTr="00FF4FD7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7E26061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81227" w14:textId="0B25739B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MFSP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FD1C62" w14:textId="61427231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-6.1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36E0F8" w14:textId="6A44B22E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-6.7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F0FA2C" w14:textId="5668690C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0.9933(0.9831-0.9974)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BA5D3A" w14:textId="617BAA56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0.6 </w:t>
            </w:r>
          </w:p>
        </w:tc>
      </w:tr>
      <w:tr w:rsidR="007941D6" w:rsidRPr="006319E8" w14:paraId="5DDABA0A" w14:textId="77777777" w:rsidTr="00621005"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AC06174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Fle</w:t>
            </w:r>
            <w:proofErr w:type="spellEnd"/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/Ext (°)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76C78" w14:textId="523F3240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8FC73" w14:textId="71E41C5E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B9C535" w14:textId="304C1BD8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10.5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76EF7" w14:textId="6D6742D5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0.9870(0.9671-0.9948)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08C0D7" w14:textId="01C4FDAD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1.0 </w:t>
            </w:r>
          </w:p>
        </w:tc>
      </w:tr>
      <w:tr w:rsidR="007941D6" w:rsidRPr="006319E8" w14:paraId="64010B81" w14:textId="77777777" w:rsidTr="00621005">
        <w:tc>
          <w:tcPr>
            <w:tcW w:w="1418" w:type="dxa"/>
            <w:vMerge/>
            <w:tcBorders>
              <w:left w:val="nil"/>
              <w:right w:val="nil"/>
            </w:tcBorders>
          </w:tcPr>
          <w:p w14:paraId="2B200BD8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7731AC4" w14:textId="529F1AD8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674A4" w14:textId="4B9C8C93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10.7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5B48E" w14:textId="082BD3AF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11.0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3730E00" w14:textId="71AD4719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0.9878(0.9691-0.9952)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D0C64" w14:textId="138069F6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0.9 </w:t>
            </w:r>
          </w:p>
        </w:tc>
      </w:tr>
      <w:tr w:rsidR="007941D6" w:rsidRPr="006319E8" w14:paraId="4F2E8B36" w14:textId="77777777" w:rsidTr="00621005">
        <w:tc>
          <w:tcPr>
            <w:tcW w:w="1418" w:type="dxa"/>
            <w:vMerge/>
            <w:tcBorders>
              <w:left w:val="nil"/>
              <w:right w:val="nil"/>
            </w:tcBorders>
          </w:tcPr>
          <w:p w14:paraId="17233007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BF6400E" w14:textId="6B60D0F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425CF" w14:textId="4B4D97FF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B7667" w14:textId="209DEE13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31FB9FD" w14:textId="081EF3CE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0.9484(0.8697-0.9796)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F0DBA" w14:textId="7B1B4366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1.2 </w:t>
            </w:r>
          </w:p>
        </w:tc>
      </w:tr>
      <w:tr w:rsidR="007941D6" w:rsidRPr="006319E8" w14:paraId="1A05F7F0" w14:textId="77777777" w:rsidTr="00621005">
        <w:trPr>
          <w:trHeight w:val="66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479F6D02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A25D020" w14:textId="5E504CF3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32C5" w14:textId="6DD54CED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33.2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E6C8E" w14:textId="181EA4B8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31.3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8676F8A" w14:textId="62A53AE5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0.9225(0.8042-0.9693)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EEB4E" w14:textId="310B0E7C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1.7 </w:t>
            </w:r>
          </w:p>
        </w:tc>
      </w:tr>
      <w:tr w:rsidR="007941D6" w:rsidRPr="006319E8" w14:paraId="03C63D18" w14:textId="77777777" w:rsidTr="00621005"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2057B8A" w14:textId="77777777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156AA" w14:textId="591F0390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MFSP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46A993" w14:textId="3B765B35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E442DE" w14:textId="7ED3D144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62.5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</w:t>
            </w: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EBDB6" w14:textId="46E82F95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0.9611(0.9018-0.9846)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0C1C3" w14:textId="57316111" w:rsidR="007941D6" w:rsidRPr="006319E8" w:rsidRDefault="007941D6" w:rsidP="00C91FC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1.1 </w:t>
            </w:r>
          </w:p>
        </w:tc>
      </w:tr>
    </w:tbl>
    <w:p w14:paraId="61D6197B" w14:textId="30C4B4D8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  <w:r w:rsidRPr="006319E8">
        <w:rPr>
          <w:rFonts w:ascii="Times New Roman" w:hAnsi="Times New Roman" w:cs="Times New Roman"/>
          <w:sz w:val="24"/>
          <w:szCs w:val="24"/>
        </w:rPr>
        <w:t xml:space="preserve">Notes: Add/Abd: adduction/abduction; Int/Ext: internal/external rotation; </w:t>
      </w:r>
      <w:proofErr w:type="spellStart"/>
      <w:r w:rsidRPr="006319E8">
        <w:rPr>
          <w:rFonts w:ascii="Times New Roman" w:hAnsi="Times New Roman" w:cs="Times New Roman"/>
          <w:sz w:val="24"/>
          <w:szCs w:val="24"/>
        </w:rPr>
        <w:t>Fle</w:t>
      </w:r>
      <w:proofErr w:type="spellEnd"/>
      <w:r w:rsidRPr="006319E8">
        <w:rPr>
          <w:rFonts w:ascii="Times New Roman" w:hAnsi="Times New Roman" w:cs="Times New Roman"/>
          <w:sz w:val="24"/>
          <w:szCs w:val="24"/>
        </w:rPr>
        <w:t>/Ext: flexion/extension</w:t>
      </w:r>
      <w:r w:rsidR="0021414C" w:rsidRPr="006319E8">
        <w:rPr>
          <w:rFonts w:ascii="Times New Roman" w:hAnsi="Times New Roman" w:cs="Times New Roman"/>
          <w:sz w:val="24"/>
          <w:szCs w:val="24"/>
        </w:rPr>
        <w:t>; IC: initial contact; LR: load response; MS: mid-stance; TO: toe-off; NFSP: maximum flexion in swing phase</w:t>
      </w:r>
      <w:r w:rsidR="00DF6874">
        <w:rPr>
          <w:rFonts w:ascii="Times New Roman" w:hAnsi="Times New Roman" w:cs="Times New Roman"/>
          <w:sz w:val="24"/>
          <w:szCs w:val="24"/>
        </w:rPr>
        <w:t>; SD: standard deviation.</w:t>
      </w:r>
    </w:p>
    <w:p w14:paraId="243AFE27" w14:textId="0634EC9F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37664A0F" w14:textId="444D25BA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5EAD2862" w14:textId="33F3334F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14043345" w14:textId="002FA22E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3E6D7675" w14:textId="7193DFDB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247A7E96" w14:textId="77777777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1AA8EE7E" w14:textId="77777777" w:rsidR="00CE3B05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  <w:r w:rsidRPr="006319E8">
        <w:rPr>
          <w:rFonts w:ascii="Times New Roman" w:hAnsi="Times New Roman" w:cs="Times New Roman"/>
          <w:sz w:val="24"/>
          <w:szCs w:val="24"/>
        </w:rPr>
        <w:t>Table 2 the reliability of translational parameters of the gait system.</w:t>
      </w:r>
    </w:p>
    <w:tbl>
      <w:tblPr>
        <w:tblStyle w:val="af8"/>
        <w:tblW w:w="949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830"/>
        <w:gridCol w:w="1820"/>
        <w:gridCol w:w="1424"/>
        <w:gridCol w:w="2693"/>
        <w:gridCol w:w="1268"/>
      </w:tblGrid>
      <w:tr w:rsidR="00AA02A8" w:rsidRPr="006319E8" w14:paraId="0A16C5C2" w14:textId="77777777" w:rsidTr="007941D6">
        <w:tc>
          <w:tcPr>
            <w:tcW w:w="2285" w:type="dxa"/>
            <w:gridSpan w:val="2"/>
            <w:vMerge w:val="restart"/>
            <w:tcBorders>
              <w:right w:val="nil"/>
            </w:tcBorders>
          </w:tcPr>
          <w:p w14:paraId="5DD20A59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Parameters (Translation)</w:t>
            </w:r>
          </w:p>
        </w:tc>
        <w:tc>
          <w:tcPr>
            <w:tcW w:w="1820" w:type="dxa"/>
            <w:tcBorders>
              <w:left w:val="nil"/>
              <w:bottom w:val="single" w:sz="4" w:space="0" w:color="auto"/>
              <w:right w:val="nil"/>
            </w:tcBorders>
          </w:tcPr>
          <w:p w14:paraId="5DE3E979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1424" w:type="dxa"/>
            <w:tcBorders>
              <w:left w:val="nil"/>
              <w:bottom w:val="single" w:sz="4" w:space="0" w:color="auto"/>
              <w:right w:val="nil"/>
            </w:tcBorders>
          </w:tcPr>
          <w:p w14:paraId="0B80AB70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Day 2</w:t>
            </w:r>
          </w:p>
        </w:tc>
        <w:tc>
          <w:tcPr>
            <w:tcW w:w="2693" w:type="dxa"/>
            <w:vMerge w:val="restart"/>
            <w:tcBorders>
              <w:left w:val="nil"/>
              <w:bottom w:val="nil"/>
              <w:right w:val="nil"/>
            </w:tcBorders>
          </w:tcPr>
          <w:p w14:paraId="11C11FCC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ICC (95%CI)</w:t>
            </w:r>
          </w:p>
        </w:tc>
        <w:tc>
          <w:tcPr>
            <w:tcW w:w="1268" w:type="dxa"/>
            <w:vMerge w:val="restart"/>
            <w:tcBorders>
              <w:left w:val="nil"/>
              <w:bottom w:val="nil"/>
            </w:tcBorders>
          </w:tcPr>
          <w:p w14:paraId="38ED7E65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</w:p>
        </w:tc>
      </w:tr>
      <w:tr w:rsidR="00AA02A8" w:rsidRPr="006319E8" w14:paraId="31CBB9BB" w14:textId="77777777" w:rsidTr="007941D6">
        <w:tc>
          <w:tcPr>
            <w:tcW w:w="2285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14:paraId="26AD4785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left w:val="nil"/>
              <w:bottom w:val="single" w:sz="4" w:space="0" w:color="auto"/>
              <w:right w:val="nil"/>
            </w:tcBorders>
          </w:tcPr>
          <w:p w14:paraId="609D7AF4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82C0FA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Mean (SD)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B0620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19A6DF28" w14:textId="77777777" w:rsidR="0001184A" w:rsidRPr="006319E8" w:rsidRDefault="0001184A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1D6" w:rsidRPr="006319E8" w14:paraId="211ABFF0" w14:textId="77777777" w:rsidTr="00D74AA4">
        <w:tc>
          <w:tcPr>
            <w:tcW w:w="1455" w:type="dxa"/>
            <w:vMerge w:val="restart"/>
            <w:tcBorders>
              <w:right w:val="nil"/>
            </w:tcBorders>
          </w:tcPr>
          <w:p w14:paraId="6FA0F740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Ant/Pos (mm)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</w:tcPr>
          <w:p w14:paraId="0D3A348F" w14:textId="592F49F0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F3018" w14:textId="69A67204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5.4(3.0)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C6261" w14:textId="15036CF4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5.4(3.2)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4A6FD805" w14:textId="5DBB06AF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0.9745(0.9357-0.9899)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F1879" w14:textId="1769EAD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 w:rsidR="007941D6" w:rsidRPr="006319E8" w14:paraId="2655D118" w14:textId="77777777" w:rsidTr="00D74AA4">
        <w:tc>
          <w:tcPr>
            <w:tcW w:w="1455" w:type="dxa"/>
            <w:vMerge/>
            <w:tcBorders>
              <w:right w:val="nil"/>
            </w:tcBorders>
          </w:tcPr>
          <w:p w14:paraId="1A4215D5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44C5655" w14:textId="22AC8702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41620" w14:textId="7CF41619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2.5(3.0)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3865" w14:textId="09BC5866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2.5(3.0)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583F193" w14:textId="6D9F4523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0.9688(0.9211-0.9876)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79401" w14:textId="5562EC02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 w:rsidR="007941D6" w:rsidRPr="006319E8" w14:paraId="48D43021" w14:textId="77777777" w:rsidTr="00D74AA4">
        <w:tc>
          <w:tcPr>
            <w:tcW w:w="1455" w:type="dxa"/>
            <w:vMerge/>
            <w:tcBorders>
              <w:right w:val="nil"/>
            </w:tcBorders>
          </w:tcPr>
          <w:p w14:paraId="45433A52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F2122E5" w14:textId="3110C2FE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7F7B5" w14:textId="4597CE3B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0.1(3.3)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F589B" w14:textId="030DE05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0.5(3.4)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B51BE8E" w14:textId="70FF4C4F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0.9678(0.9187-0.9873)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83B35" w14:textId="4F04E184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</w:tr>
      <w:tr w:rsidR="007941D6" w:rsidRPr="006319E8" w14:paraId="7766A8DC" w14:textId="77777777" w:rsidTr="00D74AA4">
        <w:trPr>
          <w:trHeight w:val="66"/>
        </w:trPr>
        <w:tc>
          <w:tcPr>
            <w:tcW w:w="1455" w:type="dxa"/>
            <w:vMerge/>
            <w:tcBorders>
              <w:right w:val="nil"/>
            </w:tcBorders>
          </w:tcPr>
          <w:p w14:paraId="0F472D98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8ACDE43" w14:textId="2C419A2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B6C9" w14:textId="618EE28A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-3.2(4.3)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07A98" w14:textId="1236B8DC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-2.9(4.0)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E9C2A68" w14:textId="17A73CB4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0.9831(0.9572-0.9933)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3B72B" w14:textId="094C6829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 w:rsidR="007941D6" w:rsidRPr="006319E8" w14:paraId="78C58696" w14:textId="77777777" w:rsidTr="00D74AA4">
        <w:tc>
          <w:tcPr>
            <w:tcW w:w="1455" w:type="dxa"/>
            <w:vMerge/>
            <w:tcBorders>
              <w:bottom w:val="single" w:sz="4" w:space="0" w:color="auto"/>
              <w:right w:val="nil"/>
            </w:tcBorders>
          </w:tcPr>
          <w:p w14:paraId="386901A0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01AC9" w14:textId="3B57EC1C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MFSP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C8C80" w14:textId="3B25977D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3.2(4.1)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6797A" w14:textId="52FA0B72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2.4(4.1)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1A2D9" w14:textId="5E32E560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0.9845(0.9609-0.9939)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150CD" w14:textId="5344B340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 w:rsidR="007941D6" w:rsidRPr="006319E8" w14:paraId="19C2C86D" w14:textId="77777777" w:rsidTr="009E2F3C">
        <w:tc>
          <w:tcPr>
            <w:tcW w:w="1455" w:type="dxa"/>
            <w:vMerge w:val="restart"/>
            <w:tcBorders>
              <w:right w:val="nil"/>
            </w:tcBorders>
          </w:tcPr>
          <w:p w14:paraId="4E48D173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Dis/Pro (mm)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</w:tcPr>
          <w:p w14:paraId="5A980D8E" w14:textId="6877C7CE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40994" w14:textId="4C0A3B3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5.4(3.3)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5475E" w14:textId="0DA9029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5.3(3.2)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7CB74039" w14:textId="1E4AF3BC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0.9654(0.9126-0.9863)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7C524" w14:textId="0D9D8D99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</w:tr>
      <w:tr w:rsidR="007941D6" w:rsidRPr="006319E8" w14:paraId="09EDDD8E" w14:textId="77777777" w:rsidTr="009E2F3C">
        <w:tc>
          <w:tcPr>
            <w:tcW w:w="1455" w:type="dxa"/>
            <w:vMerge/>
            <w:tcBorders>
              <w:right w:val="nil"/>
            </w:tcBorders>
          </w:tcPr>
          <w:p w14:paraId="608FC8F9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71DEE53" w14:textId="66CCF8CF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49AA5" w14:textId="7C9ED444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2.4(3.3)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B9EA9" w14:textId="2D41128A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2.5(3.1)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6F6BF17" w14:textId="04A4D27C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0.9693(0.9225-0.9879)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D8D2E" w14:textId="704DD6E8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</w:tr>
      <w:tr w:rsidR="007941D6" w:rsidRPr="006319E8" w14:paraId="7BF7DCE7" w14:textId="77777777" w:rsidTr="009E2F3C">
        <w:tc>
          <w:tcPr>
            <w:tcW w:w="1455" w:type="dxa"/>
            <w:vMerge/>
            <w:tcBorders>
              <w:right w:val="nil"/>
            </w:tcBorders>
          </w:tcPr>
          <w:p w14:paraId="05593AC6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B307B85" w14:textId="0FEE02FF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E7F92" w14:textId="4FF1EE39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0.4(2.5)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0D05A" w14:textId="5D897946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0.9(2.7)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0F25A26" w14:textId="0D1759E8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0.9707(0.9261-0.9884)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913C2" w14:textId="753A888D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0.4 </w:t>
            </w:r>
          </w:p>
        </w:tc>
      </w:tr>
      <w:tr w:rsidR="007941D6" w:rsidRPr="006319E8" w14:paraId="0F17A292" w14:textId="77777777" w:rsidTr="009E2F3C">
        <w:tc>
          <w:tcPr>
            <w:tcW w:w="1455" w:type="dxa"/>
            <w:vMerge/>
            <w:tcBorders>
              <w:right w:val="nil"/>
            </w:tcBorders>
          </w:tcPr>
          <w:p w14:paraId="6EE29728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5CDC282" w14:textId="441B6D6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3FA32" w14:textId="33CB43F6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-1.9(3.9)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EFEE3" w14:textId="37723C6D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-1.8(3.6)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810E865" w14:textId="0A26F202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0.9697(0.9235-0.9880)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02210" w14:textId="6195763E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</w:tr>
      <w:tr w:rsidR="007941D6" w:rsidRPr="006319E8" w14:paraId="37779EF4" w14:textId="77777777" w:rsidTr="009E2F3C">
        <w:tc>
          <w:tcPr>
            <w:tcW w:w="1455" w:type="dxa"/>
            <w:vMerge/>
            <w:tcBorders>
              <w:bottom w:val="single" w:sz="4" w:space="0" w:color="auto"/>
              <w:right w:val="nil"/>
            </w:tcBorders>
          </w:tcPr>
          <w:p w14:paraId="18C47DF4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0B4FC" w14:textId="27D7D28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MFSP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2398B" w14:textId="6EA2FC9F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3.8(7.0)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551F3" w14:textId="3A37BCC8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3.9(6.5)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52078" w14:textId="36911953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0.9950(0.9874-0.9980)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B6FAA" w14:textId="3DE60D74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 w:rsidR="007941D6" w:rsidRPr="006319E8" w14:paraId="55ABFB62" w14:textId="77777777" w:rsidTr="00E275D4">
        <w:tc>
          <w:tcPr>
            <w:tcW w:w="1455" w:type="dxa"/>
            <w:vMerge w:val="restart"/>
            <w:tcBorders>
              <w:right w:val="nil"/>
            </w:tcBorders>
          </w:tcPr>
          <w:p w14:paraId="11B4D418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Med/Lat (mm)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</w:tcPr>
          <w:p w14:paraId="61395A02" w14:textId="35EA0A74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AC08F" w14:textId="20DA3BF2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0.7(4.3)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3142D" w14:textId="487C3C41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1.1(4.3)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14:paraId="392CD15D" w14:textId="4EB9F46F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0.9880(0.9698-0.9953)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8AC70" w14:textId="3D9EE851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 w:rsidR="007941D6" w:rsidRPr="006319E8" w14:paraId="48B10B8C" w14:textId="77777777" w:rsidTr="00E275D4">
        <w:tc>
          <w:tcPr>
            <w:tcW w:w="1455" w:type="dxa"/>
            <w:vMerge/>
            <w:tcBorders>
              <w:right w:val="nil"/>
            </w:tcBorders>
          </w:tcPr>
          <w:p w14:paraId="41D7CF5E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F3B3127" w14:textId="04B5131A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3CA35" w14:textId="0B0CABE4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0.9(3.7)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983D7" w14:textId="4DC17BE0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1.4(3.8)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368404A" w14:textId="66282CBF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0.9799(0.9493-0.9921)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74C26" w14:textId="144348B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0.5 </w:t>
            </w:r>
          </w:p>
        </w:tc>
      </w:tr>
      <w:tr w:rsidR="007941D6" w:rsidRPr="006319E8" w14:paraId="3E505F25" w14:textId="77777777" w:rsidTr="00E275D4">
        <w:trPr>
          <w:trHeight w:val="250"/>
        </w:trPr>
        <w:tc>
          <w:tcPr>
            <w:tcW w:w="1455" w:type="dxa"/>
            <w:vMerge/>
            <w:tcBorders>
              <w:right w:val="nil"/>
            </w:tcBorders>
          </w:tcPr>
          <w:p w14:paraId="4B14C71C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727616C" w14:textId="745399E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0DAF9" w14:textId="5B15615B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0.2 (3.7)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9A51D" w14:textId="622D70F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0.2(3.7)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8D12487" w14:textId="36C515FF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0.9756(0.9385-0.9904)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249C" w14:textId="74494D6C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</w:tr>
      <w:tr w:rsidR="007941D6" w:rsidRPr="006319E8" w14:paraId="4BD02847" w14:textId="77777777" w:rsidTr="00E275D4">
        <w:tc>
          <w:tcPr>
            <w:tcW w:w="1455" w:type="dxa"/>
            <w:vMerge/>
            <w:tcBorders>
              <w:right w:val="nil"/>
            </w:tcBorders>
          </w:tcPr>
          <w:p w14:paraId="2C5EEC8E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0A5BC75" w14:textId="42ABEF86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F2C7" w14:textId="05F62DD6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2.3(3.6)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AA3AD" w14:textId="3C4B8AAE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2.0(3.6)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1FA3D47" w14:textId="720DBB62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0.9673(0.9173-0.9870)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D9313" w14:textId="3B2C2A3C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0.6 </w:t>
            </w:r>
          </w:p>
        </w:tc>
      </w:tr>
      <w:tr w:rsidR="007941D6" w:rsidRPr="006319E8" w14:paraId="469C7778" w14:textId="77777777" w:rsidTr="00E275D4">
        <w:trPr>
          <w:trHeight w:val="261"/>
        </w:trPr>
        <w:tc>
          <w:tcPr>
            <w:tcW w:w="1455" w:type="dxa"/>
            <w:vMerge/>
            <w:tcBorders>
              <w:right w:val="nil"/>
            </w:tcBorders>
          </w:tcPr>
          <w:p w14:paraId="0BA6069C" w14:textId="77777777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</w:tcPr>
          <w:p w14:paraId="7B5847D7" w14:textId="73A8F3CE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MFSP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7F4E3" w14:textId="3218A63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-0.8 (4.6)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EB468" w14:textId="3AED3F5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-0.8(5.1)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2A5BF84E" w14:textId="6B5B3EA2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>0.9806(0.9510-0.9923)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19A62" w14:textId="285D1F55" w:rsidR="007941D6" w:rsidRPr="006319E8" w:rsidRDefault="007941D6" w:rsidP="00C3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E8">
              <w:rPr>
                <w:rFonts w:ascii="Times New Roman" w:hAnsi="Times New Roman" w:cs="Times New Roman"/>
                <w:sz w:val="24"/>
                <w:szCs w:val="24"/>
              </w:rPr>
              <w:t xml:space="preserve">0.7 </w:t>
            </w:r>
          </w:p>
        </w:tc>
      </w:tr>
    </w:tbl>
    <w:p w14:paraId="7969469F" w14:textId="7E8AE01D" w:rsidR="005342CB" w:rsidRPr="006319E8" w:rsidRDefault="00CE3B05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  <w:r w:rsidRPr="006319E8">
        <w:rPr>
          <w:rFonts w:ascii="Times New Roman" w:hAnsi="Times New Roman" w:cs="Times New Roman"/>
          <w:sz w:val="24"/>
          <w:szCs w:val="24"/>
        </w:rPr>
        <w:t>Notes: Ant/Pos: anterior/posterior; Dis/Pro: Distal/Proximal; Med/Lat: medial/lateral;</w:t>
      </w:r>
      <w:r w:rsidR="0021414C" w:rsidRPr="006319E8">
        <w:rPr>
          <w:rFonts w:ascii="Times New Roman" w:hAnsi="Times New Roman" w:cs="Times New Roman"/>
          <w:sz w:val="24"/>
          <w:szCs w:val="24"/>
        </w:rPr>
        <w:t xml:space="preserve"> IC: initial contact; LR: load response; MS: mid-stance; TO: toe-off; NFSP: maximum flexion in swing phase</w:t>
      </w:r>
      <w:r w:rsidR="008E7F90">
        <w:rPr>
          <w:rFonts w:ascii="Times New Roman" w:hAnsi="Times New Roman" w:cs="Times New Roman"/>
          <w:sz w:val="24"/>
          <w:szCs w:val="24"/>
        </w:rPr>
        <w:t>; SD: standard deviation.</w:t>
      </w:r>
    </w:p>
    <w:p w14:paraId="32C20EEE" w14:textId="15CD154F" w:rsidR="005342CB" w:rsidRDefault="005342CB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77B72A80" w14:textId="48E66730" w:rsidR="006319E8" w:rsidRDefault="006319E8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4A116B7D" w14:textId="19556617" w:rsidR="006319E8" w:rsidRDefault="006319E8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7C3A455C" w14:textId="6283E5C9" w:rsidR="006319E8" w:rsidRDefault="006319E8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79134A86" w14:textId="741EF634" w:rsidR="006319E8" w:rsidRDefault="006319E8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62D82F16" w14:textId="77777777" w:rsidR="006319E8" w:rsidRPr="006319E8" w:rsidRDefault="006319E8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</w:p>
    <w:p w14:paraId="4A878184" w14:textId="51744681" w:rsidR="00CD65F3" w:rsidRPr="006319E8" w:rsidRDefault="00CD65F3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319E8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6319E8">
        <w:rPr>
          <w:rFonts w:ascii="Times New Roman" w:hAnsi="Times New Roman" w:cs="Times New Roman"/>
          <w:b/>
          <w:bCs/>
          <w:sz w:val="24"/>
          <w:szCs w:val="24"/>
        </w:rPr>
        <w:t>eferences</w:t>
      </w:r>
    </w:p>
    <w:p w14:paraId="5303F277" w14:textId="77777777" w:rsidR="00CD65F3" w:rsidRPr="006319E8" w:rsidRDefault="005342CB" w:rsidP="00CD65F3">
      <w:pPr>
        <w:pStyle w:val="EndNoteBibliography"/>
        <w:ind w:left="720" w:hanging="720"/>
        <w:rPr>
          <w:sz w:val="24"/>
          <w:szCs w:val="24"/>
        </w:rPr>
      </w:pPr>
      <w:r w:rsidRPr="006319E8">
        <w:rPr>
          <w:rFonts w:ascii="Times New Roman" w:hAnsi="Times New Roman" w:cs="Times New Roman"/>
          <w:sz w:val="24"/>
          <w:szCs w:val="24"/>
        </w:rPr>
        <w:fldChar w:fldCharType="begin"/>
      </w:r>
      <w:r w:rsidRPr="006319E8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6319E8">
        <w:rPr>
          <w:rFonts w:ascii="Times New Roman" w:hAnsi="Times New Roman" w:cs="Times New Roman"/>
          <w:sz w:val="24"/>
          <w:szCs w:val="24"/>
        </w:rPr>
        <w:fldChar w:fldCharType="separate"/>
      </w:r>
      <w:r w:rsidR="00CD65F3" w:rsidRPr="006319E8">
        <w:rPr>
          <w:sz w:val="24"/>
          <w:szCs w:val="24"/>
        </w:rPr>
        <w:t>1.</w:t>
      </w:r>
      <w:r w:rsidR="00CD65F3" w:rsidRPr="006319E8">
        <w:rPr>
          <w:sz w:val="24"/>
          <w:szCs w:val="24"/>
        </w:rPr>
        <w:tab/>
        <w:t>Kramer, M.S. and A.R. Feinstein. Clinical biostatistics. LIV. The biostatistics of concordance. Clin Pharmacol Ther. 1981; 29(1): 111-23.</w:t>
      </w:r>
    </w:p>
    <w:p w14:paraId="745F976E" w14:textId="77777777" w:rsidR="00CD65F3" w:rsidRPr="006319E8" w:rsidRDefault="00CD65F3" w:rsidP="00CD65F3">
      <w:pPr>
        <w:pStyle w:val="EndNoteBibliography"/>
        <w:ind w:left="720" w:hanging="720"/>
        <w:rPr>
          <w:sz w:val="24"/>
          <w:szCs w:val="24"/>
        </w:rPr>
      </w:pPr>
      <w:r w:rsidRPr="006319E8">
        <w:rPr>
          <w:sz w:val="24"/>
          <w:szCs w:val="24"/>
        </w:rPr>
        <w:t>2.</w:t>
      </w:r>
      <w:r w:rsidRPr="006319E8">
        <w:rPr>
          <w:sz w:val="24"/>
          <w:szCs w:val="24"/>
        </w:rPr>
        <w:tab/>
        <w:t>Atkinson, G. and A.M. Nevill. Statistical methods for assessing measurement error (reliability) in variables relevant to sports medicine. Sports Med. 1998; 26(4): 217-38.</w:t>
      </w:r>
    </w:p>
    <w:p w14:paraId="6217CFEC" w14:textId="2A3CAA57" w:rsidR="00414986" w:rsidRPr="006319E8" w:rsidRDefault="005342CB" w:rsidP="00CE3B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7" w:lineRule="atLeast"/>
        <w:rPr>
          <w:rFonts w:ascii="Times New Roman" w:hAnsi="Times New Roman" w:cs="Times New Roman"/>
          <w:sz w:val="24"/>
          <w:szCs w:val="24"/>
        </w:rPr>
      </w:pPr>
      <w:r w:rsidRPr="006319E8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14986" w:rsidRPr="006319E8" w:rsidSect="00214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60F4" w14:textId="77777777" w:rsidR="00005190" w:rsidRDefault="00005190" w:rsidP="00CE3B05">
      <w:r>
        <w:separator/>
      </w:r>
    </w:p>
  </w:endnote>
  <w:endnote w:type="continuationSeparator" w:id="0">
    <w:p w14:paraId="13FEC1EA" w14:textId="77777777" w:rsidR="00005190" w:rsidRDefault="00005190" w:rsidP="00CE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D2D95" w14:textId="77777777" w:rsidR="00005190" w:rsidRDefault="00005190" w:rsidP="00CE3B05">
      <w:r>
        <w:separator/>
      </w:r>
    </w:p>
  </w:footnote>
  <w:footnote w:type="continuationSeparator" w:id="0">
    <w:p w14:paraId="45C77F59" w14:textId="77777777" w:rsidR="00005190" w:rsidRDefault="00005190" w:rsidP="00CE3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 111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we5dx5f2t2poee9sbv0z0i0prx9wxws09s&quot;&gt;国自然基金&lt;record-ids&gt;&lt;item&gt;468&lt;/item&gt;&lt;item&gt;469&lt;/item&gt;&lt;/record-ids&gt;&lt;/item&gt;&lt;/Libraries&gt;"/>
  </w:docVars>
  <w:rsids>
    <w:rsidRoot w:val="008F2D94"/>
    <w:rsid w:val="00005190"/>
    <w:rsid w:val="0001184A"/>
    <w:rsid w:val="000205CE"/>
    <w:rsid w:val="0008079D"/>
    <w:rsid w:val="00176658"/>
    <w:rsid w:val="0021414C"/>
    <w:rsid w:val="00227106"/>
    <w:rsid w:val="0025260E"/>
    <w:rsid w:val="00264DAA"/>
    <w:rsid w:val="003C3126"/>
    <w:rsid w:val="003F53C9"/>
    <w:rsid w:val="00414986"/>
    <w:rsid w:val="00454B8C"/>
    <w:rsid w:val="005342CB"/>
    <w:rsid w:val="006319E8"/>
    <w:rsid w:val="006B729E"/>
    <w:rsid w:val="007911C9"/>
    <w:rsid w:val="007941D6"/>
    <w:rsid w:val="008E7F90"/>
    <w:rsid w:val="008F2D94"/>
    <w:rsid w:val="00921F76"/>
    <w:rsid w:val="0097391D"/>
    <w:rsid w:val="00AA02A8"/>
    <w:rsid w:val="00AB7CD2"/>
    <w:rsid w:val="00B6436B"/>
    <w:rsid w:val="00C3016C"/>
    <w:rsid w:val="00C91FC8"/>
    <w:rsid w:val="00CD65F3"/>
    <w:rsid w:val="00CE3B05"/>
    <w:rsid w:val="00DF6874"/>
    <w:rsid w:val="00E16D39"/>
    <w:rsid w:val="00E86A5C"/>
    <w:rsid w:val="00FA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77E47"/>
  <w15:chartTrackingRefBased/>
  <w15:docId w15:val="{14445625-D4A7-45DE-AC05-D3F17F85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B05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079D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79D"/>
    <w:pPr>
      <w:keepNext/>
      <w:keepLines/>
      <w:widowControl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79D"/>
    <w:pPr>
      <w:keepNext/>
      <w:keepLines/>
      <w:widowControl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079D"/>
    <w:pPr>
      <w:keepNext/>
      <w:keepLines/>
      <w:widowControl/>
      <w:spacing w:before="40" w:line="259" w:lineRule="auto"/>
      <w:jc w:val="left"/>
      <w:outlineLvl w:val="3"/>
    </w:pPr>
    <w:rPr>
      <w:i/>
      <w:iCs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079D"/>
    <w:pPr>
      <w:keepNext/>
      <w:keepLines/>
      <w:widowControl/>
      <w:spacing w:before="40" w:line="259" w:lineRule="auto"/>
      <w:jc w:val="left"/>
      <w:outlineLvl w:val="4"/>
    </w:pPr>
    <w:rPr>
      <w:color w:val="2F5496" w:themeColor="accent1" w:themeShade="BF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079D"/>
    <w:pPr>
      <w:keepNext/>
      <w:keepLines/>
      <w:widowControl/>
      <w:spacing w:before="40" w:line="259" w:lineRule="auto"/>
      <w:jc w:val="left"/>
      <w:outlineLvl w:val="5"/>
    </w:pPr>
    <w:rPr>
      <w:color w:val="1F3864" w:themeColor="accent1" w:themeShade="80"/>
      <w:kern w:val="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079D"/>
    <w:pPr>
      <w:keepNext/>
      <w:keepLines/>
      <w:widowControl/>
      <w:spacing w:before="4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079D"/>
    <w:pPr>
      <w:keepNext/>
      <w:keepLines/>
      <w:widowControl/>
      <w:spacing w:before="40" w:line="259" w:lineRule="auto"/>
      <w:jc w:val="left"/>
      <w:outlineLvl w:val="7"/>
    </w:pPr>
    <w:rPr>
      <w:color w:val="262626" w:themeColor="text1" w:themeTint="D9"/>
      <w:kern w:val="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079D"/>
    <w:pPr>
      <w:keepNext/>
      <w:keepLines/>
      <w:widowControl/>
      <w:spacing w:before="4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08079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08079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08079D"/>
    <w:rPr>
      <w:i/>
      <w:iCs/>
    </w:rPr>
  </w:style>
  <w:style w:type="character" w:customStyle="1" w:styleId="50">
    <w:name w:val="标题 5 字符"/>
    <w:basedOn w:val="a0"/>
    <w:link w:val="5"/>
    <w:uiPriority w:val="9"/>
    <w:semiHidden/>
    <w:rsid w:val="0008079D"/>
    <w:rPr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8079D"/>
    <w:rPr>
      <w:color w:val="1F3864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rsid w:val="0008079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rsid w:val="0008079D"/>
    <w:rPr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08079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08079D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079D"/>
    <w:pPr>
      <w:widowControl/>
      <w:contextualSpacing/>
      <w:jc w:val="left"/>
    </w:pPr>
    <w:rPr>
      <w:rFonts w:asciiTheme="majorHAnsi" w:eastAsiaTheme="majorEastAsia" w:hAnsiTheme="majorHAnsi" w:cstheme="majorBidi"/>
      <w:spacing w:val="-10"/>
      <w:kern w:val="0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08079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8079D"/>
    <w:pPr>
      <w:widowControl/>
      <w:numPr>
        <w:ilvl w:val="1"/>
      </w:numPr>
      <w:spacing w:after="160" w:line="259" w:lineRule="auto"/>
      <w:jc w:val="left"/>
    </w:pPr>
    <w:rPr>
      <w:color w:val="5A5A5A" w:themeColor="text1" w:themeTint="A5"/>
      <w:spacing w:val="15"/>
      <w:kern w:val="0"/>
      <w:sz w:val="22"/>
    </w:rPr>
  </w:style>
  <w:style w:type="character" w:customStyle="1" w:styleId="a7">
    <w:name w:val="副标题 字符"/>
    <w:basedOn w:val="a0"/>
    <w:link w:val="a6"/>
    <w:uiPriority w:val="11"/>
    <w:rsid w:val="0008079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08079D"/>
    <w:rPr>
      <w:b/>
      <w:bCs/>
      <w:color w:val="auto"/>
    </w:rPr>
  </w:style>
  <w:style w:type="character" w:styleId="a9">
    <w:name w:val="Emphasis"/>
    <w:basedOn w:val="a0"/>
    <w:uiPriority w:val="20"/>
    <w:qFormat/>
    <w:rsid w:val="0008079D"/>
    <w:rPr>
      <w:i/>
      <w:iCs/>
      <w:color w:val="auto"/>
    </w:rPr>
  </w:style>
  <w:style w:type="paragraph" w:styleId="aa">
    <w:name w:val="No Spacing"/>
    <w:uiPriority w:val="1"/>
    <w:qFormat/>
    <w:rsid w:val="0008079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08079D"/>
    <w:pPr>
      <w:widowControl/>
      <w:spacing w:before="200" w:after="160" w:line="259" w:lineRule="auto"/>
      <w:ind w:left="864" w:right="864"/>
      <w:jc w:val="left"/>
    </w:pPr>
    <w:rPr>
      <w:i/>
      <w:iCs/>
      <w:color w:val="404040" w:themeColor="text1" w:themeTint="BF"/>
      <w:kern w:val="0"/>
      <w:sz w:val="22"/>
    </w:rPr>
  </w:style>
  <w:style w:type="character" w:customStyle="1" w:styleId="ac">
    <w:name w:val="引用 字符"/>
    <w:basedOn w:val="a0"/>
    <w:link w:val="ab"/>
    <w:uiPriority w:val="29"/>
    <w:rsid w:val="0008079D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08079D"/>
    <w:pPr>
      <w:widowControl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i/>
      <w:iCs/>
      <w:color w:val="4472C4" w:themeColor="accent1"/>
      <w:kern w:val="0"/>
      <w:sz w:val="22"/>
    </w:rPr>
  </w:style>
  <w:style w:type="character" w:customStyle="1" w:styleId="ae">
    <w:name w:val="明显引用 字符"/>
    <w:basedOn w:val="a0"/>
    <w:link w:val="ad"/>
    <w:uiPriority w:val="30"/>
    <w:rsid w:val="0008079D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08079D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08079D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08079D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08079D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08079D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08079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CE3B05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/>
      <w:jc w:val="center"/>
    </w:pPr>
    <w:rPr>
      <w:kern w:val="0"/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CE3B05"/>
    <w:rPr>
      <w:sz w:val="18"/>
      <w:szCs w:val="18"/>
    </w:rPr>
  </w:style>
  <w:style w:type="paragraph" w:styleId="af6">
    <w:name w:val="footer"/>
    <w:basedOn w:val="a"/>
    <w:link w:val="af7"/>
    <w:uiPriority w:val="99"/>
    <w:unhideWhenUsed/>
    <w:rsid w:val="00CE3B05"/>
    <w:pPr>
      <w:widowControl/>
      <w:tabs>
        <w:tab w:val="center" w:pos="4153"/>
        <w:tab w:val="right" w:pos="8306"/>
      </w:tabs>
      <w:snapToGrid w:val="0"/>
      <w:spacing w:after="160"/>
      <w:jc w:val="left"/>
    </w:pPr>
    <w:rPr>
      <w:kern w:val="0"/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CE3B05"/>
    <w:rPr>
      <w:sz w:val="18"/>
      <w:szCs w:val="18"/>
    </w:rPr>
  </w:style>
  <w:style w:type="table" w:styleId="af8">
    <w:name w:val="Table Grid"/>
    <w:basedOn w:val="a1"/>
    <w:uiPriority w:val="39"/>
    <w:rsid w:val="00CE3B05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">
    <w:name w:val="result"/>
    <w:basedOn w:val="a0"/>
    <w:rsid w:val="00454B8C"/>
    <w:rPr>
      <w:color w:val="000080"/>
    </w:rPr>
  </w:style>
  <w:style w:type="paragraph" w:customStyle="1" w:styleId="EndNoteBibliographyTitle">
    <w:name w:val="EndNote Bibliography Title"/>
    <w:basedOn w:val="a"/>
    <w:link w:val="EndNoteBibliographyTitle0"/>
    <w:rsid w:val="005342C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342CB"/>
    <w:rPr>
      <w:rFonts w:ascii="等线" w:eastAsia="等线" w:hAnsi="等线"/>
      <w:noProof/>
      <w:kern w:val="2"/>
      <w:sz w:val="20"/>
    </w:rPr>
  </w:style>
  <w:style w:type="paragraph" w:customStyle="1" w:styleId="EndNoteBibliography">
    <w:name w:val="EndNote Bibliography"/>
    <w:basedOn w:val="a"/>
    <w:link w:val="EndNoteBibliography0"/>
    <w:rsid w:val="005342C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342CB"/>
    <w:rPr>
      <w:rFonts w:ascii="等线" w:eastAsia="等线" w:hAnsi="等线"/>
      <w:noProof/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F3795-27B2-431F-B108-C7F5ED72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Xiaolong Zeng</dc:creator>
  <cp:keywords/>
  <dc:description/>
  <cp:lastModifiedBy>Xiaolong Zeng</cp:lastModifiedBy>
  <cp:revision>22</cp:revision>
  <dcterms:created xsi:type="dcterms:W3CDTF">2021-05-11T00:30:00Z</dcterms:created>
  <dcterms:modified xsi:type="dcterms:W3CDTF">2021-05-13T15:13:00Z</dcterms:modified>
</cp:coreProperties>
</file>