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81D" w:rsidRPr="0010681D" w:rsidRDefault="000F15AF" w:rsidP="0010681D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bookmarkStart w:id="0" w:name="_GoBack"/>
      <w:bookmarkEnd w:id="0"/>
      <w:r w:rsidRPr="000F15AF">
        <w:rPr>
          <w:rFonts w:ascii="Arial" w:hAnsi="Arial" w:cs="Arial"/>
          <w:b/>
          <w:lang w:val="en-US"/>
        </w:rPr>
        <w:t>Efficacy and safety of treating chronic nonspecific low back pain with radial extracorporeal shock wave therapy (rESWT), rESWT combined with celecoxib and eperisone (C+E) or C+E alone: a prospective, randomized trial</w:t>
      </w:r>
    </w:p>
    <w:p w:rsidR="0010681D" w:rsidRPr="0010681D" w:rsidRDefault="0010681D" w:rsidP="0010681D">
      <w:pPr>
        <w:spacing w:after="0" w:line="240" w:lineRule="auto"/>
        <w:rPr>
          <w:rFonts w:ascii="Arial" w:hAnsi="Arial" w:cs="Arial"/>
          <w:lang w:val="en-US"/>
        </w:rPr>
      </w:pPr>
    </w:p>
    <w:p w:rsidR="0010681D" w:rsidRPr="0010681D" w:rsidRDefault="0010681D" w:rsidP="0010681D">
      <w:pPr>
        <w:spacing w:after="0" w:line="240" w:lineRule="auto"/>
        <w:jc w:val="center"/>
        <w:rPr>
          <w:rFonts w:ascii="Arial" w:hAnsi="Arial" w:cs="Arial"/>
        </w:rPr>
      </w:pPr>
      <w:r w:rsidRPr="0010681D">
        <w:rPr>
          <w:rFonts w:ascii="Arial" w:hAnsi="Arial" w:cs="Arial"/>
        </w:rPr>
        <w:t>X. Guo, L. Li, Z. Yan, Y. Li, Z. Peng, Y. Yang, Y. Zhang, C. Schmitz, Z. Feng</w:t>
      </w:r>
    </w:p>
    <w:p w:rsidR="0010681D" w:rsidRPr="0010681D" w:rsidRDefault="0010681D" w:rsidP="0010681D">
      <w:pPr>
        <w:spacing w:after="0" w:line="240" w:lineRule="auto"/>
        <w:rPr>
          <w:rFonts w:ascii="Arial" w:hAnsi="Arial" w:cs="Arial"/>
        </w:rPr>
      </w:pPr>
    </w:p>
    <w:p w:rsidR="00276A37" w:rsidRDefault="00276A37" w:rsidP="0010681D">
      <w:pPr>
        <w:spacing w:after="0" w:line="240" w:lineRule="auto"/>
        <w:rPr>
          <w:rFonts w:ascii="Arial" w:hAnsi="Arial" w:cs="Arial"/>
          <w:b/>
        </w:rPr>
      </w:pPr>
    </w:p>
    <w:p w:rsidR="00C941F9" w:rsidRPr="00276A37" w:rsidRDefault="00C941F9" w:rsidP="0010681D">
      <w:pPr>
        <w:spacing w:after="0" w:line="240" w:lineRule="auto"/>
        <w:rPr>
          <w:rFonts w:ascii="Arial" w:hAnsi="Arial" w:cs="Arial"/>
          <w:b/>
        </w:rPr>
      </w:pPr>
    </w:p>
    <w:p w:rsidR="008F7614" w:rsidRDefault="0010681D" w:rsidP="00C941F9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10681D">
        <w:rPr>
          <w:rFonts w:ascii="Arial" w:hAnsi="Arial" w:cs="Arial"/>
          <w:b/>
          <w:lang w:val="en-US"/>
        </w:rPr>
        <w:t xml:space="preserve">Additional File </w:t>
      </w:r>
      <w:r w:rsidR="000E699C">
        <w:rPr>
          <w:rFonts w:ascii="Arial" w:hAnsi="Arial" w:cs="Arial"/>
          <w:b/>
          <w:lang w:val="en-US"/>
        </w:rPr>
        <w:t>3</w:t>
      </w:r>
      <w:r w:rsidRPr="0010681D">
        <w:rPr>
          <w:rFonts w:ascii="Arial" w:hAnsi="Arial" w:cs="Arial"/>
          <w:lang w:val="en-US"/>
        </w:rPr>
        <w:t xml:space="preserve"> </w:t>
      </w:r>
      <w:r w:rsidR="000E699C" w:rsidRPr="000E699C">
        <w:rPr>
          <w:rFonts w:ascii="Arial" w:hAnsi="Arial" w:cs="Arial"/>
          <w:lang w:val="en-US"/>
        </w:rPr>
        <w:t xml:space="preserve">Outcome of the present study of the subgroup of subjects with Pain Self-Efficacy Questionnaire </w:t>
      </w:r>
      <w:r w:rsidR="000E699C">
        <w:rPr>
          <w:rFonts w:ascii="Arial" w:hAnsi="Arial" w:cs="Arial"/>
          <w:lang w:val="en-US"/>
        </w:rPr>
        <w:t>(</w:t>
      </w:r>
      <w:r w:rsidR="000E699C" w:rsidRPr="000E699C">
        <w:rPr>
          <w:rFonts w:ascii="Arial" w:hAnsi="Arial" w:cs="Arial"/>
          <w:lang w:val="en-US"/>
        </w:rPr>
        <w:t>PSEQ</w:t>
      </w:r>
      <w:r w:rsidR="000E699C">
        <w:rPr>
          <w:rFonts w:ascii="Arial" w:hAnsi="Arial" w:cs="Arial"/>
          <w:lang w:val="en-US"/>
        </w:rPr>
        <w:t>)</w:t>
      </w:r>
      <w:r w:rsidR="000E699C" w:rsidRPr="000E699C">
        <w:rPr>
          <w:rFonts w:ascii="Arial" w:hAnsi="Arial" w:cs="Arial"/>
          <w:lang w:val="en-US"/>
        </w:rPr>
        <w:t xml:space="preserve"> score &lt; 50 at baseline (</w:t>
      </w:r>
      <w:r w:rsidR="000E699C">
        <w:rPr>
          <w:rFonts w:ascii="Arial" w:hAnsi="Arial" w:cs="Arial"/>
          <w:lang w:val="en-US"/>
        </w:rPr>
        <w:t>radial extracorporeal shock wave therapy (</w:t>
      </w:r>
      <w:r w:rsidR="000E699C" w:rsidRPr="000E699C">
        <w:rPr>
          <w:rFonts w:ascii="Arial" w:hAnsi="Arial" w:cs="Arial"/>
          <w:lang w:val="en-US"/>
        </w:rPr>
        <w:t>rESWT</w:t>
      </w:r>
      <w:r w:rsidR="000E699C">
        <w:rPr>
          <w:rFonts w:ascii="Arial" w:hAnsi="Arial" w:cs="Arial"/>
          <w:lang w:val="en-US"/>
        </w:rPr>
        <w:t>)</w:t>
      </w:r>
      <w:r w:rsidR="000E699C" w:rsidRPr="000E699C">
        <w:rPr>
          <w:rFonts w:ascii="Arial" w:hAnsi="Arial" w:cs="Arial"/>
          <w:lang w:val="en-US"/>
        </w:rPr>
        <w:t>: n=16;</w:t>
      </w:r>
      <w:r w:rsidR="000E699C">
        <w:rPr>
          <w:rFonts w:ascii="Arial" w:hAnsi="Arial" w:cs="Arial"/>
          <w:lang w:val="en-US"/>
        </w:rPr>
        <w:t xml:space="preserve"> </w:t>
      </w:r>
      <w:r w:rsidR="000E699C" w:rsidRPr="000E699C">
        <w:rPr>
          <w:rFonts w:ascii="Arial" w:hAnsi="Arial" w:cs="Arial"/>
          <w:lang w:val="en-US"/>
        </w:rPr>
        <w:t>rESWT combined with celecoxib and eperisone (C+E)</w:t>
      </w:r>
      <w:r w:rsidR="000E699C">
        <w:rPr>
          <w:rFonts w:ascii="Arial" w:hAnsi="Arial" w:cs="Arial"/>
          <w:lang w:val="en-US"/>
        </w:rPr>
        <w:t xml:space="preserve"> (n=21); C+E alone: </w:t>
      </w:r>
      <w:r w:rsidR="000E699C" w:rsidRPr="000E699C">
        <w:rPr>
          <w:rFonts w:ascii="Arial" w:hAnsi="Arial" w:cs="Arial"/>
          <w:lang w:val="en-US"/>
        </w:rPr>
        <w:t xml:space="preserve">n=20) (these subjects could have reached the </w:t>
      </w:r>
      <w:r w:rsidR="000E699C">
        <w:rPr>
          <w:rFonts w:ascii="Arial" w:hAnsi="Arial" w:cs="Arial"/>
          <w:lang w:val="en-US"/>
        </w:rPr>
        <w:t xml:space="preserve">minimal clinically important difference </w:t>
      </w:r>
      <w:r w:rsidR="000E699C" w:rsidRPr="000E699C">
        <w:rPr>
          <w:rFonts w:ascii="Arial" w:hAnsi="Arial" w:cs="Arial"/>
          <w:lang w:val="en-US"/>
        </w:rPr>
        <w:t>of the PSEQ score when treating chronic nonspecific low back pain). The figure shows Tukey boxplots of (</w:t>
      </w:r>
      <w:r w:rsidR="000E699C" w:rsidRPr="000E699C">
        <w:rPr>
          <w:rFonts w:ascii="Arial" w:hAnsi="Arial" w:cs="Arial"/>
          <w:b/>
          <w:lang w:val="en-US"/>
        </w:rPr>
        <w:t>A</w:t>
      </w:r>
      <w:r w:rsidR="000E699C" w:rsidRPr="000E699C">
        <w:rPr>
          <w:rFonts w:ascii="Arial" w:hAnsi="Arial" w:cs="Arial"/>
          <w:lang w:val="en-US"/>
        </w:rPr>
        <w:t>) PSEQ score, (</w:t>
      </w:r>
      <w:r w:rsidR="000E699C" w:rsidRPr="000E699C">
        <w:rPr>
          <w:rFonts w:ascii="Arial" w:hAnsi="Arial" w:cs="Arial"/>
          <w:b/>
          <w:lang w:val="en-US"/>
        </w:rPr>
        <w:t>B</w:t>
      </w:r>
      <w:r w:rsidR="000E699C" w:rsidRPr="000E699C">
        <w:rPr>
          <w:rFonts w:ascii="Arial" w:hAnsi="Arial" w:cs="Arial"/>
          <w:lang w:val="en-US"/>
        </w:rPr>
        <w:t xml:space="preserve">) Numerical Rating Scale </w:t>
      </w:r>
      <w:r w:rsidR="000E699C">
        <w:rPr>
          <w:rFonts w:ascii="Arial" w:hAnsi="Arial" w:cs="Arial"/>
          <w:lang w:val="en-US"/>
        </w:rPr>
        <w:t>(</w:t>
      </w:r>
      <w:r w:rsidR="000E699C" w:rsidRPr="000E699C">
        <w:rPr>
          <w:rFonts w:ascii="Arial" w:hAnsi="Arial" w:cs="Arial"/>
          <w:lang w:val="en-US"/>
        </w:rPr>
        <w:t>NRS</w:t>
      </w:r>
      <w:r w:rsidR="000E699C">
        <w:rPr>
          <w:rFonts w:ascii="Arial" w:hAnsi="Arial" w:cs="Arial"/>
          <w:lang w:val="en-US"/>
        </w:rPr>
        <w:t>)</w:t>
      </w:r>
      <w:r w:rsidR="000E699C" w:rsidRPr="000E699C">
        <w:rPr>
          <w:rFonts w:ascii="Arial" w:hAnsi="Arial" w:cs="Arial"/>
          <w:lang w:val="en-US"/>
        </w:rPr>
        <w:t xml:space="preserve"> score, (</w:t>
      </w:r>
      <w:r w:rsidR="000E699C" w:rsidRPr="000E699C">
        <w:rPr>
          <w:rFonts w:ascii="Arial" w:hAnsi="Arial" w:cs="Arial"/>
          <w:b/>
          <w:lang w:val="en-US"/>
        </w:rPr>
        <w:t>C</w:t>
      </w:r>
      <w:r w:rsidR="000E699C" w:rsidRPr="000E699C">
        <w:rPr>
          <w:rFonts w:ascii="Arial" w:hAnsi="Arial" w:cs="Arial"/>
          <w:lang w:val="en-US"/>
        </w:rPr>
        <w:t>)</w:t>
      </w:r>
      <w:r w:rsidR="000E699C">
        <w:rPr>
          <w:rFonts w:ascii="Arial" w:hAnsi="Arial" w:cs="Arial"/>
          <w:lang w:val="en-US"/>
        </w:rPr>
        <w:t> </w:t>
      </w:r>
      <w:r w:rsidR="000E699C" w:rsidRPr="000E699C">
        <w:rPr>
          <w:rFonts w:ascii="Arial" w:hAnsi="Arial" w:cs="Arial"/>
          <w:lang w:val="en-US"/>
        </w:rPr>
        <w:t xml:space="preserve">Oswestry Low Back Pain Disability Questionnaire </w:t>
      </w:r>
      <w:r w:rsidR="000E699C">
        <w:rPr>
          <w:rFonts w:ascii="Arial" w:hAnsi="Arial" w:cs="Arial"/>
          <w:lang w:val="en-US"/>
        </w:rPr>
        <w:t>(</w:t>
      </w:r>
      <w:r w:rsidR="000E699C" w:rsidRPr="000E699C">
        <w:rPr>
          <w:rFonts w:ascii="Arial" w:hAnsi="Arial" w:cs="Arial"/>
          <w:lang w:val="en-US"/>
        </w:rPr>
        <w:t>OLBPDQ</w:t>
      </w:r>
      <w:r w:rsidR="000E699C">
        <w:rPr>
          <w:rFonts w:ascii="Arial" w:hAnsi="Arial" w:cs="Arial"/>
          <w:lang w:val="en-US"/>
        </w:rPr>
        <w:t>)</w:t>
      </w:r>
      <w:r w:rsidR="000E699C" w:rsidRPr="000E699C">
        <w:rPr>
          <w:rFonts w:ascii="Arial" w:hAnsi="Arial" w:cs="Arial"/>
          <w:lang w:val="en-US"/>
        </w:rPr>
        <w:t xml:space="preserve"> score and (</w:t>
      </w:r>
      <w:r w:rsidR="000E699C" w:rsidRPr="000E699C">
        <w:rPr>
          <w:rFonts w:ascii="Arial" w:hAnsi="Arial" w:cs="Arial"/>
          <w:b/>
          <w:lang w:val="en-US"/>
        </w:rPr>
        <w:t>D</w:t>
      </w:r>
      <w:r w:rsidR="000E699C" w:rsidRPr="000E699C">
        <w:rPr>
          <w:rFonts w:ascii="Arial" w:hAnsi="Arial" w:cs="Arial"/>
          <w:lang w:val="en-US"/>
        </w:rPr>
        <w:t>) Patient Health Questionnaire 9</w:t>
      </w:r>
      <w:r w:rsidR="000E699C">
        <w:rPr>
          <w:rFonts w:ascii="Arial" w:hAnsi="Arial" w:cs="Arial"/>
          <w:lang w:val="en-US"/>
        </w:rPr>
        <w:t xml:space="preserve"> (</w:t>
      </w:r>
      <w:r w:rsidR="000E699C" w:rsidRPr="000E699C">
        <w:rPr>
          <w:rFonts w:ascii="Arial" w:hAnsi="Arial" w:cs="Arial"/>
          <w:lang w:val="en-US"/>
        </w:rPr>
        <w:t>PHQ-9</w:t>
      </w:r>
      <w:r w:rsidR="000E699C">
        <w:rPr>
          <w:rFonts w:ascii="Arial" w:hAnsi="Arial" w:cs="Arial"/>
          <w:lang w:val="en-US"/>
        </w:rPr>
        <w:t>)</w:t>
      </w:r>
      <w:r w:rsidR="000E699C" w:rsidRPr="000E699C">
        <w:rPr>
          <w:rFonts w:ascii="Arial" w:hAnsi="Arial" w:cs="Arial"/>
          <w:lang w:val="en-US"/>
        </w:rPr>
        <w:t xml:space="preserve"> score of subjects suffering from chronic low back pain who were treated with respectively rESWT</w:t>
      </w:r>
      <w:r w:rsidR="000E699C">
        <w:rPr>
          <w:rFonts w:ascii="Arial" w:hAnsi="Arial" w:cs="Arial"/>
          <w:lang w:val="en-US"/>
        </w:rPr>
        <w:t xml:space="preserve"> </w:t>
      </w:r>
      <w:r w:rsidR="000E699C" w:rsidRPr="000E699C">
        <w:rPr>
          <w:rFonts w:ascii="Arial" w:hAnsi="Arial" w:cs="Arial"/>
          <w:lang w:val="en-US"/>
        </w:rPr>
        <w:t>(dark gray bars), rESWT</w:t>
      </w:r>
      <w:r w:rsidR="000E699C">
        <w:rPr>
          <w:rFonts w:ascii="Arial" w:hAnsi="Arial" w:cs="Arial"/>
          <w:lang w:val="en-US"/>
        </w:rPr>
        <w:t>+</w:t>
      </w:r>
      <w:r w:rsidR="000E699C" w:rsidRPr="000E699C">
        <w:rPr>
          <w:rFonts w:ascii="Arial" w:hAnsi="Arial" w:cs="Arial"/>
          <w:lang w:val="en-US"/>
        </w:rPr>
        <w:t>C+E</w:t>
      </w:r>
      <w:r w:rsidR="000E699C">
        <w:rPr>
          <w:rFonts w:ascii="Arial" w:hAnsi="Arial" w:cs="Arial"/>
          <w:lang w:val="en-US"/>
        </w:rPr>
        <w:t xml:space="preserve"> </w:t>
      </w:r>
      <w:r w:rsidR="000E699C" w:rsidRPr="000E699C">
        <w:rPr>
          <w:rFonts w:ascii="Arial" w:hAnsi="Arial" w:cs="Arial"/>
          <w:lang w:val="en-US"/>
        </w:rPr>
        <w:t>(light gray bars) or C+E alone (open bars) at baseline (X=0) and different follow-up times. The table summarizes key results of the statistical analysis of these data using two-way repeated measures ANOVA (P values &lt; 0.05 are given boldface). Bonferroni's multiple comparison test showed no statistically significant differences between groups</w:t>
      </w:r>
      <w:r w:rsidR="000E699C">
        <w:rPr>
          <w:rFonts w:ascii="Arial" w:hAnsi="Arial" w:cs="Arial"/>
          <w:lang w:val="en-US"/>
        </w:rPr>
        <w:t>.</w:t>
      </w:r>
    </w:p>
    <w:p w:rsidR="00C941F9" w:rsidRDefault="00C941F9" w:rsidP="000E699C">
      <w:pPr>
        <w:spacing w:after="0" w:line="240" w:lineRule="auto"/>
        <w:rPr>
          <w:rFonts w:ascii="Arial" w:hAnsi="Arial" w:cs="Arial"/>
          <w:lang w:val="en-US"/>
        </w:rPr>
      </w:pPr>
    </w:p>
    <w:p w:rsidR="00C941F9" w:rsidRDefault="00C941F9" w:rsidP="00C941F9">
      <w:pPr>
        <w:spacing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>
            <wp:extent cx="6790689" cy="4849586"/>
            <wp:effectExtent l="0" t="0" r="0" b="825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utcome on selected cases with PSEQ smaller than 5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7434" cy="487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F9" w:rsidRPr="00C941F9" w:rsidRDefault="00C941F9" w:rsidP="00C941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</w:pP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8"/>
        <w:gridCol w:w="1728"/>
        <w:gridCol w:w="1728"/>
        <w:gridCol w:w="1728"/>
        <w:gridCol w:w="1728"/>
      </w:tblGrid>
      <w:tr w:rsidR="00C941F9" w:rsidRPr="00C941F9" w:rsidTr="00C941F9"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</w:tcPr>
          <w:p w:rsidR="00C941F9" w:rsidRPr="00C941F9" w:rsidRDefault="00C941F9" w:rsidP="00C941F9">
            <w:pPr>
              <w:jc w:val="both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b/>
                <w:color w:val="000000"/>
                <w:lang w:val="en-US"/>
              </w:rPr>
              <w:t>ANOVA: source of variation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C941F9" w:rsidRPr="00C941F9" w:rsidRDefault="00C941F9" w:rsidP="00C941F9">
            <w:pPr>
              <w:jc w:val="center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b/>
                <w:color w:val="000000"/>
                <w:lang w:val="en-US"/>
              </w:rPr>
              <w:t>PSEQ score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C941F9" w:rsidRPr="00C941F9" w:rsidRDefault="00C941F9" w:rsidP="00C941F9">
            <w:pPr>
              <w:jc w:val="center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b/>
                <w:color w:val="000000"/>
                <w:lang w:val="en-US"/>
              </w:rPr>
              <w:t>NRS score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C941F9" w:rsidRPr="00C941F9" w:rsidRDefault="00C941F9" w:rsidP="00C941F9">
            <w:pPr>
              <w:jc w:val="center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b/>
                <w:color w:val="000000"/>
                <w:lang w:val="en-US"/>
              </w:rPr>
              <w:t>OLBPDQ score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C941F9" w:rsidRPr="00C941F9" w:rsidRDefault="00C941F9" w:rsidP="00C941F9">
            <w:pPr>
              <w:jc w:val="center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b/>
                <w:color w:val="000000"/>
                <w:lang w:val="en-US"/>
              </w:rPr>
              <w:t>PHQ-9 score</w:t>
            </w:r>
          </w:p>
        </w:tc>
      </w:tr>
      <w:tr w:rsidR="00C941F9" w:rsidRPr="00C941F9" w:rsidTr="00C941F9">
        <w:tc>
          <w:tcPr>
            <w:tcW w:w="3888" w:type="dxa"/>
            <w:tcBorders>
              <w:top w:val="single" w:sz="4" w:space="0" w:color="auto"/>
            </w:tcBorders>
          </w:tcPr>
          <w:p w:rsidR="00C941F9" w:rsidRPr="00C941F9" w:rsidRDefault="00C941F9" w:rsidP="00C941F9">
            <w:pPr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color w:val="000000"/>
                <w:lang w:val="en-US"/>
              </w:rPr>
              <w:t>Time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:rsidR="00C941F9" w:rsidRPr="00C941F9" w:rsidRDefault="00C941F9" w:rsidP="00C941F9">
            <w:pPr>
              <w:jc w:val="center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b/>
                <w:color w:val="000000"/>
                <w:lang w:val="en-US"/>
              </w:rPr>
              <w:t>&lt;0.001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:rsidR="00C941F9" w:rsidRPr="00C941F9" w:rsidRDefault="00C941F9" w:rsidP="00C941F9">
            <w:pPr>
              <w:jc w:val="center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b/>
                <w:color w:val="000000"/>
                <w:lang w:val="en-US"/>
              </w:rPr>
              <w:t>&lt;0.001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:rsidR="00C941F9" w:rsidRPr="00C941F9" w:rsidRDefault="00C941F9" w:rsidP="00C941F9">
            <w:pPr>
              <w:jc w:val="center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b/>
                <w:color w:val="000000"/>
                <w:lang w:val="en-US"/>
              </w:rPr>
              <w:t>&lt;0.001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:rsidR="00C941F9" w:rsidRPr="00C941F9" w:rsidRDefault="00C941F9" w:rsidP="00C941F9">
            <w:pPr>
              <w:jc w:val="center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b/>
                <w:color w:val="000000"/>
                <w:lang w:val="en-US"/>
              </w:rPr>
              <w:t>&lt;0.001</w:t>
            </w:r>
          </w:p>
        </w:tc>
      </w:tr>
      <w:tr w:rsidR="00C941F9" w:rsidRPr="00C941F9" w:rsidTr="00C941F9">
        <w:tc>
          <w:tcPr>
            <w:tcW w:w="3888" w:type="dxa"/>
          </w:tcPr>
          <w:p w:rsidR="00C941F9" w:rsidRPr="00C941F9" w:rsidRDefault="00C941F9" w:rsidP="00C941F9">
            <w:pPr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color w:val="000000"/>
                <w:lang w:val="en-US"/>
              </w:rPr>
              <w:t>Treatment</w:t>
            </w:r>
          </w:p>
        </w:tc>
        <w:tc>
          <w:tcPr>
            <w:tcW w:w="1728" w:type="dxa"/>
          </w:tcPr>
          <w:p w:rsidR="00C941F9" w:rsidRPr="00C941F9" w:rsidRDefault="00C941F9" w:rsidP="00C941F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color w:val="000000"/>
                <w:lang w:val="en-US"/>
              </w:rPr>
              <w:t>0.550</w:t>
            </w:r>
          </w:p>
        </w:tc>
        <w:tc>
          <w:tcPr>
            <w:tcW w:w="1728" w:type="dxa"/>
          </w:tcPr>
          <w:p w:rsidR="00C941F9" w:rsidRPr="00C941F9" w:rsidRDefault="00C941F9" w:rsidP="00C941F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color w:val="000000"/>
                <w:lang w:val="en-US"/>
              </w:rPr>
              <w:t>0.200</w:t>
            </w:r>
          </w:p>
        </w:tc>
        <w:tc>
          <w:tcPr>
            <w:tcW w:w="1728" w:type="dxa"/>
          </w:tcPr>
          <w:p w:rsidR="00C941F9" w:rsidRPr="00C941F9" w:rsidRDefault="00C941F9" w:rsidP="00C941F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color w:val="000000"/>
                <w:lang w:val="en-US"/>
              </w:rPr>
              <w:t>0.926</w:t>
            </w:r>
          </w:p>
        </w:tc>
        <w:tc>
          <w:tcPr>
            <w:tcW w:w="1728" w:type="dxa"/>
          </w:tcPr>
          <w:p w:rsidR="00C941F9" w:rsidRPr="00C941F9" w:rsidRDefault="00C941F9" w:rsidP="00C941F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color w:val="000000"/>
                <w:lang w:val="en-US"/>
              </w:rPr>
              <w:t>0.339</w:t>
            </w:r>
          </w:p>
        </w:tc>
      </w:tr>
      <w:tr w:rsidR="00C941F9" w:rsidRPr="00C941F9" w:rsidTr="00C941F9">
        <w:tc>
          <w:tcPr>
            <w:tcW w:w="3888" w:type="dxa"/>
          </w:tcPr>
          <w:p w:rsidR="00C941F9" w:rsidRPr="00C941F9" w:rsidRDefault="00C941F9" w:rsidP="00C941F9">
            <w:pPr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color w:val="000000"/>
                <w:lang w:val="en-US"/>
              </w:rPr>
              <w:t>Time × Treatment</w:t>
            </w:r>
          </w:p>
        </w:tc>
        <w:tc>
          <w:tcPr>
            <w:tcW w:w="1728" w:type="dxa"/>
          </w:tcPr>
          <w:p w:rsidR="00C941F9" w:rsidRPr="00C941F9" w:rsidRDefault="00C941F9" w:rsidP="00C941F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color w:val="000000"/>
                <w:lang w:val="en-US"/>
              </w:rPr>
              <w:t>0.195</w:t>
            </w:r>
          </w:p>
        </w:tc>
        <w:tc>
          <w:tcPr>
            <w:tcW w:w="1728" w:type="dxa"/>
          </w:tcPr>
          <w:p w:rsidR="00C941F9" w:rsidRPr="00C941F9" w:rsidRDefault="00C941F9" w:rsidP="00C941F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color w:val="000000"/>
                <w:lang w:val="en-US"/>
              </w:rPr>
              <w:t>0.666</w:t>
            </w:r>
          </w:p>
        </w:tc>
        <w:tc>
          <w:tcPr>
            <w:tcW w:w="1728" w:type="dxa"/>
          </w:tcPr>
          <w:p w:rsidR="00C941F9" w:rsidRPr="00C941F9" w:rsidRDefault="00C941F9" w:rsidP="00C941F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color w:val="000000"/>
                <w:lang w:val="en-US"/>
              </w:rPr>
              <w:t>0.677</w:t>
            </w:r>
          </w:p>
        </w:tc>
        <w:tc>
          <w:tcPr>
            <w:tcW w:w="1728" w:type="dxa"/>
          </w:tcPr>
          <w:p w:rsidR="00C941F9" w:rsidRPr="00C941F9" w:rsidRDefault="00C941F9" w:rsidP="00C941F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color w:val="000000"/>
                <w:lang w:val="en-US"/>
              </w:rPr>
              <w:t>0.933</w:t>
            </w:r>
          </w:p>
        </w:tc>
      </w:tr>
      <w:tr w:rsidR="00C941F9" w:rsidRPr="00C941F9" w:rsidTr="00C941F9">
        <w:tc>
          <w:tcPr>
            <w:tcW w:w="3888" w:type="dxa"/>
            <w:tcBorders>
              <w:bottom w:val="single" w:sz="4" w:space="0" w:color="auto"/>
            </w:tcBorders>
          </w:tcPr>
          <w:p w:rsidR="00C941F9" w:rsidRPr="00C941F9" w:rsidRDefault="00C941F9" w:rsidP="00C941F9">
            <w:pPr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color w:val="000000"/>
                <w:lang w:val="en-US"/>
              </w:rPr>
              <w:t>Subject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:rsidR="00C941F9" w:rsidRPr="00C941F9" w:rsidRDefault="00C941F9" w:rsidP="00C941F9">
            <w:pPr>
              <w:jc w:val="center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b/>
                <w:color w:val="000000"/>
                <w:lang w:val="en-US"/>
              </w:rPr>
              <w:t>&lt;0.001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:rsidR="00C941F9" w:rsidRPr="00C941F9" w:rsidRDefault="00C941F9" w:rsidP="00C941F9">
            <w:pPr>
              <w:jc w:val="center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b/>
                <w:color w:val="000000"/>
                <w:lang w:val="en-US"/>
              </w:rPr>
              <w:t>&lt;0.001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:rsidR="00C941F9" w:rsidRPr="00C941F9" w:rsidRDefault="00C941F9" w:rsidP="00C941F9">
            <w:pPr>
              <w:jc w:val="center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b/>
                <w:color w:val="000000"/>
                <w:lang w:val="en-US"/>
              </w:rPr>
              <w:t>&lt;0.001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:rsidR="00C941F9" w:rsidRPr="00C941F9" w:rsidRDefault="00C941F9" w:rsidP="00C941F9">
            <w:pPr>
              <w:jc w:val="center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  <w:r w:rsidRPr="00C941F9">
              <w:rPr>
                <w:rFonts w:ascii="Arial" w:eastAsia="Times New Roman" w:hAnsi="Arial" w:cs="Arial"/>
                <w:b/>
                <w:color w:val="000000"/>
                <w:lang w:val="en-US"/>
              </w:rPr>
              <w:t>&lt;0.001</w:t>
            </w:r>
          </w:p>
        </w:tc>
      </w:tr>
    </w:tbl>
    <w:p w:rsidR="000E699C" w:rsidRDefault="000E699C" w:rsidP="000E699C">
      <w:pPr>
        <w:spacing w:after="0" w:line="240" w:lineRule="auto"/>
        <w:rPr>
          <w:rFonts w:ascii="Arial" w:hAnsi="Arial" w:cs="Arial"/>
          <w:lang w:val="en-US"/>
        </w:rPr>
      </w:pPr>
    </w:p>
    <w:sectPr w:rsidR="000E699C" w:rsidSect="0010681D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1D"/>
    <w:rsid w:val="000E699C"/>
    <w:rsid w:val="000F15AF"/>
    <w:rsid w:val="0010681D"/>
    <w:rsid w:val="001321C3"/>
    <w:rsid w:val="002159B3"/>
    <w:rsid w:val="00276A37"/>
    <w:rsid w:val="002B2788"/>
    <w:rsid w:val="002B3D3C"/>
    <w:rsid w:val="00574180"/>
    <w:rsid w:val="00795D9D"/>
    <w:rsid w:val="008D748E"/>
    <w:rsid w:val="008F7614"/>
    <w:rsid w:val="00B5712D"/>
    <w:rsid w:val="00C35AD9"/>
    <w:rsid w:val="00C941F9"/>
    <w:rsid w:val="00CD4837"/>
    <w:rsid w:val="00D7233E"/>
    <w:rsid w:val="00FC7222"/>
    <w:rsid w:val="00FF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15B33-6E96-4F3D-82FB-88BC2488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06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C941F9"/>
    <w:pPr>
      <w:spacing w:after="0" w:line="240" w:lineRule="auto"/>
    </w:pPr>
    <w:rPr>
      <w:rFonts w:ascii="Calibri" w:eastAsia="SimSun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Schmitz</dc:creator>
  <cp:keywords/>
  <dc:description/>
  <cp:lastModifiedBy>Christoph Schmitz</cp:lastModifiedBy>
  <cp:revision>2</cp:revision>
  <dcterms:created xsi:type="dcterms:W3CDTF">2021-10-24T12:31:00Z</dcterms:created>
  <dcterms:modified xsi:type="dcterms:W3CDTF">2021-10-24T12:31:00Z</dcterms:modified>
</cp:coreProperties>
</file>