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73037" w14:textId="217818BA" w:rsidR="00D77A8B" w:rsidRDefault="00D77A8B" w:rsidP="00D4689A">
      <w:pPr>
        <w:rPr>
          <w:rFonts w:ascii="AdvPSA05F" w:hAnsi="AdvPSA05F" w:cs="AdvPSA05F"/>
        </w:rPr>
      </w:pPr>
      <w:r>
        <w:rPr>
          <w:rFonts w:ascii="AdvPSA05F" w:hAnsi="AdvPSA05F" w:cs="AdvPSA05F"/>
        </w:rPr>
        <w:t>A</w:t>
      </w:r>
      <w:r w:rsidRPr="00B27D89">
        <w:rPr>
          <w:rFonts w:ascii="AdvPSA05F" w:hAnsi="AdvPSA05F" w:cs="AdvPSA05F"/>
        </w:rPr>
        <w:t>rticle title</w:t>
      </w:r>
      <w:r>
        <w:rPr>
          <w:rFonts w:ascii="AdvPSA05F" w:hAnsi="AdvPSA05F" w:cs="AdvPSA05F"/>
        </w:rPr>
        <w:t>:</w:t>
      </w:r>
      <w:r w:rsidRPr="00B27D8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D4689A" w:rsidRPr="00D4689A">
        <w:rPr>
          <w:rFonts w:ascii="AdvPSA05F" w:hAnsi="AdvPSA05F" w:cs="AdvPSA05F"/>
        </w:rPr>
        <w:t>Transtibial versus Independent Femoral Tunnel Drilling Techniques for Anterior Cruciate Ligament reconstruction: Evaluation of Femoral Aperture Positioning.</w:t>
      </w:r>
      <w:r w:rsidR="00D4689A">
        <w:rPr>
          <w:rFonts w:ascii="AdvPSA05F" w:hAnsi="AdvPSA05F" w:cs="AdvPSA05F"/>
        </w:rPr>
        <w:t xml:space="preserve"> </w:t>
      </w:r>
      <w:r w:rsidR="00D4689A" w:rsidRPr="00D4689A">
        <w:rPr>
          <w:rFonts w:ascii="AdvPSA05F" w:hAnsi="AdvPSA05F" w:cs="AdvPSA05F"/>
        </w:rPr>
        <w:t>A Systematic review and Meta-analysis</w:t>
      </w:r>
    </w:p>
    <w:p w14:paraId="6CC5D187" w14:textId="42CABEF0" w:rsidR="0046745D" w:rsidRDefault="00D77A8B" w:rsidP="0046745D">
      <w:pPr>
        <w:rPr>
          <w:rFonts w:ascii="AdvPSA05F" w:hAnsi="AdvPSA05F" w:cs="AdvPSA05F"/>
        </w:rPr>
      </w:pPr>
      <w:r>
        <w:rPr>
          <w:rFonts w:ascii="AdvPSA05F" w:hAnsi="AdvPSA05F" w:cs="AdvPSA05F"/>
        </w:rPr>
        <w:t>J</w:t>
      </w:r>
      <w:r w:rsidRPr="00B27D89">
        <w:rPr>
          <w:rFonts w:ascii="AdvPSA05F" w:hAnsi="AdvPSA05F" w:cs="AdvPSA05F"/>
        </w:rPr>
        <w:t>ournal n</w:t>
      </w:r>
      <w:r w:rsidR="00D4689A">
        <w:rPr>
          <w:rFonts w:ascii="AdvPSA05F" w:hAnsi="AdvPSA05F" w:cs="AdvPSA05F"/>
        </w:rPr>
        <w:t xml:space="preserve">ame: </w:t>
      </w:r>
      <w:r w:rsidR="00E76E47" w:rsidRPr="00E76E47">
        <w:rPr>
          <w:rFonts w:ascii="AdvPSA05F" w:hAnsi="AdvPSA05F" w:cs="AdvPSA05F"/>
        </w:rPr>
        <w:t>Journal of Orthopaedic Surgery and Research</w:t>
      </w:r>
    </w:p>
    <w:p w14:paraId="72614994" w14:textId="7C041C2E" w:rsidR="00D77A8B" w:rsidRPr="00B27D89" w:rsidRDefault="00D77A8B" w:rsidP="0046745D">
      <w:pPr>
        <w:rPr>
          <w:rFonts w:ascii="AdvPSA05F" w:hAnsi="AdvPSA05F" w:cs="AdvPSA05F"/>
          <w:vertAlign w:val="superscript"/>
        </w:rPr>
      </w:pPr>
      <w:r>
        <w:rPr>
          <w:rFonts w:ascii="AdvPSA05F" w:hAnsi="AdvPSA05F" w:cs="AdvPSA05F"/>
        </w:rPr>
        <w:t>A</w:t>
      </w:r>
      <w:r w:rsidRPr="00B27D89">
        <w:rPr>
          <w:rFonts w:ascii="AdvPSA05F" w:hAnsi="AdvPSA05F" w:cs="AdvPSA05F"/>
        </w:rPr>
        <w:t>uthor names</w:t>
      </w:r>
      <w:r>
        <w:rPr>
          <w:rFonts w:ascii="AdvPSA05F" w:hAnsi="AdvPSA05F" w:cs="AdvPSA05F"/>
        </w:rPr>
        <w:t xml:space="preserve"> and </w:t>
      </w:r>
      <w:r w:rsidRPr="00B27D89">
        <w:rPr>
          <w:rFonts w:ascii="AdvPSA05F" w:hAnsi="AdvPSA05F" w:cs="AdvPSA05F"/>
        </w:rPr>
        <w:t>affiliation</w:t>
      </w:r>
      <w:r>
        <w:rPr>
          <w:rFonts w:ascii="AdvPSA05F" w:hAnsi="AdvPSA05F" w:cs="AdvPSA05F"/>
        </w:rPr>
        <w:t xml:space="preserve">: </w:t>
      </w:r>
      <w:bookmarkStart w:id="0" w:name="_Hlk58829162"/>
      <w:r w:rsidRPr="00B27D89">
        <w:rPr>
          <w:rFonts w:ascii="AdvPSA05F" w:hAnsi="AdvPSA05F" w:cs="AdvPSA05F"/>
        </w:rPr>
        <w:t>Haitham K. Haroun</w:t>
      </w:r>
      <w:r w:rsidRPr="00B27D89">
        <w:rPr>
          <w:rFonts w:ascii="AdvPSA05F" w:hAnsi="AdvPSA05F" w:cs="AdvPSA05F"/>
          <w:vertAlign w:val="superscript"/>
          <w:lang w:val="nl-NL"/>
        </w:rPr>
        <w:t>1</w:t>
      </w:r>
      <w:bookmarkEnd w:id="0"/>
      <w:r w:rsidRPr="00B27D89">
        <w:rPr>
          <w:rFonts w:ascii="AdvPSA05F" w:hAnsi="AdvPSA05F" w:cs="AdvPSA05F"/>
          <w:lang w:val="nl-NL"/>
        </w:rPr>
        <w:t xml:space="preserve">, </w:t>
      </w:r>
      <w:r w:rsidRPr="00B27D89">
        <w:rPr>
          <w:rFonts w:ascii="AdvPSA05F" w:hAnsi="AdvPSA05F" w:cs="AdvPSA05F"/>
        </w:rPr>
        <w:t>Maged M. Abouelsoud</w:t>
      </w:r>
      <w:r w:rsidRPr="00B27D89">
        <w:rPr>
          <w:rFonts w:ascii="AdvPSA05F" w:hAnsi="AdvPSA05F" w:cs="AdvPSA05F"/>
          <w:vertAlign w:val="superscript"/>
          <w:lang w:val="nl-NL"/>
        </w:rPr>
        <w:t>1</w:t>
      </w:r>
      <w:r w:rsidRPr="00B27D89">
        <w:rPr>
          <w:rFonts w:ascii="AdvPSA05F" w:hAnsi="AdvPSA05F" w:cs="AdvPSA05F"/>
          <w:lang w:val="nl-NL"/>
        </w:rPr>
        <w:t xml:space="preserve">, </w:t>
      </w:r>
      <w:r w:rsidRPr="00B27D89">
        <w:rPr>
          <w:rFonts w:ascii="AdvPSA05F" w:hAnsi="AdvPSA05F" w:cs="AdvPSA05F"/>
        </w:rPr>
        <w:t>Mohamed R. Allam</w:t>
      </w:r>
      <w:r w:rsidRPr="00B27D89">
        <w:rPr>
          <w:rFonts w:ascii="AdvPSA05F" w:hAnsi="AdvPSA05F" w:cs="AdvPSA05F"/>
          <w:vertAlign w:val="superscript"/>
          <w:lang w:val="nl-NL"/>
        </w:rPr>
        <w:t xml:space="preserve"> 2</w:t>
      </w:r>
      <w:r w:rsidRPr="00B27D89">
        <w:rPr>
          <w:rFonts w:ascii="AdvPSA05F" w:hAnsi="AdvPSA05F" w:cs="AdvPSA05F"/>
          <w:lang w:val="nl-NL"/>
        </w:rPr>
        <w:t>, and Mahmoud M. Abdelwahab</w:t>
      </w:r>
      <w:r w:rsidRPr="00B27D89">
        <w:rPr>
          <w:rFonts w:ascii="AdvPSA05F" w:hAnsi="AdvPSA05F" w:cs="AdvPSA05F"/>
          <w:vertAlign w:val="superscript"/>
          <w:lang w:val="nl-NL"/>
        </w:rPr>
        <w:t>1</w:t>
      </w:r>
    </w:p>
    <w:p w14:paraId="4542849F" w14:textId="26AE24F3" w:rsidR="00D77A8B" w:rsidRDefault="00D77A8B" w:rsidP="000916C6">
      <w:pPr>
        <w:rPr>
          <w:rFonts w:ascii="AdvPSA05F" w:hAnsi="AdvPSA05F" w:cs="AdvPSA05F"/>
          <w:iCs/>
        </w:rPr>
      </w:pPr>
      <w:r w:rsidRPr="00B27D89">
        <w:rPr>
          <w:rFonts w:ascii="AdvPSA05F" w:hAnsi="AdvPSA05F" w:cs="AdvPSA05F"/>
          <w:vertAlign w:val="superscript"/>
        </w:rPr>
        <w:t xml:space="preserve">1 </w:t>
      </w:r>
      <w:bookmarkStart w:id="1" w:name="_Hlk58831311"/>
      <w:r w:rsidRPr="00B27D89">
        <w:rPr>
          <w:rFonts w:ascii="AdvPSA05F" w:hAnsi="AdvPSA05F" w:cs="AdvPSA05F"/>
          <w:iCs/>
        </w:rPr>
        <w:t>Orthopedic Department, Faculty of Medicine, Ain Shams University</w:t>
      </w:r>
      <w:bookmarkEnd w:id="1"/>
      <w:r w:rsidRPr="00B27D89">
        <w:rPr>
          <w:rFonts w:ascii="AdvPSA05F" w:hAnsi="AdvPSA05F" w:cs="AdvPSA05F"/>
          <w:iCs/>
        </w:rPr>
        <w:t xml:space="preserve">, </w:t>
      </w:r>
      <w:bookmarkStart w:id="2" w:name="_Hlk58829386"/>
      <w:r w:rsidRPr="00B27D89">
        <w:rPr>
          <w:rFonts w:ascii="AdvPSA05F" w:hAnsi="AdvPSA05F" w:cs="AdvPSA05F"/>
          <w:iCs/>
        </w:rPr>
        <w:t>Cairo, Egypt</w:t>
      </w:r>
      <w:bookmarkEnd w:id="2"/>
    </w:p>
    <w:p w14:paraId="01CC483C" w14:textId="2911E7FF" w:rsidR="00FA4DF4" w:rsidRDefault="00FA4DF4" w:rsidP="00FA4DF4">
      <w:pPr>
        <w:rPr>
          <w:rFonts w:ascii="AdvPSA05F" w:hAnsi="AdvPSA05F" w:cs="AdvPSA05F"/>
        </w:rPr>
      </w:pPr>
      <w:r w:rsidRPr="00FA4DF4">
        <w:rPr>
          <w:rFonts w:ascii="AdvPSA05F" w:hAnsi="AdvPSA05F" w:cs="AdvPSA05F"/>
          <w:vertAlign w:val="superscript"/>
        </w:rPr>
        <w:t>2</w:t>
      </w:r>
      <w:r w:rsidRPr="00FA4DF4">
        <w:rPr>
          <w:rFonts w:ascii="AdvPSA05F" w:hAnsi="AdvPSA05F" w:cs="AdvPSA05F"/>
        </w:rPr>
        <w:t>El Demerdash Hospital, Ain-Shams University, Cairo, Egypt</w:t>
      </w:r>
    </w:p>
    <w:p w14:paraId="23E6977D" w14:textId="5A890EBD" w:rsidR="00D77A8B" w:rsidRDefault="00D77A8B" w:rsidP="00D77A8B">
      <w:pPr>
        <w:rPr>
          <w:rFonts w:ascii="AdvPSA05F" w:hAnsi="AdvPSA05F" w:cs="AdvPSA05F"/>
        </w:rPr>
      </w:pPr>
      <w:r w:rsidRPr="00B27D89">
        <w:rPr>
          <w:rFonts w:ascii="AdvPSA05F" w:hAnsi="AdvPSA05F" w:cs="AdvPSA05F"/>
        </w:rPr>
        <w:t>e-mail address of the corresponding author</w:t>
      </w:r>
      <w:r>
        <w:rPr>
          <w:rFonts w:ascii="AdvPSA05F" w:hAnsi="AdvPSA05F" w:cs="AdvPSA05F"/>
        </w:rPr>
        <w:t xml:space="preserve">: </w:t>
      </w:r>
      <w:r w:rsidR="00152BD6">
        <w:rPr>
          <w:rFonts w:ascii="AdvPSA05F" w:hAnsi="AdvPSA05F" w:cs="AdvPSA05F"/>
          <w:iCs/>
          <w:lang w:val="en-GB"/>
        </w:rPr>
        <w:t>haroun.haitham@med.asu.edu.eg</w:t>
      </w:r>
    </w:p>
    <w:p w14:paraId="46B30745" w14:textId="29D10D6E" w:rsidR="004A5C28" w:rsidRPr="0011194D" w:rsidRDefault="00E76E47" w:rsidP="00C2154E">
      <w:pPr>
        <w:jc w:val="center"/>
        <w:rPr>
          <w:b/>
          <w:bCs/>
        </w:rPr>
      </w:pPr>
      <w:r>
        <w:rPr>
          <w:rFonts w:ascii="AdvPSA05F" w:hAnsi="AdvPSA05F" w:cs="AdvPSA05F"/>
          <w:b/>
          <w:bCs/>
        </w:rPr>
        <w:t>Additional</w:t>
      </w:r>
      <w:r w:rsidR="0046745D">
        <w:rPr>
          <w:b/>
          <w:bCs/>
        </w:rPr>
        <w:t xml:space="preserve"> </w:t>
      </w:r>
      <w:r w:rsidR="00C2154E">
        <w:rPr>
          <w:b/>
          <w:bCs/>
        </w:rPr>
        <w:t xml:space="preserve">file </w:t>
      </w:r>
      <w:r w:rsidR="00F31877">
        <w:rPr>
          <w:b/>
          <w:bCs/>
        </w:rPr>
        <w:t>5</w:t>
      </w:r>
      <w:r w:rsidR="004A5C28" w:rsidRPr="0011194D">
        <w:rPr>
          <w:b/>
          <w:bCs/>
        </w:rPr>
        <w:t xml:space="preserve">: </w:t>
      </w:r>
      <w:r w:rsidR="00C2154E" w:rsidRPr="00C2154E">
        <w:rPr>
          <w:b/>
          <w:bCs/>
        </w:rPr>
        <w:t>Metanalyses of direct outcomes</w:t>
      </w:r>
    </w:p>
    <w:p w14:paraId="45AC1F9E" w14:textId="71A8D472" w:rsidR="004A5C28" w:rsidRPr="00050BA1" w:rsidRDefault="005B505B" w:rsidP="004A5C28">
      <w:pPr>
        <w:jc w:val="center"/>
      </w:pPr>
      <w:r w:rsidRPr="005B505B">
        <w:rPr>
          <w:noProof/>
        </w:rPr>
        <w:drawing>
          <wp:inline distT="0" distB="0" distL="0" distR="0" wp14:anchorId="74EB1FFB" wp14:editId="200396D1">
            <wp:extent cx="5943600" cy="825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A8AD1" w14:textId="77A7E2AA" w:rsidR="004A5C28" w:rsidRDefault="00881AB5" w:rsidP="00C2154E">
      <w:r>
        <w:t xml:space="preserve">Fig. </w:t>
      </w:r>
      <w:r w:rsidR="0046745D">
        <w:t>a</w:t>
      </w:r>
      <w:r>
        <w:t xml:space="preserve">: </w:t>
      </w:r>
      <w:bookmarkStart w:id="3" w:name="_Hlk59102632"/>
      <w:bookmarkStart w:id="4" w:name="_Hlk59102855"/>
      <w:r w:rsidR="005B505B">
        <w:t>D</w:t>
      </w:r>
      <w:r w:rsidR="005B505B" w:rsidRPr="005B505B">
        <w:t xml:space="preserve">istance of aperture center to </w:t>
      </w:r>
      <w:r w:rsidR="005B505B">
        <w:t xml:space="preserve">same knee </w:t>
      </w:r>
      <w:r w:rsidR="005B505B" w:rsidRPr="005B505B">
        <w:t>footprint center in AP axis on digitized 3d model</w:t>
      </w:r>
      <w:bookmarkEnd w:id="3"/>
    </w:p>
    <w:bookmarkEnd w:id="4"/>
    <w:p w14:paraId="4263C8AE" w14:textId="32512C8C" w:rsidR="00881AB5" w:rsidRDefault="005B505B" w:rsidP="005B505B">
      <w:pPr>
        <w:jc w:val="center"/>
      </w:pPr>
      <w:r w:rsidRPr="005B505B">
        <w:rPr>
          <w:noProof/>
        </w:rPr>
        <w:drawing>
          <wp:inline distT="0" distB="0" distL="0" distR="0" wp14:anchorId="6F26C9E1" wp14:editId="47F69125">
            <wp:extent cx="5943600" cy="84963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87425" w14:textId="2E763104" w:rsidR="001A4722" w:rsidRDefault="00881AB5" w:rsidP="005B505B">
      <w:bookmarkStart w:id="5" w:name="_Hlk59101504"/>
      <w:r>
        <w:t xml:space="preserve">Fig. </w:t>
      </w:r>
      <w:r w:rsidR="0046745D">
        <w:t>b</w:t>
      </w:r>
      <w:r>
        <w:t xml:space="preserve">: </w:t>
      </w:r>
      <w:bookmarkStart w:id="6" w:name="_Hlk59102874"/>
      <w:bookmarkEnd w:id="5"/>
      <w:r w:rsidR="005B505B" w:rsidRPr="005B505B">
        <w:t xml:space="preserve">Distance of aperture center to </w:t>
      </w:r>
      <w:r w:rsidR="005B505B">
        <w:t xml:space="preserve">contralateral knee </w:t>
      </w:r>
      <w:r w:rsidR="005B505B" w:rsidRPr="005B505B">
        <w:t xml:space="preserve">footprint center in AP axis on </w:t>
      </w:r>
      <w:r w:rsidR="005B505B">
        <w:t>MRI</w:t>
      </w:r>
    </w:p>
    <w:p w14:paraId="02ABECB6" w14:textId="405A58AB" w:rsidR="005B505B" w:rsidRDefault="005B505B" w:rsidP="005B505B">
      <w:pPr>
        <w:jc w:val="center"/>
      </w:pPr>
      <w:bookmarkStart w:id="7" w:name="_Hlk59101697"/>
      <w:bookmarkEnd w:id="6"/>
      <w:r w:rsidRPr="005B505B">
        <w:rPr>
          <w:noProof/>
        </w:rPr>
        <w:drawing>
          <wp:inline distT="0" distB="0" distL="0" distR="0" wp14:anchorId="65087F12" wp14:editId="53C68C1B">
            <wp:extent cx="5943600" cy="8267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61C91" w14:textId="11DE0CB2" w:rsidR="005B505B" w:rsidRPr="005B505B" w:rsidRDefault="001A4722" w:rsidP="005B505B">
      <w:r>
        <w:t xml:space="preserve">Fig. </w:t>
      </w:r>
      <w:r w:rsidR="0046745D">
        <w:t>c</w:t>
      </w:r>
      <w:r>
        <w:t xml:space="preserve">: </w:t>
      </w:r>
      <w:bookmarkStart w:id="8" w:name="_Hlk59103351"/>
      <w:bookmarkEnd w:id="7"/>
      <w:r w:rsidR="005B505B" w:rsidRPr="005B505B">
        <w:t>Distance of aperture center to same knee footprint center in P</w:t>
      </w:r>
      <w:r w:rsidR="00D4689A">
        <w:t>D</w:t>
      </w:r>
      <w:r w:rsidR="005B505B" w:rsidRPr="005B505B">
        <w:t xml:space="preserve"> axis on </w:t>
      </w:r>
      <w:bookmarkStart w:id="9" w:name="_Hlk59103115"/>
      <w:r w:rsidR="005B505B" w:rsidRPr="005B505B">
        <w:t>digitized 3d model</w:t>
      </w:r>
      <w:bookmarkEnd w:id="8"/>
      <w:bookmarkEnd w:id="9"/>
    </w:p>
    <w:p w14:paraId="6E53EA17" w14:textId="5BD2C894" w:rsidR="001A4722" w:rsidRDefault="005B505B" w:rsidP="005B505B">
      <w:pPr>
        <w:jc w:val="center"/>
      </w:pPr>
      <w:r w:rsidRPr="005B505B">
        <w:rPr>
          <w:noProof/>
        </w:rPr>
        <w:drawing>
          <wp:inline distT="0" distB="0" distL="0" distR="0" wp14:anchorId="4065AD82" wp14:editId="2C487AE9">
            <wp:extent cx="5943600" cy="853440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47231" w14:textId="549B62C7" w:rsidR="005B505B" w:rsidRDefault="001A4722" w:rsidP="005B505B">
      <w:bookmarkStart w:id="10" w:name="_Hlk59103087"/>
      <w:r>
        <w:t xml:space="preserve">Fig. </w:t>
      </w:r>
      <w:bookmarkStart w:id="11" w:name="_Hlk59103379"/>
      <w:r w:rsidR="0046745D">
        <w:t>d</w:t>
      </w:r>
      <w:r>
        <w:t xml:space="preserve">: </w:t>
      </w:r>
      <w:r w:rsidR="005B505B" w:rsidRPr="005B505B">
        <w:t xml:space="preserve">Distance of aperture center to </w:t>
      </w:r>
      <w:r w:rsidR="005B505B">
        <w:t xml:space="preserve">contralateral knee </w:t>
      </w:r>
      <w:r w:rsidR="005B505B" w:rsidRPr="005B505B">
        <w:t>footprint center in P</w:t>
      </w:r>
      <w:r w:rsidR="005B505B">
        <w:t>D</w:t>
      </w:r>
      <w:r w:rsidR="005B505B" w:rsidRPr="005B505B">
        <w:t xml:space="preserve"> axis on </w:t>
      </w:r>
      <w:r w:rsidR="005B505B">
        <w:t>MRI</w:t>
      </w:r>
    </w:p>
    <w:bookmarkEnd w:id="10"/>
    <w:bookmarkEnd w:id="11"/>
    <w:p w14:paraId="399FFB91" w14:textId="7312413F" w:rsidR="005B505B" w:rsidRDefault="005B505B" w:rsidP="005B505B">
      <w:pPr>
        <w:jc w:val="center"/>
      </w:pPr>
      <w:r w:rsidRPr="005B505B">
        <w:rPr>
          <w:noProof/>
        </w:rPr>
        <w:lastRenderedPageBreak/>
        <w:drawing>
          <wp:inline distT="0" distB="0" distL="0" distR="0" wp14:anchorId="5755EE31" wp14:editId="14EA141C">
            <wp:extent cx="5943600" cy="890905"/>
            <wp:effectExtent l="0" t="0" r="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E58C8" w14:textId="14BEBDA5" w:rsidR="005B505B" w:rsidRDefault="005B505B" w:rsidP="005B505B">
      <w:r>
        <w:t xml:space="preserve">Fig. </w:t>
      </w:r>
      <w:r w:rsidR="0046745D">
        <w:t>e</w:t>
      </w:r>
      <w:r>
        <w:t xml:space="preserve">: </w:t>
      </w:r>
      <w:bookmarkStart w:id="12" w:name="_Hlk59103464"/>
      <w:r w:rsidRPr="005B505B">
        <w:t xml:space="preserve">Distance of aperture center to </w:t>
      </w:r>
      <w:r>
        <w:t xml:space="preserve">same knee </w:t>
      </w:r>
      <w:r w:rsidRPr="005B505B">
        <w:t>footprint center on digitized 3d model</w:t>
      </w:r>
      <w:bookmarkEnd w:id="12"/>
    </w:p>
    <w:p w14:paraId="72E6F171" w14:textId="486A74F3" w:rsidR="005B505B" w:rsidRDefault="005B505B" w:rsidP="005B505B">
      <w:pPr>
        <w:jc w:val="center"/>
      </w:pPr>
      <w:r w:rsidRPr="005B505B">
        <w:rPr>
          <w:noProof/>
        </w:rPr>
        <w:drawing>
          <wp:inline distT="0" distB="0" distL="0" distR="0" wp14:anchorId="371558D5" wp14:editId="5046C1EA">
            <wp:extent cx="5943600" cy="101473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1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0C44F" w14:textId="249C13A1" w:rsidR="005B505B" w:rsidRDefault="005B505B" w:rsidP="005B505B">
      <w:r>
        <w:t xml:space="preserve">Fig. </w:t>
      </w:r>
      <w:r w:rsidR="0046745D">
        <w:t>f</w:t>
      </w:r>
      <w:r>
        <w:t xml:space="preserve">: </w:t>
      </w:r>
      <w:bookmarkStart w:id="13" w:name="_Hlk59103496"/>
      <w:r w:rsidRPr="005B505B">
        <w:t xml:space="preserve">Distance of aperture center to </w:t>
      </w:r>
      <w:r>
        <w:t xml:space="preserve">contralateral knee </w:t>
      </w:r>
      <w:r w:rsidRPr="005B505B">
        <w:t xml:space="preserve">footprint center on </w:t>
      </w:r>
      <w:r>
        <w:t>MRI</w:t>
      </w:r>
      <w:bookmarkEnd w:id="13"/>
    </w:p>
    <w:p w14:paraId="6A2CB854" w14:textId="77777777" w:rsidR="005B505B" w:rsidRDefault="005B505B" w:rsidP="005B505B"/>
    <w:p w14:paraId="1E5E0E3E" w14:textId="77777777" w:rsidR="005B505B" w:rsidRDefault="005B505B" w:rsidP="005B505B"/>
    <w:p w14:paraId="4307A5D2" w14:textId="5C7D8FCD" w:rsidR="001A4722" w:rsidRDefault="001A4722" w:rsidP="001A4722"/>
    <w:p w14:paraId="3A3623C2" w14:textId="77777777" w:rsidR="001A4722" w:rsidRPr="001A4722" w:rsidRDefault="001A4722" w:rsidP="001A4722"/>
    <w:sectPr w:rsidR="001A4722" w:rsidRPr="001A47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Sans-Bold">
    <w:altName w:val="Cambria"/>
    <w:panose1 w:val="00000000000000000000"/>
    <w:charset w:val="00"/>
    <w:family w:val="roman"/>
    <w:notTrueType/>
    <w:pitch w:val="default"/>
  </w:font>
  <w:font w:name="AGaramond-Regular">
    <w:altName w:val="Cambria"/>
    <w:panose1 w:val="00000000000000000000"/>
    <w:charset w:val="00"/>
    <w:family w:val="roman"/>
    <w:notTrueType/>
    <w:pitch w:val="default"/>
  </w:font>
  <w:font w:name="AdvPSA05F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BA9"/>
    <w:rsid w:val="00050BA1"/>
    <w:rsid w:val="00080BA9"/>
    <w:rsid w:val="000916C6"/>
    <w:rsid w:val="0011194D"/>
    <w:rsid w:val="00152BD6"/>
    <w:rsid w:val="001A4722"/>
    <w:rsid w:val="002C24A2"/>
    <w:rsid w:val="00377475"/>
    <w:rsid w:val="004237C9"/>
    <w:rsid w:val="00451295"/>
    <w:rsid w:val="0046745D"/>
    <w:rsid w:val="00472C01"/>
    <w:rsid w:val="004A5C28"/>
    <w:rsid w:val="00557FCE"/>
    <w:rsid w:val="005B505B"/>
    <w:rsid w:val="0061530C"/>
    <w:rsid w:val="006A3397"/>
    <w:rsid w:val="006F291A"/>
    <w:rsid w:val="00780AA1"/>
    <w:rsid w:val="00783EF7"/>
    <w:rsid w:val="008576B6"/>
    <w:rsid w:val="00881AB5"/>
    <w:rsid w:val="008C0143"/>
    <w:rsid w:val="0091244A"/>
    <w:rsid w:val="00A25E68"/>
    <w:rsid w:val="00BC0550"/>
    <w:rsid w:val="00C2154E"/>
    <w:rsid w:val="00C85385"/>
    <w:rsid w:val="00D4689A"/>
    <w:rsid w:val="00D77A8B"/>
    <w:rsid w:val="00E74C39"/>
    <w:rsid w:val="00E76E47"/>
    <w:rsid w:val="00EE0166"/>
    <w:rsid w:val="00F31877"/>
    <w:rsid w:val="00FA4DF4"/>
    <w:rsid w:val="00FB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03B78"/>
  <w15:chartTrackingRefBased/>
  <w15:docId w15:val="{97C4AEF6-1602-4F3D-8CD9-71CC172C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5D65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5D65"/>
    <w:pPr>
      <w:spacing w:after="0" w:line="240" w:lineRule="auto"/>
      <w:ind w:left="720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basedOn w:val="DefaultParagraphFont"/>
    <w:rsid w:val="0091244A"/>
    <w:rPr>
      <w:rFonts w:ascii="GillSans-Bold" w:hAnsi="GillSans-Bold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91244A"/>
    <w:rPr>
      <w:rFonts w:ascii="AGaramond-Regular" w:hAnsi="AGaramond-Regular" w:hint="default"/>
      <w:b w:val="0"/>
      <w:bCs w:val="0"/>
      <w:i w:val="0"/>
      <w:iCs w:val="0"/>
      <w:color w:val="000000"/>
      <w:sz w:val="18"/>
      <w:szCs w:val="18"/>
    </w:rPr>
  </w:style>
  <w:style w:type="table" w:customStyle="1" w:styleId="TableGrid12">
    <w:name w:val="Table Grid12"/>
    <w:basedOn w:val="TableNormal"/>
    <w:next w:val="TableGrid"/>
    <w:uiPriority w:val="39"/>
    <w:rsid w:val="00EE0166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39"/>
    <w:rsid w:val="00EE0166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674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7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Alrahma</dc:creator>
  <cp:keywords/>
  <dc:description/>
  <cp:lastModifiedBy>haitham kamel omar  haroun</cp:lastModifiedBy>
  <cp:revision>8</cp:revision>
  <dcterms:created xsi:type="dcterms:W3CDTF">2020-12-06T19:06:00Z</dcterms:created>
  <dcterms:modified xsi:type="dcterms:W3CDTF">2022-02-03T11:54:00Z</dcterms:modified>
</cp:coreProperties>
</file>