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 w:val="0"/>
          <w:sz w:val="28"/>
          <w:szCs w:val="28"/>
          <w:lang w:val="en-US" w:eastAsia="zh-CN"/>
        </w:rPr>
      </w:pPr>
      <w:r>
        <w:rPr>
          <w:rFonts w:hint="eastAsia"/>
          <w:b/>
          <w:bCs w:val="0"/>
          <w:sz w:val="28"/>
          <w:szCs w:val="28"/>
          <w:lang w:val="en-US" w:eastAsia="zh-CN"/>
        </w:rPr>
        <w:t>Supplementary material 2.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Table </w:t>
      </w:r>
      <w:bookmarkStart w:id="0" w:name="_GoBack"/>
      <w:bookmarkEnd w:id="0"/>
      <w:r>
        <w:rPr>
          <w:rFonts w:hint="eastAsia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S1.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Revised Cochrane risk of bias tool for randomized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controlled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trial (RoB2.0)</w:t>
      </w:r>
    </w:p>
    <w:tbl>
      <w:tblPr>
        <w:tblStyle w:val="2"/>
        <w:tblpPr w:leftFromText="180" w:rightFromText="180" w:vertAnchor="text" w:horzAnchor="page" w:tblpXSpec="center" w:tblpY="747"/>
        <w:tblOverlap w:val="never"/>
        <w:tblW w:w="14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2629"/>
        <w:gridCol w:w="1825"/>
        <w:gridCol w:w="1861"/>
        <w:gridCol w:w="2650"/>
        <w:gridCol w:w="31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Unique ID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Duckworth2017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Study ID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NCT01391936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Assessor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Jia and Guo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 or Label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 Bone Joint Surg Am. 2017;99:1261-73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Aim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after="220" w:afterAutospacing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assignment to intervention (the 'intention-to-treat' effect)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Experimental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TBW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Comparator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Source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Outcome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Dash,Mayo,elbow flexion,complication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Results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MD(0),OR(1.00)</w:t>
            </w:r>
          </w:p>
        </w:tc>
        <w:tc>
          <w:tcPr>
            <w:tcW w:w="2650" w:type="dxa"/>
            <w:tcBorders>
              <w:top w:val="nil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Weight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00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Domain</w:t>
            </w:r>
          </w:p>
        </w:tc>
        <w:tc>
          <w:tcPr>
            <w:tcW w:w="631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00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Signalling question</w:t>
            </w:r>
          </w:p>
        </w:tc>
        <w:tc>
          <w:tcPr>
            <w:tcW w:w="26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00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Response</w:t>
            </w:r>
          </w:p>
        </w:tc>
        <w:tc>
          <w:tcPr>
            <w:tcW w:w="31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00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Comments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Bias arising from the randomization process</w:t>
            </w: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 Was the allocation sequence random?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</w:t>
            </w:r>
          </w:p>
        </w:tc>
        <w:tc>
          <w:tcPr>
            <w:tcW w:w="3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After providing informed consent, patients were randomized to undergo either TBW or platefixation. This was performed by block randomization (n = 4) using sequential closed opaque envelopes, which were prepared by our statistician and contained a card detailing to which of the 2 groups (TBW or plate) the patient had been randomized. Randomization was on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 1:1 basis.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 Was the allocation sequence concealed until participants were enrolled and assigned to interventions?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</w:t>
            </w:r>
          </w:p>
        </w:tc>
        <w:tc>
          <w:tcPr>
            <w:tcW w:w="3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 Did baseline differences between intervention groups suggest a problem with the randomization process?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baseline demographic and fracture characteristics of the 2 treatment groups are shown in Table II. Patients in the TBW group were younger (43 versus 52 years; p = 0.028), but all other characteristics were comparable.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Some concerns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Bias due to deviations from intended interventions</w:t>
            </w: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2.1.Were participants aware of their assigned intervention during the trial?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3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This is a single-blinded, prospective randomized trial.The Surgery can't be blinded to the doctor.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2.2.Were carers and people delivering the interventions aware of participants' assigned intervention during the trial?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</w:t>
            </w:r>
          </w:p>
        </w:tc>
        <w:tc>
          <w:tcPr>
            <w:tcW w:w="3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2.3. If Y/PY/NI to 2.1 or 2.2: Were there deviations from the intended intervention that arose because of the experimental context?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Because of the proximal nature of the fracture,1 patient in the plate group underwent TBW fixation, and because of the unexpected  comminution of the fracture, 1 patient in the TBW group underwent plate fixation.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 If Y/PY to 2.3: Were these deviations likely to have affected the outcome?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After grouping, the number of patients who changed the treatment plan was the same in both groups, all are one.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2.5. If Y/PY/NI to 2.4: Were these deviations from intended intervention balanced between groups?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 Was an appropriate analysis used to estimate the effect of assignment to intervention?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 didn't find relevant content.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 If N/PN/NI to 2.6: Was there potential for a substantial impact (on the result) of the failure to analyse participants in the group to which they were randomized?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number of patients who changed the treatment plan was the same in both groups, all are one.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Some concerns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Bias due to missing outcome data</w:t>
            </w: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 Were data for this outcome available for all, or nearly all, participants randomized?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There's a certain number of missing interviews.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 If N/PN/NI to 3.1: Is there evidence that result was not biased by missing outcome data?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 didn't find relative content.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 If N/PN to 3.2: Could missingness in the outcome depend on its true value?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</w:t>
            </w:r>
          </w:p>
        </w:tc>
        <w:tc>
          <w:tcPr>
            <w:tcW w:w="3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internal fixation of the fracture itself rarely results in the missingness.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 If Y/PY/NI to 3.3: Is it likely that missingness in the outcome depended on its true value?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3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Bias in measurement of the outcome</w:t>
            </w: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 Was the method of measuring the outcome inappropriate?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method of measuring the outcome are appropriate.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 Could measurement or ascertainment of the outcome have differed between intervention groups?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measurement of the two groups are consistent.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 Were outcome assessors aware of the intervention received by study participants?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 full clinical outcome assessment was completed by a blinded research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physiotherapist or research fellow not involved in the patient’s management.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 If Y/PY/NI to 4.3: Could assessment of the outcome have been influenced by knowledge of intervention received?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3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 If Y/PY/NI to 4.4: Is it likely that assessment of the outcome was influenced by knowledge of intervention received?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3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Bias in selection of the reported result</w:t>
            </w: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 Were the data that produced this result analysed in accordance with a pre-specified analysis plan that was finalized before unblinded outcome data were available for analysis?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 ... multiple eligible outcome measurements (e.g. scales, definitions, time points) within the outcome domain?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 ... multiple eligible analyses of the data?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There is only one possible way to analyze the outcome.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Low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 bias</w:t>
            </w:r>
          </w:p>
        </w:tc>
        <w:tc>
          <w:tcPr>
            <w:tcW w:w="6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Risk of bias judgement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Some concerns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rPr>
          <w:rFonts w:hint="default"/>
          <w:b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eastAsia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eastAsia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eastAsia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  <w:r>
        <w:rPr>
          <w:rFonts w:hint="default" w:cs="Times New Roman"/>
          <w:sz w:val="22"/>
          <w:szCs w:val="2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-572770</wp:posOffset>
            </wp:positionH>
            <wp:positionV relativeFrom="page">
              <wp:posOffset>3216910</wp:posOffset>
            </wp:positionV>
            <wp:extent cx="9772015" cy="4257675"/>
            <wp:effectExtent l="0" t="0" r="635" b="9525"/>
            <wp:wrapSquare wrapText="bothSides"/>
            <wp:docPr id="2" name="图片 2" descr="微信截图_2022062523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206252333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201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p>
      <w:pPr>
        <w:jc w:val="center"/>
        <w:rPr>
          <w:rFonts w:hint="default"/>
          <w:b/>
          <w:bCs w:val="0"/>
          <w:sz w:val="28"/>
          <w:szCs w:val="28"/>
          <w:lang w:val="en-US" w:eastAsia="zh-CN"/>
        </w:rPr>
      </w:pPr>
      <w:r>
        <w:rPr>
          <w:rFonts w:hint="eastAsia" w:cs="Times New Roman"/>
          <w:b/>
          <w:bCs w:val="0"/>
          <w:sz w:val="28"/>
          <w:szCs w:val="28"/>
          <w:lang w:val="en-US" w:eastAsia="zh-CN"/>
        </w:rPr>
        <w:t>Figure S1.Risk of bias summary in 1 RCT</w:t>
      </w:r>
    </w:p>
    <w:p>
      <w:pPr>
        <w:keepNext w:val="0"/>
        <w:keepLines w:val="0"/>
        <w:pageBreakBefore w:val="0"/>
        <w:widowControl w:val="0"/>
        <w:tabs>
          <w:tab w:val="left" w:pos="11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jc w:val="center"/>
        <w:textAlignment w:val="auto"/>
        <w:rPr>
          <w:rFonts w:hint="default" w:cs="Times New Roman"/>
          <w:sz w:val="28"/>
          <w:szCs w:val="28"/>
          <w:lang w:val="en-US" w:eastAsia="zh-CN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xNjNhZDlhZmI0MTU3YTc5MGJmNmM2MTJiMGZmODgifQ=="/>
  </w:docVars>
  <w:rsids>
    <w:rsidRoot w:val="31FD6B68"/>
    <w:rsid w:val="02FF2885"/>
    <w:rsid w:val="05CC1EB5"/>
    <w:rsid w:val="12716AB3"/>
    <w:rsid w:val="17B15508"/>
    <w:rsid w:val="31FD6B68"/>
    <w:rsid w:val="3936726C"/>
    <w:rsid w:val="454A4502"/>
    <w:rsid w:val="498A4B69"/>
    <w:rsid w:val="49C12AA1"/>
    <w:rsid w:val="4C7479C2"/>
    <w:rsid w:val="50876809"/>
    <w:rsid w:val="57021F9C"/>
    <w:rsid w:val="574C76FB"/>
    <w:rsid w:val="5C815F87"/>
    <w:rsid w:val="61FF7558"/>
    <w:rsid w:val="69D34F52"/>
    <w:rsid w:val="71614A1E"/>
    <w:rsid w:val="72AB5F51"/>
    <w:rsid w:val="757F2B93"/>
    <w:rsid w:val="777E6082"/>
    <w:rsid w:val="77DC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bCs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747</Words>
  <Characters>4012</Characters>
  <Lines>0</Lines>
  <Paragraphs>0</Paragraphs>
  <TotalTime>84</TotalTime>
  <ScaleCrop>false</ScaleCrop>
  <LinksUpToDate>false</LinksUpToDate>
  <CharactersWithSpaces>4656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2022-06-30T14:27:00Z</dcterms:created>
  <dc:creator>WPS_1527827717</dc:creator>
  <cp:lastModifiedBy>WPS_1527827717</cp:lastModifiedBy>
  <dcterms:modified xsi:type="dcterms:W3CDTF">2022-07-11T15:43:58Z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6C69CB54D49D488FB92462B5289BB2FE</vt:lpwstr>
  </property>
</Properties>
</file>