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00927" w14:textId="77777777" w:rsidR="00177C72" w:rsidRDefault="00177C72" w:rsidP="00177C72">
      <w:pPr>
        <w:jc w:val="left"/>
        <w:rPr>
          <w:rFonts w:ascii="Times New Roman" w:hAnsi="Times New Roman"/>
          <w:sz w:val="24"/>
          <w:szCs w:val="24"/>
        </w:rPr>
      </w:pPr>
    </w:p>
    <w:p w14:paraId="0F8C0A31" w14:textId="57B301F7" w:rsidR="00177C72" w:rsidRPr="00F85327" w:rsidRDefault="006F76FF" w:rsidP="00177C72">
      <w:pPr>
        <w:jc w:val="left"/>
        <w:rPr>
          <w:rFonts w:ascii="Times New Roman" w:hAnsi="Times New Roman"/>
          <w:sz w:val="24"/>
          <w:szCs w:val="24"/>
        </w:rPr>
      </w:pPr>
      <w:r w:rsidRPr="00F85327">
        <w:rPr>
          <w:rFonts w:ascii="Times New Roman" w:hAnsi="Times New Roman"/>
          <w:sz w:val="24"/>
          <w:szCs w:val="24"/>
        </w:rPr>
        <w:t>Table S</w:t>
      </w:r>
      <w:r w:rsidR="00177C72" w:rsidRPr="00F85327">
        <w:rPr>
          <w:rFonts w:ascii="Times New Roman" w:hAnsi="Times New Roman" w:hint="eastAsia"/>
          <w:sz w:val="24"/>
          <w:szCs w:val="24"/>
        </w:rPr>
        <w:t>1. Effects of different uric acid groups on gout attack.</w:t>
      </w:r>
      <w:r w:rsidR="00177C72" w:rsidRPr="00F85327">
        <w:t xml:space="preserve"> </w:t>
      </w:r>
    </w:p>
    <w:tbl>
      <w:tblPr>
        <w:tblW w:w="8457" w:type="dxa"/>
        <w:tblInd w:w="-28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2770"/>
        <w:gridCol w:w="2460"/>
        <w:gridCol w:w="1351"/>
      </w:tblGrid>
      <w:tr w:rsidR="00F85327" w:rsidRPr="00F85327" w14:paraId="541223CB" w14:textId="77777777" w:rsidTr="00177C72">
        <w:tc>
          <w:tcPr>
            <w:tcW w:w="1876" w:type="dxa"/>
            <w:vMerge w:val="restart"/>
            <w:vAlign w:val="center"/>
          </w:tcPr>
          <w:p w14:paraId="0A6FB84B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/>
                <w:kern w:val="0"/>
                <w:sz w:val="24"/>
                <w:szCs w:val="24"/>
                <w:lang w:val="en-GB"/>
              </w:rPr>
              <w:t>Category</w:t>
            </w:r>
          </w:p>
        </w:tc>
        <w:tc>
          <w:tcPr>
            <w:tcW w:w="5230" w:type="dxa"/>
            <w:gridSpan w:val="2"/>
            <w:tcBorders>
              <w:bottom w:val="single" w:sz="4" w:space="0" w:color="000000"/>
            </w:tcBorders>
            <w:vAlign w:val="center"/>
          </w:tcPr>
          <w:p w14:paraId="7AFDDB73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sz w:val="24"/>
                <w:szCs w:val="24"/>
              </w:rPr>
              <w:t>gout recurrence</w:t>
            </w:r>
          </w:p>
        </w:tc>
        <w:tc>
          <w:tcPr>
            <w:tcW w:w="1351" w:type="dxa"/>
            <w:vMerge w:val="restart"/>
            <w:vAlign w:val="center"/>
          </w:tcPr>
          <w:p w14:paraId="77D8D28B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/>
                <w:kern w:val="0"/>
                <w:sz w:val="24"/>
                <w:szCs w:val="24"/>
              </w:rPr>
              <w:t>P</w:t>
            </w:r>
          </w:p>
        </w:tc>
      </w:tr>
      <w:tr w:rsidR="00F85327" w:rsidRPr="00F85327" w14:paraId="132271BB" w14:textId="77777777" w:rsidTr="00177C72">
        <w:tc>
          <w:tcPr>
            <w:tcW w:w="1876" w:type="dxa"/>
            <w:vMerge/>
            <w:tcBorders>
              <w:bottom w:val="single" w:sz="4" w:space="0" w:color="000000"/>
            </w:tcBorders>
            <w:vAlign w:val="center"/>
          </w:tcPr>
          <w:p w14:paraId="56F401FB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770" w:type="dxa"/>
            <w:tcBorders>
              <w:bottom w:val="single" w:sz="4" w:space="0" w:color="000000"/>
            </w:tcBorders>
            <w:vAlign w:val="center"/>
          </w:tcPr>
          <w:p w14:paraId="69FCCEDA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sz w:val="24"/>
                <w:szCs w:val="24"/>
              </w:rPr>
              <w:t>Yes</w:t>
            </w:r>
          </w:p>
        </w:tc>
        <w:tc>
          <w:tcPr>
            <w:tcW w:w="2460" w:type="dxa"/>
            <w:tcBorders>
              <w:bottom w:val="single" w:sz="4" w:space="0" w:color="000000"/>
            </w:tcBorders>
            <w:vAlign w:val="center"/>
          </w:tcPr>
          <w:p w14:paraId="229864C7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sz w:val="24"/>
                <w:szCs w:val="24"/>
              </w:rPr>
              <w:t xml:space="preserve">No </w:t>
            </w:r>
          </w:p>
        </w:tc>
        <w:tc>
          <w:tcPr>
            <w:tcW w:w="1351" w:type="dxa"/>
            <w:vMerge/>
            <w:tcBorders>
              <w:bottom w:val="single" w:sz="4" w:space="0" w:color="000000"/>
            </w:tcBorders>
            <w:vAlign w:val="center"/>
          </w:tcPr>
          <w:p w14:paraId="4B5EE921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F85327" w:rsidRPr="00F85327" w14:paraId="47FD3C26" w14:textId="77777777" w:rsidTr="00177C72">
        <w:tc>
          <w:tcPr>
            <w:tcW w:w="1876" w:type="dxa"/>
            <w:tcBorders>
              <w:top w:val="single" w:sz="4" w:space="0" w:color="000000"/>
            </w:tcBorders>
            <w:vAlign w:val="center"/>
          </w:tcPr>
          <w:p w14:paraId="2B71C523" w14:textId="77777777" w:rsidR="00177C72" w:rsidRPr="00F85327" w:rsidRDefault="00177C72" w:rsidP="00C46BA1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Group 1:</w:t>
            </w:r>
          </w:p>
        </w:tc>
        <w:tc>
          <w:tcPr>
            <w:tcW w:w="2770" w:type="dxa"/>
            <w:tcBorders>
              <w:top w:val="single" w:sz="4" w:space="0" w:color="000000"/>
            </w:tcBorders>
            <w:vAlign w:val="bottom"/>
          </w:tcPr>
          <w:p w14:paraId="46A49E04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</w:tcBorders>
            <w:vAlign w:val="bottom"/>
          </w:tcPr>
          <w:p w14:paraId="344ED22D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</w:tcBorders>
            <w:vAlign w:val="center"/>
          </w:tcPr>
          <w:p w14:paraId="4EE1D034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0.005</w:t>
            </w:r>
          </w:p>
        </w:tc>
      </w:tr>
      <w:tr w:rsidR="00F85327" w:rsidRPr="00F85327" w14:paraId="4727D9BC" w14:textId="77777777" w:rsidTr="00177C72">
        <w:trPr>
          <w:trHeight w:val="322"/>
        </w:trPr>
        <w:tc>
          <w:tcPr>
            <w:tcW w:w="1876" w:type="dxa"/>
            <w:vAlign w:val="center"/>
          </w:tcPr>
          <w:p w14:paraId="58F94ECD" w14:textId="77777777" w:rsidR="00177C72" w:rsidRPr="00F85327" w:rsidRDefault="00177C72" w:rsidP="00C46BA1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≤</w:t>
            </w: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420</w:t>
            </w:r>
            <w:r w:rsidRPr="00F85327">
              <w:rPr>
                <w:rFonts w:ascii="Times New Roman" w:hAnsi="Times New Roman"/>
                <w:sz w:val="24"/>
                <w:szCs w:val="24"/>
              </w:rPr>
              <w:t>μ</w:t>
            </w: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mol/L</w:t>
            </w:r>
          </w:p>
        </w:tc>
        <w:tc>
          <w:tcPr>
            <w:tcW w:w="2770" w:type="dxa"/>
            <w:vAlign w:val="center"/>
          </w:tcPr>
          <w:p w14:paraId="6F50F5DF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3 (88.5)</w:t>
            </w:r>
          </w:p>
        </w:tc>
        <w:tc>
          <w:tcPr>
            <w:tcW w:w="2460" w:type="dxa"/>
            <w:vAlign w:val="center"/>
          </w:tcPr>
          <w:p w14:paraId="0FF55F54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23 (11.5)</w:t>
            </w:r>
          </w:p>
        </w:tc>
        <w:tc>
          <w:tcPr>
            <w:tcW w:w="1351" w:type="dxa"/>
            <w:vAlign w:val="center"/>
          </w:tcPr>
          <w:p w14:paraId="5356E1F8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F85327" w:rsidRPr="00F85327" w14:paraId="5C83984C" w14:textId="77777777" w:rsidTr="00177C72">
        <w:trPr>
          <w:trHeight w:val="322"/>
        </w:trPr>
        <w:tc>
          <w:tcPr>
            <w:tcW w:w="1876" w:type="dxa"/>
            <w:vAlign w:val="center"/>
          </w:tcPr>
          <w:p w14:paraId="5ED8D7B0" w14:textId="77777777" w:rsidR="00177C72" w:rsidRPr="00F85327" w:rsidRDefault="00177C72" w:rsidP="00C46BA1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&gt; 420</w:t>
            </w:r>
            <w:r w:rsidRPr="00F85327">
              <w:rPr>
                <w:rFonts w:ascii="Times New Roman" w:hAnsi="Times New Roman"/>
                <w:sz w:val="24"/>
                <w:szCs w:val="24"/>
              </w:rPr>
              <w:t>μ</w:t>
            </w: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mol/L</w:t>
            </w:r>
          </w:p>
        </w:tc>
        <w:tc>
          <w:tcPr>
            <w:tcW w:w="2770" w:type="dxa"/>
            <w:vAlign w:val="center"/>
          </w:tcPr>
          <w:p w14:paraId="3FD76556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17 (44.7)</w:t>
            </w:r>
          </w:p>
        </w:tc>
        <w:tc>
          <w:tcPr>
            <w:tcW w:w="2460" w:type="dxa"/>
            <w:vAlign w:val="center"/>
          </w:tcPr>
          <w:p w14:paraId="45576B62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21 (55.3)</w:t>
            </w:r>
          </w:p>
        </w:tc>
        <w:tc>
          <w:tcPr>
            <w:tcW w:w="1351" w:type="dxa"/>
            <w:vAlign w:val="center"/>
          </w:tcPr>
          <w:p w14:paraId="45BF71F5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F85327" w:rsidRPr="00F85327" w14:paraId="5E605EE5" w14:textId="77777777" w:rsidTr="00177C72">
        <w:trPr>
          <w:trHeight w:val="322"/>
        </w:trPr>
        <w:tc>
          <w:tcPr>
            <w:tcW w:w="1876" w:type="dxa"/>
            <w:vAlign w:val="center"/>
          </w:tcPr>
          <w:p w14:paraId="3F7682B6" w14:textId="77777777" w:rsidR="00177C72" w:rsidRPr="00F85327" w:rsidRDefault="00177C72" w:rsidP="00C46BA1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Group 2:</w:t>
            </w:r>
          </w:p>
        </w:tc>
        <w:tc>
          <w:tcPr>
            <w:tcW w:w="2770" w:type="dxa"/>
            <w:vAlign w:val="center"/>
          </w:tcPr>
          <w:p w14:paraId="4081578F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14:paraId="3D08E1D1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18CBD2BD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0.013</w:t>
            </w:r>
          </w:p>
        </w:tc>
      </w:tr>
      <w:tr w:rsidR="00F85327" w:rsidRPr="00F85327" w14:paraId="08DB55FB" w14:textId="77777777" w:rsidTr="00177C72">
        <w:trPr>
          <w:trHeight w:val="226"/>
        </w:trPr>
        <w:tc>
          <w:tcPr>
            <w:tcW w:w="1876" w:type="dxa"/>
            <w:vAlign w:val="center"/>
          </w:tcPr>
          <w:p w14:paraId="322566E9" w14:textId="77777777" w:rsidR="00177C72" w:rsidRPr="00F85327" w:rsidRDefault="00177C72" w:rsidP="00C46BA1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≤</w:t>
            </w: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360</w:t>
            </w:r>
            <w:r w:rsidRPr="00F85327">
              <w:rPr>
                <w:rFonts w:ascii="Times New Roman" w:hAnsi="Times New Roman"/>
                <w:sz w:val="24"/>
                <w:szCs w:val="24"/>
              </w:rPr>
              <w:t>μ</w:t>
            </w: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mol/L</w:t>
            </w:r>
          </w:p>
        </w:tc>
        <w:tc>
          <w:tcPr>
            <w:tcW w:w="2770" w:type="dxa"/>
            <w:vAlign w:val="bottom"/>
          </w:tcPr>
          <w:p w14:paraId="5FE9CBD0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2 (10.0)</w:t>
            </w:r>
          </w:p>
        </w:tc>
        <w:tc>
          <w:tcPr>
            <w:tcW w:w="2460" w:type="dxa"/>
            <w:vAlign w:val="bottom"/>
          </w:tcPr>
          <w:p w14:paraId="273CDC3B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18 (90.0)</w:t>
            </w:r>
          </w:p>
        </w:tc>
        <w:tc>
          <w:tcPr>
            <w:tcW w:w="1351" w:type="dxa"/>
            <w:vAlign w:val="center"/>
          </w:tcPr>
          <w:p w14:paraId="64D98BF6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F85327" w:rsidRPr="00F85327" w14:paraId="4280E067" w14:textId="77777777" w:rsidTr="00177C72">
        <w:tc>
          <w:tcPr>
            <w:tcW w:w="1876" w:type="dxa"/>
            <w:vAlign w:val="center"/>
          </w:tcPr>
          <w:p w14:paraId="617E2A17" w14:textId="77777777" w:rsidR="00177C72" w:rsidRPr="00F85327" w:rsidRDefault="00177C72" w:rsidP="00C46BA1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&gt; 360</w:t>
            </w:r>
            <w:r w:rsidRPr="00F85327">
              <w:rPr>
                <w:rFonts w:ascii="Times New Roman" w:hAnsi="Times New Roman"/>
                <w:sz w:val="24"/>
                <w:szCs w:val="24"/>
              </w:rPr>
              <w:t>μ</w:t>
            </w: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mol/L</w:t>
            </w:r>
          </w:p>
        </w:tc>
        <w:tc>
          <w:tcPr>
            <w:tcW w:w="2770" w:type="dxa"/>
            <w:vAlign w:val="bottom"/>
          </w:tcPr>
          <w:p w14:paraId="40219F21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18 (40.9)</w:t>
            </w:r>
          </w:p>
        </w:tc>
        <w:tc>
          <w:tcPr>
            <w:tcW w:w="2460" w:type="dxa"/>
            <w:vAlign w:val="bottom"/>
          </w:tcPr>
          <w:p w14:paraId="64E2889B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26 (59.1)</w:t>
            </w:r>
          </w:p>
        </w:tc>
        <w:tc>
          <w:tcPr>
            <w:tcW w:w="1351" w:type="dxa"/>
            <w:vAlign w:val="center"/>
          </w:tcPr>
          <w:p w14:paraId="619F976B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F85327" w:rsidRPr="00F85327" w14:paraId="1284402F" w14:textId="77777777" w:rsidTr="00177C72">
        <w:tc>
          <w:tcPr>
            <w:tcW w:w="1876" w:type="dxa"/>
            <w:vAlign w:val="center"/>
          </w:tcPr>
          <w:p w14:paraId="652DA4E9" w14:textId="77777777" w:rsidR="00177C72" w:rsidRPr="00F85327" w:rsidRDefault="00177C72" w:rsidP="00C46BA1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Group 3:</w:t>
            </w:r>
          </w:p>
        </w:tc>
        <w:tc>
          <w:tcPr>
            <w:tcW w:w="2770" w:type="dxa"/>
            <w:vAlign w:val="bottom"/>
          </w:tcPr>
          <w:p w14:paraId="231C6227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14:paraId="12EE2E0A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5668EE21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0.160</w:t>
            </w:r>
          </w:p>
        </w:tc>
      </w:tr>
      <w:tr w:rsidR="00F85327" w:rsidRPr="00F85327" w14:paraId="69B9405E" w14:textId="77777777" w:rsidTr="00177C72">
        <w:tc>
          <w:tcPr>
            <w:tcW w:w="1876" w:type="dxa"/>
            <w:vAlign w:val="center"/>
          </w:tcPr>
          <w:p w14:paraId="769EF688" w14:textId="77777777" w:rsidR="00177C72" w:rsidRPr="00F85327" w:rsidRDefault="00177C72" w:rsidP="00C46BA1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≤</w:t>
            </w: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300</w:t>
            </w:r>
            <w:r w:rsidRPr="00F85327">
              <w:rPr>
                <w:rFonts w:ascii="Times New Roman" w:hAnsi="Times New Roman"/>
                <w:sz w:val="24"/>
                <w:szCs w:val="24"/>
              </w:rPr>
              <w:t>μ</w:t>
            </w: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mol/L</w:t>
            </w:r>
          </w:p>
        </w:tc>
        <w:tc>
          <w:tcPr>
            <w:tcW w:w="2770" w:type="dxa"/>
            <w:vAlign w:val="bottom"/>
          </w:tcPr>
          <w:p w14:paraId="4B64A6BB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1 (11.1)</w:t>
            </w:r>
          </w:p>
        </w:tc>
        <w:tc>
          <w:tcPr>
            <w:tcW w:w="2460" w:type="dxa"/>
            <w:vAlign w:val="bottom"/>
          </w:tcPr>
          <w:p w14:paraId="6F5D405A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8 (88.9)</w:t>
            </w:r>
          </w:p>
        </w:tc>
        <w:tc>
          <w:tcPr>
            <w:tcW w:w="1351" w:type="dxa"/>
            <w:vAlign w:val="center"/>
          </w:tcPr>
          <w:p w14:paraId="677AB687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F85327" w:rsidRPr="00F85327" w14:paraId="22266BA3" w14:textId="77777777" w:rsidTr="00177C72">
        <w:tc>
          <w:tcPr>
            <w:tcW w:w="1876" w:type="dxa"/>
            <w:vAlign w:val="center"/>
          </w:tcPr>
          <w:p w14:paraId="02E74280" w14:textId="77777777" w:rsidR="00177C72" w:rsidRPr="00F85327" w:rsidRDefault="00177C72" w:rsidP="00C46BA1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&gt; 300</w:t>
            </w:r>
            <w:r w:rsidRPr="00F85327">
              <w:rPr>
                <w:rFonts w:ascii="Times New Roman" w:hAnsi="Times New Roman"/>
                <w:sz w:val="24"/>
                <w:szCs w:val="24"/>
              </w:rPr>
              <w:t>μ</w:t>
            </w: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mol/L</w:t>
            </w:r>
          </w:p>
        </w:tc>
        <w:tc>
          <w:tcPr>
            <w:tcW w:w="2770" w:type="dxa"/>
            <w:vAlign w:val="center"/>
          </w:tcPr>
          <w:p w14:paraId="7CEECEA3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19 (34.5)</w:t>
            </w:r>
          </w:p>
        </w:tc>
        <w:tc>
          <w:tcPr>
            <w:tcW w:w="2460" w:type="dxa"/>
            <w:vAlign w:val="center"/>
          </w:tcPr>
          <w:p w14:paraId="707A2E83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85327">
              <w:rPr>
                <w:rFonts w:ascii="Times New Roman" w:hAnsi="Times New Roman" w:hint="eastAsia"/>
                <w:kern w:val="0"/>
                <w:sz w:val="24"/>
                <w:szCs w:val="24"/>
              </w:rPr>
              <w:t>36 (65.5)</w:t>
            </w:r>
          </w:p>
        </w:tc>
        <w:tc>
          <w:tcPr>
            <w:tcW w:w="1351" w:type="dxa"/>
            <w:vAlign w:val="center"/>
          </w:tcPr>
          <w:p w14:paraId="1A574CB5" w14:textId="77777777" w:rsidR="00177C72" w:rsidRPr="00F85327" w:rsidRDefault="00177C72" w:rsidP="00C46BA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bookmarkStart w:id="0" w:name="_GoBack"/>
        <w:bookmarkEnd w:id="0"/>
      </w:tr>
    </w:tbl>
    <w:p w14:paraId="36FC0250" w14:textId="77777777" w:rsidR="00177C72" w:rsidRDefault="00177C72" w:rsidP="00177C72">
      <w:pPr>
        <w:jc w:val="left"/>
      </w:pPr>
    </w:p>
    <w:p w14:paraId="46424F1E" w14:textId="77777777" w:rsidR="00931FA6" w:rsidRDefault="00931FA6"/>
    <w:sectPr w:rsidR="00931FA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C72"/>
    <w:rsid w:val="00177C72"/>
    <w:rsid w:val="00255D72"/>
    <w:rsid w:val="006F76FF"/>
    <w:rsid w:val="00931FA6"/>
    <w:rsid w:val="00F8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3022C"/>
  <w15:chartTrackingRefBased/>
  <w15:docId w15:val="{080568E5-DDD8-4E3F-A0DF-845E396A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C72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WJH</dc:creator>
  <cp:keywords/>
  <dc:description/>
  <cp:lastModifiedBy>Lakshmana Chandran Nagarajan</cp:lastModifiedBy>
  <cp:revision>4</cp:revision>
  <dcterms:created xsi:type="dcterms:W3CDTF">2022-10-03T23:36:00Z</dcterms:created>
  <dcterms:modified xsi:type="dcterms:W3CDTF">2023-01-17T09:13:00Z</dcterms:modified>
</cp:coreProperties>
</file>