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283" w:rsidRPr="00694A58" w:rsidRDefault="00694A58">
      <w:pPr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 w:hint="eastAsia"/>
          <w:sz w:val="18"/>
          <w:szCs w:val="18"/>
        </w:rPr>
        <w:t>upplementary table 1.</w:t>
      </w:r>
      <w:proofErr w:type="gramEnd"/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E16E47" w:rsidRPr="00694A58">
        <w:rPr>
          <w:rFonts w:ascii="Times New Roman" w:hAnsi="Times New Roman" w:cs="Times New Roman"/>
          <w:sz w:val="18"/>
          <w:szCs w:val="18"/>
        </w:rPr>
        <w:t>Definitions of terms used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694A58" w:rsidRPr="00694A58" w:rsidTr="00694A58">
        <w:tc>
          <w:tcPr>
            <w:tcW w:w="8522" w:type="dxa"/>
          </w:tcPr>
          <w:p w:rsidR="00694A58" w:rsidRPr="00694A58" w:rsidRDefault="00694A5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b/>
                <w:sz w:val="18"/>
                <w:szCs w:val="18"/>
              </w:rPr>
              <w:t>MSIS criteria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(1) There is a sinus tract communicating with the prosthesis; or</w:t>
            </w:r>
          </w:p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(2) A pathogen is isolated by culture from at least two separate tissue or fluid samples obtained from the affected prosthetic joint; or</w:t>
            </w:r>
          </w:p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(3) Four of the following six criteria exist:</w:t>
            </w:r>
          </w:p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(a) Elevated serum erythrocyte sedimentation rate (ESR) and serum C-reactive protein (CRP) concentration,</w:t>
            </w:r>
          </w:p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(b) Elevated synovial leukocyte count,</w:t>
            </w:r>
          </w:p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(c) </w:t>
            </w:r>
            <w:proofErr w:type="spellStart"/>
            <w:proofErr w:type="gramStart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Elevatedsynovialneutrophilpercentage</w:t>
            </w:r>
            <w:proofErr w:type="spell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PMN%),</w:t>
            </w:r>
          </w:p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(d) Presence of purulence in the affected joint,</w:t>
            </w:r>
          </w:p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(e) Isolation of a microorganism in one culture of </w:t>
            </w:r>
            <w:proofErr w:type="spellStart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tissue or fluid, or</w:t>
            </w:r>
          </w:p>
          <w:p w:rsidR="00694A58" w:rsidRPr="00694A58" w:rsidRDefault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(f) Greater than five neutrophils per high-power field in five high-power fields observed from histologic analysis of </w:t>
            </w:r>
            <w:proofErr w:type="spellStart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tissue at 9400 magnification.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ICM </w:t>
            </w:r>
            <w:bookmarkStart w:id="0" w:name="OLE_LINK45"/>
            <w:bookmarkStart w:id="1" w:name="OLE_LINK46"/>
            <w:r w:rsidRPr="00694A58">
              <w:rPr>
                <w:rFonts w:ascii="Times New Roman" w:hAnsi="Times New Roman" w:cs="Times New Roman"/>
                <w:b/>
                <w:sz w:val="18"/>
                <w:szCs w:val="18"/>
              </w:rPr>
              <w:t>criteria</w:t>
            </w:r>
            <w:bookmarkEnd w:id="0"/>
            <w:bookmarkEnd w:id="1"/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Two positive </w:t>
            </w:r>
            <w:proofErr w:type="spellStart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cultures with phenotypically identical organisms, or A sinus tract communicating with the joint, or Having 3 of the following minor criteria:- Elevated serum; C-reactive protein (CRP) AND erythrocyte sedimentation rate (ESR); Elevated synovial fluid white blood cell (WBC) count; OR ++ change on leukocyte esterase test strip; Elevated synovial fluid </w:t>
            </w:r>
            <w:proofErr w:type="spellStart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polymorphonuclear</w:t>
            </w:r>
            <w:proofErr w:type="spell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neutrophil percentage (PMN%); Positive histological analysis of </w:t>
            </w:r>
            <w:proofErr w:type="spellStart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tissue; A single positive culture.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 w:rsidP="00EC3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b/>
                <w:sz w:val="18"/>
                <w:szCs w:val="18"/>
              </w:rPr>
              <w:t>IDSA criteria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7B4D06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(1)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. The presence of a sinus tract that communicates with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the prosthesis is definitive evidence of PJI.</w:t>
            </w:r>
          </w:p>
          <w:p w:rsidR="00694A58" w:rsidRPr="00694A58" w:rsidRDefault="007B4D06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(2)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. The presence of acut</w:t>
            </w:r>
            <w:r w:rsidR="00694A58">
              <w:rPr>
                <w:rFonts w:ascii="Times New Roman" w:hAnsi="Times New Roman" w:cs="Times New Roman"/>
                <w:sz w:val="18"/>
                <w:szCs w:val="18"/>
              </w:rPr>
              <w:t>e inflammation as seen on histo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pathologic examination of </w:t>
            </w:r>
            <w:proofErr w:type="spellStart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tissue at the time of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surgical debridement or prosthesis removal as defined by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the attending pathologist is highly suggestive evidence of PJI.</w:t>
            </w:r>
          </w:p>
          <w:p w:rsidR="00694A58" w:rsidRPr="00694A58" w:rsidRDefault="007B4D06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(3)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. The presence of puru</w:t>
            </w:r>
            <w:r w:rsidR="00694A58">
              <w:rPr>
                <w:rFonts w:ascii="Times New Roman" w:hAnsi="Times New Roman" w:cs="Times New Roman"/>
                <w:sz w:val="18"/>
                <w:szCs w:val="18"/>
              </w:rPr>
              <w:t>lence without another known eti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ology surrounding the prosthesis is definitive evidence of PJI.</w:t>
            </w:r>
          </w:p>
          <w:p w:rsidR="00694A58" w:rsidRPr="00694A58" w:rsidRDefault="007B4D06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(4)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. Two or more intraoperative cultures or combination of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preoperative aspiration and intraoperative cultures that yield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the same organism (indisti</w:t>
            </w:r>
            <w:r w:rsidR="00694A58">
              <w:rPr>
                <w:rFonts w:ascii="Times New Roman" w:hAnsi="Times New Roman" w:cs="Times New Roman"/>
                <w:sz w:val="18"/>
                <w:szCs w:val="18"/>
              </w:rPr>
              <w:t>nguishable based on common labo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ratory tests including genus and species identification or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common </w:t>
            </w:r>
            <w:proofErr w:type="spellStart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antibiogram</w:t>
            </w:r>
            <w:proofErr w:type="spellEnd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) may be considered definitive evidence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of PJI. Growth of a virulent microorganism (</w:t>
            </w:r>
            <w:proofErr w:type="spellStart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, S. aureus) in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a single specimen of a tissue biopsy or synovial fluid may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also represent PJI. One of multiple tissue cultures or a single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aspiration culture that yields an organism that is a common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contaminant (</w:t>
            </w:r>
            <w:proofErr w:type="spellStart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eg</w:t>
            </w:r>
            <w:proofErr w:type="spellEnd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, coagulase-n</w:t>
            </w:r>
            <w:r w:rsidR="00694A58">
              <w:rPr>
                <w:rFonts w:ascii="Times New Roman" w:hAnsi="Times New Roman" w:cs="Times New Roman"/>
                <w:sz w:val="18"/>
                <w:szCs w:val="18"/>
              </w:rPr>
              <w:t>egative staphylococci, Propioni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bacterium acnes) should no</w:t>
            </w:r>
            <w:r w:rsidR="00694A58">
              <w:rPr>
                <w:rFonts w:ascii="Times New Roman" w:hAnsi="Times New Roman" w:cs="Times New Roman"/>
                <w:sz w:val="18"/>
                <w:szCs w:val="18"/>
              </w:rPr>
              <w:t>t necessarily be considered evi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dence of definite PJI and should be evaluated in the context of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other available evidence (B-III).</w:t>
            </w:r>
          </w:p>
          <w:p w:rsidR="00694A58" w:rsidRPr="00694A58" w:rsidRDefault="007B4D06" w:rsidP="007B4D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(5)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. The presence of PJI is possible even if the above criteria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are not met; the clinician should use his/her clinical judgment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to determine if this is the case after reviewing all the available</w:t>
            </w:r>
            <w:r w:rsidR="00694A5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preoperative and intraoperative information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 w:rsidP="00EC3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b/>
                <w:sz w:val="18"/>
                <w:szCs w:val="18"/>
              </w:rPr>
              <w:t>SSID criteria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5868D2" w:rsidP="00EC3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acquire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.</w:t>
            </w:r>
            <w:bookmarkStart w:id="2" w:name="_GoBack"/>
            <w:bookmarkEnd w:id="2"/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b/>
                <w:sz w:val="18"/>
                <w:szCs w:val="18"/>
              </w:rPr>
              <w:t>Culture-negative PJI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No growth of either aerobic or anaerobic cultures taken from </w:t>
            </w:r>
            <w:proofErr w:type="spellStart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tissue during surgery or by</w:t>
            </w:r>
          </w:p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aspiration from patients with THA or TKA with at least one of the following:</w:t>
            </w:r>
          </w:p>
          <w:p w:rsidR="007B4D06" w:rsidRPr="007B4D06" w:rsidRDefault="007B4D06" w:rsidP="007B4D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(1) </w:t>
            </w:r>
            <w:r w:rsidR="00694A58" w:rsidRPr="007B4D06">
              <w:rPr>
                <w:rFonts w:ascii="Times New Roman" w:hAnsi="Times New Roman" w:cs="Times New Roman"/>
                <w:sz w:val="18"/>
                <w:szCs w:val="18"/>
              </w:rPr>
              <w:t xml:space="preserve">Presence of </w:t>
            </w:r>
            <w:proofErr w:type="spellStart"/>
            <w:r w:rsidR="00694A58" w:rsidRPr="007B4D06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="00694A58" w:rsidRPr="007B4D06">
              <w:rPr>
                <w:rFonts w:ascii="Times New Roman" w:hAnsi="Times New Roman" w:cs="Times New Roman"/>
                <w:sz w:val="18"/>
                <w:szCs w:val="18"/>
              </w:rPr>
              <w:t xml:space="preserve"> purulence observed during surgery or at the time of aspiration</w:t>
            </w:r>
          </w:p>
          <w:p w:rsidR="00694A58" w:rsidRPr="007B4D06" w:rsidRDefault="007B4D06" w:rsidP="007B4D0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(2)</w:t>
            </w:r>
            <w:r w:rsidR="00694A58" w:rsidRPr="007B4D06">
              <w:rPr>
                <w:rFonts w:ascii="Times New Roman" w:hAnsi="Times New Roman" w:cs="Times New Roman"/>
                <w:sz w:val="18"/>
                <w:szCs w:val="18"/>
              </w:rPr>
              <w:t xml:space="preserve"> The presence of acute inflammation on </w:t>
            </w:r>
            <w:proofErr w:type="spellStart"/>
            <w:r w:rsidR="00694A58" w:rsidRPr="007B4D06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="00694A58" w:rsidRPr="007B4D06">
              <w:rPr>
                <w:rFonts w:ascii="Times New Roman" w:hAnsi="Times New Roman" w:cs="Times New Roman"/>
                <w:sz w:val="18"/>
                <w:szCs w:val="18"/>
              </w:rPr>
              <w:t xml:space="preserve"> tissue surgical specimens by the </w:t>
            </w:r>
            <w:proofErr w:type="spellStart"/>
            <w:r w:rsidR="00694A58" w:rsidRPr="007B4D06">
              <w:rPr>
                <w:rFonts w:ascii="Times New Roman" w:hAnsi="Times New Roman" w:cs="Times New Roman"/>
                <w:sz w:val="18"/>
                <w:szCs w:val="18"/>
              </w:rPr>
              <w:t>histopathologist</w:t>
            </w:r>
            <w:proofErr w:type="spellEnd"/>
          </w:p>
          <w:p w:rsidR="00694A58" w:rsidRPr="00694A58" w:rsidRDefault="007B4D06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(3)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The presence of a cutaneous sinus tract communicating with the prosthesis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Culture-positive PJI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 w:rsidP="00EC3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Isolation of the same microorganism from two or more cultures of joint aspirates or intraoperative tissue</w:t>
            </w:r>
          </w:p>
          <w:p w:rsidR="00694A58" w:rsidRPr="00694A58" w:rsidRDefault="00694A58" w:rsidP="00EC3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specimens or the isolation of a single microorganism with at least one of the following:</w:t>
            </w:r>
          </w:p>
          <w:p w:rsidR="00694A58" w:rsidRPr="00694A58" w:rsidRDefault="007B4D06" w:rsidP="00EC3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(1)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Presence of </w:t>
            </w:r>
            <w:proofErr w:type="spellStart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purulence observed during surgery or at the time of aspiration</w:t>
            </w:r>
          </w:p>
          <w:p w:rsidR="00694A58" w:rsidRPr="00694A58" w:rsidRDefault="007B4D06" w:rsidP="00EC3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(2)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The presence of acute inflammation on </w:t>
            </w:r>
            <w:proofErr w:type="spellStart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periprosthetic</w:t>
            </w:r>
            <w:proofErr w:type="spellEnd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tissue surgical specimens by the </w:t>
            </w:r>
            <w:proofErr w:type="spellStart"/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>histopathologist</w:t>
            </w:r>
            <w:proofErr w:type="spellEnd"/>
          </w:p>
          <w:p w:rsidR="00694A58" w:rsidRPr="00694A58" w:rsidRDefault="007B4D06" w:rsidP="00EC3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(3)</w:t>
            </w:r>
            <w:r w:rsidR="00694A58"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The presence of a cutaneous sinus tract communicating with the prosthesis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 w:rsidP="00EC3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b/>
                <w:sz w:val="18"/>
                <w:szCs w:val="18"/>
              </w:rPr>
              <w:t>Treatment failure</w:t>
            </w:r>
          </w:p>
        </w:tc>
      </w:tr>
      <w:tr w:rsidR="00694A58" w:rsidRPr="00694A58" w:rsidTr="00694A58">
        <w:tc>
          <w:tcPr>
            <w:tcW w:w="8522" w:type="dxa"/>
          </w:tcPr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(1) failed infection eradication, characterized by a healed wound without fistula, drainage, or pain, and no reinfection by the same organism strain; </w:t>
            </w:r>
          </w:p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(2) subsequent surgical intervention for infection after </w:t>
            </w:r>
            <w:proofErr w:type="spellStart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reimplantation</w:t>
            </w:r>
            <w:proofErr w:type="spell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surgery; or</w:t>
            </w:r>
          </w:p>
          <w:p w:rsidR="00694A58" w:rsidRPr="00694A58" w:rsidRDefault="00694A58" w:rsidP="00694A5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(3) </w:t>
            </w:r>
            <w:proofErr w:type="gramStart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>occurrence</w:t>
            </w:r>
            <w:proofErr w:type="gramEnd"/>
            <w:r w:rsidRPr="00694A58">
              <w:rPr>
                <w:rFonts w:ascii="Times New Roman" w:hAnsi="Times New Roman" w:cs="Times New Roman"/>
                <w:sz w:val="18"/>
                <w:szCs w:val="18"/>
              </w:rPr>
              <w:t xml:space="preserve"> of PJI-related mortality.</w:t>
            </w:r>
          </w:p>
        </w:tc>
      </w:tr>
    </w:tbl>
    <w:p w:rsidR="00694A58" w:rsidRPr="00694A58" w:rsidRDefault="00694A58">
      <w:pPr>
        <w:rPr>
          <w:rFonts w:ascii="Times New Roman" w:hAnsi="Times New Roman" w:cs="Times New Roman"/>
          <w:sz w:val="18"/>
          <w:szCs w:val="18"/>
        </w:rPr>
      </w:pPr>
    </w:p>
    <w:sectPr w:rsidR="00694A58" w:rsidRPr="00694A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1E2" w:rsidRDefault="004D01E2" w:rsidP="00694A58">
      <w:r>
        <w:separator/>
      </w:r>
    </w:p>
  </w:endnote>
  <w:endnote w:type="continuationSeparator" w:id="0">
    <w:p w:rsidR="004D01E2" w:rsidRDefault="004D01E2" w:rsidP="00694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1E2" w:rsidRDefault="004D01E2" w:rsidP="00694A58">
      <w:r>
        <w:separator/>
      </w:r>
    </w:p>
  </w:footnote>
  <w:footnote w:type="continuationSeparator" w:id="0">
    <w:p w:rsidR="004D01E2" w:rsidRDefault="004D01E2" w:rsidP="00694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61EEC"/>
    <w:multiLevelType w:val="hybridMultilevel"/>
    <w:tmpl w:val="8FC27B36"/>
    <w:lvl w:ilvl="0" w:tplc="DECE0E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BA9"/>
    <w:rsid w:val="001C7BA9"/>
    <w:rsid w:val="00410283"/>
    <w:rsid w:val="004D01E2"/>
    <w:rsid w:val="005868D2"/>
    <w:rsid w:val="00694A58"/>
    <w:rsid w:val="007B4D06"/>
    <w:rsid w:val="00B338AD"/>
    <w:rsid w:val="00BC223E"/>
    <w:rsid w:val="00D9272A"/>
    <w:rsid w:val="00E16E47"/>
    <w:rsid w:val="00EF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94A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94A5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94A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94A58"/>
    <w:rPr>
      <w:sz w:val="18"/>
      <w:szCs w:val="18"/>
    </w:rPr>
  </w:style>
  <w:style w:type="paragraph" w:styleId="a6">
    <w:name w:val="List Paragraph"/>
    <w:basedOn w:val="a"/>
    <w:uiPriority w:val="34"/>
    <w:qFormat/>
    <w:rsid w:val="007B4D0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6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94A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94A5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94A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94A58"/>
    <w:rPr>
      <w:sz w:val="18"/>
      <w:szCs w:val="18"/>
    </w:rPr>
  </w:style>
  <w:style w:type="paragraph" w:styleId="a6">
    <w:name w:val="List Paragraph"/>
    <w:basedOn w:val="a"/>
    <w:uiPriority w:val="34"/>
    <w:qFormat/>
    <w:rsid w:val="007B4D0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枫</dc:creator>
  <cp:keywords/>
  <dc:description/>
  <cp:lastModifiedBy>枫</cp:lastModifiedBy>
  <cp:revision>5</cp:revision>
  <dcterms:created xsi:type="dcterms:W3CDTF">2023-02-28T12:18:00Z</dcterms:created>
  <dcterms:modified xsi:type="dcterms:W3CDTF">2023-03-06T16:12:00Z</dcterms:modified>
</cp:coreProperties>
</file>