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84EE8" w14:textId="76C83A92" w:rsidR="00994A3D" w:rsidRPr="005532E6" w:rsidRDefault="00654E8F" w:rsidP="005532E6">
      <w:pPr>
        <w:spacing w:line="288" w:lineRule="auto"/>
        <w:contextualSpacing/>
        <w:rPr>
          <w:b/>
          <w:bCs/>
          <w:sz w:val="21"/>
          <w:szCs w:val="21"/>
        </w:rPr>
      </w:pPr>
      <w:r w:rsidRPr="005532E6">
        <w:rPr>
          <w:b/>
          <w:bCs/>
          <w:sz w:val="21"/>
          <w:szCs w:val="21"/>
        </w:rPr>
        <w:t>Supplementary Figures and Tables</w:t>
      </w:r>
    </w:p>
    <w:p w14:paraId="2C8901B1" w14:textId="77777777" w:rsidR="005037C8" w:rsidRPr="005532E6" w:rsidRDefault="005037C8" w:rsidP="005532E6">
      <w:pPr>
        <w:spacing w:line="288" w:lineRule="auto"/>
        <w:contextualSpacing/>
        <w:rPr>
          <w:b/>
          <w:bCs/>
          <w:sz w:val="21"/>
          <w:szCs w:val="21"/>
        </w:rPr>
      </w:pPr>
      <w:r w:rsidRPr="005532E6">
        <w:rPr>
          <w:rFonts w:eastAsia="宋体"/>
          <w:b/>
          <w:bCs/>
          <w:sz w:val="21"/>
          <w:szCs w:val="21"/>
        </w:rPr>
        <w:t>Supplemental Figure</w:t>
      </w:r>
    </w:p>
    <w:p w14:paraId="1F12B0B4" w14:textId="77777777" w:rsidR="005037C8" w:rsidRPr="005532E6" w:rsidRDefault="005037C8" w:rsidP="005532E6">
      <w:pPr>
        <w:spacing w:line="288" w:lineRule="auto"/>
        <w:contextualSpacing/>
        <w:jc w:val="center"/>
        <w:rPr>
          <w:sz w:val="21"/>
          <w:szCs w:val="21"/>
        </w:rPr>
      </w:pPr>
      <w:r w:rsidRPr="005532E6">
        <w:rPr>
          <w:rFonts w:eastAsia="宋体"/>
          <w:noProof/>
          <w:sz w:val="21"/>
          <w:szCs w:val="21"/>
        </w:rPr>
        <w:drawing>
          <wp:inline distT="0" distB="0" distL="0" distR="0" wp14:anchorId="56833A8B" wp14:editId="0369D000">
            <wp:extent cx="5274310" cy="4140835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1B538" w14:textId="205BDCD7" w:rsidR="005037C8" w:rsidRPr="00E83171" w:rsidRDefault="005037C8" w:rsidP="005532E6">
      <w:pPr>
        <w:spacing w:line="288" w:lineRule="auto"/>
        <w:contextualSpacing/>
        <w:jc w:val="center"/>
        <w:rPr>
          <w:rFonts w:cs="Times New Roman"/>
          <w:sz w:val="21"/>
          <w:szCs w:val="21"/>
        </w:rPr>
      </w:pPr>
      <w:r w:rsidRPr="005532E6">
        <w:rPr>
          <w:rFonts w:eastAsia="宋体"/>
          <w:b/>
          <w:bCs/>
          <w:sz w:val="21"/>
          <w:szCs w:val="21"/>
        </w:rPr>
        <w:t>Supplem</w:t>
      </w:r>
      <w:r w:rsidRPr="00F87C40">
        <w:rPr>
          <w:rFonts w:eastAsia="宋体"/>
          <w:b/>
          <w:bCs/>
          <w:sz w:val="21"/>
          <w:szCs w:val="21"/>
        </w:rPr>
        <w:t>ental Fig</w:t>
      </w:r>
      <w:r w:rsidR="00095C3B">
        <w:rPr>
          <w:rFonts w:eastAsia="宋体" w:hint="eastAsia"/>
          <w:b/>
          <w:bCs/>
          <w:sz w:val="21"/>
          <w:szCs w:val="21"/>
          <w:lang w:eastAsia="zh-CN"/>
        </w:rPr>
        <w:t>ure</w:t>
      </w:r>
      <w:r w:rsidR="005532E6" w:rsidRPr="00F87C40">
        <w:rPr>
          <w:rFonts w:eastAsia="宋体"/>
          <w:b/>
          <w:bCs/>
          <w:sz w:val="21"/>
          <w:szCs w:val="21"/>
          <w:lang w:eastAsia="zh-CN"/>
        </w:rPr>
        <w:t xml:space="preserve"> </w:t>
      </w:r>
      <w:r w:rsidRPr="00F87C40">
        <w:rPr>
          <w:rFonts w:eastAsia="宋体"/>
          <w:b/>
          <w:bCs/>
          <w:sz w:val="21"/>
          <w:szCs w:val="21"/>
        </w:rPr>
        <w:t>1</w:t>
      </w:r>
      <w:r w:rsidRPr="00F87C40">
        <w:rPr>
          <w:rFonts w:cs="Times New Roman"/>
          <w:b/>
          <w:bCs/>
          <w:sz w:val="21"/>
          <w:szCs w:val="21"/>
        </w:rPr>
        <w:t xml:space="preserve"> </w:t>
      </w:r>
      <w:r w:rsidRPr="00E83171">
        <w:rPr>
          <w:rFonts w:cs="Times New Roman"/>
          <w:sz w:val="21"/>
          <w:szCs w:val="21"/>
        </w:rPr>
        <w:t>Flow chart of search strategy and document screening</w:t>
      </w:r>
      <w:r w:rsidR="00F87C40" w:rsidRPr="00E83171">
        <w:rPr>
          <w:rFonts w:cs="Times New Roman"/>
          <w:sz w:val="21"/>
          <w:szCs w:val="21"/>
        </w:rPr>
        <w:t>.</w:t>
      </w:r>
    </w:p>
    <w:p w14:paraId="6161F84A" w14:textId="3A308366" w:rsidR="005037C8" w:rsidRPr="00E83171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722DB924" w14:textId="5F249928" w:rsidR="005037C8" w:rsidRPr="005532E6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1A146FC5" w14:textId="1D10A30C" w:rsidR="005037C8" w:rsidRPr="005532E6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224BCBF8" w14:textId="50DC9CF2" w:rsidR="005037C8" w:rsidRPr="005532E6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3A7DBE11" w14:textId="04F156F7" w:rsidR="005037C8" w:rsidRPr="005532E6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39A1EB77" w14:textId="7F6FB133" w:rsidR="005037C8" w:rsidRPr="005532E6" w:rsidRDefault="005037C8" w:rsidP="005532E6">
      <w:pPr>
        <w:spacing w:line="288" w:lineRule="auto"/>
        <w:contextualSpacing/>
        <w:rPr>
          <w:sz w:val="21"/>
          <w:szCs w:val="21"/>
        </w:rPr>
      </w:pPr>
    </w:p>
    <w:p w14:paraId="7AEDDFAB" w14:textId="12AAA3ED" w:rsidR="00762D1A" w:rsidRPr="005532E6" w:rsidRDefault="00762D1A" w:rsidP="005532E6">
      <w:pPr>
        <w:spacing w:line="288" w:lineRule="auto"/>
        <w:contextualSpacing/>
        <w:rPr>
          <w:sz w:val="21"/>
          <w:szCs w:val="21"/>
        </w:rPr>
      </w:pPr>
    </w:p>
    <w:p w14:paraId="375F77DE" w14:textId="64863F09" w:rsidR="00762D1A" w:rsidRPr="005532E6" w:rsidRDefault="00762D1A" w:rsidP="005532E6">
      <w:pPr>
        <w:spacing w:line="288" w:lineRule="auto"/>
        <w:contextualSpacing/>
        <w:rPr>
          <w:sz w:val="21"/>
          <w:szCs w:val="21"/>
        </w:rPr>
      </w:pPr>
    </w:p>
    <w:p w14:paraId="0D2D2FBD" w14:textId="22BCFAF1" w:rsidR="00762D1A" w:rsidRDefault="00762D1A" w:rsidP="005532E6">
      <w:pPr>
        <w:spacing w:line="288" w:lineRule="auto"/>
        <w:contextualSpacing/>
        <w:rPr>
          <w:sz w:val="21"/>
          <w:szCs w:val="21"/>
        </w:rPr>
      </w:pPr>
    </w:p>
    <w:p w14:paraId="46F3A9EB" w14:textId="0CCA8952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5102C64F" w14:textId="727EB563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02019E5D" w14:textId="132511F5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102E9204" w14:textId="65A45BCC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6D6291B9" w14:textId="797D66A2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5AD73B94" w14:textId="0E1577CF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68A1E7E9" w14:textId="264AB9D3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1BC7A7E0" w14:textId="557FF625" w:rsid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2912C501" w14:textId="77777777" w:rsidR="005532E6" w:rsidRPr="005532E6" w:rsidRDefault="005532E6" w:rsidP="005532E6">
      <w:pPr>
        <w:spacing w:line="288" w:lineRule="auto"/>
        <w:contextualSpacing/>
        <w:rPr>
          <w:sz w:val="21"/>
          <w:szCs w:val="21"/>
        </w:rPr>
      </w:pPr>
    </w:p>
    <w:p w14:paraId="54830B77" w14:textId="425BAF7E" w:rsidR="00762D1A" w:rsidRPr="005532E6" w:rsidRDefault="00762D1A" w:rsidP="005532E6">
      <w:pPr>
        <w:spacing w:line="288" w:lineRule="auto"/>
        <w:contextualSpacing/>
        <w:rPr>
          <w:sz w:val="21"/>
          <w:szCs w:val="21"/>
        </w:rPr>
      </w:pPr>
    </w:p>
    <w:p w14:paraId="526857C1" w14:textId="07FB5EEF" w:rsidR="00762D1A" w:rsidRPr="005532E6" w:rsidRDefault="00762D1A" w:rsidP="005532E6">
      <w:pPr>
        <w:spacing w:line="288" w:lineRule="auto"/>
        <w:contextualSpacing/>
        <w:rPr>
          <w:sz w:val="21"/>
          <w:szCs w:val="21"/>
        </w:rPr>
      </w:pPr>
    </w:p>
    <w:p w14:paraId="067F0BA6" w14:textId="77777777" w:rsidR="005037C8" w:rsidRPr="005532E6" w:rsidRDefault="005037C8" w:rsidP="005532E6">
      <w:pPr>
        <w:spacing w:line="288" w:lineRule="auto"/>
        <w:contextualSpacing/>
        <w:rPr>
          <w:b/>
          <w:bCs/>
          <w:sz w:val="21"/>
          <w:szCs w:val="21"/>
        </w:rPr>
      </w:pPr>
      <w:r w:rsidRPr="005532E6">
        <w:rPr>
          <w:b/>
          <w:bCs/>
          <w:sz w:val="21"/>
          <w:szCs w:val="21"/>
        </w:rPr>
        <w:lastRenderedPageBreak/>
        <w:t>Supplemental Tables</w:t>
      </w:r>
    </w:p>
    <w:p w14:paraId="6C2662E1" w14:textId="77777777" w:rsidR="00E72979" w:rsidRPr="002D54B8" w:rsidRDefault="005037C8" w:rsidP="00E72979">
      <w:pPr>
        <w:contextualSpacing/>
        <w:rPr>
          <w:rFonts w:cs="Times New Roman"/>
          <w:kern w:val="2"/>
          <w:sz w:val="20"/>
          <w:szCs w:val="20"/>
          <w:lang w:eastAsia="zh-CN"/>
        </w:rPr>
      </w:pPr>
      <w:r w:rsidRPr="00E83171">
        <w:rPr>
          <w:rFonts w:cs="Times New Roman"/>
          <w:b/>
          <w:bCs/>
          <w:sz w:val="20"/>
          <w:szCs w:val="20"/>
        </w:rPr>
        <w:t xml:space="preserve">Supplemental Table S1 </w:t>
      </w:r>
      <w:r w:rsidRPr="00E83171">
        <w:rPr>
          <w:rFonts w:cs="Times New Roman"/>
          <w:sz w:val="20"/>
          <w:szCs w:val="20"/>
        </w:rPr>
        <w:t xml:space="preserve">Top 10 journals in terms of number of documents and citations </w:t>
      </w:r>
      <w:r w:rsidR="00E72979" w:rsidRPr="002D54B8">
        <w:rPr>
          <w:rFonts w:cs="Times New Roman"/>
          <w:kern w:val="2"/>
          <w:sz w:val="20"/>
          <w:szCs w:val="20"/>
          <w:lang w:eastAsia="zh-CN"/>
        </w:rPr>
        <w:t>on miRNAs in IDD</w:t>
      </w:r>
    </w:p>
    <w:tbl>
      <w:tblPr>
        <w:tblW w:w="11267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1649"/>
        <w:gridCol w:w="1448"/>
        <w:gridCol w:w="1162"/>
        <w:gridCol w:w="725"/>
        <w:gridCol w:w="695"/>
        <w:gridCol w:w="1649"/>
        <w:gridCol w:w="1266"/>
        <w:gridCol w:w="1162"/>
        <w:gridCol w:w="816"/>
      </w:tblGrid>
      <w:tr w:rsidR="005037C8" w:rsidRPr="00E83171" w14:paraId="540FE7C1" w14:textId="77777777" w:rsidTr="00095C3B">
        <w:trPr>
          <w:trHeight w:val="3264"/>
          <w:jc w:val="center"/>
        </w:trPr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4C41CD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2942720" w14:textId="61D5B31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Journal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(n=151)</w:t>
            </w:r>
          </w:p>
        </w:tc>
        <w:tc>
          <w:tcPr>
            <w:tcW w:w="144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8ADAC1F" w14:textId="5C4F1B43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Documents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19B115A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JCR partition/IF</w:t>
            </w:r>
          </w:p>
        </w:tc>
        <w:tc>
          <w:tcPr>
            <w:tcW w:w="72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997785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Mean times cited per study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2F0539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164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8C35AE3" w14:textId="00807D2F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Journal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(n=151)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982958D" w14:textId="5E44E8F9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Citations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1B01FF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JCR partition/IF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CC6DCC2" w14:textId="0B81171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Mean times cited per study</w:t>
            </w:r>
            <w:r w:rsidR="002D7FBC" w:rsidRPr="00E83171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sym w:font="Wingdings 2" w:char="F085"/>
            </w:r>
          </w:p>
        </w:tc>
      </w:tr>
      <w:tr w:rsidR="005037C8" w:rsidRPr="00E83171" w14:paraId="2375AFF1" w14:textId="77777777" w:rsidTr="00095C3B">
        <w:trPr>
          <w:trHeight w:val="1630"/>
          <w:jc w:val="center"/>
        </w:trPr>
        <w:tc>
          <w:tcPr>
            <w:tcW w:w="69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13AA97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283DF3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Experimental and therapeutic medicine</w:t>
            </w:r>
          </w:p>
        </w:tc>
        <w:tc>
          <w:tcPr>
            <w:tcW w:w="1448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58184363" w14:textId="14AA9451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18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(5.34)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5DE078E" w14:textId="39BB26F8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Q4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(0.22)</w:t>
            </w:r>
          </w:p>
        </w:tc>
        <w:tc>
          <w:tcPr>
            <w:tcW w:w="72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21D49D3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6.61 </w:t>
            </w:r>
          </w:p>
        </w:tc>
        <w:tc>
          <w:tcPr>
            <w:tcW w:w="695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4A01D8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649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D996FA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Cell proliferation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425D28B8" w14:textId="50D37DAF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302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(5.12)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0AEFE686" w14:textId="5E9EECD6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(3.85)</w:t>
            </w:r>
          </w:p>
        </w:tc>
        <w:tc>
          <w:tcPr>
            <w:tcW w:w="816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306B67B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50.33 </w:t>
            </w:r>
          </w:p>
        </w:tc>
      </w:tr>
      <w:tr w:rsidR="005037C8" w:rsidRPr="00E83171" w14:paraId="10A0D94B" w14:textId="77777777" w:rsidTr="00095C3B">
        <w:trPr>
          <w:trHeight w:val="1630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74EB84B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0A4E79D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Molecular medicine reports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7FA499D8" w14:textId="6F08A491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16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(4.75)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68AEFFE2" w14:textId="5BD2D46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Q4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(0.22)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1C9B6A3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14.50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114706D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6CDE42C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cellular and molecular medicine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25B533AC" w14:textId="5C897179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272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(4.61)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338C23BA" w14:textId="11F0ADB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2243730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38.86 </w:t>
            </w:r>
          </w:p>
        </w:tc>
      </w:tr>
      <w:tr w:rsidR="005037C8" w:rsidRPr="00E83171" w14:paraId="77C678A5" w14:textId="77777777" w:rsidTr="00095C3B">
        <w:trPr>
          <w:trHeight w:val="1959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05BCCE7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374A6CC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Frontiers in cell and developmental biology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3D3AC556" w14:textId="399E30E8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9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(2.67)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12B147F1" w14:textId="422B6B3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(3.85)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362197E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6.67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1CD715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0181796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Plos one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5F1A8495" w14:textId="1FD31310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254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(4.31)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175D3C1F" w14:textId="59458632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6ED8371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84.67 </w:t>
            </w:r>
          </w:p>
        </w:tc>
      </w:tr>
      <w:tr w:rsidR="005037C8" w:rsidRPr="00E83171" w14:paraId="4BA4DE9A" w14:textId="77777777" w:rsidTr="00095C3B">
        <w:trPr>
          <w:trHeight w:val="1630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140F458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28EC3CE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Oxidative medicine and cellular longevity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09E9BF2B" w14:textId="04C71338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8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(2.37)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67578626" w14:textId="16BD7AEC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23C23C1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1.88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6D891C5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401146D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Molecular medicine reports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71D69AA9" w14:textId="7F8F1A0F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232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(3.93)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50F84453" w14:textId="5B3A0CE5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Q4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(0.22)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5F61F29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14.50 </w:t>
            </w:r>
          </w:p>
        </w:tc>
      </w:tr>
      <w:tr w:rsidR="005037C8" w:rsidRPr="00E83171" w14:paraId="7F5A0645" w14:textId="77777777" w:rsidTr="00095C3B">
        <w:trPr>
          <w:trHeight w:val="1302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0EFC9FE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0C9002B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cellular and molecular medicine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0BC5FCFB" w14:textId="64390423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7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(2.08)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4586E760" w14:textId="7E2163F5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63671E9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38.86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060CB8E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5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311F5FE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Biomedicine &amp; pharmacotherapy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1BAEC170" w14:textId="2FE7BC11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217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(3.68)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1A3FB916" w14:textId="5D0D9A23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(3.85)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19AC3AD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31.00 </w:t>
            </w:r>
          </w:p>
        </w:tc>
      </w:tr>
      <w:tr w:rsidR="005037C8" w:rsidRPr="00E83171" w14:paraId="012CAAA5" w14:textId="77777777" w:rsidTr="00095C3B">
        <w:trPr>
          <w:trHeight w:val="148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3BAF7FC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56C6A35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Biomedicine &amp; pharmacotherapy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1D74AEC6" w14:textId="7A60A6C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7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(2.08)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2061B2EE" w14:textId="62049EFE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(3.85)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5F1A157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31.00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06B79C7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6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4CF9D68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Annals of the rheumatic diseases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27A797FD" w14:textId="6826B383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176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(2.98)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637E9F6C" w14:textId="6DDF0E99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Q1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(16.81)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0BB6DC4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176.00 </w:t>
            </w:r>
          </w:p>
        </w:tc>
      </w:tr>
      <w:tr w:rsidR="005037C8" w:rsidRPr="00E83171" w14:paraId="08FFB07B" w14:textId="77777777" w:rsidTr="00095C3B">
        <w:trPr>
          <w:trHeight w:val="148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299B272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 xml:space="preserve">7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403ABBC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Cell cycle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2842526A" w14:textId="68EB07FE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7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(2.08)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13608693" w14:textId="6654732D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Q4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(0.22)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7917759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11.14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1407FB6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114553F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pathology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2BB25277" w14:textId="2FC1928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163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(2.76)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73127A1E" w14:textId="213FF44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Q1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(16.81)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26E3B76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163.00 </w:t>
            </w:r>
          </w:p>
        </w:tc>
      </w:tr>
      <w:tr w:rsidR="005037C8" w:rsidRPr="00E83171" w14:paraId="492ADADF" w14:textId="77777777" w:rsidTr="00095C3B">
        <w:trPr>
          <w:trHeight w:val="148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54220BC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392B2B8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Biomed research international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4832EB5C" w14:textId="1B9E841A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7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(2.08)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647BFD2A" w14:textId="53A9F224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03AC1EC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6.43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7D26A9E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4F51511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7DA1E74D" w14:textId="301F8BD4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161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(2.73)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47337B65" w14:textId="2D8B02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1D11A67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40.25 </w:t>
            </w:r>
          </w:p>
        </w:tc>
      </w:tr>
      <w:tr w:rsidR="005037C8" w:rsidRPr="00E83171" w14:paraId="453E1F2C" w14:textId="77777777" w:rsidTr="00095C3B">
        <w:trPr>
          <w:trHeight w:val="148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0C1B821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165A877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Cell proliferation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2A0BDBA4" w14:textId="2B3E9158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6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(1.78)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23F5DC46" w14:textId="0598D82D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 w:hint="eastAsia"/>
                <w:color w:val="000000"/>
                <w:sz w:val="20"/>
                <w:szCs w:val="20"/>
              </w:rPr>
              <w:t>(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3.85)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2A103E0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50.33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4C2848C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407D5AB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cellular biochemistry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240D85C2" w14:textId="454419BC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159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(2.69)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35D11933" w14:textId="48EA4B53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31C09C6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26.50 </w:t>
            </w:r>
          </w:p>
        </w:tc>
      </w:tr>
      <w:tr w:rsidR="005037C8" w:rsidRPr="00E83171" w14:paraId="75A3E725" w14:textId="77777777" w:rsidTr="00095C3B">
        <w:trPr>
          <w:trHeight w:val="1302"/>
          <w:jc w:val="center"/>
        </w:trPr>
        <w:tc>
          <w:tcPr>
            <w:tcW w:w="695" w:type="dxa"/>
            <w:shd w:val="clear" w:color="000000" w:fill="FFFFFF"/>
            <w:vAlign w:val="center"/>
          </w:tcPr>
          <w:p w14:paraId="7B3EB47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2F9D74F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cellular biochemistry</w:t>
            </w:r>
          </w:p>
        </w:tc>
        <w:tc>
          <w:tcPr>
            <w:tcW w:w="1448" w:type="dxa"/>
            <w:shd w:val="clear" w:color="000000" w:fill="FFFFFF"/>
            <w:vAlign w:val="center"/>
          </w:tcPr>
          <w:p w14:paraId="469D3C2A" w14:textId="1A5AA3C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6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(1.78)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1919EA95" w14:textId="2249D5B9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Q3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(4.06)</w:t>
            </w:r>
          </w:p>
        </w:tc>
        <w:tc>
          <w:tcPr>
            <w:tcW w:w="725" w:type="dxa"/>
            <w:shd w:val="clear" w:color="000000" w:fill="FFFFFF"/>
            <w:vAlign w:val="center"/>
          </w:tcPr>
          <w:p w14:paraId="1249090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26.50 </w:t>
            </w:r>
          </w:p>
        </w:tc>
        <w:tc>
          <w:tcPr>
            <w:tcW w:w="695" w:type="dxa"/>
            <w:shd w:val="clear" w:color="000000" w:fill="FFFFFF"/>
            <w:vAlign w:val="center"/>
          </w:tcPr>
          <w:p w14:paraId="16EB520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649" w:type="dxa"/>
            <w:shd w:val="clear" w:color="000000" w:fill="FFFFFF"/>
            <w:vAlign w:val="center"/>
          </w:tcPr>
          <w:p w14:paraId="5CB6377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i/>
                <w:iCs/>
                <w:color w:val="000000"/>
                <w:sz w:val="20"/>
                <w:szCs w:val="20"/>
              </w:rPr>
              <w:t>Journal of cellular physiology</w:t>
            </w:r>
          </w:p>
        </w:tc>
        <w:tc>
          <w:tcPr>
            <w:tcW w:w="1266" w:type="dxa"/>
            <w:shd w:val="clear" w:color="000000" w:fill="FFFFFF"/>
            <w:vAlign w:val="center"/>
          </w:tcPr>
          <w:p w14:paraId="557A0201" w14:textId="609C135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152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(2.58)</w:t>
            </w:r>
          </w:p>
        </w:tc>
        <w:tc>
          <w:tcPr>
            <w:tcW w:w="1162" w:type="dxa"/>
            <w:shd w:val="clear" w:color="000000" w:fill="FFFFFF"/>
            <w:vAlign w:val="center"/>
          </w:tcPr>
          <w:p w14:paraId="44ABC84A" w14:textId="5F587C8D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Q2</w:t>
            </w:r>
            <w:r w:rsid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(3.85)</w:t>
            </w:r>
          </w:p>
        </w:tc>
        <w:tc>
          <w:tcPr>
            <w:tcW w:w="816" w:type="dxa"/>
            <w:shd w:val="clear" w:color="000000" w:fill="FFFFFF"/>
            <w:vAlign w:val="center"/>
          </w:tcPr>
          <w:p w14:paraId="0D2F964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30.40 </w:t>
            </w:r>
          </w:p>
        </w:tc>
      </w:tr>
    </w:tbl>
    <w:p w14:paraId="2BE764BD" w14:textId="20BADDBB" w:rsidR="005037C8" w:rsidRPr="005532E6" w:rsidRDefault="002D7FBC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  <w:r w:rsidRPr="005532E6">
        <w:rPr>
          <w:rFonts w:cs="Times New Roman"/>
          <w:sz w:val="21"/>
          <w:szCs w:val="21"/>
        </w:rPr>
        <w:sym w:font="Wingdings 2" w:char="F085"/>
      </w:r>
      <w:r w:rsidRPr="005532E6">
        <w:rPr>
          <w:rFonts w:cs="Times New Roman"/>
          <w:sz w:val="21"/>
          <w:szCs w:val="21"/>
        </w:rPr>
        <w:t>, the average number of citations per study in the journal. IF, impact factor. JCR, Journal Ranking by Clarivate Analytics Journal Citation Reports. miRNAs, microRNAs. IDD, intervertebral disc degeneration.</w:t>
      </w:r>
    </w:p>
    <w:p w14:paraId="41FA8490" w14:textId="42BC6C58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51953240" w14:textId="63B5A9A0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4B3939F0" w14:textId="6D708BB8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11AD0264" w14:textId="35416336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2887E0E4" w14:textId="7FCB4F3C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35ABAAC8" w14:textId="15C38969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097B30F4" w14:textId="5611AFC5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7F90FC11" w14:textId="782320C4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76AD047F" w14:textId="669281BB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1D87DE0B" w14:textId="005E102F" w:rsidR="00762D1A" w:rsidRPr="005532E6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1"/>
          <w:szCs w:val="21"/>
        </w:rPr>
      </w:pPr>
    </w:p>
    <w:p w14:paraId="588D9D1D" w14:textId="77777777" w:rsidR="00762D1A" w:rsidRPr="00E83171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sz w:val="20"/>
          <w:szCs w:val="20"/>
        </w:rPr>
      </w:pPr>
    </w:p>
    <w:p w14:paraId="2A82443E" w14:textId="03A8BD15" w:rsidR="00E72979" w:rsidRPr="002D54B8" w:rsidRDefault="005037C8" w:rsidP="00E72979">
      <w:pPr>
        <w:contextualSpacing/>
        <w:rPr>
          <w:rFonts w:cs="Times New Roman"/>
          <w:kern w:val="2"/>
          <w:sz w:val="20"/>
          <w:szCs w:val="20"/>
          <w:lang w:eastAsia="zh-CN"/>
        </w:rPr>
      </w:pPr>
      <w:r w:rsidRPr="00E83171">
        <w:rPr>
          <w:rFonts w:cs="Times New Roman"/>
          <w:b/>
          <w:bCs/>
          <w:sz w:val="20"/>
          <w:szCs w:val="20"/>
        </w:rPr>
        <w:t>Supplemental Table S2</w:t>
      </w:r>
      <w:r w:rsidRPr="00E83171">
        <w:rPr>
          <w:rFonts w:cs="Times New Roman"/>
          <w:sz w:val="20"/>
          <w:szCs w:val="20"/>
        </w:rPr>
        <w:t xml:space="preserve"> Top 20 keywords</w:t>
      </w:r>
      <w:r w:rsidR="00E72979" w:rsidRPr="00E72979">
        <w:rPr>
          <w:rFonts w:cs="Times New Roman"/>
          <w:kern w:val="2"/>
          <w:sz w:val="20"/>
          <w:szCs w:val="20"/>
          <w:lang w:eastAsia="zh-CN"/>
        </w:rPr>
        <w:t xml:space="preserve"> </w:t>
      </w:r>
      <w:r w:rsidR="00E72979" w:rsidRPr="002D54B8">
        <w:rPr>
          <w:rFonts w:cs="Times New Roman"/>
          <w:kern w:val="2"/>
          <w:sz w:val="20"/>
          <w:szCs w:val="20"/>
          <w:lang w:eastAsia="zh-CN"/>
        </w:rPr>
        <w:t>on miRNAs in IDD</w:t>
      </w:r>
    </w:p>
    <w:tbl>
      <w:tblPr>
        <w:tblW w:w="11772" w:type="dxa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723"/>
        <w:gridCol w:w="2763"/>
        <w:gridCol w:w="1416"/>
        <w:gridCol w:w="1552"/>
        <w:gridCol w:w="723"/>
        <w:gridCol w:w="1627"/>
        <w:gridCol w:w="1416"/>
        <w:gridCol w:w="1552"/>
      </w:tblGrid>
      <w:tr w:rsidR="005037C8" w:rsidRPr="00E83171" w14:paraId="23BA3DD9" w14:textId="77777777" w:rsidTr="00095C3B">
        <w:trPr>
          <w:trHeight w:val="290"/>
          <w:jc w:val="center"/>
        </w:trPr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B86A98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276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823945C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Keyword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07FF7D4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Occurrences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6F76611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Total link strength</w:t>
            </w:r>
          </w:p>
        </w:tc>
        <w:tc>
          <w:tcPr>
            <w:tcW w:w="72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B76933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162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EFA1D6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Keyword</w:t>
            </w:r>
          </w:p>
        </w:tc>
        <w:tc>
          <w:tcPr>
            <w:tcW w:w="141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5C47381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Occurrences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33F700C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Total link strength</w:t>
            </w:r>
          </w:p>
        </w:tc>
      </w:tr>
      <w:tr w:rsidR="005037C8" w:rsidRPr="00E83171" w14:paraId="31201981" w14:textId="77777777" w:rsidTr="00367882">
        <w:trPr>
          <w:trHeight w:val="290"/>
          <w:jc w:val="center"/>
        </w:trPr>
        <w:tc>
          <w:tcPr>
            <w:tcW w:w="72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AE37E3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6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46E737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Intervertebral disc degeneration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C4FF0B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01D1C86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1414</w:t>
            </w:r>
          </w:p>
        </w:tc>
        <w:tc>
          <w:tcPr>
            <w:tcW w:w="723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680245A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27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3A35F10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426C8B9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2" w:type="dxa"/>
            <w:tcBorders>
              <w:top w:val="single" w:sz="4" w:space="0" w:color="auto"/>
            </w:tcBorders>
            <w:shd w:val="clear" w:color="000000" w:fill="FFFFFF"/>
            <w:noWrap/>
            <w:vAlign w:val="bottom"/>
          </w:tcPr>
          <w:p w14:paraId="5933BE8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241</w:t>
            </w:r>
          </w:p>
        </w:tc>
      </w:tr>
      <w:tr w:rsidR="005037C8" w:rsidRPr="00E83171" w14:paraId="5036DFDD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377F3E0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277AABE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Expression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2821298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1B425EB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1070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5C38109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6DE1F5C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Degeneration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109DD91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129DF11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229</w:t>
            </w:r>
          </w:p>
        </w:tc>
      </w:tr>
      <w:tr w:rsidR="005037C8" w:rsidRPr="00E83171" w14:paraId="4138789B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6436F95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2C07CF6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Apoptosis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42AC6BA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6BA99E5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977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652D02F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0AD7ABF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Inflammation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0EEC6A8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1EBFDAC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234</w:t>
            </w:r>
          </w:p>
        </w:tc>
      </w:tr>
      <w:tr w:rsidR="005037C8" w:rsidRPr="00E83171" w14:paraId="3559B319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2E779F4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3E2595B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Nucleus pulposus cells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42ED9F8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310D657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881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69FA704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47B1484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Autophagy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772E9D6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5258D7C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207</w:t>
            </w:r>
          </w:p>
        </w:tc>
      </w:tr>
      <w:tr w:rsidR="005037C8" w:rsidRPr="00E83171" w14:paraId="1B379904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4D38917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0E312B5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Proliferation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0F59844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82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7834441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598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0824742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7988E1B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TNF-alpha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1347483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30AA958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267</w:t>
            </w:r>
          </w:p>
        </w:tc>
      </w:tr>
      <w:tr w:rsidR="005037C8" w:rsidRPr="00E83171" w14:paraId="6597CFE6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3EF5E5A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7A78F2A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Low-back-pain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0D02554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2D8E3F7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508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4525745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48EC618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Cells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2F67506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2984C57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187</w:t>
            </w:r>
          </w:p>
        </w:tc>
      </w:tr>
      <w:tr w:rsidR="005037C8" w:rsidRPr="00E83171" w14:paraId="4F7799C6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0C0FA5D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4F58EEAF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Microrna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21C98C6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4C1C740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396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7A9B3EB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30C242C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Promotes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2788CB0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45E0786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211</w:t>
            </w:r>
          </w:p>
        </w:tc>
      </w:tr>
      <w:tr w:rsidR="005037C8" w:rsidRPr="00E83171" w14:paraId="6CD79C3F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3A532E07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24198801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Nucleus pulposus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0283507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02B22D90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379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088AA25E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4983AB5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Intervertebral disc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5B50E77D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49CD8798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146</w:t>
            </w:r>
          </w:p>
        </w:tc>
      </w:tr>
      <w:tr w:rsidR="005037C8" w:rsidRPr="00E83171" w14:paraId="6567245A" w14:textId="77777777" w:rsidTr="00367882">
        <w:trPr>
          <w:trHeight w:val="290"/>
          <w:jc w:val="center"/>
        </w:trPr>
        <w:tc>
          <w:tcPr>
            <w:tcW w:w="723" w:type="dxa"/>
            <w:shd w:val="clear" w:color="000000" w:fill="FFFFFF"/>
            <w:noWrap/>
            <w:vAlign w:val="bottom"/>
          </w:tcPr>
          <w:p w14:paraId="26920869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63" w:type="dxa"/>
            <w:shd w:val="clear" w:color="000000" w:fill="FFFFFF"/>
            <w:noWrap/>
            <w:vAlign w:val="bottom"/>
          </w:tcPr>
          <w:p w14:paraId="4B5970CC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Micrornas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414914FB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2BB6B6F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363</w:t>
            </w:r>
          </w:p>
        </w:tc>
        <w:tc>
          <w:tcPr>
            <w:tcW w:w="723" w:type="dxa"/>
            <w:shd w:val="clear" w:color="000000" w:fill="FFFFFF"/>
            <w:noWrap/>
            <w:vAlign w:val="bottom"/>
          </w:tcPr>
          <w:p w14:paraId="1B966DD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27" w:type="dxa"/>
            <w:shd w:val="clear" w:color="000000" w:fill="FFFFFF"/>
            <w:noWrap/>
            <w:vAlign w:val="bottom"/>
          </w:tcPr>
          <w:p w14:paraId="75007C7C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Down-regulation</w:t>
            </w:r>
          </w:p>
        </w:tc>
        <w:tc>
          <w:tcPr>
            <w:tcW w:w="1416" w:type="dxa"/>
            <w:shd w:val="clear" w:color="000000" w:fill="FFFFFF"/>
            <w:noWrap/>
            <w:vAlign w:val="bottom"/>
          </w:tcPr>
          <w:p w14:paraId="2EB4A7C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552" w:type="dxa"/>
            <w:shd w:val="clear" w:color="000000" w:fill="FFFFFF"/>
            <w:noWrap/>
            <w:vAlign w:val="bottom"/>
          </w:tcPr>
          <w:p w14:paraId="6394FAD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199</w:t>
            </w:r>
          </w:p>
        </w:tc>
      </w:tr>
      <w:tr w:rsidR="005037C8" w:rsidRPr="00E83171" w14:paraId="22133920" w14:textId="77777777" w:rsidTr="00095C3B">
        <w:trPr>
          <w:trHeight w:val="290"/>
          <w:jc w:val="center"/>
        </w:trPr>
        <w:tc>
          <w:tcPr>
            <w:tcW w:w="72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0EA774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76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7DEE8574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Pathway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282A8DA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29949AD3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723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45044C25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27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50EA09D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Degradation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3D87AA16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552" w:type="dxa"/>
            <w:tcBorders>
              <w:bottom w:val="single" w:sz="4" w:space="0" w:color="auto"/>
            </w:tcBorders>
            <w:shd w:val="clear" w:color="000000" w:fill="FFFFFF"/>
            <w:noWrap/>
            <w:vAlign w:val="bottom"/>
          </w:tcPr>
          <w:p w14:paraId="1894DDF2" w14:textId="77777777" w:rsidR="005037C8" w:rsidRPr="00E83171" w:rsidRDefault="005037C8" w:rsidP="005532E6">
            <w:pPr>
              <w:spacing w:line="288" w:lineRule="auto"/>
              <w:contextualSpacing/>
              <w:jc w:val="center"/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153</w:t>
            </w:r>
          </w:p>
        </w:tc>
      </w:tr>
    </w:tbl>
    <w:p w14:paraId="2C0EF139" w14:textId="6F7637BC" w:rsidR="00367882" w:rsidRPr="00E83171" w:rsidRDefault="002D7FBC" w:rsidP="005532E6">
      <w:pPr>
        <w:adjustRightInd w:val="0"/>
        <w:snapToGrid w:val="0"/>
        <w:spacing w:line="288" w:lineRule="auto"/>
        <w:contextualSpacing/>
        <w:rPr>
          <w:rFonts w:cs="Times New Roman"/>
          <w:sz w:val="20"/>
          <w:szCs w:val="20"/>
        </w:rPr>
      </w:pPr>
      <w:r w:rsidRPr="00E83171">
        <w:rPr>
          <w:rFonts w:cs="Times New Roman"/>
          <w:sz w:val="20"/>
          <w:szCs w:val="20"/>
        </w:rPr>
        <w:t>miRNAs, microRNAs. IDD, intervertebral disc degeneration.</w:t>
      </w:r>
    </w:p>
    <w:p w14:paraId="347B138A" w14:textId="70A95D49" w:rsidR="00762D1A" w:rsidRPr="00E83171" w:rsidRDefault="00762D1A" w:rsidP="005532E6">
      <w:pPr>
        <w:adjustRightInd w:val="0"/>
        <w:snapToGrid w:val="0"/>
        <w:spacing w:line="288" w:lineRule="auto"/>
        <w:contextualSpacing/>
        <w:jc w:val="center"/>
        <w:rPr>
          <w:rFonts w:cs="Times New Roman"/>
          <w:b/>
          <w:bCs/>
          <w:sz w:val="20"/>
          <w:szCs w:val="20"/>
        </w:rPr>
      </w:pPr>
    </w:p>
    <w:p w14:paraId="2C6CB6A7" w14:textId="61A7E554" w:rsidR="00762D1A" w:rsidRPr="005532E6" w:rsidRDefault="00762D1A" w:rsidP="005532E6">
      <w:pPr>
        <w:adjustRightInd w:val="0"/>
        <w:snapToGrid w:val="0"/>
        <w:spacing w:line="288" w:lineRule="auto"/>
        <w:contextualSpacing/>
        <w:jc w:val="center"/>
        <w:rPr>
          <w:rFonts w:cs="Times New Roman"/>
          <w:b/>
          <w:bCs/>
          <w:sz w:val="21"/>
          <w:szCs w:val="21"/>
        </w:rPr>
      </w:pPr>
    </w:p>
    <w:p w14:paraId="6EEBA177" w14:textId="338CC8DD" w:rsidR="00762D1A" w:rsidRDefault="00762D1A" w:rsidP="005532E6">
      <w:pPr>
        <w:adjustRightInd w:val="0"/>
        <w:snapToGrid w:val="0"/>
        <w:spacing w:line="288" w:lineRule="auto"/>
        <w:contextualSpacing/>
        <w:rPr>
          <w:rFonts w:cs="Times New Roman"/>
          <w:b/>
          <w:bCs/>
          <w:sz w:val="21"/>
          <w:szCs w:val="21"/>
        </w:rPr>
      </w:pPr>
    </w:p>
    <w:p w14:paraId="3B028E11" w14:textId="6C10FC76" w:rsidR="00E83171" w:rsidRDefault="00E83171" w:rsidP="005532E6">
      <w:pPr>
        <w:adjustRightInd w:val="0"/>
        <w:snapToGrid w:val="0"/>
        <w:spacing w:line="288" w:lineRule="auto"/>
        <w:contextualSpacing/>
        <w:rPr>
          <w:rFonts w:cs="Times New Roman"/>
          <w:b/>
          <w:bCs/>
          <w:sz w:val="21"/>
          <w:szCs w:val="21"/>
        </w:rPr>
      </w:pPr>
    </w:p>
    <w:p w14:paraId="62B23659" w14:textId="69DBDB5B" w:rsidR="00E83171" w:rsidRDefault="00E83171" w:rsidP="005532E6">
      <w:pPr>
        <w:adjustRightInd w:val="0"/>
        <w:snapToGrid w:val="0"/>
        <w:spacing w:line="288" w:lineRule="auto"/>
        <w:contextualSpacing/>
        <w:rPr>
          <w:rFonts w:cs="Times New Roman"/>
          <w:b/>
          <w:bCs/>
          <w:sz w:val="21"/>
          <w:szCs w:val="21"/>
        </w:rPr>
      </w:pPr>
    </w:p>
    <w:p w14:paraId="327B28E5" w14:textId="77777777" w:rsidR="00E83171" w:rsidRPr="005532E6" w:rsidRDefault="00E83171" w:rsidP="005532E6">
      <w:pPr>
        <w:adjustRightInd w:val="0"/>
        <w:snapToGrid w:val="0"/>
        <w:spacing w:line="288" w:lineRule="auto"/>
        <w:contextualSpacing/>
        <w:rPr>
          <w:rFonts w:cs="Times New Roman"/>
          <w:b/>
          <w:bCs/>
          <w:sz w:val="21"/>
          <w:szCs w:val="21"/>
        </w:rPr>
      </w:pPr>
    </w:p>
    <w:p w14:paraId="2F468175" w14:textId="77777777" w:rsidR="005532E6" w:rsidRDefault="005532E6" w:rsidP="005532E6">
      <w:pPr>
        <w:adjustRightInd w:val="0"/>
        <w:snapToGrid w:val="0"/>
        <w:spacing w:line="288" w:lineRule="auto"/>
        <w:contextualSpacing/>
        <w:rPr>
          <w:rFonts w:cs="Times New Roman"/>
          <w:b/>
          <w:bCs/>
          <w:sz w:val="21"/>
          <w:szCs w:val="21"/>
        </w:rPr>
      </w:pPr>
    </w:p>
    <w:p w14:paraId="68977C7A" w14:textId="04CC9E0E" w:rsidR="00367882" w:rsidRPr="00E83171" w:rsidRDefault="00367882" w:rsidP="005532E6">
      <w:pPr>
        <w:adjustRightInd w:val="0"/>
        <w:snapToGrid w:val="0"/>
        <w:spacing w:line="288" w:lineRule="auto"/>
        <w:contextualSpacing/>
        <w:rPr>
          <w:rFonts w:cs="Times New Roman"/>
          <w:sz w:val="20"/>
          <w:szCs w:val="20"/>
        </w:rPr>
      </w:pPr>
      <w:r w:rsidRPr="00E83171">
        <w:rPr>
          <w:rFonts w:cs="Times New Roman"/>
          <w:b/>
          <w:bCs/>
          <w:sz w:val="20"/>
          <w:szCs w:val="20"/>
        </w:rPr>
        <w:lastRenderedPageBreak/>
        <w:t>Supplemental Table S3</w:t>
      </w:r>
      <w:r w:rsidRPr="00E83171">
        <w:rPr>
          <w:rFonts w:cs="Times New Roman"/>
          <w:sz w:val="20"/>
          <w:szCs w:val="20"/>
        </w:rPr>
        <w:t xml:space="preserve"> The potential keywords of miRNAs and IDD</w:t>
      </w:r>
      <w:r w:rsidR="00E72979" w:rsidRPr="00E72979">
        <w:rPr>
          <w:rFonts w:cs="Times New Roman"/>
          <w:sz w:val="20"/>
          <w:szCs w:val="20"/>
        </w:rPr>
        <w:t xml:space="preserve"> </w:t>
      </w:r>
      <w:r w:rsidR="00E72979" w:rsidRPr="00C05372">
        <w:rPr>
          <w:rFonts w:cs="Times New Roman"/>
          <w:sz w:val="20"/>
          <w:szCs w:val="20"/>
        </w:rPr>
        <w:t>research</w:t>
      </w:r>
    </w:p>
    <w:tbl>
      <w:tblPr>
        <w:tblStyle w:val="aff5"/>
        <w:tblW w:w="1152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1"/>
        <w:gridCol w:w="1880"/>
        <w:gridCol w:w="2802"/>
        <w:gridCol w:w="2852"/>
        <w:gridCol w:w="72"/>
        <w:gridCol w:w="2805"/>
        <w:gridCol w:w="139"/>
      </w:tblGrid>
      <w:tr w:rsidR="00367882" w:rsidRPr="00E83171" w14:paraId="1A7262BC" w14:textId="77777777" w:rsidTr="00095C3B">
        <w:trPr>
          <w:trHeight w:val="267"/>
          <w:jc w:val="center"/>
        </w:trPr>
        <w:tc>
          <w:tcPr>
            <w:tcW w:w="971" w:type="dxa"/>
            <w:tcBorders>
              <w:top w:val="single" w:sz="4" w:space="0" w:color="auto"/>
              <w:bottom w:val="single" w:sz="4" w:space="0" w:color="auto"/>
            </w:tcBorders>
          </w:tcPr>
          <w:p w14:paraId="168F5161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</w:t>
            </w:r>
          </w:p>
        </w:tc>
        <w:tc>
          <w:tcPr>
            <w:tcW w:w="1880" w:type="dxa"/>
            <w:tcBorders>
              <w:top w:val="single" w:sz="4" w:space="0" w:color="auto"/>
              <w:bottom w:val="single" w:sz="4" w:space="0" w:color="auto"/>
            </w:tcBorders>
          </w:tcPr>
          <w:p w14:paraId="1331AFC9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Correlation probabilities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</w:tcPr>
          <w:p w14:paraId="743178AD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Target/gene/protein</w:t>
            </w:r>
          </w:p>
        </w:tc>
        <w:tc>
          <w:tcPr>
            <w:tcW w:w="2852" w:type="dxa"/>
            <w:tcBorders>
              <w:top w:val="single" w:sz="4" w:space="0" w:color="auto"/>
              <w:bottom w:val="single" w:sz="4" w:space="0" w:color="auto"/>
            </w:tcBorders>
          </w:tcPr>
          <w:p w14:paraId="28EF69B4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Pathway/mechanism</w:t>
            </w:r>
          </w:p>
        </w:tc>
        <w:tc>
          <w:tcPr>
            <w:tcW w:w="301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B6E4C1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Treatment</w:t>
            </w:r>
          </w:p>
        </w:tc>
      </w:tr>
      <w:tr w:rsidR="00367882" w:rsidRPr="00E83171" w14:paraId="73211F3C" w14:textId="77777777" w:rsidTr="00095C3B">
        <w:trPr>
          <w:gridAfter w:val="1"/>
          <w:wAfter w:w="139" w:type="dxa"/>
          <w:trHeight w:val="4182"/>
          <w:jc w:val="center"/>
        </w:trPr>
        <w:tc>
          <w:tcPr>
            <w:tcW w:w="971" w:type="dxa"/>
          </w:tcPr>
          <w:p w14:paraId="314276A0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1</w:t>
            </w:r>
          </w:p>
        </w:tc>
        <w:tc>
          <w:tcPr>
            <w:tcW w:w="1880" w:type="dxa"/>
          </w:tcPr>
          <w:p w14:paraId="5DCDB808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0</w:t>
            </w:r>
            <w:r w:rsidRPr="00E83171">
              <w:rPr>
                <w:rFonts w:eastAsia="宋体"/>
                <w:sz w:val="20"/>
                <w:szCs w:val="20"/>
              </w:rPr>
              <w:t>.99</w:t>
            </w:r>
          </w:p>
        </w:tc>
        <w:tc>
          <w:tcPr>
            <w:tcW w:w="2802" w:type="dxa"/>
          </w:tcPr>
          <w:p w14:paraId="3819F7ED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RANKL, JNK, JAK2, MTOR, CCL20, STAT3, ERK1, SMAD, PINK1, KEAP1, YAP1, RUNX1, CCN2, BNIP3, Toll receptor TLR4, COX-2, RUNX2, SMAD2, WTAP, SP1, SIRT3, SIRTUIN, CTGF, VEGFA, PARKIN, TLR2, TAK1, BDNF,T RPV4, LRRK2, FOXA2, SMAD7, Caspase-9, SOCS3, HIF-1, FOXA1, AMPK, ULK1, MEK, CREB, TBK1, COX2, SHH, NFAT5, FOXO, PGC-1alpha, TFEB, NRF2, HUR, IL-10, MMP-9, Vitamin d, Wnt beta catenin receptor, ASPORIN, KLOTHO, DNMT3B, PHD3, HTRA1, BRD4, FGF4, SMURF2, BMAL1, FBW7, TRAF2, CD44, FOXC2, COL3A1, RAC1, PDGF, caspase, TGFBETA, Hypoxia inducible factor-1, SKP2, CAVEOLIN-1, RNA binding protein, FDG, IRE1, APOE, RHOA, IRS-1, TRPM7, Cyclooxygenase-2, MFN2, CXCR1, KINASE B, NOX4, DRP1, S100A9, Interleukin-17, IL-22, TREM2, NR4A1, FAK, SIAH1, CD24, TWEAK, P70S6K, MAT2A, CCL5, S100A8, SOD1, TLR3, COL11A1, IL6, TGF BETA1, NRG1, WNT1, CYCLIN, TOLL, TNFALPHA, HSP90, PPAR</w:t>
            </w:r>
          </w:p>
        </w:tc>
        <w:tc>
          <w:tcPr>
            <w:tcW w:w="2924" w:type="dxa"/>
            <w:gridSpan w:val="2"/>
          </w:tcPr>
          <w:p w14:paraId="574923F3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Beta catenin pathway, NF kb pathway, NOTCH signaling pathway, P38 mapk pathway, MAPK signaling pathway, TGF beta pathway, Apoptotic pathway, ERK signaling pathway, Autophagy pathway, Mitochondrial apoptotic pathway/apoptosis autophagy, apoptosis extracellular matrix, autophagy apoptosis, oxidative stress apoptosis</w:t>
            </w:r>
          </w:p>
        </w:tc>
        <w:tc>
          <w:tcPr>
            <w:tcW w:w="2805" w:type="dxa"/>
          </w:tcPr>
          <w:p w14:paraId="2BF50DDA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Artificial intelligence, superparamagnetic iron oxide, chitosan hydrogel, tissue engineered</w:t>
            </w:r>
          </w:p>
        </w:tc>
      </w:tr>
      <w:tr w:rsidR="00367882" w:rsidRPr="00E83171" w14:paraId="3F76BF03" w14:textId="77777777" w:rsidTr="00095C3B">
        <w:trPr>
          <w:gridAfter w:val="1"/>
          <w:wAfter w:w="139" w:type="dxa"/>
          <w:trHeight w:val="943"/>
          <w:jc w:val="center"/>
        </w:trPr>
        <w:tc>
          <w:tcPr>
            <w:tcW w:w="971" w:type="dxa"/>
          </w:tcPr>
          <w:p w14:paraId="58B84618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2</w:t>
            </w:r>
          </w:p>
        </w:tc>
        <w:tc>
          <w:tcPr>
            <w:tcW w:w="1880" w:type="dxa"/>
          </w:tcPr>
          <w:p w14:paraId="3065E5F4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0</w:t>
            </w:r>
            <w:r w:rsidRPr="00E83171">
              <w:rPr>
                <w:rFonts w:eastAsia="宋体"/>
                <w:sz w:val="20"/>
                <w:szCs w:val="20"/>
              </w:rPr>
              <w:t>.98</w:t>
            </w:r>
          </w:p>
        </w:tc>
        <w:tc>
          <w:tcPr>
            <w:tcW w:w="2802" w:type="dxa"/>
          </w:tcPr>
          <w:p w14:paraId="5033964F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NFAT, IGFBP3, VNTR, MCP-1, FLT-1, CXCL10, PROTEIN-2, STATIN, ASK1, BMPR2, AKT3, KAPPA B, NAV1, TIMP1, ASIC1, NF KB, IL-17, TLR, Cell derived factor-1, 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INOS, CXCL6, STAT, STING, GATA4, IRAK-1, SPARC, TRKB, OPG, Angiopoietin-2, NOTCH2, P300, NARINGIN, CD146</w:t>
            </w:r>
          </w:p>
        </w:tc>
        <w:tc>
          <w:tcPr>
            <w:tcW w:w="2924" w:type="dxa"/>
            <w:gridSpan w:val="2"/>
          </w:tcPr>
          <w:p w14:paraId="661A3847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Apoptosis pathway, Kappab signal pathway, MAPK signalling pathway, P38-mapk pathway/migration extracellular matrix, apoptosis oxidative stress</w:t>
            </w:r>
          </w:p>
        </w:tc>
        <w:tc>
          <w:tcPr>
            <w:tcW w:w="2805" w:type="dxa"/>
          </w:tcPr>
          <w:p w14:paraId="16EDE4FF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Embryonic stem cell</w:t>
            </w:r>
            <w:r w:rsidRPr="00E83171">
              <w:rPr>
                <w:rFonts w:eastAsia="等线" w:cs="Times New Roman" w:hint="eastAsia"/>
                <w:color w:val="000000"/>
                <w:sz w:val="20"/>
                <w:szCs w:val="20"/>
              </w:rPr>
              <w:t>,</w:t>
            </w: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 xml:space="preserve"> oxygen ozone therapy</w:t>
            </w:r>
          </w:p>
        </w:tc>
      </w:tr>
      <w:tr w:rsidR="00367882" w:rsidRPr="00E83171" w14:paraId="7EED2AED" w14:textId="77777777" w:rsidTr="00095C3B">
        <w:trPr>
          <w:gridAfter w:val="1"/>
          <w:wAfter w:w="139" w:type="dxa"/>
          <w:trHeight w:val="60"/>
          <w:jc w:val="center"/>
        </w:trPr>
        <w:tc>
          <w:tcPr>
            <w:tcW w:w="971" w:type="dxa"/>
          </w:tcPr>
          <w:p w14:paraId="498AAEA8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3</w:t>
            </w:r>
          </w:p>
        </w:tc>
        <w:tc>
          <w:tcPr>
            <w:tcW w:w="1880" w:type="dxa"/>
          </w:tcPr>
          <w:p w14:paraId="685B3154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0</w:t>
            </w:r>
            <w:r w:rsidRPr="00E83171">
              <w:rPr>
                <w:rFonts w:eastAsia="宋体"/>
                <w:sz w:val="20"/>
                <w:szCs w:val="20"/>
              </w:rPr>
              <w:t>.97</w:t>
            </w:r>
          </w:p>
        </w:tc>
        <w:tc>
          <w:tcPr>
            <w:tcW w:w="2802" w:type="dxa"/>
          </w:tcPr>
          <w:p w14:paraId="0D805C9A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MCAM, RNAI, NRF1, Heme oxygenase-1, VDR, NOTCH, TGF, P65, ATF4, DKK-1, A20, JUN, M6A, NTRK2, THBS2, HBP1, PFKFB3, TRPC6, PTHRP, ZIC5, Pannexin</w:t>
            </w:r>
          </w:p>
        </w:tc>
        <w:tc>
          <w:tcPr>
            <w:tcW w:w="2924" w:type="dxa"/>
            <w:gridSpan w:val="2"/>
          </w:tcPr>
          <w:p w14:paraId="106D47CE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Kinase pathway, senescence associated, endothelial cell migration, induced angiogenesis</w:t>
            </w:r>
          </w:p>
        </w:tc>
        <w:tc>
          <w:tcPr>
            <w:tcW w:w="2805" w:type="dxa"/>
          </w:tcPr>
          <w:p w14:paraId="4B6864BB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Platelet rich plasma, apigenin</w:t>
            </w:r>
          </w:p>
        </w:tc>
      </w:tr>
      <w:tr w:rsidR="00367882" w:rsidRPr="00E83171" w14:paraId="40A7B48F" w14:textId="77777777" w:rsidTr="00095C3B">
        <w:trPr>
          <w:gridAfter w:val="1"/>
          <w:wAfter w:w="139" w:type="dxa"/>
          <w:trHeight w:val="60"/>
          <w:jc w:val="center"/>
        </w:trPr>
        <w:tc>
          <w:tcPr>
            <w:tcW w:w="971" w:type="dxa"/>
          </w:tcPr>
          <w:p w14:paraId="6B94D3DC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4</w:t>
            </w:r>
          </w:p>
        </w:tc>
        <w:tc>
          <w:tcPr>
            <w:tcW w:w="1880" w:type="dxa"/>
          </w:tcPr>
          <w:p w14:paraId="4790923D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0</w:t>
            </w:r>
            <w:r w:rsidRPr="00E83171">
              <w:rPr>
                <w:rFonts w:eastAsia="宋体"/>
                <w:sz w:val="20"/>
                <w:szCs w:val="20"/>
              </w:rPr>
              <w:t>.96</w:t>
            </w:r>
          </w:p>
        </w:tc>
        <w:tc>
          <w:tcPr>
            <w:tcW w:w="2802" w:type="dxa"/>
          </w:tcPr>
          <w:p w14:paraId="1046F69E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TRPV1, AS1, BMP-7, ADAM8, ERK5, EGFR, BMP7, ATM, TNF, YKL-40, GDF6, ABL1, CCR2, CRE, HO-1</w:t>
            </w:r>
          </w:p>
        </w:tc>
        <w:tc>
          <w:tcPr>
            <w:tcW w:w="2924" w:type="dxa"/>
            <w:gridSpan w:val="2"/>
          </w:tcPr>
          <w:p w14:paraId="0D6FD7AE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Cell death pathway</w:t>
            </w:r>
          </w:p>
        </w:tc>
        <w:tc>
          <w:tcPr>
            <w:tcW w:w="2805" w:type="dxa"/>
          </w:tcPr>
          <w:p w14:paraId="16B1DE3E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Panax notoginseng saponin, ginsenoside rd, stem cell based</w:t>
            </w:r>
          </w:p>
        </w:tc>
      </w:tr>
      <w:tr w:rsidR="00367882" w:rsidRPr="00E83171" w14:paraId="1B3AF8AE" w14:textId="77777777" w:rsidTr="00095C3B">
        <w:trPr>
          <w:gridAfter w:val="1"/>
          <w:wAfter w:w="139" w:type="dxa"/>
          <w:trHeight w:val="1212"/>
          <w:jc w:val="center"/>
        </w:trPr>
        <w:tc>
          <w:tcPr>
            <w:tcW w:w="971" w:type="dxa"/>
          </w:tcPr>
          <w:p w14:paraId="7CC6A916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5</w:t>
            </w:r>
          </w:p>
        </w:tc>
        <w:tc>
          <w:tcPr>
            <w:tcW w:w="1880" w:type="dxa"/>
          </w:tcPr>
          <w:p w14:paraId="6C51BAB5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宋体" w:hint="eastAsia"/>
                <w:sz w:val="20"/>
                <w:szCs w:val="20"/>
              </w:rPr>
              <w:t>0</w:t>
            </w:r>
            <w:r w:rsidRPr="00E83171">
              <w:rPr>
                <w:rFonts w:eastAsia="宋体"/>
                <w:sz w:val="20"/>
                <w:szCs w:val="20"/>
              </w:rPr>
              <w:t>.95</w:t>
            </w:r>
          </w:p>
        </w:tc>
        <w:tc>
          <w:tcPr>
            <w:tcW w:w="2802" w:type="dxa"/>
          </w:tcPr>
          <w:p w14:paraId="1674AC90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LAMIN, GPR30, AP-1, ATF6, JAG2, C FOS, NDRG2, IL-21, RACK1, TIE2, NRF-2, NF, RAD51, RG1, ENOS, ANKH, PERK</w:t>
            </w:r>
          </w:p>
        </w:tc>
        <w:tc>
          <w:tcPr>
            <w:tcW w:w="2924" w:type="dxa"/>
            <w:gridSpan w:val="2"/>
          </w:tcPr>
          <w:p w14:paraId="150CDF11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Stress pathway, mitochondrial dysfunction oxidative</w:t>
            </w:r>
          </w:p>
        </w:tc>
        <w:tc>
          <w:tcPr>
            <w:tcW w:w="2805" w:type="dxa"/>
          </w:tcPr>
          <w:p w14:paraId="29D63EFB" w14:textId="77777777" w:rsidR="00367882" w:rsidRPr="00E83171" w:rsidRDefault="00367882" w:rsidP="005532E6">
            <w:pPr>
              <w:spacing w:line="288" w:lineRule="auto"/>
              <w:contextualSpacing/>
              <w:rPr>
                <w:rFonts w:eastAsia="宋体"/>
                <w:sz w:val="20"/>
                <w:szCs w:val="20"/>
              </w:rPr>
            </w:pPr>
            <w:r w:rsidRPr="00E83171">
              <w:rPr>
                <w:rFonts w:eastAsia="等线" w:cs="Times New Roman"/>
                <w:color w:val="000000"/>
                <w:sz w:val="20"/>
                <w:szCs w:val="20"/>
              </w:rPr>
              <w:t>Autologous bone marrow, inhibit tnf alpha</w:t>
            </w:r>
          </w:p>
        </w:tc>
      </w:tr>
    </w:tbl>
    <w:p w14:paraId="4062E85A" w14:textId="35F2CFD8" w:rsidR="00367882" w:rsidRPr="00E83171" w:rsidRDefault="002D7FBC" w:rsidP="005532E6">
      <w:pPr>
        <w:adjustRightInd w:val="0"/>
        <w:snapToGrid w:val="0"/>
        <w:spacing w:line="288" w:lineRule="auto"/>
        <w:contextualSpacing/>
        <w:rPr>
          <w:rFonts w:cs="Times New Roman"/>
          <w:sz w:val="20"/>
          <w:szCs w:val="20"/>
        </w:rPr>
      </w:pPr>
      <w:r w:rsidRPr="00E83171">
        <w:rPr>
          <w:rFonts w:cs="Times New Roman"/>
          <w:sz w:val="20"/>
          <w:szCs w:val="20"/>
        </w:rPr>
        <w:t>miRNAs, microRNAs. IDD, intervertebral disc degeneration.</w:t>
      </w:r>
    </w:p>
    <w:p w14:paraId="2D78A6EE" w14:textId="77777777" w:rsidR="00367882" w:rsidRPr="00E83171" w:rsidRDefault="00367882" w:rsidP="005532E6">
      <w:pPr>
        <w:spacing w:line="288" w:lineRule="auto"/>
        <w:contextualSpacing/>
        <w:rPr>
          <w:b/>
          <w:bCs/>
          <w:sz w:val="20"/>
          <w:szCs w:val="20"/>
        </w:rPr>
      </w:pPr>
    </w:p>
    <w:p w14:paraId="58F1AED1" w14:textId="77777777" w:rsidR="00DE23E8" w:rsidRPr="00E83171" w:rsidRDefault="00DE23E8" w:rsidP="005532E6">
      <w:pPr>
        <w:spacing w:before="240" w:line="288" w:lineRule="auto"/>
        <w:rPr>
          <w:sz w:val="20"/>
          <w:szCs w:val="20"/>
        </w:rPr>
      </w:pPr>
    </w:p>
    <w:sectPr w:rsidR="00DE23E8" w:rsidRPr="00E83171" w:rsidSect="0093429D">
      <w:headerReference w:type="even" r:id="rId13"/>
      <w:footerReference w:type="even" r:id="rId14"/>
      <w:footerReference w:type="default" r:id="rId15"/>
      <w:headerReference w:type="first" r:id="rId16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8BF20F" w14:textId="77777777" w:rsidR="00C42B87" w:rsidRDefault="00C42B87" w:rsidP="00117666">
      <w:pPr>
        <w:spacing w:after="0"/>
      </w:pPr>
      <w:r>
        <w:separator/>
      </w:r>
    </w:p>
  </w:endnote>
  <w:endnote w:type="continuationSeparator" w:id="0">
    <w:p w14:paraId="2B7903B2" w14:textId="77777777" w:rsidR="00C42B87" w:rsidRDefault="00C42B8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93BD5" w14:textId="77777777" w:rsidR="00C42B87" w:rsidRDefault="00C42B87" w:rsidP="00117666">
      <w:pPr>
        <w:spacing w:after="0"/>
      </w:pPr>
      <w:r>
        <w:separator/>
      </w:r>
    </w:p>
  </w:footnote>
  <w:footnote w:type="continuationSeparator" w:id="0">
    <w:p w14:paraId="6F03A0A0" w14:textId="77777777" w:rsidR="00C42B87" w:rsidRDefault="00C42B8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36EE9221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34A029C8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95C3B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2D7FBC"/>
    <w:rsid w:val="00326028"/>
    <w:rsid w:val="003544FB"/>
    <w:rsid w:val="00367882"/>
    <w:rsid w:val="003D2F2D"/>
    <w:rsid w:val="00401446"/>
    <w:rsid w:val="00401590"/>
    <w:rsid w:val="00447801"/>
    <w:rsid w:val="00452E9C"/>
    <w:rsid w:val="004735C8"/>
    <w:rsid w:val="004961FF"/>
    <w:rsid w:val="00497283"/>
    <w:rsid w:val="005037C8"/>
    <w:rsid w:val="00517A89"/>
    <w:rsid w:val="005250F2"/>
    <w:rsid w:val="005532E6"/>
    <w:rsid w:val="00593EEA"/>
    <w:rsid w:val="005A5EEE"/>
    <w:rsid w:val="006048AD"/>
    <w:rsid w:val="006375C7"/>
    <w:rsid w:val="00654E8F"/>
    <w:rsid w:val="00660D05"/>
    <w:rsid w:val="006820B1"/>
    <w:rsid w:val="006B7D14"/>
    <w:rsid w:val="006E2D63"/>
    <w:rsid w:val="00701727"/>
    <w:rsid w:val="0070566C"/>
    <w:rsid w:val="00714C50"/>
    <w:rsid w:val="00725A7D"/>
    <w:rsid w:val="007501BE"/>
    <w:rsid w:val="00762D1A"/>
    <w:rsid w:val="00790BB3"/>
    <w:rsid w:val="007C206C"/>
    <w:rsid w:val="007E27F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76FE8"/>
    <w:rsid w:val="00AB6715"/>
    <w:rsid w:val="00B14D67"/>
    <w:rsid w:val="00B1671E"/>
    <w:rsid w:val="00B25EB8"/>
    <w:rsid w:val="00B354E1"/>
    <w:rsid w:val="00B37F4D"/>
    <w:rsid w:val="00B91427"/>
    <w:rsid w:val="00C42B87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325C"/>
    <w:rsid w:val="00E64E17"/>
    <w:rsid w:val="00E72979"/>
    <w:rsid w:val="00E83171"/>
    <w:rsid w:val="00E866C9"/>
    <w:rsid w:val="00EA3D3C"/>
    <w:rsid w:val="00F46900"/>
    <w:rsid w:val="00F61D89"/>
    <w:rsid w:val="00F8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aff9">
    <w:name w:val="Unresolved Mention"/>
    <w:basedOn w:val="a1"/>
    <w:uiPriority w:val="99"/>
    <w:semiHidden/>
    <w:unhideWhenUsed/>
    <w:rsid w:val="005037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tif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5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21</TotalTime>
  <Pages>5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cs</cp:lastModifiedBy>
  <cp:revision>16</cp:revision>
  <cp:lastPrinted>2013-10-03T12:51:00Z</cp:lastPrinted>
  <dcterms:created xsi:type="dcterms:W3CDTF">2022-11-17T16:58:00Z</dcterms:created>
  <dcterms:modified xsi:type="dcterms:W3CDTF">2023-03-25T03:39:00Z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