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76FB6" w14:textId="77777777" w:rsidR="008E6E84" w:rsidRDefault="0000000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Hans"/>
        </w:rPr>
        <w:t>Additional file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 xml:space="preserve"> 1</w:t>
      </w:r>
    </w:p>
    <w:p w14:paraId="69656578" w14:textId="77777777" w:rsidR="008E6E84" w:rsidRDefault="00000000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zh-Hans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  <w:lang w:eastAsia="zh-CN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lang w:eastAsia="zh-Hans"/>
        </w:rPr>
        <w:t>. Quality of evidence assessment by GRADE of the included studies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  <w:lang w:eastAsia="zh-CN"/>
        </w:rPr>
        <w:t>.</w:t>
      </w:r>
    </w:p>
    <w:tbl>
      <w:tblPr>
        <w:tblStyle w:val="ae"/>
        <w:tblW w:w="8660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650"/>
        <w:gridCol w:w="790"/>
        <w:gridCol w:w="1070"/>
        <w:gridCol w:w="1040"/>
        <w:gridCol w:w="1070"/>
        <w:gridCol w:w="1000"/>
        <w:gridCol w:w="1130"/>
        <w:gridCol w:w="1100"/>
      </w:tblGrid>
      <w:tr w:rsidR="008E6E84" w14:paraId="4E98B80E" w14:textId="77777777">
        <w:trPr>
          <w:trHeight w:val="430"/>
          <w:jc w:val="center"/>
        </w:trPr>
        <w:tc>
          <w:tcPr>
            <w:tcW w:w="1460" w:type="dxa"/>
            <w:gridSpan w:val="2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single" w:sz="8" w:space="0" w:color="4F81BD"/>
            </w:tcBorders>
            <w:shd w:val="clear" w:color="auto" w:fill="4F81BD"/>
            <w:vAlign w:val="center"/>
          </w:tcPr>
          <w:p w14:paraId="71F289F4" w14:textId="77777777" w:rsidR="008E6E84" w:rsidRDefault="008E6E84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</w:p>
        </w:tc>
        <w:tc>
          <w:tcPr>
            <w:tcW w:w="6100" w:type="dxa"/>
            <w:gridSpan w:val="6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single" w:sz="8" w:space="0" w:color="4F81BD"/>
            </w:tcBorders>
            <w:shd w:val="clear" w:color="auto" w:fill="4F81BD"/>
            <w:vAlign w:val="center"/>
          </w:tcPr>
          <w:p w14:paraId="00A33BEC" w14:textId="77777777" w:rsidR="008E6E84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GRADE Quality assessment</w:t>
            </w:r>
          </w:p>
        </w:tc>
        <w:tc>
          <w:tcPr>
            <w:tcW w:w="1100" w:type="dxa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single" w:sz="8" w:space="0" w:color="4F81BD"/>
            </w:tcBorders>
            <w:shd w:val="clear" w:color="auto" w:fill="4F81BD"/>
            <w:vAlign w:val="center"/>
          </w:tcPr>
          <w:p w14:paraId="113E7DF7" w14:textId="77777777" w:rsidR="008E6E84" w:rsidRDefault="008E6E84">
            <w:pPr>
              <w:pStyle w:val="10"/>
              <w:jc w:val="center"/>
              <w:rPr>
                <w:b/>
                <w:bCs/>
                <w:color w:val="FFFFFF"/>
                <w:sz w:val="15"/>
                <w:szCs w:val="15"/>
              </w:rPr>
            </w:pPr>
          </w:p>
          <w:p w14:paraId="25732D2C" w14:textId="77777777" w:rsidR="008E6E84" w:rsidRDefault="008E6E84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</w:p>
        </w:tc>
      </w:tr>
      <w:tr w:rsidR="008E6E84" w14:paraId="7C2FB970" w14:textId="77777777">
        <w:trPr>
          <w:trHeight w:val="236"/>
          <w:jc w:val="center"/>
        </w:trPr>
        <w:tc>
          <w:tcPr>
            <w:tcW w:w="81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53D9C2B8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>
              <w:rPr>
                <w:rFonts w:hint="eastAsia"/>
                <w:color w:val="000000"/>
                <w:sz w:val="15"/>
                <w:szCs w:val="15"/>
              </w:rPr>
              <w:t>umber</w:t>
            </w:r>
            <w:r>
              <w:rPr>
                <w:color w:val="000000"/>
                <w:sz w:val="15"/>
                <w:szCs w:val="15"/>
              </w:rPr>
              <w:t xml:space="preserve"> of studies</w:t>
            </w:r>
          </w:p>
        </w:tc>
        <w:tc>
          <w:tcPr>
            <w:tcW w:w="65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40FF5E4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Design</w:t>
            </w:r>
          </w:p>
        </w:tc>
        <w:tc>
          <w:tcPr>
            <w:tcW w:w="79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53591EFE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Risk of bias</w:t>
            </w:r>
          </w:p>
        </w:tc>
        <w:tc>
          <w:tcPr>
            <w:tcW w:w="107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D06D715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Inconsistency</w:t>
            </w:r>
          </w:p>
        </w:tc>
        <w:tc>
          <w:tcPr>
            <w:tcW w:w="104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2A760E2E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Indirectness</w:t>
            </w:r>
          </w:p>
        </w:tc>
        <w:tc>
          <w:tcPr>
            <w:tcW w:w="107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E0AD47A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Imprecision</w:t>
            </w:r>
          </w:p>
        </w:tc>
        <w:tc>
          <w:tcPr>
            <w:tcW w:w="100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50861706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Publication Bias</w:t>
            </w:r>
          </w:p>
        </w:tc>
        <w:tc>
          <w:tcPr>
            <w:tcW w:w="113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32E1EB1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Other considerations</w:t>
            </w:r>
          </w:p>
        </w:tc>
        <w:tc>
          <w:tcPr>
            <w:tcW w:w="1100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5B5C3A26" w14:textId="77777777" w:rsidR="008E6E84" w:rsidRDefault="00000000">
            <w:pPr>
              <w:pStyle w:val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rFonts w:hint="eastAsia"/>
                <w:color w:val="000000"/>
                <w:sz w:val="15"/>
                <w:szCs w:val="15"/>
              </w:rPr>
              <w:t>Quality</w:t>
            </w:r>
          </w:p>
        </w:tc>
      </w:tr>
      <w:tr w:rsidR="008E6E84" w14:paraId="25C099F0" w14:textId="77777777">
        <w:trPr>
          <w:trHeight w:val="289"/>
          <w:jc w:val="center"/>
        </w:trPr>
        <w:tc>
          <w:tcPr>
            <w:tcW w:w="8660" w:type="dxa"/>
            <w:gridSpan w:val="9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4DEA04A2" w14:textId="77777777" w:rsidR="008E6E84" w:rsidRDefault="00000000">
            <w:pPr>
              <w:pStyle w:val="20"/>
              <w:jc w:val="left"/>
              <w:rPr>
                <w:rFonts w:ascii="Times New Roman" w:eastAsiaTheme="minorEastAsia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5"/>
                <w:szCs w:val="15"/>
              </w:rPr>
              <w:t xml:space="preserve">Pain at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5"/>
                <w:szCs w:val="15"/>
              </w:rPr>
              <w:t xml:space="preserve">4 weeks </w:t>
            </w:r>
            <w:r>
              <w:rPr>
                <w:rFonts w:ascii="Times New Roman" w:eastAsiaTheme="minorEastAsia" w:hAnsi="Times New Roman" w:cs="Times New Roman"/>
                <w:color w:val="000000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VAS</w:t>
            </w:r>
            <w:r>
              <w:rPr>
                <w:rFonts w:ascii="Times New Roman" w:eastAsiaTheme="minorEastAsia" w:hAnsi="Times New Roman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8E6E84" w14:paraId="03B62025" w14:textId="77777777">
        <w:trPr>
          <w:trHeight w:val="372"/>
          <w:jc w:val="center"/>
        </w:trPr>
        <w:tc>
          <w:tcPr>
            <w:tcW w:w="8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8DE52EB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2</w:t>
            </w:r>
          </w:p>
        </w:tc>
        <w:tc>
          <w:tcPr>
            <w:tcW w:w="6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41FED32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RCTs</w:t>
            </w:r>
          </w:p>
        </w:tc>
        <w:tc>
          <w:tcPr>
            <w:tcW w:w="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7DB5940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Serious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4FBCE08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B1BE453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812E858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868478C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Undetected</w:t>
            </w:r>
          </w:p>
        </w:tc>
        <w:tc>
          <w:tcPr>
            <w:tcW w:w="113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738D7596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1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4E4F062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Cambria Math" w:hAnsi="Cambria Math" w:cs="Cambria Math"/>
                <w:color w:val="000000"/>
                <w:sz w:val="15"/>
                <w:szCs w:val="15"/>
              </w:rPr>
              <w:t>⊕⊕⊕</w:t>
            </w:r>
            <w:r>
              <w:rPr>
                <w:rFonts w:ascii="Segoe UI Symbol" w:hAnsi="Segoe UI Symbol" w:cs="Segoe UI Symbol"/>
                <w:color w:val="000000"/>
                <w:sz w:val="13"/>
                <w:szCs w:val="13"/>
              </w:rPr>
              <w:t>◯</w:t>
            </w:r>
          </w:p>
          <w:p w14:paraId="2DE6A0DE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  <w:lang w:eastAsia="zh-CN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lang w:eastAsia="zh-CN"/>
              </w:rPr>
              <w:t>ODERATE</w:t>
            </w:r>
          </w:p>
        </w:tc>
      </w:tr>
      <w:tr w:rsidR="008E6E84" w14:paraId="66EB604C" w14:textId="77777777">
        <w:trPr>
          <w:trHeight w:val="266"/>
          <w:jc w:val="center"/>
        </w:trPr>
        <w:tc>
          <w:tcPr>
            <w:tcW w:w="8660" w:type="dxa"/>
            <w:gridSpan w:val="9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7CFBE775" w14:textId="77777777" w:rsidR="008E6E84" w:rsidRDefault="00000000">
            <w:pPr>
              <w:pStyle w:val="20"/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Pain at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5"/>
                <w:szCs w:val="15"/>
              </w:rPr>
              <w:t xml:space="preserve">12 weeks 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VAS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8E6E84" w14:paraId="38ADB4EB" w14:textId="77777777">
        <w:trPr>
          <w:trHeight w:val="372"/>
          <w:jc w:val="center"/>
        </w:trPr>
        <w:tc>
          <w:tcPr>
            <w:tcW w:w="8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EDA39EB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5</w:t>
            </w:r>
          </w:p>
        </w:tc>
        <w:tc>
          <w:tcPr>
            <w:tcW w:w="6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4ECE54E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RCTs</w:t>
            </w:r>
          </w:p>
        </w:tc>
        <w:tc>
          <w:tcPr>
            <w:tcW w:w="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F25C1C5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Serious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vertAlign w:val="superscript"/>
                <w:lang w:eastAsia="zh-CN"/>
              </w:rPr>
              <w:t>2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768773A3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56C2296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0779D65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7DE21C7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Undetected</w:t>
            </w:r>
          </w:p>
        </w:tc>
        <w:tc>
          <w:tcPr>
            <w:tcW w:w="113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FC2B352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1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7B663D6F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Cambria Math" w:hAnsi="Cambria Math" w:cs="Cambria Math"/>
                <w:color w:val="000000"/>
                <w:sz w:val="15"/>
                <w:szCs w:val="15"/>
              </w:rPr>
              <w:t>⊕⊕⊕</w:t>
            </w:r>
            <w:r>
              <w:rPr>
                <w:rFonts w:ascii="Segoe UI Symbol" w:hAnsi="Segoe UI Symbol" w:cs="Segoe UI Symbol"/>
                <w:color w:val="000000"/>
                <w:sz w:val="13"/>
                <w:szCs w:val="13"/>
              </w:rPr>
              <w:t>◯</w:t>
            </w:r>
          </w:p>
          <w:p w14:paraId="1C4FB3B4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  <w:lang w:eastAsia="zh-CN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lang w:eastAsia="zh-CN"/>
              </w:rPr>
              <w:t>ODERATE</w:t>
            </w:r>
          </w:p>
        </w:tc>
      </w:tr>
      <w:tr w:rsidR="008E6E84" w14:paraId="247D76A6" w14:textId="77777777">
        <w:trPr>
          <w:trHeight w:val="292"/>
          <w:jc w:val="center"/>
        </w:trPr>
        <w:tc>
          <w:tcPr>
            <w:tcW w:w="8660" w:type="dxa"/>
            <w:gridSpan w:val="9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7B025B82" w14:textId="77777777" w:rsidR="008E6E84" w:rsidRDefault="00000000">
            <w:pPr>
              <w:pStyle w:val="20"/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5"/>
                <w:szCs w:val="15"/>
              </w:rPr>
              <w:t xml:space="preserve">Disability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at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5"/>
                <w:szCs w:val="15"/>
              </w:rPr>
              <w:t>4 weeks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(ODI)</w:t>
            </w:r>
          </w:p>
        </w:tc>
      </w:tr>
      <w:tr w:rsidR="008E6E84" w14:paraId="2E90AB00" w14:textId="77777777">
        <w:trPr>
          <w:trHeight w:val="493"/>
          <w:jc w:val="center"/>
        </w:trPr>
        <w:tc>
          <w:tcPr>
            <w:tcW w:w="8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7C3D91D9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10</w:t>
            </w:r>
          </w:p>
        </w:tc>
        <w:tc>
          <w:tcPr>
            <w:tcW w:w="6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1111FFA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RCTs</w:t>
            </w:r>
          </w:p>
        </w:tc>
        <w:tc>
          <w:tcPr>
            <w:tcW w:w="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9049442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Serious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vertAlign w:val="superscript"/>
                <w:lang w:eastAsia="zh-CN"/>
              </w:rPr>
              <w:t>3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FB88B07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Serious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vertAlign w:val="superscript"/>
                <w:lang w:eastAsia="zh-CN"/>
              </w:rPr>
              <w:t>4</w:t>
            </w:r>
          </w:p>
        </w:tc>
        <w:tc>
          <w:tcPr>
            <w:tcW w:w="10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5BA90B2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14DA799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B23757F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Undetected</w:t>
            </w:r>
          </w:p>
        </w:tc>
        <w:tc>
          <w:tcPr>
            <w:tcW w:w="113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A5F459A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1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63FE1530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Cambria Math" w:hAnsi="Cambria Math" w:cs="Cambria Math"/>
                <w:color w:val="000000"/>
                <w:sz w:val="15"/>
                <w:szCs w:val="15"/>
              </w:rPr>
              <w:t>⊕⊕</w:t>
            </w:r>
            <w:r>
              <w:rPr>
                <w:rFonts w:ascii="Segoe UI Symbol" w:hAnsi="Segoe UI Symbol" w:cs="Segoe UI Symbol"/>
                <w:color w:val="000000"/>
                <w:sz w:val="13"/>
                <w:szCs w:val="13"/>
              </w:rPr>
              <w:t>◯◯</w:t>
            </w:r>
          </w:p>
          <w:p w14:paraId="257FB006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LOW</w:t>
            </w:r>
          </w:p>
        </w:tc>
      </w:tr>
      <w:tr w:rsidR="008E6E84" w14:paraId="47AFBB20" w14:textId="77777777">
        <w:trPr>
          <w:trHeight w:val="273"/>
          <w:jc w:val="center"/>
        </w:trPr>
        <w:tc>
          <w:tcPr>
            <w:tcW w:w="8660" w:type="dxa"/>
            <w:gridSpan w:val="9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7EFCEA26" w14:textId="77777777" w:rsidR="008E6E84" w:rsidRDefault="00000000">
            <w:pPr>
              <w:pStyle w:val="20"/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5"/>
                <w:szCs w:val="15"/>
              </w:rPr>
              <w:t xml:space="preserve">Disability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at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5"/>
                <w:szCs w:val="15"/>
              </w:rPr>
              <w:t>12 weeks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(ODI)</w:t>
            </w:r>
          </w:p>
        </w:tc>
      </w:tr>
      <w:tr w:rsidR="008E6E84" w14:paraId="24FF7CCB" w14:textId="77777777">
        <w:trPr>
          <w:trHeight w:val="493"/>
          <w:jc w:val="center"/>
        </w:trPr>
        <w:tc>
          <w:tcPr>
            <w:tcW w:w="8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BAA9643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4</w:t>
            </w:r>
          </w:p>
        </w:tc>
        <w:tc>
          <w:tcPr>
            <w:tcW w:w="6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A5367CD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RCTs</w:t>
            </w:r>
          </w:p>
        </w:tc>
        <w:tc>
          <w:tcPr>
            <w:tcW w:w="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CC1E6B0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Serious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vertAlign w:val="superscript"/>
                <w:lang w:eastAsia="zh-CN"/>
              </w:rPr>
              <w:t>5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5BB9ECB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9C795B6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8C710ED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Seriou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vertAlign w:val="superscript"/>
                <w:lang w:eastAsia="zh-CN"/>
              </w:rPr>
              <w:t>6</w:t>
            </w:r>
          </w:p>
        </w:tc>
        <w:tc>
          <w:tcPr>
            <w:tcW w:w="1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7E13B94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Undetected</w:t>
            </w:r>
          </w:p>
        </w:tc>
        <w:tc>
          <w:tcPr>
            <w:tcW w:w="113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6B74A53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None Serious</w:t>
            </w:r>
          </w:p>
        </w:tc>
        <w:tc>
          <w:tcPr>
            <w:tcW w:w="11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0AB166A" w14:textId="77777777" w:rsidR="008E6E84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Cambria Math" w:hAnsi="Cambria Math" w:cs="Cambria Math"/>
                <w:color w:val="000000"/>
                <w:sz w:val="15"/>
                <w:szCs w:val="15"/>
              </w:rPr>
              <w:t>⊕⊕</w:t>
            </w:r>
            <w:r>
              <w:rPr>
                <w:rFonts w:ascii="Segoe UI Symbol" w:hAnsi="Segoe UI Symbol" w:cs="Segoe UI Symbol"/>
                <w:color w:val="000000"/>
                <w:sz w:val="13"/>
                <w:szCs w:val="13"/>
              </w:rPr>
              <w:t>◯◯</w:t>
            </w:r>
          </w:p>
          <w:p w14:paraId="2E87A631" w14:textId="77777777" w:rsidR="008E6E84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  <w:lang w:eastAsia="zh-CN"/>
              </w:rPr>
              <w:t>LOW</w:t>
            </w:r>
          </w:p>
        </w:tc>
      </w:tr>
    </w:tbl>
    <w:p w14:paraId="78634D29" w14:textId="77777777" w:rsidR="008E6E84" w:rsidRDefault="00000000">
      <w:pPr>
        <w:pStyle w:val="6"/>
        <w:spacing w:line="48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s-ES" w:eastAsia="es-ES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s-ES" w:eastAsia="es-ES"/>
        </w:rPr>
        <w:t>Footnotes</w:t>
      </w:r>
    </w:p>
    <w:p w14:paraId="149420CC" w14:textId="77777777" w:rsidR="008E6E84" w:rsidRDefault="00000000">
      <w:pPr>
        <w:pStyle w:val="ab"/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rFonts w:eastAsia="宋体" w:hint="eastAsia"/>
          <w:sz w:val="20"/>
          <w:szCs w:val="20"/>
          <w:lang w:val="en-US" w:eastAsia="zh-CN"/>
        </w:rPr>
        <w:t xml:space="preserve"> 12</w:t>
      </w:r>
      <w:r>
        <w:rPr>
          <w:sz w:val="20"/>
          <w:szCs w:val="20"/>
        </w:rPr>
        <w:t xml:space="preserve"> studies were included. </w:t>
      </w:r>
      <w:r>
        <w:rPr>
          <w:rFonts w:eastAsia="宋体" w:hint="eastAsia"/>
          <w:sz w:val="20"/>
          <w:szCs w:val="20"/>
          <w:lang w:val="en-US" w:eastAsia="zh-CN"/>
        </w:rPr>
        <w:t>6</w:t>
      </w:r>
      <w:r>
        <w:rPr>
          <w:sz w:val="20"/>
          <w:szCs w:val="20"/>
        </w:rPr>
        <w:t xml:space="preserve"> study did not have a clear description of drop-outs (attrition bias). </w:t>
      </w:r>
      <w:r>
        <w:rPr>
          <w:rFonts w:eastAsia="宋体" w:hint="eastAsia"/>
          <w:sz w:val="20"/>
          <w:szCs w:val="20"/>
          <w:lang w:val="en-US" w:eastAsia="zh-CN"/>
        </w:rPr>
        <w:t>1</w:t>
      </w:r>
      <w:r>
        <w:rPr>
          <w:sz w:val="20"/>
          <w:szCs w:val="20"/>
        </w:rPr>
        <w:t xml:space="preserve"> study did not have a clear description of concealment of allocation (selection bias). </w:t>
      </w:r>
      <w:r>
        <w:rPr>
          <w:rFonts w:eastAsia="宋体" w:hint="eastAsia"/>
          <w:sz w:val="20"/>
          <w:szCs w:val="20"/>
          <w:lang w:val="en-US" w:eastAsia="zh-CN"/>
        </w:rPr>
        <w:t>5</w:t>
      </w:r>
      <w:r>
        <w:rPr>
          <w:sz w:val="20"/>
          <w:szCs w:val="20"/>
        </w:rPr>
        <w:t xml:space="preserve"> studies did not have clear description of patient blinding, </w:t>
      </w:r>
      <w:r>
        <w:rPr>
          <w:rFonts w:eastAsia="宋体" w:hint="eastAsia"/>
          <w:sz w:val="20"/>
          <w:szCs w:val="20"/>
          <w:lang w:val="en-US" w:eastAsia="zh-CN"/>
        </w:rPr>
        <w:t>10</w:t>
      </w:r>
      <w:r>
        <w:rPr>
          <w:sz w:val="20"/>
          <w:szCs w:val="20"/>
        </w:rPr>
        <w:t xml:space="preserve"> studies had problems with blinding of provider (performance bias) and </w:t>
      </w:r>
      <w:r>
        <w:rPr>
          <w:rFonts w:eastAsia="宋体" w:hint="eastAsia"/>
          <w:sz w:val="20"/>
          <w:szCs w:val="20"/>
          <w:lang w:val="en-US" w:eastAsia="zh-CN"/>
        </w:rPr>
        <w:t>3</w:t>
      </w:r>
      <w:r>
        <w:rPr>
          <w:sz w:val="20"/>
          <w:szCs w:val="20"/>
        </w:rPr>
        <w:t xml:space="preserve"> studies did not have a clear description of blinding of outcome assessor (measurement bias).</w:t>
      </w:r>
      <w:r>
        <w:rPr>
          <w:rFonts w:eastAsia="宋体" w:hint="eastAsia"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  <w:lang w:eastAsia="zh-CN"/>
        </w:rPr>
        <w:t>Serious</w:t>
      </w:r>
      <w:r>
        <w:rPr>
          <w:sz w:val="20"/>
          <w:szCs w:val="20"/>
        </w:rPr>
        <w:t xml:space="preserve"> risk of bias.</w:t>
      </w:r>
    </w:p>
    <w:p w14:paraId="11BAF22D" w14:textId="77777777" w:rsidR="008E6E84" w:rsidRDefault="00000000">
      <w:pPr>
        <w:pStyle w:val="ab"/>
        <w:spacing w:line="480" w:lineRule="auto"/>
        <w:jc w:val="both"/>
        <w:rPr>
          <w:sz w:val="20"/>
          <w:szCs w:val="20"/>
        </w:rPr>
      </w:pPr>
      <w:r>
        <w:rPr>
          <w:rFonts w:eastAsia="宋体" w:hint="eastAsia"/>
          <w:sz w:val="20"/>
          <w:szCs w:val="20"/>
          <w:vertAlign w:val="superscript"/>
          <w:lang w:val="en-US" w:eastAsia="zh-CN"/>
        </w:rPr>
        <w:t>2</w:t>
      </w:r>
      <w:r>
        <w:rPr>
          <w:rFonts w:eastAsia="宋体" w:hint="eastAsia"/>
          <w:sz w:val="20"/>
          <w:szCs w:val="20"/>
          <w:lang w:val="en-US" w:eastAsia="zh-CN"/>
        </w:rPr>
        <w:t xml:space="preserve"> 5</w:t>
      </w:r>
      <w:r>
        <w:rPr>
          <w:sz w:val="20"/>
          <w:szCs w:val="20"/>
        </w:rPr>
        <w:t xml:space="preserve"> studies were included. </w:t>
      </w:r>
      <w:r>
        <w:rPr>
          <w:rFonts w:eastAsia="宋体" w:hint="eastAsia"/>
          <w:sz w:val="20"/>
          <w:szCs w:val="20"/>
          <w:lang w:val="en-US" w:eastAsia="zh-CN"/>
        </w:rPr>
        <w:t>2</w:t>
      </w:r>
      <w:r>
        <w:rPr>
          <w:sz w:val="20"/>
          <w:szCs w:val="20"/>
        </w:rPr>
        <w:t xml:space="preserve"> study did not have a clear description of drop-outs (attrition bias).</w:t>
      </w:r>
      <w:r>
        <w:rPr>
          <w:rFonts w:eastAsia="宋体" w:hint="eastAsia"/>
          <w:sz w:val="20"/>
          <w:szCs w:val="20"/>
          <w:lang w:val="en-US" w:eastAsia="zh-CN"/>
        </w:rPr>
        <w:t xml:space="preserve"> 1</w:t>
      </w:r>
      <w:r>
        <w:rPr>
          <w:sz w:val="20"/>
          <w:szCs w:val="20"/>
        </w:rPr>
        <w:t xml:space="preserve"> study did not have a clear description of concealment of allocation (selection bias). </w:t>
      </w:r>
      <w:r>
        <w:rPr>
          <w:rFonts w:eastAsia="宋体" w:hint="eastAsia"/>
          <w:sz w:val="20"/>
          <w:szCs w:val="20"/>
          <w:lang w:val="en-US" w:eastAsia="zh-CN"/>
        </w:rPr>
        <w:t>1</w:t>
      </w:r>
      <w:r>
        <w:rPr>
          <w:sz w:val="20"/>
          <w:szCs w:val="20"/>
        </w:rPr>
        <w:t xml:space="preserve"> stud</w:t>
      </w:r>
      <w:r>
        <w:rPr>
          <w:rFonts w:eastAsia="宋体" w:hint="eastAsia"/>
          <w:sz w:val="20"/>
          <w:szCs w:val="20"/>
          <w:lang w:val="en-US" w:eastAsia="zh-CN"/>
        </w:rPr>
        <w:t>y</w:t>
      </w:r>
      <w:r>
        <w:rPr>
          <w:sz w:val="20"/>
          <w:szCs w:val="20"/>
        </w:rPr>
        <w:t xml:space="preserve"> did not have clear description of patient blinding, </w:t>
      </w:r>
      <w:r>
        <w:rPr>
          <w:rFonts w:eastAsia="宋体" w:hint="eastAsia"/>
          <w:sz w:val="20"/>
          <w:szCs w:val="20"/>
          <w:lang w:val="en-US" w:eastAsia="zh-CN"/>
        </w:rPr>
        <w:t>4</w:t>
      </w:r>
      <w:r>
        <w:rPr>
          <w:sz w:val="20"/>
          <w:szCs w:val="20"/>
        </w:rPr>
        <w:t xml:space="preserve"> studies had problems with blinding of provider (performance bias) and </w:t>
      </w:r>
      <w:r>
        <w:rPr>
          <w:rFonts w:eastAsia="宋体" w:hint="eastAsia"/>
          <w:sz w:val="20"/>
          <w:szCs w:val="20"/>
          <w:lang w:val="en-US" w:eastAsia="zh-CN"/>
        </w:rPr>
        <w:t>2</w:t>
      </w:r>
      <w:r>
        <w:rPr>
          <w:sz w:val="20"/>
          <w:szCs w:val="20"/>
        </w:rPr>
        <w:t xml:space="preserve"> stud</w:t>
      </w:r>
      <w:proofErr w:type="spellStart"/>
      <w:r>
        <w:rPr>
          <w:rFonts w:eastAsia="宋体" w:hint="eastAsia"/>
          <w:sz w:val="20"/>
          <w:szCs w:val="20"/>
          <w:lang w:val="en-US" w:eastAsia="zh-CN"/>
        </w:rPr>
        <w:t>ies</w:t>
      </w:r>
      <w:proofErr w:type="spellEnd"/>
      <w:r>
        <w:rPr>
          <w:sz w:val="20"/>
          <w:szCs w:val="20"/>
        </w:rPr>
        <w:t xml:space="preserve"> did not have a clear description of blinding of outcome assessor (measurement bias). </w:t>
      </w:r>
      <w:r>
        <w:rPr>
          <w:sz w:val="20"/>
          <w:szCs w:val="20"/>
          <w:lang w:eastAsia="zh-CN"/>
        </w:rPr>
        <w:t>Serious</w:t>
      </w:r>
      <w:r>
        <w:rPr>
          <w:sz w:val="20"/>
          <w:szCs w:val="20"/>
        </w:rPr>
        <w:t xml:space="preserve"> risk of bias.</w:t>
      </w:r>
    </w:p>
    <w:p w14:paraId="4BE96770" w14:textId="77777777" w:rsidR="008E6E84" w:rsidRDefault="00000000">
      <w:pPr>
        <w:pStyle w:val="ab"/>
        <w:spacing w:line="480" w:lineRule="auto"/>
        <w:jc w:val="both"/>
        <w:rPr>
          <w:sz w:val="20"/>
          <w:szCs w:val="20"/>
        </w:rPr>
      </w:pPr>
      <w:r>
        <w:rPr>
          <w:rFonts w:eastAsia="宋体" w:hint="eastAsia"/>
          <w:sz w:val="20"/>
          <w:szCs w:val="20"/>
          <w:vertAlign w:val="superscript"/>
          <w:lang w:val="en-US" w:eastAsia="zh-CN"/>
        </w:rPr>
        <w:t>3</w:t>
      </w:r>
      <w:r>
        <w:rPr>
          <w:rFonts w:eastAsia="宋体" w:hint="eastAsia"/>
          <w:sz w:val="20"/>
          <w:szCs w:val="20"/>
          <w:lang w:val="en-US" w:eastAsia="zh-CN"/>
        </w:rPr>
        <w:t xml:space="preserve"> 10</w:t>
      </w:r>
      <w:r>
        <w:rPr>
          <w:sz w:val="20"/>
          <w:szCs w:val="20"/>
        </w:rPr>
        <w:t xml:space="preserve"> studies were included. </w:t>
      </w:r>
      <w:r>
        <w:rPr>
          <w:rFonts w:eastAsia="宋体" w:hint="eastAsia"/>
          <w:sz w:val="20"/>
          <w:szCs w:val="20"/>
          <w:lang w:val="en-US" w:eastAsia="zh-CN"/>
        </w:rPr>
        <w:t>5</w:t>
      </w:r>
      <w:r>
        <w:rPr>
          <w:sz w:val="20"/>
          <w:szCs w:val="20"/>
        </w:rPr>
        <w:t xml:space="preserve"> stud</w:t>
      </w:r>
      <w:proofErr w:type="spellStart"/>
      <w:r>
        <w:rPr>
          <w:rFonts w:eastAsia="宋体" w:hint="eastAsia"/>
          <w:sz w:val="20"/>
          <w:szCs w:val="20"/>
          <w:lang w:val="en-US" w:eastAsia="zh-CN"/>
        </w:rPr>
        <w:t>ies</w:t>
      </w:r>
      <w:proofErr w:type="spellEnd"/>
      <w:r>
        <w:rPr>
          <w:sz w:val="20"/>
          <w:szCs w:val="20"/>
        </w:rPr>
        <w:t xml:space="preserve"> did not have a clear description of drop-outs (attrition bias). </w:t>
      </w:r>
      <w:r>
        <w:rPr>
          <w:rFonts w:eastAsia="宋体" w:hint="eastAsia"/>
          <w:sz w:val="20"/>
          <w:szCs w:val="20"/>
          <w:lang w:val="en-US" w:eastAsia="zh-CN"/>
        </w:rPr>
        <w:t>1</w:t>
      </w:r>
      <w:r>
        <w:rPr>
          <w:sz w:val="20"/>
          <w:szCs w:val="20"/>
        </w:rPr>
        <w:t xml:space="preserve"> stud</w:t>
      </w:r>
      <w:r>
        <w:rPr>
          <w:rFonts w:eastAsia="宋体" w:hint="eastAsia"/>
          <w:sz w:val="20"/>
          <w:szCs w:val="20"/>
          <w:lang w:val="en-US" w:eastAsia="zh-CN"/>
        </w:rPr>
        <w:t>y</w:t>
      </w:r>
      <w:r>
        <w:rPr>
          <w:sz w:val="20"/>
          <w:szCs w:val="20"/>
        </w:rPr>
        <w:t xml:space="preserve"> did not have a clear description of concealment of allocation (selection bias). </w:t>
      </w:r>
      <w:r>
        <w:rPr>
          <w:rFonts w:eastAsia="宋体" w:hint="eastAsia"/>
          <w:sz w:val="20"/>
          <w:szCs w:val="20"/>
          <w:lang w:val="en-US" w:eastAsia="zh-CN"/>
        </w:rPr>
        <w:t>3</w:t>
      </w:r>
      <w:r>
        <w:rPr>
          <w:sz w:val="20"/>
          <w:szCs w:val="20"/>
        </w:rPr>
        <w:t xml:space="preserve"> studies did not have clear description of patient blinding, </w:t>
      </w:r>
      <w:r>
        <w:rPr>
          <w:rFonts w:eastAsia="宋体" w:hint="eastAsia"/>
          <w:sz w:val="20"/>
          <w:szCs w:val="20"/>
          <w:lang w:val="en-US" w:eastAsia="zh-CN"/>
        </w:rPr>
        <w:t>9</w:t>
      </w:r>
      <w:r>
        <w:rPr>
          <w:sz w:val="20"/>
          <w:szCs w:val="20"/>
        </w:rPr>
        <w:t xml:space="preserve"> studies had problems with blinding of provider (performance bias) and </w:t>
      </w:r>
      <w:r>
        <w:rPr>
          <w:rFonts w:eastAsia="宋体" w:hint="eastAsia"/>
          <w:sz w:val="20"/>
          <w:szCs w:val="20"/>
          <w:lang w:val="en-US" w:eastAsia="zh-CN"/>
        </w:rPr>
        <w:t>3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lastRenderedPageBreak/>
        <w:t>studies did not have a clear description of blinding of outcome assessor (measurement bias).</w:t>
      </w:r>
      <w:r>
        <w:rPr>
          <w:rFonts w:eastAsia="宋体" w:hint="eastAsia"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  <w:lang w:eastAsia="zh-CN"/>
        </w:rPr>
        <w:t>Serious</w:t>
      </w:r>
      <w:r>
        <w:rPr>
          <w:sz w:val="20"/>
          <w:szCs w:val="20"/>
        </w:rPr>
        <w:t xml:space="preserve"> risk of bias.</w:t>
      </w:r>
    </w:p>
    <w:p w14:paraId="54320B47" w14:textId="7AD40163" w:rsidR="008E6E84" w:rsidRDefault="00000000">
      <w:pPr>
        <w:pStyle w:val="ab"/>
        <w:spacing w:line="480" w:lineRule="auto"/>
        <w:jc w:val="both"/>
        <w:rPr>
          <w:sz w:val="20"/>
          <w:szCs w:val="20"/>
        </w:rPr>
      </w:pPr>
      <w:r>
        <w:rPr>
          <w:rFonts w:hint="eastAsia"/>
          <w:sz w:val="20"/>
          <w:szCs w:val="20"/>
          <w:vertAlign w:val="superscript"/>
          <w:lang w:val="en-US" w:eastAsia="zh-CN"/>
        </w:rPr>
        <w:t>4</w:t>
      </w:r>
      <w:r>
        <w:rPr>
          <w:rFonts w:hint="eastAsia"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</w:rPr>
        <w:t xml:space="preserve">Heterogeneity: </w:t>
      </w:r>
      <w:r>
        <w:rPr>
          <w:i/>
          <w:iCs/>
          <w:sz w:val="20"/>
          <w:szCs w:val="20"/>
        </w:rPr>
        <w:t>I</w:t>
      </w:r>
      <w:r>
        <w:rPr>
          <w:sz w:val="20"/>
          <w:szCs w:val="20"/>
        </w:rPr>
        <w:t>² = 9</w:t>
      </w:r>
      <w:r>
        <w:rPr>
          <w:rFonts w:hint="eastAsia"/>
          <w:sz w:val="20"/>
          <w:szCs w:val="20"/>
          <w:lang w:val="en-US" w:eastAsia="zh-CN"/>
        </w:rPr>
        <w:t>6</w:t>
      </w:r>
      <w:r>
        <w:rPr>
          <w:sz w:val="20"/>
          <w:szCs w:val="20"/>
        </w:rPr>
        <w:t>%, considerable heterogeneity;</w:t>
      </w:r>
      <w:r>
        <w:rPr>
          <w:i/>
          <w:iCs/>
          <w:sz w:val="20"/>
          <w:szCs w:val="20"/>
        </w:rPr>
        <w:t xml:space="preserve"> Tau</w:t>
      </w:r>
      <w:r>
        <w:rPr>
          <w:sz w:val="20"/>
          <w:szCs w:val="20"/>
        </w:rPr>
        <w:t>² =</w:t>
      </w:r>
      <w:r>
        <w:rPr>
          <w:rFonts w:hint="eastAsia"/>
          <w:sz w:val="20"/>
          <w:szCs w:val="20"/>
          <w:lang w:val="en-US" w:eastAsia="zh-CN"/>
        </w:rPr>
        <w:t>22.02</w:t>
      </w:r>
      <w:r>
        <w:rPr>
          <w:sz w:val="20"/>
          <w:szCs w:val="20"/>
        </w:rPr>
        <w:t xml:space="preserve"> (P &lt; 0.01)</w:t>
      </w:r>
    </w:p>
    <w:p w14:paraId="1EE78999" w14:textId="77777777" w:rsidR="008E6E84" w:rsidRDefault="00000000">
      <w:pPr>
        <w:pStyle w:val="ab"/>
        <w:spacing w:line="480" w:lineRule="auto"/>
        <w:jc w:val="both"/>
        <w:rPr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vertAlign w:val="superscript"/>
          <w:lang w:val="en-US" w:eastAsia="zh-CN"/>
        </w:rPr>
        <w:t>5</w:t>
      </w:r>
      <w:r>
        <w:rPr>
          <w:rFonts w:hint="eastAsia"/>
          <w:sz w:val="20"/>
          <w:szCs w:val="20"/>
          <w:lang w:val="en-US" w:eastAsia="zh-CN"/>
        </w:rPr>
        <w:t xml:space="preserve"> 4 studies were included. 1 study did not have a clear description of drop-outs (attrition bias). 1 study did not have a clear description of concealment of allocation (selection bias). 1 study did not have clear description of patient blinding, 4 studies had problems with blinding of provider (performance bias) and 2 studies did not have a clear description of blinding of outcome assessor (measurement bias). Serious risk of bias.</w:t>
      </w:r>
    </w:p>
    <w:p w14:paraId="33966E27" w14:textId="77777777" w:rsidR="008E6E84" w:rsidRDefault="00000000">
      <w:pPr>
        <w:pStyle w:val="ab"/>
        <w:spacing w:line="480" w:lineRule="auto"/>
        <w:jc w:val="both"/>
        <w:rPr>
          <w:rFonts w:eastAsia="等线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vertAlign w:val="superscript"/>
          <w:lang w:val="en-US" w:eastAsia="zh-CN"/>
        </w:rPr>
        <w:t>6</w:t>
      </w:r>
      <w:r>
        <w:rPr>
          <w:rFonts w:hint="eastAsia"/>
          <w:sz w:val="20"/>
          <w:szCs w:val="20"/>
          <w:lang w:val="en-US" w:eastAsia="zh-CN"/>
        </w:rPr>
        <w:t xml:space="preserve"> Total number of participants is insufficient (n = 139). The 95% CI did not include the no effect line.</w:t>
      </w:r>
    </w:p>
    <w:sectPr w:rsidR="008E6E84">
      <w:footerReference w:type="default" r:id="rId7"/>
      <w:pgSz w:w="11906" w:h="16838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38D3" w14:textId="77777777" w:rsidR="002B67BD" w:rsidRDefault="002B67BD">
      <w:pPr>
        <w:spacing w:line="240" w:lineRule="auto"/>
      </w:pPr>
      <w:r>
        <w:separator/>
      </w:r>
    </w:p>
  </w:endnote>
  <w:endnote w:type="continuationSeparator" w:id="0">
    <w:p w14:paraId="1F4CE936" w14:textId="77777777" w:rsidR="002B67BD" w:rsidRDefault="002B67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Courier New"/>
    <w:charset w:val="00"/>
    <w:family w:val="swiss"/>
    <w:pitch w:val="default"/>
    <w:sig w:usb0="00000000" w:usb1="00000000" w:usb2="00000000" w:usb3="00000000" w:csb0="000001BF" w:csb1="00000000"/>
  </w:font>
  <w:font w:name=".PingFang SC">
    <w:altName w:val="微软雅黑"/>
    <w:charset w:val="00"/>
    <w:family w:val="auto"/>
    <w:pitch w:val="default"/>
  </w:font>
  <w:font w:name="游明朝">
    <w:altName w:val="Segoe Print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2461585"/>
    </w:sdtPr>
    <w:sdtContent>
      <w:p w14:paraId="10C65559" w14:textId="77777777" w:rsidR="008E6E84" w:rsidRDefault="000000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1</w:t>
        </w:r>
        <w:r>
          <w:fldChar w:fldCharType="end"/>
        </w:r>
      </w:p>
    </w:sdtContent>
  </w:sdt>
  <w:p w14:paraId="23C4F0A7" w14:textId="77777777" w:rsidR="008E6E84" w:rsidRDefault="008E6E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C4C10" w14:textId="77777777" w:rsidR="002B67BD" w:rsidRDefault="002B67BD">
      <w:pPr>
        <w:spacing w:after="0"/>
      </w:pPr>
      <w:r>
        <w:separator/>
      </w:r>
    </w:p>
  </w:footnote>
  <w:footnote w:type="continuationSeparator" w:id="0">
    <w:p w14:paraId="3BD5081E" w14:textId="77777777" w:rsidR="002B67BD" w:rsidRDefault="002B67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hjYjY5OWI1MGU3MTA2YmU0NTYwZDMwYmNmNTE3ZGMifQ=="/>
  </w:docVars>
  <w:rsids>
    <w:rsidRoot w:val="00B6776C"/>
    <w:rsid w:val="9EFFC5CB"/>
    <w:rsid w:val="9FEFC290"/>
    <w:rsid w:val="B6EFB0F9"/>
    <w:rsid w:val="B75A9B4C"/>
    <w:rsid w:val="B7DF5305"/>
    <w:rsid w:val="BB6E1580"/>
    <w:rsid w:val="BFEF2E9A"/>
    <w:rsid w:val="D2CBE9E5"/>
    <w:rsid w:val="DCF2C165"/>
    <w:rsid w:val="DD6BA207"/>
    <w:rsid w:val="DD9FAF58"/>
    <w:rsid w:val="DEAE8564"/>
    <w:rsid w:val="DFCE973F"/>
    <w:rsid w:val="DFFFAF2D"/>
    <w:rsid w:val="E9FF90B1"/>
    <w:rsid w:val="EE7BCFF0"/>
    <w:rsid w:val="EEB758CB"/>
    <w:rsid w:val="EF7B2AF3"/>
    <w:rsid w:val="EF83221E"/>
    <w:rsid w:val="EFA79A4B"/>
    <w:rsid w:val="EFEABCA8"/>
    <w:rsid w:val="F0F3CCE1"/>
    <w:rsid w:val="F5A7950E"/>
    <w:rsid w:val="F67FEE0D"/>
    <w:rsid w:val="F79943EE"/>
    <w:rsid w:val="F7F7E7E3"/>
    <w:rsid w:val="F8DF8ED6"/>
    <w:rsid w:val="FA6F94A5"/>
    <w:rsid w:val="FA8B5742"/>
    <w:rsid w:val="FB7F743D"/>
    <w:rsid w:val="FD795514"/>
    <w:rsid w:val="FDBD1A7C"/>
    <w:rsid w:val="FDEB396F"/>
    <w:rsid w:val="FF7A7374"/>
    <w:rsid w:val="FFBBA0CD"/>
    <w:rsid w:val="FFEB2BB7"/>
    <w:rsid w:val="FFFA00BD"/>
    <w:rsid w:val="FFFF5D76"/>
    <w:rsid w:val="0004203D"/>
    <w:rsid w:val="00050126"/>
    <w:rsid w:val="00055586"/>
    <w:rsid w:val="000A051E"/>
    <w:rsid w:val="000C2C14"/>
    <w:rsid w:val="000C4791"/>
    <w:rsid w:val="000F4EE2"/>
    <w:rsid w:val="00105307"/>
    <w:rsid w:val="00152C23"/>
    <w:rsid w:val="00171D29"/>
    <w:rsid w:val="00196A25"/>
    <w:rsid w:val="001B09B8"/>
    <w:rsid w:val="001B4B07"/>
    <w:rsid w:val="001C251C"/>
    <w:rsid w:val="001F0398"/>
    <w:rsid w:val="001F7F7E"/>
    <w:rsid w:val="00210BDF"/>
    <w:rsid w:val="002213AE"/>
    <w:rsid w:val="0024245B"/>
    <w:rsid w:val="002A11A0"/>
    <w:rsid w:val="002B67BD"/>
    <w:rsid w:val="002D0B11"/>
    <w:rsid w:val="002E6FFB"/>
    <w:rsid w:val="00310959"/>
    <w:rsid w:val="0031578F"/>
    <w:rsid w:val="00316BA2"/>
    <w:rsid w:val="00317BC8"/>
    <w:rsid w:val="00332615"/>
    <w:rsid w:val="0034136D"/>
    <w:rsid w:val="003A2A85"/>
    <w:rsid w:val="003D255E"/>
    <w:rsid w:val="003E3CC2"/>
    <w:rsid w:val="00434534"/>
    <w:rsid w:val="004663A9"/>
    <w:rsid w:val="004965E5"/>
    <w:rsid w:val="004C0AE5"/>
    <w:rsid w:val="004F4E72"/>
    <w:rsid w:val="004F6DC2"/>
    <w:rsid w:val="00502835"/>
    <w:rsid w:val="00531CA8"/>
    <w:rsid w:val="005507E3"/>
    <w:rsid w:val="00563509"/>
    <w:rsid w:val="00573D4F"/>
    <w:rsid w:val="00573E01"/>
    <w:rsid w:val="00576455"/>
    <w:rsid w:val="0058580B"/>
    <w:rsid w:val="005B4308"/>
    <w:rsid w:val="005C4584"/>
    <w:rsid w:val="005F450C"/>
    <w:rsid w:val="00605A5D"/>
    <w:rsid w:val="00627B24"/>
    <w:rsid w:val="00642FAA"/>
    <w:rsid w:val="006632B1"/>
    <w:rsid w:val="00683062"/>
    <w:rsid w:val="006C39E8"/>
    <w:rsid w:val="006C4488"/>
    <w:rsid w:val="006C73D0"/>
    <w:rsid w:val="006C7911"/>
    <w:rsid w:val="006F6860"/>
    <w:rsid w:val="00704436"/>
    <w:rsid w:val="00727A21"/>
    <w:rsid w:val="00760DC3"/>
    <w:rsid w:val="00792F34"/>
    <w:rsid w:val="007A1E66"/>
    <w:rsid w:val="007A28D0"/>
    <w:rsid w:val="007A3B6F"/>
    <w:rsid w:val="007B4EE9"/>
    <w:rsid w:val="007F6052"/>
    <w:rsid w:val="00866ECD"/>
    <w:rsid w:val="008829D4"/>
    <w:rsid w:val="008C7389"/>
    <w:rsid w:val="008E6E84"/>
    <w:rsid w:val="008F78AC"/>
    <w:rsid w:val="00921794"/>
    <w:rsid w:val="00944D5E"/>
    <w:rsid w:val="00947C19"/>
    <w:rsid w:val="00950D11"/>
    <w:rsid w:val="00966592"/>
    <w:rsid w:val="009959F7"/>
    <w:rsid w:val="009C019F"/>
    <w:rsid w:val="00A21FDE"/>
    <w:rsid w:val="00A40B05"/>
    <w:rsid w:val="00A5291D"/>
    <w:rsid w:val="00A57C9A"/>
    <w:rsid w:val="00A94497"/>
    <w:rsid w:val="00AA1414"/>
    <w:rsid w:val="00B12506"/>
    <w:rsid w:val="00B14642"/>
    <w:rsid w:val="00B2105A"/>
    <w:rsid w:val="00B50984"/>
    <w:rsid w:val="00B6776C"/>
    <w:rsid w:val="00BB66C0"/>
    <w:rsid w:val="00BD0637"/>
    <w:rsid w:val="00BD7418"/>
    <w:rsid w:val="00C01EC8"/>
    <w:rsid w:val="00C024F0"/>
    <w:rsid w:val="00C028EE"/>
    <w:rsid w:val="00C30772"/>
    <w:rsid w:val="00C436BF"/>
    <w:rsid w:val="00CF42BE"/>
    <w:rsid w:val="00D16B7F"/>
    <w:rsid w:val="00D75407"/>
    <w:rsid w:val="00D9392D"/>
    <w:rsid w:val="00DA2AE9"/>
    <w:rsid w:val="00DB103C"/>
    <w:rsid w:val="00DD4F9A"/>
    <w:rsid w:val="00E11702"/>
    <w:rsid w:val="00E17163"/>
    <w:rsid w:val="00E20275"/>
    <w:rsid w:val="00E37EA1"/>
    <w:rsid w:val="00E540CF"/>
    <w:rsid w:val="00E6271E"/>
    <w:rsid w:val="00E76A9B"/>
    <w:rsid w:val="00EA373E"/>
    <w:rsid w:val="00EB226B"/>
    <w:rsid w:val="00EB5343"/>
    <w:rsid w:val="00ED40C7"/>
    <w:rsid w:val="00EE6AD3"/>
    <w:rsid w:val="00EF4168"/>
    <w:rsid w:val="00F026B0"/>
    <w:rsid w:val="00F341EE"/>
    <w:rsid w:val="00F34AD6"/>
    <w:rsid w:val="00FA7D1D"/>
    <w:rsid w:val="00FE3ED1"/>
    <w:rsid w:val="032B7967"/>
    <w:rsid w:val="1BFADC25"/>
    <w:rsid w:val="20C16E58"/>
    <w:rsid w:val="22CD5D3C"/>
    <w:rsid w:val="2A9F38E6"/>
    <w:rsid w:val="319272BF"/>
    <w:rsid w:val="35CB1078"/>
    <w:rsid w:val="3D8F1607"/>
    <w:rsid w:val="3ECC4357"/>
    <w:rsid w:val="3FBD01EC"/>
    <w:rsid w:val="3FBFCBF1"/>
    <w:rsid w:val="44723683"/>
    <w:rsid w:val="44B25075"/>
    <w:rsid w:val="495F4FCD"/>
    <w:rsid w:val="4EDF123B"/>
    <w:rsid w:val="55CFB4FD"/>
    <w:rsid w:val="59821EFA"/>
    <w:rsid w:val="5B5BEB8F"/>
    <w:rsid w:val="5BAF437F"/>
    <w:rsid w:val="5BFBFF7C"/>
    <w:rsid w:val="5D7D6AD7"/>
    <w:rsid w:val="5DDF05B7"/>
    <w:rsid w:val="5E183C9A"/>
    <w:rsid w:val="5EDF2D58"/>
    <w:rsid w:val="5EFDDE75"/>
    <w:rsid w:val="61B6085C"/>
    <w:rsid w:val="667FF209"/>
    <w:rsid w:val="67EBEB17"/>
    <w:rsid w:val="6897A4AB"/>
    <w:rsid w:val="6938EF28"/>
    <w:rsid w:val="69FF00B1"/>
    <w:rsid w:val="6EE43A3A"/>
    <w:rsid w:val="6FE079C0"/>
    <w:rsid w:val="74252F76"/>
    <w:rsid w:val="75DF5C79"/>
    <w:rsid w:val="7ABAC540"/>
    <w:rsid w:val="7ABFAC78"/>
    <w:rsid w:val="7D9DFD5D"/>
    <w:rsid w:val="7DF601AD"/>
    <w:rsid w:val="7E835FD4"/>
    <w:rsid w:val="7EFCACAE"/>
    <w:rsid w:val="7F7F2E81"/>
    <w:rsid w:val="7F9EE523"/>
    <w:rsid w:val="7FDF8C98"/>
    <w:rsid w:val="7FDFD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F2E97A"/>
  <w15:docId w15:val="{6939D5F2-15BD-4A02-9B05-E1A3B8F1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uiPriority w:val="9"/>
    <w:unhideWhenUsed/>
    <w:qFormat/>
    <w:pPr>
      <w:spacing w:beforeAutospacing="1" w:after="0" w:afterAutospacing="1"/>
      <w:outlineLvl w:val="1"/>
    </w:pPr>
    <w:rPr>
      <w:rFonts w:ascii="宋体" w:eastAsia="宋体" w:hAnsi="宋体" w:cs="Times New Roman" w:hint="eastAsia"/>
      <w:b/>
      <w:sz w:val="36"/>
      <w:szCs w:val="36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240" w:after="64" w:line="320" w:lineRule="auto"/>
      <w:jc w:val="both"/>
      <w:outlineLvl w:val="5"/>
    </w:pPr>
    <w:rPr>
      <w:rFonts w:asciiTheme="majorHAnsi" w:eastAsiaTheme="majorEastAsia" w:hAnsiTheme="majorHAnsi" w:cstheme="majorBidi"/>
      <w:b/>
      <w:bCs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5">
    <w:name w:val="Balloon Text"/>
    <w:basedOn w:val="a"/>
    <w:link w:val="a6"/>
    <w:uiPriority w:val="99"/>
    <w:unhideWhenUsed/>
    <w:qFormat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customStyle="1" w:styleId="1">
    <w:name w:val="列表段落1"/>
    <w:basedOn w:val="a"/>
    <w:uiPriority w:val="34"/>
    <w:qFormat/>
    <w:pPr>
      <w:ind w:left="720"/>
      <w:contextualSpacing/>
    </w:pPr>
  </w:style>
  <w:style w:type="character" w:customStyle="1" w:styleId="a8">
    <w:name w:val="页脚 字符"/>
    <w:basedOn w:val="a0"/>
    <w:link w:val="a7"/>
    <w:uiPriority w:val="99"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Lucida Grande" w:hAnsi="Lucida Grande" w:cs="Lucida Grande"/>
      <w:sz w:val="18"/>
      <w:szCs w:val="18"/>
    </w:rPr>
  </w:style>
  <w:style w:type="paragraph" w:customStyle="1" w:styleId="p1">
    <w:name w:val="p1"/>
    <w:basedOn w:val="a"/>
    <w:qFormat/>
    <w:pPr>
      <w:spacing w:after="0"/>
    </w:pPr>
    <w:rPr>
      <w:rFonts w:ascii="Times New Roman" w:hAnsi="Times New Roman" w:cs="Times New Roman"/>
      <w:color w:val="141413"/>
      <w:sz w:val="16"/>
      <w:szCs w:val="16"/>
      <w:lang w:eastAsia="zh-CN"/>
    </w:rPr>
  </w:style>
  <w:style w:type="character" w:customStyle="1" w:styleId="s1">
    <w:name w:val="s1"/>
    <w:basedOn w:val="a0"/>
    <w:qFormat/>
    <w:rPr>
      <w:rFonts w:ascii=".PingFang SC" w:eastAsia=".PingFang SC" w:hAnsi=".PingFang SC" w:cs=".PingFang SC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customStyle="1" w:styleId="10">
    <w:name w:val="正文1"/>
    <w:qFormat/>
    <w:pPr>
      <w:jc w:val="both"/>
    </w:pPr>
    <w:rPr>
      <w:kern w:val="2"/>
      <w:sz w:val="21"/>
      <w:szCs w:val="21"/>
    </w:rPr>
  </w:style>
  <w:style w:type="paragraph" w:customStyle="1" w:styleId="20">
    <w:name w:val="正文2"/>
    <w:qFormat/>
    <w:pPr>
      <w:jc w:val="both"/>
    </w:pPr>
    <w:rPr>
      <w:rFonts w:ascii="Calibri" w:hAnsi="Calibri" w:cs="Calibri"/>
      <w:kern w:val="2"/>
      <w:sz w:val="21"/>
      <w:szCs w:val="21"/>
    </w:rPr>
  </w:style>
  <w:style w:type="table" w:customStyle="1" w:styleId="1-11">
    <w:name w:val="网格表 1 浅色 - 着色 11"/>
    <w:basedOn w:val="a1"/>
    <w:uiPriority w:val="46"/>
    <w:qFormat/>
    <w:tblPr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2">
    <w:name w:val="List Paragraph"/>
    <w:basedOn w:val="a"/>
    <w:uiPriority w:val="99"/>
    <w:qFormat/>
    <w:pPr>
      <w:ind w:firstLineChars="200" w:firstLine="420"/>
    </w:pPr>
  </w:style>
  <w:style w:type="table" w:customStyle="1" w:styleId="1-31">
    <w:name w:val="网格表 1 浅色 - 着色 31"/>
    <w:basedOn w:val="a1"/>
    <w:uiPriority w:val="46"/>
    <w:qFormat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31">
    <w:name w:val="网格表 4 - 着色 31"/>
    <w:basedOn w:val="a1"/>
    <w:uiPriority w:val="49"/>
    <w:qFormat/>
    <w:rPr>
      <w:rFonts w:eastAsiaTheme="minorEastAsia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HAnsi" w:hAnsiTheme="minorHAnsi" w:cstheme="minorBidi"/>
      <w:lang w:eastAsia="en-US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E26558-0B64-9E49-AE33-17D802B6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Comino Suárez</dc:creator>
  <cp:lastModifiedBy>lk973519@outlook.com</cp:lastModifiedBy>
  <cp:revision>15</cp:revision>
  <cp:lastPrinted>2021-07-15T07:20:00Z</cp:lastPrinted>
  <dcterms:created xsi:type="dcterms:W3CDTF">2021-11-08T11:25:00Z</dcterms:created>
  <dcterms:modified xsi:type="dcterms:W3CDTF">2023-05-04T13:49:00Z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F80D607CDAE54834A0E29873BCAEF65F_13</vt:lpwstr>
  </property>
</Properties>
</file>