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6CD85" w14:textId="7A37A170" w:rsidR="00377363" w:rsidRPr="00377363" w:rsidRDefault="00264D3F" w:rsidP="00377363">
      <w:pPr>
        <w:rPr>
          <w:rFonts w:ascii="Calibri" w:eastAsia="Times New Roman" w:hAnsi="Calibri" w:cs="Calibri"/>
          <w:color w:val="000000"/>
        </w:rPr>
      </w:pPr>
      <w:r>
        <w:rPr>
          <w:b/>
          <w:bCs/>
        </w:rPr>
        <w:t xml:space="preserve">Figure S1: </w:t>
      </w:r>
      <w:r w:rsidRPr="00264D3F">
        <w:t xml:space="preserve">Cumulative hazard over 2 years for non-union following femur fracture, </w:t>
      </w:r>
      <w:r w:rsidRPr="00433E68">
        <w:t xml:space="preserve">by fracture anatomy. </w:t>
      </w:r>
      <w:r w:rsidR="00B52A22">
        <w:t>Excluding patients with undefined femoral fracture anatomy, or fractures at multiple femoral sites, t</w:t>
      </w:r>
      <w:r w:rsidR="00433E68" w:rsidRPr="00433E68">
        <w:t xml:space="preserve">he cumulative hazard at 2 years post-index for nonunion in patients with </w:t>
      </w:r>
      <w:r w:rsidR="00737C01">
        <w:t xml:space="preserve">condylar, shaft, trochanteric or neck fractures was </w:t>
      </w:r>
      <w:r w:rsidR="00377363" w:rsidRPr="00377363">
        <w:rPr>
          <w:rFonts w:ascii="Calibri" w:eastAsia="Times New Roman" w:hAnsi="Calibri" w:cs="Calibri"/>
          <w:color w:val="000000"/>
        </w:rPr>
        <w:t>9.8% (7.0%-12.6%)</w:t>
      </w:r>
      <w:r w:rsidR="00377363">
        <w:rPr>
          <w:rFonts w:ascii="Calibri" w:eastAsia="Times New Roman" w:hAnsi="Calibri" w:cs="Calibri"/>
          <w:color w:val="000000"/>
        </w:rPr>
        <w:t xml:space="preserve">, </w:t>
      </w:r>
      <w:r w:rsidR="005C4D57" w:rsidRPr="005C4D57">
        <w:rPr>
          <w:rFonts w:ascii="Calibri" w:eastAsia="Times New Roman" w:hAnsi="Calibri" w:cs="Calibri"/>
          <w:color w:val="000000"/>
        </w:rPr>
        <w:t>9.0% (7.8%-10.2%)</w:t>
      </w:r>
      <w:r w:rsidR="005C4D57">
        <w:rPr>
          <w:rFonts w:ascii="Calibri" w:eastAsia="Times New Roman" w:hAnsi="Calibri" w:cs="Calibri"/>
          <w:color w:val="000000"/>
        </w:rPr>
        <w:t xml:space="preserve">, </w:t>
      </w:r>
      <w:r w:rsidR="00223721" w:rsidRPr="00223721">
        <w:rPr>
          <w:rFonts w:ascii="Calibri" w:eastAsia="Times New Roman" w:hAnsi="Calibri" w:cs="Calibri"/>
          <w:color w:val="000000"/>
        </w:rPr>
        <w:t>6.9% (5.3%-8.5%)</w:t>
      </w:r>
      <w:r w:rsidR="00223721">
        <w:rPr>
          <w:rFonts w:ascii="Calibri" w:eastAsia="Times New Roman" w:hAnsi="Calibri" w:cs="Calibri"/>
          <w:color w:val="000000"/>
        </w:rPr>
        <w:t xml:space="preserve"> and </w:t>
      </w:r>
      <w:r w:rsidR="000E6A76" w:rsidRPr="000E6A76">
        <w:rPr>
          <w:rFonts w:ascii="Calibri" w:eastAsia="Times New Roman" w:hAnsi="Calibri" w:cs="Calibri"/>
          <w:color w:val="000000"/>
        </w:rPr>
        <w:t>6.0% (4.9%-7.0%)</w:t>
      </w:r>
      <w:r w:rsidR="000E6A76">
        <w:rPr>
          <w:rFonts w:ascii="Calibri" w:eastAsia="Times New Roman" w:hAnsi="Calibri" w:cs="Calibri"/>
          <w:color w:val="000000"/>
        </w:rPr>
        <w:t>, respectively.</w:t>
      </w:r>
    </w:p>
    <w:p w14:paraId="1FABE4C2" w14:textId="4416E6C6" w:rsidR="00264D3F" w:rsidRPr="00433E68" w:rsidRDefault="00264D3F" w:rsidP="00AF736B">
      <w:pPr>
        <w:tabs>
          <w:tab w:val="center" w:pos="6480"/>
        </w:tabs>
      </w:pPr>
    </w:p>
    <w:p w14:paraId="563CC0CE" w14:textId="495DA45E" w:rsidR="00264D3F" w:rsidRDefault="00264D3F" w:rsidP="00AF736B">
      <w:pPr>
        <w:tabs>
          <w:tab w:val="center" w:pos="6480"/>
        </w:tabs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28778AE2" wp14:editId="2DCB73D0">
            <wp:extent cx="6983227" cy="4810125"/>
            <wp:effectExtent l="0" t="0" r="0" b="635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9"/>
                    <a:stretch/>
                  </pic:blipFill>
                  <pic:spPr bwMode="auto">
                    <a:xfrm>
                      <a:off x="0" y="0"/>
                      <a:ext cx="6983227" cy="4810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1E054D" w14:textId="51A8F1C8" w:rsidR="00B52A22" w:rsidRDefault="000E6A76" w:rsidP="00AF736B">
      <w:pPr>
        <w:tabs>
          <w:tab w:val="center" w:pos="6480"/>
        </w:tabs>
      </w:pPr>
      <w:r>
        <w:rPr>
          <w:b/>
          <w:bCs/>
        </w:rPr>
        <w:lastRenderedPageBreak/>
        <w:t xml:space="preserve">Figure S2: </w:t>
      </w:r>
      <w:r w:rsidRPr="00264D3F">
        <w:t xml:space="preserve">Cumulative hazard over 2 years for non-union following </w:t>
      </w:r>
      <w:r>
        <w:t>tibial</w:t>
      </w:r>
      <w:r w:rsidRPr="00264D3F">
        <w:t xml:space="preserve"> fracture, </w:t>
      </w:r>
      <w:r w:rsidRPr="00433E68">
        <w:t xml:space="preserve">by fracture anatomy. </w:t>
      </w:r>
      <w:r w:rsidR="00B52A22">
        <w:t>Excluding patients with undefined tibial fracture anatomy or fracture at multiple tibial sites, t</w:t>
      </w:r>
      <w:r w:rsidRPr="00433E68">
        <w:t xml:space="preserve">he cumulative hazard at 2 years post-index for nonunion in patients with </w:t>
      </w:r>
      <w:r w:rsidR="00E94CB5">
        <w:t xml:space="preserve">shaft, </w:t>
      </w:r>
      <w:r w:rsidR="00BB5C8B">
        <w:t xml:space="preserve">distal, pilon or malleolus, condyle and </w:t>
      </w:r>
      <w:r w:rsidR="00B043CB">
        <w:t>proximal</w:t>
      </w:r>
      <w:r w:rsidR="00BB5C8B">
        <w:t xml:space="preserve"> fracture was</w:t>
      </w:r>
      <w:r w:rsidR="00B043CB">
        <w:t xml:space="preserve"> </w:t>
      </w:r>
      <w:r w:rsidR="0072258A">
        <w:t>10.8% (9.2%-12.3%), 8.1% (</w:t>
      </w:r>
      <w:bookmarkStart w:id="0" w:name="_GoBack"/>
      <w:bookmarkEnd w:id="0"/>
      <w:r w:rsidR="0072258A">
        <w:t>4.7%-11.4%), 5.2% (4.3%-6.1%</w:t>
      </w:r>
      <w:r w:rsidR="00B52A22">
        <w:t xml:space="preserve">), 2.4% (1.5%-3.3%) and </w:t>
      </w:r>
      <w:r w:rsidR="00B043CB">
        <w:t>2.2% (0.0%-4.6%)</w:t>
      </w:r>
      <w:r w:rsidR="00B52A22">
        <w:t>, respectively.</w:t>
      </w:r>
    </w:p>
    <w:p w14:paraId="1FBAD3A9" w14:textId="1850751D" w:rsidR="003937F3" w:rsidRDefault="00676511" w:rsidP="00AF736B">
      <w:pPr>
        <w:tabs>
          <w:tab w:val="center" w:pos="6480"/>
        </w:tabs>
      </w:pPr>
      <w:r>
        <w:rPr>
          <w:noProof/>
          <w:lang w:val="en-IN" w:eastAsia="en-IN"/>
        </w:rPr>
        <w:drawing>
          <wp:inline distT="0" distB="0" distL="0" distR="0" wp14:anchorId="2268DEE3" wp14:editId="735EF02D">
            <wp:extent cx="6372225" cy="438694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9"/>
                    <a:stretch/>
                  </pic:blipFill>
                  <pic:spPr bwMode="auto">
                    <a:xfrm>
                      <a:off x="0" y="0"/>
                      <a:ext cx="6384648" cy="439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1094F" w14:textId="04404C5E" w:rsidR="00B52A22" w:rsidRDefault="00B52A22" w:rsidP="00AF736B">
      <w:pPr>
        <w:tabs>
          <w:tab w:val="center" w:pos="6480"/>
        </w:tabs>
      </w:pPr>
    </w:p>
    <w:p w14:paraId="3FCAE833" w14:textId="29227E42" w:rsidR="00B52A22" w:rsidRDefault="00B52A22" w:rsidP="00B52A22">
      <w:pPr>
        <w:tabs>
          <w:tab w:val="center" w:pos="6480"/>
        </w:tabs>
      </w:pPr>
      <w:r>
        <w:rPr>
          <w:b/>
          <w:bCs/>
        </w:rPr>
        <w:lastRenderedPageBreak/>
        <w:t xml:space="preserve">Figure S3: </w:t>
      </w:r>
      <w:r w:rsidRPr="00264D3F">
        <w:t xml:space="preserve">Cumulative hazard over 2 years for non-union following </w:t>
      </w:r>
      <w:r>
        <w:t>humeral</w:t>
      </w:r>
      <w:r w:rsidRPr="00264D3F">
        <w:t xml:space="preserve"> fracture, </w:t>
      </w:r>
      <w:r w:rsidRPr="00433E68">
        <w:t xml:space="preserve">by fracture anatomy. </w:t>
      </w:r>
      <w:r>
        <w:t>Excluding patients with undefined humeral fracture anatomy or fracture at multiple humeral sites, t</w:t>
      </w:r>
      <w:r w:rsidRPr="00433E68">
        <w:t xml:space="preserve">he cumulative hazard at 2 years post-index for nonunion in patients with </w:t>
      </w:r>
      <w:r>
        <w:t>shaft, proximal</w:t>
      </w:r>
      <w:r w:rsidR="00E558DE">
        <w:t xml:space="preserve">, </w:t>
      </w:r>
      <w:r w:rsidR="005A6861">
        <w:t xml:space="preserve">neck, </w:t>
      </w:r>
      <w:r w:rsidR="000860D2">
        <w:t xml:space="preserve">distal, </w:t>
      </w:r>
      <w:r w:rsidR="005A6861">
        <w:t>tuberosity and condylar</w:t>
      </w:r>
      <w:r>
        <w:t xml:space="preserve"> fracture was </w:t>
      </w:r>
      <w:r w:rsidR="00185CD6">
        <w:t xml:space="preserve">14.9% (11.5%-18.2%), </w:t>
      </w:r>
      <w:r w:rsidR="00997F04">
        <w:t xml:space="preserve">6.9% (3.7%-9.9%) </w:t>
      </w:r>
      <w:r w:rsidR="00EA44DC">
        <w:t xml:space="preserve">,6.3% (0.0%-13.0%), </w:t>
      </w:r>
      <w:r w:rsidR="000860D2">
        <w:t xml:space="preserve">3.3% (1.2%-5.4%), </w:t>
      </w:r>
      <w:r w:rsidR="0020562B">
        <w:t>2.9% (0.0%-8.2%)</w:t>
      </w:r>
      <w:r w:rsidR="002F5E78">
        <w:t xml:space="preserve"> and 0.5% (0.0%-1.1%)</w:t>
      </w:r>
      <w:r w:rsidR="00997F04">
        <w:t>, respectively.</w:t>
      </w:r>
      <w:r w:rsidR="003937F3" w:rsidRPr="003937F3">
        <w:rPr>
          <w:noProof/>
        </w:rPr>
        <w:t xml:space="preserve"> </w:t>
      </w:r>
      <w:r w:rsidR="003937F3">
        <w:rPr>
          <w:noProof/>
          <w:lang w:val="en-IN" w:eastAsia="en-IN"/>
        </w:rPr>
        <w:drawing>
          <wp:inline distT="0" distB="0" distL="0" distR="0" wp14:anchorId="1DC2F50B" wp14:editId="1DA03E6E">
            <wp:extent cx="6896100" cy="4779794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8"/>
                    <a:stretch/>
                  </pic:blipFill>
                  <pic:spPr bwMode="auto">
                    <a:xfrm>
                      <a:off x="0" y="0"/>
                      <a:ext cx="6906123" cy="478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03982" w14:textId="77777777" w:rsidR="00B52A22" w:rsidRDefault="00B52A22" w:rsidP="00AF736B">
      <w:pPr>
        <w:tabs>
          <w:tab w:val="center" w:pos="6480"/>
        </w:tabs>
      </w:pPr>
    </w:p>
    <w:p w14:paraId="096765C2" w14:textId="77777777" w:rsidR="00B52A22" w:rsidRPr="00B52A22" w:rsidRDefault="00B52A22" w:rsidP="00AF736B">
      <w:pPr>
        <w:tabs>
          <w:tab w:val="center" w:pos="6480"/>
        </w:tabs>
      </w:pPr>
    </w:p>
    <w:p w14:paraId="7C06A31C" w14:textId="26E0F88C" w:rsidR="008A2BF2" w:rsidRPr="009930C3" w:rsidRDefault="008A2BF2" w:rsidP="00AF736B">
      <w:pPr>
        <w:tabs>
          <w:tab w:val="center" w:pos="6480"/>
        </w:tabs>
        <w:rPr>
          <w:b/>
          <w:bCs/>
        </w:rPr>
      </w:pPr>
      <w:r>
        <w:rPr>
          <w:b/>
          <w:bCs/>
        </w:rPr>
        <w:t xml:space="preserve">Table S1: </w:t>
      </w:r>
      <w:r w:rsidRPr="008A2BF2">
        <w:t>Demographic, comorbid and clinical presentation of patients with femoral fracture, by femoral anatomy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57"/>
        <w:gridCol w:w="1448"/>
        <w:gridCol w:w="1448"/>
        <w:gridCol w:w="1448"/>
        <w:gridCol w:w="1403"/>
        <w:gridCol w:w="1403"/>
        <w:gridCol w:w="1448"/>
      </w:tblGrid>
      <w:tr w:rsidR="0094198E" w:rsidRPr="0094198E" w14:paraId="409F9569" w14:textId="77777777" w:rsidTr="6BCF951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76A0C75F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</w:rPr>
              <w:t>Fracture anatomy: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110D74FC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94198E">
              <w:rPr>
                <w:rFonts w:ascii="Calibri" w:eastAsia="Times New Roman" w:hAnsi="Calibri" w:cs="Calibri"/>
                <w:color w:val="FFFFFF"/>
              </w:rPr>
              <w:t>Trochanteric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4C4DA98F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94198E">
              <w:rPr>
                <w:rFonts w:ascii="Calibri" w:eastAsia="Times New Roman" w:hAnsi="Calibri" w:cs="Calibri"/>
                <w:color w:val="FFFFFF"/>
              </w:rPr>
              <w:t>Neck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5A6EADC3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94198E">
              <w:rPr>
                <w:rFonts w:ascii="Calibri" w:eastAsia="Times New Roman" w:hAnsi="Calibri" w:cs="Calibri"/>
                <w:color w:val="FFFFFF"/>
              </w:rPr>
              <w:t>Shaft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630CF15F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94198E">
              <w:rPr>
                <w:rFonts w:ascii="Calibri" w:eastAsia="Times New Roman" w:hAnsi="Calibri" w:cs="Calibri"/>
                <w:color w:val="FFFFFF"/>
              </w:rPr>
              <w:t>Condylar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74D20BF3" w14:textId="77A004BD" w:rsidR="0094198E" w:rsidRPr="0094198E" w:rsidRDefault="0094198E" w:rsidP="6BCF951A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</w:rPr>
            </w:pPr>
            <w:r w:rsidRPr="6BCF951A">
              <w:rPr>
                <w:rFonts w:ascii="Calibri" w:eastAsia="Times New Roman" w:hAnsi="Calibri" w:cs="Calibri"/>
                <w:color w:val="FFFFFF" w:themeColor="background1"/>
              </w:rPr>
              <w:t>Other</w:t>
            </w:r>
            <w:r w:rsidR="1F36E9D2" w:rsidRPr="6BCF951A">
              <w:rPr>
                <w:rFonts w:ascii="Calibri" w:eastAsia="Times New Roman" w:hAnsi="Calibri" w:cs="Calibri"/>
                <w:color w:val="FFFFFF" w:themeColor="background1"/>
              </w:rPr>
              <w:t>/</w:t>
            </w:r>
          </w:p>
          <w:p w14:paraId="0294BA0F" w14:textId="5D0EC086" w:rsidR="0094198E" w:rsidRPr="0094198E" w:rsidRDefault="1F36E9D2" w:rsidP="0094198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6BCF951A">
              <w:rPr>
                <w:rFonts w:ascii="Calibri" w:eastAsia="Times New Roman" w:hAnsi="Calibri" w:cs="Calibri"/>
                <w:color w:val="FFFFFF" w:themeColor="background1"/>
              </w:rPr>
              <w:t>Unspecified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1EB27E2F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FFFFFF"/>
              </w:rPr>
            </w:pPr>
            <w:r w:rsidRPr="0094198E">
              <w:rPr>
                <w:rFonts w:ascii="Calibri" w:eastAsia="Times New Roman" w:hAnsi="Calibri" w:cs="Calibri"/>
                <w:color w:val="FFFFFF"/>
              </w:rPr>
              <w:t>Multiple</w:t>
            </w:r>
          </w:p>
        </w:tc>
      </w:tr>
      <w:tr w:rsidR="0094198E" w:rsidRPr="0094198E" w14:paraId="3FAB7101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C0CD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424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3746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2,665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5B91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2,664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4BC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A90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FB1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4,655</w:t>
            </w:r>
          </w:p>
        </w:tc>
      </w:tr>
      <w:tr w:rsidR="0094198E" w:rsidRPr="0094198E" w14:paraId="19DD5A5E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B106D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000000"/>
              </w:rPr>
              <w:t>Gender: Male (vs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F00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598 (47.8%)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180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1,047 (39.3%)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965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1,745 (65.5%)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E2F0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240 (43.9%)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9B2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477 (48.3%)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D8F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2,328 (50.0%)</w:t>
            </w:r>
          </w:p>
        </w:tc>
      </w:tr>
      <w:tr w:rsidR="0094198E" w:rsidRPr="0094198E" w14:paraId="7AB88881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8B6F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000000"/>
              </w:rPr>
              <w:t>Age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FF82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52.70 (13.66)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046D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51.87 (13.86)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C08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27.45 (19.25)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1F42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45.46 (18.02)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3ED4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43.47 (20.07)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E55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47.02 (17.93)</w:t>
            </w:r>
          </w:p>
        </w:tc>
      </w:tr>
      <w:tr w:rsidR="0094198E" w:rsidRPr="0094198E" w14:paraId="3BE10543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C2C3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000000"/>
              </w:rPr>
              <w:t>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7D18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DBC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6E3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C0D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2E0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9D8D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198E" w:rsidRPr="0094198E" w14:paraId="2DE70309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A96A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under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2BB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56 (4.5%)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D32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153 (5.7%)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85A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1,063 (39.9%)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CA65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70 (12.8%)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706D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224 (22.7%)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7013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523 (11.2%)</w:t>
            </w:r>
          </w:p>
        </w:tc>
      </w:tr>
      <w:tr w:rsidR="0094198E" w:rsidRPr="0094198E" w14:paraId="355CD5B3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3894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19 to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441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50 (4.0%)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9E7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85 (3.2%)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3EB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536 (20.1%)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9373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54 (9.9%)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F8D2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44 (4.5%)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60D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405 (8.7%)</w:t>
            </w:r>
          </w:p>
        </w:tc>
      </w:tr>
      <w:tr w:rsidR="0094198E" w:rsidRPr="0094198E" w14:paraId="73F6B3D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EF357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26 to 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3D1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42 (3.4%)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6E8E2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91 (3.4%)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0928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223 (8.4%)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9225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39 (7.1%)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4EA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29 (2.9%)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0C4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243 (5.2%)</w:t>
            </w:r>
          </w:p>
        </w:tc>
      </w:tr>
      <w:tr w:rsidR="0094198E" w:rsidRPr="0094198E" w14:paraId="1816662E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E089C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35 to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D29D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84 (6.7%)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809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196 (7.4%)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0E604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189 (7.1%)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F40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35 (6.4%)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A2CE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67 (6.8%)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CB91D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290 (6.2%)</w:t>
            </w:r>
          </w:p>
        </w:tc>
      </w:tr>
      <w:tr w:rsidR="0094198E" w:rsidRPr="0094198E" w14:paraId="08145235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A19E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45 to 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F8FF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200 (16.0%)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3D3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519 (19.5%)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DE2C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221 (8.3%)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FA6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82 (15.0%)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1E2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169 (17.1%)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87E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719 (15.4%)</w:t>
            </w:r>
          </w:p>
        </w:tc>
      </w:tr>
      <w:tr w:rsidR="0094198E" w:rsidRPr="0094198E" w14:paraId="19910371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71F4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55 to 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680C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820 (65.5%)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560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1,621 (60.8%)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DF5F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432 (16.2%)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1F3C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267 (48.8%)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5091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454 (46.0%)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0F2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2,475 (53.2%)</w:t>
            </w:r>
          </w:p>
        </w:tc>
      </w:tr>
      <w:tr w:rsidR="0094198E" w:rsidRPr="0094198E" w14:paraId="3B12D829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C956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000000"/>
              </w:rPr>
              <w:t>Elixhauser Index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1C66D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1.96 (2.20)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29E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2.00 (2.52)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14DE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0.70 (1.39)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03A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1.59 (2.07)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507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2.14 (2.29)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60E64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1.69 (2.23)</w:t>
            </w:r>
          </w:p>
        </w:tc>
      </w:tr>
      <w:tr w:rsidR="0094198E" w:rsidRPr="0094198E" w14:paraId="127BF5BB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81D2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000000"/>
              </w:rPr>
              <w:t>Elixhauser Category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048D4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CA4E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CB48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64C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AAB4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B394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198E" w:rsidRPr="0094198E" w14:paraId="7ACE96E5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CCEB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0: No comorbidities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81FDF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407 (32.5%)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995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987 (37.0%)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549BC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1,797 (67.5%)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898F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237 (43.3%)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321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321 (32.5%)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AF2B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1,964 (42.2%)</w:t>
            </w:r>
          </w:p>
        </w:tc>
      </w:tr>
      <w:tr w:rsidR="0094198E" w:rsidRPr="0094198E" w14:paraId="20DBF961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FBA69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1 or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F4BA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446 (35.6%)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02A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886 (33.2%)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E1B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619 (23.2%)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040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174 (31.8%)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CB1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315 (31.9%)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70C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1,481 (31.8%)</w:t>
            </w:r>
          </w:p>
        </w:tc>
      </w:tr>
      <w:tr w:rsidR="0094198E" w:rsidRPr="0094198E" w14:paraId="4B29FB02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C07A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3 or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D1AC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262 (20.9%)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AD0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419 (15.7%)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8644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159 (6.0%)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818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85 (15.5%)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2FC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195 (19.8%)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91F4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712 (15.3%)</w:t>
            </w:r>
          </w:p>
        </w:tc>
      </w:tr>
      <w:tr w:rsidR="0094198E" w:rsidRPr="0094198E" w14:paraId="1C31359B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4C80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5 or greater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69CFF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137 (10.9%)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BBF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373 (14.0%)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446E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89 (3.3%)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0B56E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51 (9.3%)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089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156 (15.8%)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60B8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498 (10.7%)</w:t>
            </w:r>
          </w:p>
        </w:tc>
      </w:tr>
      <w:tr w:rsidR="0094198E" w:rsidRPr="0094198E" w14:paraId="4BD22CC0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4F15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000000"/>
              </w:rPr>
              <w:t>Clinical 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8EF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F49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34E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F7D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85C4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6C7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198E" w:rsidRPr="0094198E" w14:paraId="0CA730EE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BABC6" w14:textId="77777777" w:rsidR="0094198E" w:rsidRPr="0094198E" w:rsidRDefault="0094198E" w:rsidP="0094198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Displaced Fracture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9A598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1,185 (94.6%)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89D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949 (35.6%)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DE95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2,362 (88.7%)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CDAD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518 (94.7%)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85798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62 (6.3%)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0B8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4,455 (95.7%)</w:t>
            </w:r>
          </w:p>
        </w:tc>
      </w:tr>
      <w:tr w:rsidR="0094198E" w:rsidRPr="0094198E" w14:paraId="154B552C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C9F8" w14:textId="77777777" w:rsidR="0094198E" w:rsidRPr="0094198E" w:rsidRDefault="0094198E" w:rsidP="0094198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Comminuted Fracture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E8B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821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4268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1,262 (47.4%)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6914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022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A5C7F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1,037 (22.3%)</w:t>
            </w:r>
          </w:p>
        </w:tc>
      </w:tr>
      <w:tr w:rsidR="0094198E" w:rsidRPr="0094198E" w14:paraId="3D7ECA7D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3515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000000"/>
              </w:rPr>
              <w:t>Fracture Gustilo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0DAB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D24F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5138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D47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D4A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514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198E" w:rsidRPr="0094198E" w14:paraId="275C5C9C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F202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Closed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03F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1,192 (95.2%)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721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2,550 (95.7%)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11E1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2,263 (84.9%)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C345E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413 (75.5%)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D61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554 (56.1%)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EDEF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4,116 (88.4%)</w:t>
            </w:r>
          </w:p>
        </w:tc>
      </w:tr>
      <w:tr w:rsidR="0094198E" w:rsidRPr="0094198E" w14:paraId="1EDEA678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8CF6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Open Type I or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8D5D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52 (4.2%)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8F40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99 (3.7%)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FF0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277 (10.4%)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13E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97 (17.7%)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9112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123 (12.5%)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102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386 (8.3%)</w:t>
            </w:r>
          </w:p>
        </w:tc>
      </w:tr>
      <w:tr w:rsidR="0094198E" w:rsidRPr="0094198E" w14:paraId="1502CAC9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1352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Open Type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26CC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8 (0.6%)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638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16 (0.6%)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B4952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124 (4.7%)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C4B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37 (6.8%)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E9A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13 (1.3%)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3ED4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153 (3.3%)</w:t>
            </w:r>
          </w:p>
        </w:tc>
      </w:tr>
      <w:tr w:rsidR="0094198E" w:rsidRPr="0094198E" w14:paraId="0FF343CD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A3C84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   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4FF9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C9E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FFC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247F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EA97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297 (30.1%)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1311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0 (0.0%)</w:t>
            </w:r>
          </w:p>
        </w:tc>
      </w:tr>
      <w:tr w:rsidR="0094198E" w:rsidRPr="0094198E" w14:paraId="6D9CB817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D409" w14:textId="77777777" w:rsidR="0094198E" w:rsidRPr="0094198E" w:rsidRDefault="0094198E" w:rsidP="009419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4198E">
              <w:rPr>
                <w:rFonts w:ascii="Calibri" w:eastAsia="Times New Roman" w:hAnsi="Calibri" w:cs="Calibri"/>
                <w:b/>
                <w:bCs/>
                <w:color w:val="000000"/>
              </w:rPr>
              <w:t>Fixation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1877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53BD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6792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288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95E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E1B5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4198E" w:rsidRPr="0094198E" w14:paraId="57ED4E48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F344E" w14:textId="77777777" w:rsidR="0094198E" w:rsidRPr="0094198E" w:rsidRDefault="0094198E" w:rsidP="0094198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Internal Fixation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6682E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348 (27.8%)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905E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1,646 (61.8%)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2FF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566 (21.2%)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7A42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405 (74.0%)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0EE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428 (43.4%)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182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1,594 (34.2%)</w:t>
            </w:r>
          </w:p>
        </w:tc>
      </w:tr>
      <w:tr w:rsidR="0094198E" w:rsidRPr="0094198E" w14:paraId="6E39FEA2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11040" w14:textId="77777777" w:rsidR="0094198E" w:rsidRPr="0094198E" w:rsidRDefault="0094198E" w:rsidP="0094198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Intramedullary Fixation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36E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829 (66.2%)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F29E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182 (6.8%)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761CD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1,846 (69.3%)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DD7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38 (6.9%)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494A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273 (27.7%)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900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2,959 (63.6%)</w:t>
            </w:r>
          </w:p>
        </w:tc>
      </w:tr>
      <w:tr w:rsidR="0094198E" w:rsidRPr="0094198E" w14:paraId="4CC94EEE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7F7E" w14:textId="77777777" w:rsidR="0094198E" w:rsidRPr="0094198E" w:rsidRDefault="0094198E" w:rsidP="0094198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 xml:space="preserve">External Fixation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DB50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4 (0.3%)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8466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22 (0.8%)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70BF4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58 (2.2%)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273BF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29 (5.3%)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33A3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10 (1.0%)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D878" w14:textId="77777777" w:rsidR="0094198E" w:rsidRPr="0094198E" w:rsidRDefault="0094198E" w:rsidP="009419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4198E">
              <w:rPr>
                <w:rFonts w:ascii="Calibri" w:eastAsia="Times New Roman" w:hAnsi="Calibri" w:cs="Calibri"/>
                <w:color w:val="000000"/>
              </w:rPr>
              <w:t>70 (1.5%)</w:t>
            </w:r>
          </w:p>
        </w:tc>
      </w:tr>
    </w:tbl>
    <w:p w14:paraId="78C800FB" w14:textId="77777777" w:rsidR="003B7F66" w:rsidRPr="008A2BF2" w:rsidRDefault="003B7F66"/>
    <w:p w14:paraId="286C7F04" w14:textId="06168BE3" w:rsidR="008A2BF2" w:rsidRDefault="008A2BF2">
      <w:pPr>
        <w:rPr>
          <w:b/>
          <w:bCs/>
        </w:rPr>
      </w:pPr>
    </w:p>
    <w:p w14:paraId="0C6344B1" w14:textId="02C30942" w:rsidR="008A2BF2" w:rsidRPr="009930C3" w:rsidRDefault="008B3617" w:rsidP="008A2BF2">
      <w:pPr>
        <w:rPr>
          <w:b/>
          <w:bCs/>
        </w:rPr>
      </w:pPr>
      <w:r>
        <w:rPr>
          <w:b/>
          <w:bCs/>
        </w:rPr>
        <w:br w:type="page"/>
      </w:r>
      <w:r w:rsidR="008A2BF2">
        <w:rPr>
          <w:b/>
          <w:bCs/>
        </w:rPr>
        <w:lastRenderedPageBreak/>
        <w:t xml:space="preserve">Table S2: </w:t>
      </w:r>
      <w:r w:rsidR="008A2BF2" w:rsidRPr="008A2BF2">
        <w:t xml:space="preserve">Demographic, comorbid and clinical presentation of patients with </w:t>
      </w:r>
      <w:r w:rsidR="008A2BF2">
        <w:t>tibial</w:t>
      </w:r>
      <w:r w:rsidR="008A2BF2" w:rsidRPr="008A2BF2">
        <w:t xml:space="preserve"> fracture, by </w:t>
      </w:r>
      <w:r w:rsidR="008A2BF2">
        <w:t>tibial</w:t>
      </w:r>
      <w:r w:rsidR="008A2BF2" w:rsidRPr="008A2BF2">
        <w:t xml:space="preserve"> anatomy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7"/>
        <w:gridCol w:w="1224"/>
        <w:gridCol w:w="1325"/>
        <w:gridCol w:w="1224"/>
        <w:gridCol w:w="1652"/>
        <w:gridCol w:w="1187"/>
        <w:gridCol w:w="1187"/>
        <w:gridCol w:w="1224"/>
      </w:tblGrid>
      <w:tr w:rsidR="006A7F42" w:rsidRPr="006A7F42" w14:paraId="550FFEFC" w14:textId="77777777" w:rsidTr="6BCF951A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4A5877D9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Fracture anatomy: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3EFAAEA7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Condylar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320B08F2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Other Proximal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6C63024E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Shaft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2D5C54BC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Pilon and Malleolus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4A2B8770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Other Distal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5C6D153F" w14:textId="327F9B30" w:rsidR="006A7F42" w:rsidRPr="006A7F42" w:rsidRDefault="006A7F42" w:rsidP="6BCF951A">
            <w:pPr>
              <w:spacing w:after="0" w:line="240" w:lineRule="auto"/>
              <w:rPr>
                <w:rFonts w:ascii="Calibri" w:eastAsia="Times New Roman" w:hAnsi="Calibri" w:cs="Calibri"/>
                <w:color w:val="FFFFFF" w:themeColor="background1"/>
                <w:sz w:val="18"/>
                <w:szCs w:val="18"/>
              </w:rPr>
            </w:pPr>
            <w:r w:rsidRPr="6BCF951A">
              <w:rPr>
                <w:rFonts w:ascii="Calibri" w:eastAsia="Times New Roman" w:hAnsi="Calibri" w:cs="Calibri"/>
                <w:color w:val="FFFFFF" w:themeColor="background1"/>
                <w:sz w:val="18"/>
                <w:szCs w:val="18"/>
              </w:rPr>
              <w:t>Other</w:t>
            </w:r>
            <w:r w:rsidR="2AA31799" w:rsidRPr="6BCF951A">
              <w:rPr>
                <w:rFonts w:ascii="Calibri" w:eastAsia="Times New Roman" w:hAnsi="Calibri" w:cs="Calibri"/>
                <w:color w:val="FFFFFF" w:themeColor="background1"/>
                <w:sz w:val="18"/>
                <w:szCs w:val="18"/>
              </w:rPr>
              <w:t>/</w:t>
            </w:r>
            <w:r w:rsidRPr="6BCF951A">
              <w:rPr>
                <w:rFonts w:ascii="Calibri" w:eastAsia="Times New Roman" w:hAnsi="Calibri" w:cs="Calibri"/>
                <w:color w:val="FFFFFF" w:themeColor="background1"/>
                <w:sz w:val="18"/>
                <w:szCs w:val="18"/>
              </w:rPr>
              <w:t xml:space="preserve"> </w:t>
            </w:r>
          </w:p>
          <w:p w14:paraId="02F7B70C" w14:textId="79F5006F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6BCF951A">
              <w:rPr>
                <w:rFonts w:ascii="Calibri" w:eastAsia="Times New Roman" w:hAnsi="Calibri" w:cs="Calibri"/>
                <w:color w:val="FFFFFF" w:themeColor="background1"/>
                <w:sz w:val="18"/>
                <w:szCs w:val="18"/>
              </w:rPr>
              <w:t>Unspecified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0000"/>
            <w:noWrap/>
            <w:vAlign w:val="bottom"/>
            <w:hideMark/>
          </w:tcPr>
          <w:p w14:paraId="7435F54A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Multiple</w:t>
            </w:r>
          </w:p>
        </w:tc>
      </w:tr>
      <w:tr w:rsidR="006A7F42" w:rsidRPr="006A7F42" w14:paraId="2B295E17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5F810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A7AF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B566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F7C7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97F95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64DE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7B76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B43A3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7,115</w:t>
            </w:r>
          </w:p>
        </w:tc>
      </w:tr>
      <w:tr w:rsidR="006A7F42" w:rsidRPr="006A7F42" w14:paraId="50BB0FC1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0B6E98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Gender: Male (vs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EC00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581 (46.2%)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3A458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107 (73.3%)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8A3C9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1,119 (66.1%)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3199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1,100 (38.8%)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97A3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177 (59.2%)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17674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 (60.5%)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A131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3,844 (54.0%)</w:t>
            </w:r>
          </w:p>
        </w:tc>
      </w:tr>
      <w:tr w:rsidR="006A7F42" w:rsidRPr="006A7F42" w14:paraId="6A2F02D0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83428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Age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D5C29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47.31 (13.20)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96EF7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30.49 (20.18)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CEB6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33.64 (16.48)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8F224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45.16 (14.70)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324E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36.13 (18.91)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ACE3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31.68 (20.96)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4EA5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42.91 (15.49)</w:t>
            </w:r>
          </w:p>
        </w:tc>
      </w:tr>
      <w:tr w:rsidR="006A7F42" w:rsidRPr="006A7F42" w14:paraId="21CFC82F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8BE564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EC028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29965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8476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88AD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D44D14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DB75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8FF5A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A7F42" w:rsidRPr="006A7F42" w14:paraId="7EEAD6B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F759C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under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FC6E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 (2.9%)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E4E9C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 (52.7%)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A5D1C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405 (23.9%)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2DBFC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158 (5.6%)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E10B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91 (30.4%)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54F35C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 (53.1%)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08DBF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695 (9.8%)</w:t>
            </w:r>
          </w:p>
        </w:tc>
      </w:tr>
      <w:tr w:rsidR="006A7F42" w:rsidRPr="006A7F42" w14:paraId="7A40EAFD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BF15E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19 to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7505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93 (7.4%)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194A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(6.2%)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0F1B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323 (19.1%)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F49BB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277 (9.8%)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5BC5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 (7.7%)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6B2F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(3.1%)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D70E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687 (9.7%)</w:t>
            </w:r>
          </w:p>
        </w:tc>
      </w:tr>
      <w:tr w:rsidR="006A7F42" w:rsidRPr="006A7F42" w14:paraId="7A1ED5D7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3D809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26 to 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388F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105 (8.3%)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95DD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(3.4%)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80F3B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210 (12.4%)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296A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302 (10.7%)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BA44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 (11.0%)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AC09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(3.7%)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B378C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725 (10.2%)</w:t>
            </w:r>
          </w:p>
        </w:tc>
      </w:tr>
      <w:tr w:rsidR="006A7F42" w:rsidRPr="006A7F42" w14:paraId="2EC1ADA3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FE8D19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35 to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7B274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202 (16.1%)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05D2B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(3.4%)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1E11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222 (13.1%)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5201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433 (15.3%)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E2D5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19 (6.4%)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5E218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(3.1%)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9C18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1,182 (16.6%)</w:t>
            </w:r>
          </w:p>
        </w:tc>
      </w:tr>
      <w:tr w:rsidR="006A7F42" w:rsidRPr="006A7F42" w14:paraId="03A0AB8A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F0108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45 to 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7804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338 (26.9%)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1CF2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 (10.3%)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417E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257 (15.2%)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6D18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657 (23.2%)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0767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61 (20.4%)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C9D74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(11.1%)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11AD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1,671 (23.5%)</w:t>
            </w:r>
          </w:p>
        </w:tc>
      </w:tr>
      <w:tr w:rsidR="006A7F42" w:rsidRPr="006A7F42" w14:paraId="11688B9D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18E65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55 to 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09A8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484 (38.5%)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5CF3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 (24.0%)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C440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275 (16.3%)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ABDE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1,005 (35.5%)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3F5F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72 (24.1%)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02DF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 (25.9%)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14F9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2,155 (30.3%)</w:t>
            </w:r>
          </w:p>
        </w:tc>
      </w:tr>
      <w:tr w:rsidR="006A7F42" w:rsidRPr="006A7F42" w14:paraId="0AC04E8F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C0BB75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Elixhauser Index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E464E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1.15 (1.56)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FACE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1.10 (1.73)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8586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0.65 (1.20)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5573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1.25 (1.79)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0B2D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1.02 (1.52)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A1A0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1.42 (2.13)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6622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1.01 (1.58)</w:t>
            </w:r>
          </w:p>
        </w:tc>
      </w:tr>
      <w:tr w:rsidR="006A7F42" w:rsidRPr="006A7F42" w14:paraId="1C8CA130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927601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Elixhauser Category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C5C4B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18EE8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83C4E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4ADC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A799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668D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1170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A7F42" w:rsidRPr="006A7F42" w14:paraId="2EF5C11A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072C5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0: No comorbidities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FE29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597 (47.5%)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4410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 (58.2%)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E72C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1,123 (66.4%)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6AEC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1,375 (48.6%)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B409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162 (54.2%)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99AD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 (48.1%)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46674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3,839 (54.0%)</w:t>
            </w:r>
          </w:p>
        </w:tc>
      </w:tr>
      <w:tr w:rsidR="006A7F42" w:rsidRPr="006A7F42" w14:paraId="184D790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DCAE7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1 or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5DCC3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459 (36.5%)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F708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36 (24.7%)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DE1F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439 (25.9%)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357A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961 (33.9%)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7DE4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97 (32.4%)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7B7B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53 (32.7%)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ECFF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2,348 (33.0%)</w:t>
            </w:r>
          </w:p>
        </w:tc>
      </w:tr>
      <w:tr w:rsidR="006A7F42" w:rsidRPr="006A7F42" w14:paraId="2AD3687E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88E6E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3 or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CF51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151 (12.0%)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3592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(11.0%)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1342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 (5.9%)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3A58B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326 (11.5%)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A463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 (9.4%)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373E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(9.9%)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173C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625 (8.8%)</w:t>
            </w:r>
          </w:p>
        </w:tc>
      </w:tr>
      <w:tr w:rsidR="006A7F42" w:rsidRPr="006A7F42" w14:paraId="2E90D695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C8364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5 or greater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9501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 (4.1%)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F28E7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(6.2%)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50853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 (1.8%)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13268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170 (6.0%)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B9246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 (4.0%)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6D28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 (9.3%)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B7144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303 (4.3%)</w:t>
            </w:r>
          </w:p>
        </w:tc>
      </w:tr>
      <w:tr w:rsidR="006A7F42" w:rsidRPr="006A7F42" w14:paraId="5C0D3D02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4EB5F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Clinical 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465BC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C9B7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2515D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3013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12725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B9923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BA95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A7F42" w:rsidRPr="006A7F42" w14:paraId="0CFEF344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A68F8" w14:textId="77777777" w:rsidR="006A7F42" w:rsidRPr="006A7F42" w:rsidRDefault="006A7F42" w:rsidP="006A7F4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Displaced Fracture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9B38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1,247 (99.1%)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F84BA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 (34.9%)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B5D4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1,349 (79.7%)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5255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2,809 (99.2%)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619D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A903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 (47.5%)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B8DE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6,516 (91.6%)</w:t>
            </w:r>
          </w:p>
        </w:tc>
      </w:tr>
      <w:tr w:rsidR="006A7F42" w:rsidRPr="006A7F42" w14:paraId="7561D51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73B37" w14:textId="77777777" w:rsidR="006A7F42" w:rsidRPr="006A7F42" w:rsidRDefault="006A7F42" w:rsidP="006A7F4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Comminuted Fracture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779B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4EE9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820EE4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812 (48.0%)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821A3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4A49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A40C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B477B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2,697 (37.9%)</w:t>
            </w:r>
          </w:p>
        </w:tc>
      </w:tr>
      <w:tr w:rsidR="006A7F42" w:rsidRPr="006A7F42" w14:paraId="4B702539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8A7E0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Fracture Gustilo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8D120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F914E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A36F2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D175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A475E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D472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FDAF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A7F42" w:rsidRPr="006A7F42" w14:paraId="62FF543A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0E056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Closed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B1AE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1,128 (89.7%)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4240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119 (81.5%)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7E48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1,112 (65.7%)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371F2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2,163 (76.4%)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B21A2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220 (73.6%)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1B92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89 (54.9%)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92AE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5,026 (70.6%)</w:t>
            </w:r>
          </w:p>
        </w:tc>
      </w:tr>
      <w:tr w:rsidR="006A7F42" w:rsidRPr="006A7F42" w14:paraId="03E37089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F2862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Open Type I or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D265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112 (8.9%)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4E9C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 (9.6%)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9D2D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377 (22.3%)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A172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443 (15.6%)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75B4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 (16.4%)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6B04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47D3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1,265 (17.8%)</w:t>
            </w:r>
          </w:p>
        </w:tc>
      </w:tr>
      <w:tr w:rsidR="006A7F42" w:rsidRPr="006A7F42" w14:paraId="11DDBD78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0DFEE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Open Type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B951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(1.4%)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34ED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(8.9%)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4BD3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203 (12.0%)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9BAD6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 (8.0%)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88B7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 (10.0%)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ADA27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FCB0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824 (11.6%)</w:t>
            </w:r>
          </w:p>
        </w:tc>
      </w:tr>
      <w:tr w:rsidR="006A7F42" w:rsidRPr="006A7F42" w14:paraId="49CD2AE4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A4EDB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FEC1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21C7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A920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50714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78C9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A1D4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 (39.5%)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1259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</w:tr>
      <w:tr w:rsidR="006A7F42" w:rsidRPr="006A7F42" w14:paraId="085EBF4E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33668" w14:textId="77777777" w:rsidR="006A7F42" w:rsidRPr="006A7F42" w:rsidRDefault="006A7F42" w:rsidP="006A7F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Fixation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7B1BDC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E885D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438F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93E3C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053E9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3FFD6E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EA2A1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6A7F42" w:rsidRPr="006A7F42" w14:paraId="140CE30A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DD739" w14:textId="77777777" w:rsidR="006A7F42" w:rsidRPr="006A7F42" w:rsidRDefault="006A7F42" w:rsidP="006A7F4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Internal Fixation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66EEA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1,040 (82.7%)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29CC3F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84 (57.5%)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8D3A1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326 (19.3%)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98C5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1,957 (69.1%)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9001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 (61.5%)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4D46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90 (55.6%)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49AA1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3,545 (49.8%)</w:t>
            </w:r>
          </w:p>
        </w:tc>
      </w:tr>
      <w:tr w:rsidR="006A7F42" w:rsidRPr="006A7F42" w14:paraId="6785661C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6EB439" w14:textId="77777777" w:rsidR="006A7F42" w:rsidRPr="006A7F42" w:rsidRDefault="006A7F42" w:rsidP="006A7F4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Intramedullary Fixation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4D463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(0.3%)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4A01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(4.8%)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EB98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1,222 (72.2%)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0067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 (0.4%)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B4292B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 (17.1%)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9C23B9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20 (12.3%)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134685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2,319 (32.6%)</w:t>
            </w:r>
          </w:p>
        </w:tc>
      </w:tr>
      <w:tr w:rsidR="006A7F42" w:rsidRPr="006A7F42" w14:paraId="6D320379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AB1B83" w14:textId="77777777" w:rsidR="006A7F42" w:rsidRPr="006A7F42" w:rsidRDefault="006A7F42" w:rsidP="006A7F42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External Fixation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B342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174 (13.8%)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D760C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(2.7%)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659B6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 (6.1%)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C9388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597 (21.1%)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477FD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 (13.4%)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BE580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(2.5%)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02902" w14:textId="77777777" w:rsidR="006A7F42" w:rsidRPr="006A7F42" w:rsidRDefault="006A7F42" w:rsidP="006A7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A7F42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1,544 (21.7%)</w:t>
            </w:r>
          </w:p>
        </w:tc>
      </w:tr>
    </w:tbl>
    <w:p w14:paraId="1BCFC385" w14:textId="77777777" w:rsidR="00AF736B" w:rsidRDefault="00AF736B" w:rsidP="008A2BF2">
      <w:pPr>
        <w:rPr>
          <w:b/>
          <w:bCs/>
        </w:rPr>
      </w:pPr>
    </w:p>
    <w:p w14:paraId="600F2227" w14:textId="77777777" w:rsidR="00AF736B" w:rsidRDefault="00AF736B" w:rsidP="008A2BF2">
      <w:pPr>
        <w:rPr>
          <w:b/>
          <w:bCs/>
        </w:rPr>
      </w:pPr>
      <w:r>
        <w:rPr>
          <w:b/>
          <w:bCs/>
        </w:rPr>
        <w:br w:type="page"/>
      </w:r>
    </w:p>
    <w:p w14:paraId="574EE9E1" w14:textId="01D4E984" w:rsidR="008A2BF2" w:rsidRPr="00AF736B" w:rsidRDefault="00AF736B" w:rsidP="008A2BF2">
      <w:pPr>
        <w:rPr>
          <w:b/>
          <w:bCs/>
        </w:rPr>
      </w:pPr>
      <w:r>
        <w:rPr>
          <w:b/>
          <w:bCs/>
        </w:rPr>
        <w:lastRenderedPageBreak/>
        <w:t>T</w:t>
      </w:r>
      <w:r w:rsidR="008A2BF2">
        <w:rPr>
          <w:b/>
          <w:bCs/>
        </w:rPr>
        <w:t xml:space="preserve">able S3: </w:t>
      </w:r>
      <w:r w:rsidR="008A2BF2" w:rsidRPr="008A2BF2">
        <w:t xml:space="preserve">Demographic, comorbid and clinical presentation of patients with </w:t>
      </w:r>
      <w:r w:rsidR="008A2BF2">
        <w:t>humeral</w:t>
      </w:r>
      <w:r w:rsidR="008A2BF2" w:rsidRPr="008A2BF2">
        <w:t xml:space="preserve"> fracture, by </w:t>
      </w:r>
      <w:r w:rsidR="008A2BF2">
        <w:t>humeral</w:t>
      </w:r>
      <w:r w:rsidR="008A2BF2" w:rsidRPr="008A2BF2">
        <w:t xml:space="preserve"> anatomy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77"/>
        <w:gridCol w:w="1187"/>
        <w:gridCol w:w="1187"/>
        <w:gridCol w:w="1325"/>
        <w:gridCol w:w="1187"/>
        <w:gridCol w:w="1187"/>
        <w:gridCol w:w="1187"/>
        <w:gridCol w:w="1615"/>
        <w:gridCol w:w="1224"/>
      </w:tblGrid>
      <w:tr w:rsidR="005E13D1" w:rsidRPr="005E13D1" w14:paraId="4C2A8EC4" w14:textId="77777777" w:rsidTr="6BCF951A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1236C648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</w:rPr>
              <w:t>Fracture anatomy: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5A617E5D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Neck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69399731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Tuberosity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616A11BC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Other Proximal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3D373875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Shaft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0A7DAE35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Other Distal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1290E898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Condyle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5C37D1AE" w14:textId="596B33CD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6BCF951A">
              <w:rPr>
                <w:rFonts w:ascii="Calibri" w:eastAsia="Times New Roman" w:hAnsi="Calibri" w:cs="Calibri"/>
                <w:color w:val="FFFFFF" w:themeColor="background1"/>
                <w:sz w:val="18"/>
                <w:szCs w:val="18"/>
              </w:rPr>
              <w:t>Other</w:t>
            </w:r>
            <w:r w:rsidR="271473BD" w:rsidRPr="6BCF951A">
              <w:rPr>
                <w:rFonts w:ascii="Calibri" w:eastAsia="Times New Roman" w:hAnsi="Calibri" w:cs="Calibri"/>
                <w:color w:val="FFFFFF" w:themeColor="background1"/>
                <w:sz w:val="18"/>
                <w:szCs w:val="18"/>
              </w:rPr>
              <w:t>/</w:t>
            </w:r>
            <w:r w:rsidRPr="6BCF951A">
              <w:rPr>
                <w:rFonts w:ascii="Calibri" w:eastAsia="Times New Roman" w:hAnsi="Calibri" w:cs="Calibri"/>
                <w:color w:val="FFFFFF" w:themeColor="background1"/>
                <w:sz w:val="18"/>
                <w:szCs w:val="18"/>
              </w:rPr>
              <w:t xml:space="preserve"> Unspecified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bottom"/>
            <w:hideMark/>
          </w:tcPr>
          <w:p w14:paraId="6473DE78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FFFFFF"/>
                <w:sz w:val="18"/>
                <w:szCs w:val="18"/>
              </w:rPr>
              <w:t>Multiple</w:t>
            </w:r>
          </w:p>
        </w:tc>
      </w:tr>
      <w:tr w:rsidR="005E13D1" w:rsidRPr="005E13D1" w14:paraId="11E1FBF4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C1A2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821D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6311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CA8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72CA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7EDF0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FD4A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A51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948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2,592</w:t>
            </w:r>
          </w:p>
        </w:tc>
      </w:tr>
      <w:tr w:rsidR="005E13D1" w:rsidRPr="005E13D1" w14:paraId="0E01EA43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6B40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Gender: Male (vs Female)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452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 (39.3%)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A6E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29 (61.7%)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05E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102 (35.4%)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6067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239 (46.3%)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35A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184 (45.9%)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2E3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424 (51.5%)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3A2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 (48.8%)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A21D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1,119 (43.2%)</w:t>
            </w:r>
          </w:p>
        </w:tc>
      </w:tr>
      <w:tr w:rsidR="005E13D1" w:rsidRPr="005E13D1" w14:paraId="2E08CB13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D10C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Age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A8D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54.68 (11.23)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97D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45.26 (15.16)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515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51.77 (13.27)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37E3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41.34 (17.02)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D21F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45.43 (16.85)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372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10.09 (12.42)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AC4D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49.90 (15.88)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F345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39.43 (21.00)</w:t>
            </w:r>
          </w:p>
        </w:tc>
      </w:tr>
      <w:tr w:rsidR="005E13D1" w:rsidRPr="005E13D1" w14:paraId="1FD504E1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51F9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Age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8E8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BF6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0E5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E85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F99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424F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BC9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02A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E13D1" w:rsidRPr="005E13D1" w14:paraId="0C917EA3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E129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under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CF4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(3.6%)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72B3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(2.1%)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B4F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 (4.9%)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8B3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58 (11.2%)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CA7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 (10.2%)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08A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748 (90.9%)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405E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 (7.3%)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3E4E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607 (23.4%)</w:t>
            </w:r>
          </w:p>
        </w:tc>
      </w:tr>
      <w:tr w:rsidR="005E13D1" w:rsidRPr="005E13D1" w14:paraId="1B72BE27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3EB56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19 to 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81DF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(1.8%)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001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(17.0%)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971A0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(2.8%)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051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4B72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 (10.0%)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C90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(1.1%)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7E3E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(6.1%)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934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234 (9.0%)</w:t>
            </w:r>
          </w:p>
        </w:tc>
      </w:tr>
      <w:tr w:rsidR="005E13D1" w:rsidRPr="005E13D1" w14:paraId="3E1C9201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9518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26 to 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72A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(1.8%)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BF6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(10.6%)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652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(4.5%)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04C60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 (10.1%)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EFC7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 (6.5%)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7D87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(1.2%)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81D7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(2.4%)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BFC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144 (5.6%)</w:t>
            </w:r>
          </w:p>
        </w:tc>
      </w:tr>
      <w:tr w:rsidR="005E13D1" w:rsidRPr="005E13D1" w14:paraId="7D25258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9F4FF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35 to 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C32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(3.6%)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3E4A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(10.6%)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7653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 (8.3%)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79B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63 (12.2%)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1A09F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40 (10.0%)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BDB9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(1.6%)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E66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 (8.5%)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065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236 (9.1%)</w:t>
            </w:r>
          </w:p>
        </w:tc>
      </w:tr>
      <w:tr w:rsidR="005E13D1" w:rsidRPr="005E13D1" w14:paraId="7491A1D5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716E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45 to 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5443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 (21.4%)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758E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 (23.4%)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B57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62 (21.5%)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F7EE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 (17.1%)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348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 (18.5%)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256F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(2.1%)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FF3F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(20.7%)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F29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417 (16.1%)</w:t>
            </w:r>
          </w:p>
        </w:tc>
      </w:tr>
      <w:tr w:rsidR="005E13D1" w:rsidRPr="005E13D1" w14:paraId="5E421E65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A68CF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55 to 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38D90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 (67.9%)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A84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(36.2%)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672E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 (58.0%)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2C9D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169 (32.8%)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AA6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180 (44.9%)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152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 (3.2%)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C239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45 (54.9%)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B76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954 (36.8%)</w:t>
            </w:r>
          </w:p>
        </w:tc>
      </w:tr>
      <w:tr w:rsidR="005E13D1" w:rsidRPr="005E13D1" w14:paraId="5E62B24B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EE12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Elixhauser Index (Mean (SD))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F92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1.61 (1.74)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84D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1.77 (1.87)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277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2.02 (2.03)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868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1.30 (1.75)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CC8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1.16 (1.63)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3F50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0.24 (0.78)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CC0B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3.29 (2.26)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38D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1.25 (1.83)</w:t>
            </w:r>
          </w:p>
        </w:tc>
      </w:tr>
      <w:tr w:rsidR="005E13D1" w:rsidRPr="005E13D1" w14:paraId="060D4B0C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ED791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Elixhauser Category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93D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7C5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2DD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2E5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464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F1B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732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0E9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E13D1" w:rsidRPr="005E13D1" w14:paraId="40A9481E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4ACB4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0: No comorbidities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248B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 (30.4%)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C475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(34.0%)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54B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85 (29.5%)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9E1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241 (46.7%)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E89C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189 (47.1%)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E5C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706 (85.8%)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679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(11.0%)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1DEF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1,324 (51.1%)</w:t>
            </w:r>
          </w:p>
        </w:tc>
      </w:tr>
      <w:tr w:rsidR="005E13D1" w:rsidRPr="005E13D1" w14:paraId="6B701E5B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8F20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1 or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8B80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26 (46.4%)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954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(38.3%)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8E4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103 (35.8%)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DAB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183 (35.5%)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87E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152 (37.9%)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98A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99 (12.0%)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787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25 (30.5%)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193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788 (30.4%)</w:t>
            </w:r>
          </w:p>
        </w:tc>
      </w:tr>
      <w:tr w:rsidR="005E13D1" w:rsidRPr="005E13D1" w14:paraId="78917779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7F12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3 or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CB2A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 (16.1%)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683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 (17.0%)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E103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66 (22.9%)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396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51 (9.9%)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8820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 (11.5%)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0DC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(1.6%)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DF6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(25.6%)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1A20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320 (12.3%)</w:t>
            </w:r>
          </w:p>
        </w:tc>
      </w:tr>
      <w:tr w:rsidR="005E13D1" w:rsidRPr="005E13D1" w14:paraId="1D942A1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15F41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5 or greater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3C0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(7.1%)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6BF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(10.6%)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924E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34 (11.8%)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047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41 (7.9%)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32C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 (3.5%)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E02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 (0.6%)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21CE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 (32.9%)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C2F6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160 (6.2%)</w:t>
            </w:r>
          </w:p>
        </w:tc>
      </w:tr>
      <w:tr w:rsidR="005E13D1" w:rsidRPr="005E13D1" w14:paraId="77D2DBC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5E64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Clinical 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F85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35E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313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4C61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92F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A89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509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AED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E13D1" w:rsidRPr="005E13D1" w14:paraId="55DA979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416C" w14:textId="77777777" w:rsidR="005E13D1" w:rsidRPr="005E13D1" w:rsidRDefault="005E13D1" w:rsidP="005E13D1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Displaced Fracture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CE3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21 (37.5%)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B35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47 (100.0%)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8E2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167 (58.0%)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886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389 (75.4%)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311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74 (18.5%)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6E61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820 (99.6%)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FD0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3CB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2,420 (93.4%)</w:t>
            </w:r>
          </w:p>
        </w:tc>
      </w:tr>
      <w:tr w:rsidR="005E13D1" w:rsidRPr="005E13D1" w14:paraId="6D1D6FA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394C" w14:textId="77777777" w:rsidR="005E13D1" w:rsidRPr="005E13D1" w:rsidRDefault="005E13D1" w:rsidP="005E13D1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Comminuted Fracture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F05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17B1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B3B3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0A2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226 (43.8%)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00C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CC84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176 (21.4%)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C0F4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F00F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881 (34.0%)</w:t>
            </w:r>
          </w:p>
        </w:tc>
      </w:tr>
      <w:tr w:rsidR="005E13D1" w:rsidRPr="005E13D1" w14:paraId="77124D9A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2B6B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Fracture Gustilo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61F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2BA0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612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1E2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B9D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E22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518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93F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E13D1" w:rsidRPr="005E13D1" w14:paraId="0DF0D813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10F9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Closed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D60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54 (96.4%)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C5E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46 (97.9%)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DFB7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270 (93.8%)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DCF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429 (83.1%)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0C2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301 (75.1%)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FEA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771 (93.7%)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EEE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(22.0%)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3AD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2,138 (82.5%)</w:t>
            </w:r>
          </w:p>
        </w:tc>
      </w:tr>
      <w:tr w:rsidR="005E13D1" w:rsidRPr="005E13D1" w14:paraId="3376A8AC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15AF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Open Type I or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D10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(3.6%)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26D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(2.1%)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583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16 (5.6%)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A90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86 (16.7%)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EE6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98 (24.4%)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80C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50 (6.1%)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C49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58C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444 (17.1%)</w:t>
            </w:r>
          </w:p>
        </w:tc>
      </w:tr>
      <w:tr w:rsidR="005E13D1" w:rsidRPr="005E13D1" w14:paraId="3593B53A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B00A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Open Type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B5C8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897C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A21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C68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891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A24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3C3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C91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 (0.4%)</w:t>
            </w:r>
          </w:p>
        </w:tc>
      </w:tr>
      <w:tr w:rsidR="005E13D1" w:rsidRPr="005E13D1" w14:paraId="0BAA2540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302F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   Unknown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6B2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204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D42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 (0.7%)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1C08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641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DCA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(0.1%)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017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64 (78.0%)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875F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</w:tr>
      <w:tr w:rsidR="005E13D1" w:rsidRPr="005E13D1" w14:paraId="3CF17B12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C4A5" w14:textId="77777777" w:rsidR="005E13D1" w:rsidRPr="005E13D1" w:rsidRDefault="005E13D1" w:rsidP="005E13D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Fixation Type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B0D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7CE7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7E5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847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721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CFC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5B83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9658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5E13D1" w:rsidRPr="005E13D1" w14:paraId="36B8B0E6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37DC" w14:textId="77777777" w:rsidR="005E13D1" w:rsidRPr="005E13D1" w:rsidRDefault="005E13D1" w:rsidP="005E13D1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Internal Fixation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AFF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38 (67.9%)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582D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31 (66.0%)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72F6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179 (62.2%)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C458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335 (64.9%)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E13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306 (76.3%)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05D8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709 (86.1%)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1BD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 (18.3%)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62DD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2,025 (78.1%)</w:t>
            </w:r>
          </w:p>
        </w:tc>
      </w:tr>
      <w:tr w:rsidR="005E13D1" w:rsidRPr="005E13D1" w14:paraId="15DB93EC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738B3" w14:textId="77777777" w:rsidR="005E13D1" w:rsidRPr="005E13D1" w:rsidRDefault="005E13D1" w:rsidP="005E13D1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Intramedullary Fixation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205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(1.8%)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7AD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130E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(6.3%)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EBE5B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77 (14.9%)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5A5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4 (1.0%)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C693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 (1.8%)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5A9C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35 (42.7%)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CFC65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154 (5.9%)</w:t>
            </w:r>
          </w:p>
        </w:tc>
      </w:tr>
      <w:tr w:rsidR="005E13D1" w:rsidRPr="005E13D1" w14:paraId="45844704" w14:textId="77777777" w:rsidTr="6BCF951A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876C" w14:textId="77777777" w:rsidR="005E13D1" w:rsidRPr="005E13D1" w:rsidRDefault="005E13D1" w:rsidP="005E13D1">
            <w:pPr>
              <w:spacing w:after="0" w:line="240" w:lineRule="auto"/>
              <w:ind w:firstLineChars="100" w:firstLine="18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External Fixation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070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8C514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(2.1%)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5DD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3 (1.0%)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F4B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18 (3.5%)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F502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23 (5.7%)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04E1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 (1.6%)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ED33A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0 (0.0%)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2759" w14:textId="77777777" w:rsidR="005E13D1" w:rsidRPr="005E13D1" w:rsidRDefault="005E13D1" w:rsidP="005E13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5E13D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52 (2.0%)</w:t>
            </w:r>
          </w:p>
        </w:tc>
      </w:tr>
    </w:tbl>
    <w:p w14:paraId="4CBC3703" w14:textId="77777777" w:rsidR="00093056" w:rsidRPr="008A2BF2" w:rsidRDefault="00093056" w:rsidP="008A2BF2"/>
    <w:p w14:paraId="2A013BE3" w14:textId="77777777" w:rsidR="008A2BF2" w:rsidRDefault="008A2BF2">
      <w:pPr>
        <w:rPr>
          <w:b/>
          <w:bCs/>
        </w:rPr>
      </w:pPr>
    </w:p>
    <w:p w14:paraId="14E2DD3E" w14:textId="7951695A" w:rsidR="00B517E9" w:rsidRDefault="00B517E9">
      <w:pPr>
        <w:rPr>
          <w:b/>
          <w:bCs/>
        </w:rPr>
      </w:pPr>
    </w:p>
    <w:sectPr w:rsidR="00B517E9" w:rsidSect="00AF736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19B722" w14:textId="77777777" w:rsidR="00A40AF4" w:rsidRDefault="00A40AF4" w:rsidP="00AF736B">
      <w:pPr>
        <w:spacing w:after="0" w:line="240" w:lineRule="auto"/>
      </w:pPr>
      <w:r>
        <w:separator/>
      </w:r>
    </w:p>
  </w:endnote>
  <w:endnote w:type="continuationSeparator" w:id="0">
    <w:p w14:paraId="2B7FC391" w14:textId="77777777" w:rsidR="00A40AF4" w:rsidRDefault="00A40AF4" w:rsidP="00AF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1B99B6" w14:textId="77777777" w:rsidR="00A40AF4" w:rsidRDefault="00A40AF4" w:rsidP="00AF736B">
      <w:pPr>
        <w:spacing w:after="0" w:line="240" w:lineRule="auto"/>
      </w:pPr>
      <w:r>
        <w:separator/>
      </w:r>
    </w:p>
  </w:footnote>
  <w:footnote w:type="continuationSeparator" w:id="0">
    <w:p w14:paraId="7E3DA74C" w14:textId="77777777" w:rsidR="00A40AF4" w:rsidRDefault="00A40AF4" w:rsidP="00AF73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DB0"/>
    <w:rsid w:val="00024F3A"/>
    <w:rsid w:val="000860D2"/>
    <w:rsid w:val="00093056"/>
    <w:rsid w:val="000E6A76"/>
    <w:rsid w:val="000F55ED"/>
    <w:rsid w:val="00185CD6"/>
    <w:rsid w:val="001F4853"/>
    <w:rsid w:val="0020562B"/>
    <w:rsid w:val="00220A0A"/>
    <w:rsid w:val="00223721"/>
    <w:rsid w:val="00237934"/>
    <w:rsid w:val="00264D3F"/>
    <w:rsid w:val="00287B84"/>
    <w:rsid w:val="002F5E78"/>
    <w:rsid w:val="00324B58"/>
    <w:rsid w:val="003464E2"/>
    <w:rsid w:val="00377363"/>
    <w:rsid w:val="003937F3"/>
    <w:rsid w:val="003B7F66"/>
    <w:rsid w:val="004010CA"/>
    <w:rsid w:val="00433E68"/>
    <w:rsid w:val="00482209"/>
    <w:rsid w:val="004C0FEF"/>
    <w:rsid w:val="00543488"/>
    <w:rsid w:val="00555A1A"/>
    <w:rsid w:val="00582267"/>
    <w:rsid w:val="005A6861"/>
    <w:rsid w:val="005C4D57"/>
    <w:rsid w:val="005D3374"/>
    <w:rsid w:val="005E13D1"/>
    <w:rsid w:val="006525C9"/>
    <w:rsid w:val="00676511"/>
    <w:rsid w:val="00690825"/>
    <w:rsid w:val="006A7F42"/>
    <w:rsid w:val="00721A3B"/>
    <w:rsid w:val="0072258A"/>
    <w:rsid w:val="007251BA"/>
    <w:rsid w:val="00737C01"/>
    <w:rsid w:val="00785C5C"/>
    <w:rsid w:val="00797501"/>
    <w:rsid w:val="008A2BF2"/>
    <w:rsid w:val="008B3617"/>
    <w:rsid w:val="008D3E96"/>
    <w:rsid w:val="0094198E"/>
    <w:rsid w:val="00985DB0"/>
    <w:rsid w:val="0099227E"/>
    <w:rsid w:val="009930C3"/>
    <w:rsid w:val="00997F04"/>
    <w:rsid w:val="009D734E"/>
    <w:rsid w:val="00A40AF4"/>
    <w:rsid w:val="00AB1013"/>
    <w:rsid w:val="00AF736B"/>
    <w:rsid w:val="00B043CB"/>
    <w:rsid w:val="00B517E9"/>
    <w:rsid w:val="00B52A22"/>
    <w:rsid w:val="00BB5C8B"/>
    <w:rsid w:val="00BD010B"/>
    <w:rsid w:val="00C567A7"/>
    <w:rsid w:val="00CB6B31"/>
    <w:rsid w:val="00D15C37"/>
    <w:rsid w:val="00D62FFA"/>
    <w:rsid w:val="00E514AC"/>
    <w:rsid w:val="00E558DE"/>
    <w:rsid w:val="00E94CB5"/>
    <w:rsid w:val="00E95480"/>
    <w:rsid w:val="00EA44DC"/>
    <w:rsid w:val="00EE2684"/>
    <w:rsid w:val="00F156A1"/>
    <w:rsid w:val="00F662FF"/>
    <w:rsid w:val="1B7834FB"/>
    <w:rsid w:val="1D9D7F62"/>
    <w:rsid w:val="1F36E9D2"/>
    <w:rsid w:val="271473BD"/>
    <w:rsid w:val="2AA31799"/>
    <w:rsid w:val="43A37DA1"/>
    <w:rsid w:val="69233210"/>
    <w:rsid w:val="6BCF951A"/>
    <w:rsid w:val="7F6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80B77"/>
  <w15:chartTrackingRefBased/>
  <w15:docId w15:val="{1AD73478-37B9-4DE1-BE84-9B1935B2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736B"/>
  </w:style>
  <w:style w:type="paragraph" w:styleId="Footer">
    <w:name w:val="footer"/>
    <w:basedOn w:val="Normal"/>
    <w:link w:val="FooterChar"/>
    <w:uiPriority w:val="99"/>
    <w:unhideWhenUsed/>
    <w:rsid w:val="00AF73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7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E10A3C9EB24449025CB252CDC32B7" ma:contentTypeVersion="11" ma:contentTypeDescription="Create a new document." ma:contentTypeScope="" ma:versionID="ffc4013663c9f78d20eea30abd7a122c">
  <xsd:schema xmlns:xsd="http://www.w3.org/2001/XMLSchema" xmlns:xs="http://www.w3.org/2001/XMLSchema" xmlns:p="http://schemas.microsoft.com/office/2006/metadata/properties" xmlns:ns2="a9bd4c7a-2020-4b5a-b5f6-d8ecc004133a" xmlns:ns3="769f5f2b-a3c3-409f-9114-57324b8386fc" targetNamespace="http://schemas.microsoft.com/office/2006/metadata/properties" ma:root="true" ma:fieldsID="6f9e0d65ed0e3d35286a8e5c6504d9ff" ns2:_="" ns3:_="">
    <xsd:import namespace="a9bd4c7a-2020-4b5a-b5f6-d8ecc004133a"/>
    <xsd:import namespace="769f5f2b-a3c3-409f-9114-57324b838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bd4c7a-2020-4b5a-b5f6-d8ecc0041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82b97c-6a8a-4995-9eb5-298aced380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f5f2b-a3c3-409f-9114-57324b8386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e43a406-fdce-4be0-8af8-29649a8b0a77}" ma:internalName="TaxCatchAll" ma:showField="CatchAllData" ma:web="769f5f2b-a3c3-409f-9114-57324b8386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9f5f2b-a3c3-409f-9114-57324b8386fc" xsi:nil="true"/>
    <lcf76f155ced4ddcb4097134ff3c332f xmlns="a9bd4c7a-2020-4b5a-b5f6-d8ecc004133a">
      <Terms xmlns="http://schemas.microsoft.com/office/infopath/2007/PartnerControls"/>
    </lcf76f155ced4ddcb4097134ff3c332f>
    <SharedWithUsers xmlns="769f5f2b-a3c3-409f-9114-57324b8386fc">
      <UserInfo>
        <DisplayName>Vanderkarr, Mari [JJCUS Non-J&amp;J]</DisplayName>
        <AccountId>14</AccountId>
        <AccountType/>
      </UserInfo>
      <UserInfo>
        <DisplayName>Ruppenkamp, Jill [JJCUS]</DisplayName>
        <AccountId>12</AccountId>
        <AccountType/>
      </UserInfo>
      <UserInfo>
        <DisplayName>Holy, Chantal [JJCUS]</DisplayName>
        <AccountId>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D6FE053-D739-4DC7-99AA-C02CCD012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bd4c7a-2020-4b5a-b5f6-d8ecc004133a"/>
    <ds:schemaRef ds:uri="769f5f2b-a3c3-409f-9114-57324b838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9AD77D-5F55-4C2E-8CAA-085BDF24E0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259D93-6C65-48E6-91C3-BC2BDC8E5608}">
  <ds:schemaRefs>
    <ds:schemaRef ds:uri="http://schemas.microsoft.com/office/2006/metadata/properties"/>
    <ds:schemaRef ds:uri="http://schemas.microsoft.com/office/infopath/2007/PartnerControls"/>
    <ds:schemaRef ds:uri="769f5f2b-a3c3-409f-9114-57324b8386fc"/>
    <ds:schemaRef ds:uri="a9bd4c7a-2020-4b5a-b5f6-d8ecc00413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1352</Words>
  <Characters>7709</Characters>
  <Application>Microsoft Office Word</Application>
  <DocSecurity>0</DocSecurity>
  <Lines>64</Lines>
  <Paragraphs>18</Paragraphs>
  <ScaleCrop>false</ScaleCrop>
  <Company/>
  <LinksUpToDate>false</LinksUpToDate>
  <CharactersWithSpaces>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Holy, Chantal [JJCUS]</dc:creator>
  <cp:keywords/>
  <dc:description/>
  <cp:lastModifiedBy>Prasanth N.</cp:lastModifiedBy>
  <cp:revision>61</cp:revision>
  <dcterms:created xsi:type="dcterms:W3CDTF">2022-10-21T15:58:00Z</dcterms:created>
  <dcterms:modified xsi:type="dcterms:W3CDTF">2023-09-30T06:04:00Z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0x0101007DBE10A3C9EB24449025CB252CDC32B7</vt:lpwstr>
  </property>
  <property fmtid="{D5CDD505-2E9C-101B-9397-08002B2CF9AE}" pid="3" name="MediaServiceImageTags">
    <vt:lpwstr/>
  </property>
</Properties>
</file>