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175" w:rsidRDefault="00893175" w:rsidP="00893175">
      <w:pPr>
        <w:spacing w:line="480" w:lineRule="auto"/>
        <w:rPr>
          <w:rFonts w:ascii="Times New Roman" w:hAnsi="Times New Roman" w:cs="Times New Roman" w:hint="eastAsia"/>
          <w:sz w:val="24"/>
          <w:szCs w:val="24"/>
        </w:rPr>
      </w:pPr>
      <w:r>
        <w:rPr>
          <w:rFonts w:ascii="Times New Roman" w:hAnsi="Times New Roman" w:cs="Times New Roman"/>
          <w:noProof/>
          <w:sz w:val="24"/>
          <w:szCs w:val="24"/>
        </w:rPr>
        <w:drawing>
          <wp:inline distT="0" distB="0" distL="0" distR="0">
            <wp:extent cx="5274310" cy="3982400"/>
            <wp:effectExtent l="0" t="0" r="2540" b="0"/>
            <wp:docPr id="1" name="图片 1" descr="F:\客户\SY098谢黎峰2-3分\投稿\figure\figure 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客户\SY098谢黎峰2-3分\投稿\figure\figure S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982400"/>
                    </a:xfrm>
                    <a:prstGeom prst="rect">
                      <a:avLst/>
                    </a:prstGeom>
                    <a:noFill/>
                    <a:ln>
                      <a:noFill/>
                    </a:ln>
                  </pic:spPr>
                </pic:pic>
              </a:graphicData>
            </a:graphic>
          </wp:inline>
        </w:drawing>
      </w:r>
    </w:p>
    <w:p w:rsidR="00893175" w:rsidRDefault="00893175" w:rsidP="00893175">
      <w:pPr>
        <w:spacing w:line="480" w:lineRule="auto"/>
        <w:rPr>
          <w:rFonts w:ascii="Times New Roman" w:hAnsi="Times New Roman" w:cs="Times New Roman" w:hint="eastAsia"/>
          <w:sz w:val="24"/>
          <w:szCs w:val="24"/>
        </w:rPr>
      </w:pPr>
      <w:r w:rsidRPr="00FF3E1F">
        <w:rPr>
          <w:rFonts w:ascii="Times New Roman" w:hAnsi="Times New Roman" w:cs="Times New Roman"/>
          <w:sz w:val="24"/>
          <w:szCs w:val="24"/>
        </w:rPr>
        <w:t>Supplement figure 1.</w:t>
      </w:r>
      <w:r w:rsidRPr="00FF3E1F" w:rsidDel="001B69ED">
        <w:rPr>
          <w:rFonts w:ascii="Times New Roman" w:hAnsi="Times New Roman" w:cs="Times New Roman"/>
          <w:sz w:val="24"/>
          <w:szCs w:val="24"/>
        </w:rPr>
        <w:t xml:space="preserve"> </w:t>
      </w:r>
      <w:proofErr w:type="gramStart"/>
      <w:r w:rsidRPr="00FF3E1F">
        <w:rPr>
          <w:rFonts w:ascii="Times New Roman" w:hAnsi="Times New Roman" w:cs="Times New Roman"/>
          <w:sz w:val="24"/>
          <w:szCs w:val="24"/>
        </w:rPr>
        <w:t>DEG</w:t>
      </w:r>
      <w:r>
        <w:rPr>
          <w:rFonts w:ascii="Times New Roman" w:hAnsi="Times New Roman" w:cs="Times New Roman"/>
          <w:sz w:val="24"/>
          <w:szCs w:val="24"/>
        </w:rPr>
        <w:t xml:space="preserve">s </w:t>
      </w:r>
      <w:r w:rsidRPr="00FF3E1F">
        <w:rPr>
          <w:rFonts w:ascii="Times New Roman" w:hAnsi="Times New Roman" w:cs="Times New Roman"/>
          <w:sz w:val="24"/>
          <w:szCs w:val="24"/>
        </w:rPr>
        <w:t>analysis.</w:t>
      </w:r>
      <w:proofErr w:type="gramEnd"/>
      <w:r w:rsidRPr="00FF3E1F">
        <w:rPr>
          <w:rFonts w:ascii="Times New Roman" w:hAnsi="Times New Roman" w:cs="Times New Roman"/>
          <w:sz w:val="24"/>
          <w:szCs w:val="24"/>
        </w:rPr>
        <w:t xml:space="preserve"> A-B: Cross comparability evaluation of microarray data. C. Heat map of the DEGs; red represented highly expressed genes</w:t>
      </w:r>
      <w:r>
        <w:rPr>
          <w:rFonts w:ascii="Times New Roman" w:hAnsi="Times New Roman" w:cs="Times New Roman"/>
          <w:sz w:val="24"/>
          <w:szCs w:val="24"/>
        </w:rPr>
        <w:t xml:space="preserve"> and </w:t>
      </w:r>
      <w:r w:rsidRPr="00FF3E1F">
        <w:rPr>
          <w:rFonts w:ascii="Times New Roman" w:hAnsi="Times New Roman" w:cs="Times New Roman"/>
          <w:sz w:val="24"/>
          <w:szCs w:val="24"/>
        </w:rPr>
        <w:t>blue represented low expressed genes.</w:t>
      </w:r>
    </w:p>
    <w:p w:rsidR="00893175" w:rsidRDefault="00893175" w:rsidP="00893175">
      <w:pPr>
        <w:spacing w:line="480" w:lineRule="auto"/>
        <w:rPr>
          <w:rFonts w:ascii="Times New Roman" w:hAnsi="Times New Roman" w:cs="Times New Roman" w:hint="eastAsia"/>
          <w:sz w:val="24"/>
          <w:szCs w:val="24"/>
        </w:rPr>
      </w:pPr>
    </w:p>
    <w:p w:rsidR="00893175" w:rsidRPr="00FF3E1F" w:rsidRDefault="00893175" w:rsidP="0089317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74310" cy="4948281"/>
            <wp:effectExtent l="0" t="0" r="2540" b="0"/>
            <wp:docPr id="2" name="图片 2" descr="F:\客户\SY098谢黎峰2-3分\投稿\figure\figure 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客户\SY098谢黎峰2-3分\投稿\figure\figure S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948281"/>
                    </a:xfrm>
                    <a:prstGeom prst="rect">
                      <a:avLst/>
                    </a:prstGeom>
                    <a:noFill/>
                    <a:ln>
                      <a:noFill/>
                    </a:ln>
                  </pic:spPr>
                </pic:pic>
              </a:graphicData>
            </a:graphic>
          </wp:inline>
        </w:drawing>
      </w:r>
    </w:p>
    <w:p w:rsidR="00893175" w:rsidRDefault="00893175" w:rsidP="00893175">
      <w:pPr>
        <w:spacing w:line="480" w:lineRule="auto"/>
        <w:rPr>
          <w:rFonts w:ascii="Times New Roman" w:hAnsi="Times New Roman" w:cs="Times New Roman" w:hint="eastAsia"/>
          <w:sz w:val="24"/>
          <w:szCs w:val="24"/>
        </w:rPr>
      </w:pPr>
      <w:r w:rsidRPr="00FF3E1F">
        <w:rPr>
          <w:rFonts w:ascii="Times New Roman" w:hAnsi="Times New Roman" w:cs="Times New Roman"/>
          <w:sz w:val="24"/>
          <w:szCs w:val="24"/>
        </w:rPr>
        <w:t>Supplement figure 2.</w:t>
      </w:r>
      <w:r w:rsidRPr="00243F61">
        <w:rPr>
          <w:rFonts w:ascii="Times New Roman" w:hAnsi="Times New Roman" w:cs="Times New Roman"/>
          <w:sz w:val="24"/>
          <w:szCs w:val="24"/>
        </w:rPr>
        <w:t xml:space="preserve"> </w:t>
      </w:r>
      <w:proofErr w:type="gramStart"/>
      <w:r w:rsidRPr="00FF3E1F">
        <w:rPr>
          <w:rFonts w:ascii="Times New Roman" w:hAnsi="Times New Roman" w:cs="Times New Roman"/>
          <w:sz w:val="24"/>
          <w:szCs w:val="24"/>
        </w:rPr>
        <w:t>Panorama of protein–protein interaction (PPI) network for DEGs.</w:t>
      </w:r>
      <w:proofErr w:type="gramEnd"/>
      <w:r w:rsidRPr="00FF3E1F">
        <w:rPr>
          <w:rFonts w:ascii="Times New Roman" w:hAnsi="Times New Roman" w:cs="Times New Roman"/>
          <w:sz w:val="24"/>
          <w:szCs w:val="24"/>
        </w:rPr>
        <w:t xml:space="preserve"> The PPI network constructed via STRING database representing the degree of gene interaction. </w:t>
      </w:r>
    </w:p>
    <w:p w:rsidR="00893175" w:rsidRDefault="00893175" w:rsidP="00893175">
      <w:pPr>
        <w:spacing w:line="480" w:lineRule="auto"/>
        <w:rPr>
          <w:rFonts w:ascii="Times New Roman" w:hAnsi="Times New Roman" w:cs="Times New Roman" w:hint="eastAsia"/>
          <w:sz w:val="24"/>
          <w:szCs w:val="24"/>
        </w:rPr>
      </w:pPr>
    </w:p>
    <w:p w:rsidR="00893175" w:rsidRPr="00FF3E1F" w:rsidRDefault="00893175" w:rsidP="0089317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74310" cy="2536674"/>
            <wp:effectExtent l="0" t="0" r="2540" b="0"/>
            <wp:docPr id="3" name="图片 3" descr="F:\客户\SY098谢黎峰2-3分\投稿\figure\figure 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客户\SY098谢黎峰2-3分\投稿\figure\figure S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536674"/>
                    </a:xfrm>
                    <a:prstGeom prst="rect">
                      <a:avLst/>
                    </a:prstGeom>
                    <a:noFill/>
                    <a:ln>
                      <a:noFill/>
                    </a:ln>
                  </pic:spPr>
                </pic:pic>
              </a:graphicData>
            </a:graphic>
          </wp:inline>
        </w:drawing>
      </w:r>
    </w:p>
    <w:p w:rsidR="00893175" w:rsidRDefault="00893175" w:rsidP="00893175">
      <w:pPr>
        <w:spacing w:line="480" w:lineRule="auto"/>
        <w:rPr>
          <w:rFonts w:ascii="Times New Roman" w:hAnsi="Times New Roman" w:cs="Times New Roman" w:hint="eastAsia"/>
          <w:sz w:val="24"/>
          <w:szCs w:val="24"/>
        </w:rPr>
      </w:pPr>
      <w:r w:rsidRPr="00FF3E1F">
        <w:rPr>
          <w:rFonts w:ascii="Times New Roman" w:hAnsi="Times New Roman" w:cs="Times New Roman"/>
          <w:sz w:val="24"/>
          <w:szCs w:val="24"/>
        </w:rPr>
        <w:t xml:space="preserve">Supplement figure 3. </w:t>
      </w:r>
      <w:proofErr w:type="gramStart"/>
      <w:r w:rsidRPr="00FF3E1F">
        <w:rPr>
          <w:rFonts w:ascii="Times New Roman" w:hAnsi="Times New Roman" w:cs="Times New Roman"/>
          <w:sz w:val="24"/>
          <w:szCs w:val="24"/>
        </w:rPr>
        <w:t xml:space="preserve">Identification of hub genes using </w:t>
      </w:r>
      <w:proofErr w:type="spellStart"/>
      <w:r w:rsidRPr="00FF3E1F">
        <w:rPr>
          <w:rFonts w:ascii="Times New Roman" w:hAnsi="Times New Roman" w:cs="Times New Roman"/>
          <w:sz w:val="24"/>
          <w:szCs w:val="24"/>
        </w:rPr>
        <w:t>Cytoscape</w:t>
      </w:r>
      <w:proofErr w:type="spellEnd"/>
      <w:r w:rsidRPr="00FF3E1F">
        <w:rPr>
          <w:rFonts w:ascii="Times New Roman" w:hAnsi="Times New Roman" w:cs="Times New Roman"/>
          <w:sz w:val="24"/>
          <w:szCs w:val="24"/>
        </w:rPr>
        <w:t xml:space="preserve"> and MCODE plugin.</w:t>
      </w:r>
      <w:proofErr w:type="gramEnd"/>
      <w:r w:rsidRPr="00FF3E1F">
        <w:rPr>
          <w:rFonts w:ascii="Times New Roman" w:hAnsi="Times New Roman" w:cs="Times New Roman"/>
          <w:sz w:val="24"/>
          <w:szCs w:val="24"/>
        </w:rPr>
        <w:t xml:space="preserve"> The PPI network constructed via STRING database representing the degree of gene interaction and hub gene modules. A. Hub gene identified based on MCODE analysis. The lines between nodes represented interactions between genes. B. The top 10 genes scored based on MCC method, and the color depth of genes represented the score.</w:t>
      </w:r>
    </w:p>
    <w:p w:rsidR="00893175" w:rsidRDefault="00893175" w:rsidP="00893175">
      <w:pPr>
        <w:spacing w:line="480" w:lineRule="auto"/>
        <w:rPr>
          <w:rFonts w:ascii="Times New Roman" w:hAnsi="Times New Roman" w:cs="Times New Roman" w:hint="eastAsia"/>
          <w:sz w:val="24"/>
          <w:szCs w:val="24"/>
        </w:rPr>
      </w:pPr>
    </w:p>
    <w:p w:rsidR="00893175" w:rsidRPr="00FF3E1F" w:rsidRDefault="00893175" w:rsidP="00893175">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74310" cy="2156272"/>
            <wp:effectExtent l="0" t="0" r="2540" b="0"/>
            <wp:docPr id="4" name="图片 4" descr="F:\客户\SY098谢黎峰2-3分\投稿\figure\figure 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客户\SY098谢黎峰2-3分\投稿\figure\figure S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156272"/>
                    </a:xfrm>
                    <a:prstGeom prst="rect">
                      <a:avLst/>
                    </a:prstGeom>
                    <a:noFill/>
                    <a:ln>
                      <a:noFill/>
                    </a:ln>
                  </pic:spPr>
                </pic:pic>
              </a:graphicData>
            </a:graphic>
          </wp:inline>
        </w:drawing>
      </w:r>
    </w:p>
    <w:p w:rsidR="00893175" w:rsidRDefault="00893175" w:rsidP="00893175">
      <w:pPr>
        <w:spacing w:line="480" w:lineRule="auto"/>
        <w:rPr>
          <w:rFonts w:ascii="Times New Roman" w:hAnsi="Times New Roman" w:cs="Times New Roman"/>
          <w:sz w:val="24"/>
          <w:szCs w:val="24"/>
        </w:rPr>
      </w:pPr>
      <w:r w:rsidRPr="00FF3E1F">
        <w:rPr>
          <w:rFonts w:ascii="Times New Roman" w:hAnsi="Times New Roman" w:cs="Times New Roman"/>
          <w:sz w:val="24"/>
          <w:szCs w:val="24"/>
        </w:rPr>
        <w:t xml:space="preserve">Supplement figure 4. </w:t>
      </w:r>
      <w:proofErr w:type="gramStart"/>
      <w:r w:rsidRPr="00FF3E1F">
        <w:rPr>
          <w:rFonts w:ascii="Times New Roman" w:hAnsi="Times New Roman" w:cs="Times New Roman"/>
          <w:sz w:val="24"/>
          <w:szCs w:val="24"/>
        </w:rPr>
        <w:t>Hub genes analysis.</w:t>
      </w:r>
      <w:proofErr w:type="gramEnd"/>
      <w:r w:rsidRPr="00FF3E1F">
        <w:rPr>
          <w:rFonts w:ascii="Times New Roman" w:hAnsi="Times New Roman" w:cs="Times New Roman"/>
          <w:sz w:val="24"/>
          <w:szCs w:val="24"/>
        </w:rPr>
        <w:t xml:space="preserve"> A. The chord plot using the </w:t>
      </w:r>
      <w:proofErr w:type="spellStart"/>
      <w:r w:rsidRPr="00FF3E1F">
        <w:rPr>
          <w:rFonts w:ascii="Times New Roman" w:hAnsi="Times New Roman" w:cs="Times New Roman"/>
          <w:sz w:val="24"/>
          <w:szCs w:val="24"/>
        </w:rPr>
        <w:t>GOplot</w:t>
      </w:r>
      <w:proofErr w:type="spellEnd"/>
      <w:r w:rsidRPr="00FF3E1F">
        <w:rPr>
          <w:rFonts w:ascii="Times New Roman" w:hAnsi="Times New Roman" w:cs="Times New Roman"/>
          <w:sz w:val="24"/>
          <w:szCs w:val="24"/>
        </w:rPr>
        <w:t xml:space="preserve"> R package. The data consists of 3 parts: genes; </w:t>
      </w:r>
      <w:proofErr w:type="spellStart"/>
      <w:r w:rsidRPr="00FF3E1F">
        <w:rPr>
          <w:rFonts w:ascii="Times New Roman" w:hAnsi="Times New Roman" w:cs="Times New Roman"/>
          <w:sz w:val="24"/>
          <w:szCs w:val="24"/>
        </w:rPr>
        <w:t>logFC</w:t>
      </w:r>
      <w:proofErr w:type="spellEnd"/>
      <w:r w:rsidRPr="00FF3E1F">
        <w:rPr>
          <w:rFonts w:ascii="Times New Roman" w:hAnsi="Times New Roman" w:cs="Times New Roman"/>
          <w:sz w:val="24"/>
          <w:szCs w:val="24"/>
        </w:rPr>
        <w:t>, for sequencing and gene block color; and GO term. B. Matrix correlation analysis to demonstrate the correlation of genes between matrices.</w:t>
      </w:r>
    </w:p>
    <w:p w:rsidR="00893175" w:rsidRDefault="00893175" w:rsidP="00893175">
      <w:pPr>
        <w:spacing w:line="480" w:lineRule="auto"/>
        <w:jc w:val="center"/>
        <w:rPr>
          <w:rFonts w:ascii="Times New Roman" w:hAnsi="Times New Roman" w:cs="Times New Roman"/>
          <w:b/>
          <w:bCs/>
          <w:sz w:val="24"/>
          <w:szCs w:val="24"/>
        </w:rPr>
      </w:pPr>
      <w:bookmarkStart w:id="0" w:name="_GoBack"/>
      <w:bookmarkEnd w:id="0"/>
      <w:r w:rsidRPr="00147624">
        <w:rPr>
          <w:rFonts w:ascii="Times New Roman" w:hAnsi="Times New Roman" w:cs="Times New Roman"/>
          <w:b/>
          <w:bCs/>
          <w:sz w:val="24"/>
          <w:szCs w:val="24"/>
        </w:rPr>
        <w:lastRenderedPageBreak/>
        <w:t>Supplement Table 1. The sequence of primers</w:t>
      </w:r>
    </w:p>
    <w:tbl>
      <w:tblPr>
        <w:tblW w:w="6096" w:type="dxa"/>
        <w:jc w:val="center"/>
        <w:tblBorders>
          <w:top w:val="single" w:sz="4" w:space="0" w:color="auto"/>
          <w:bottom w:val="single" w:sz="4" w:space="0" w:color="auto"/>
        </w:tblBorders>
        <w:tblLook w:val="0000" w:firstRow="0" w:lastRow="0" w:firstColumn="0" w:lastColumn="0" w:noHBand="0" w:noVBand="0"/>
      </w:tblPr>
      <w:tblGrid>
        <w:gridCol w:w="1985"/>
        <w:gridCol w:w="4111"/>
      </w:tblGrid>
      <w:tr w:rsidR="00893175" w:rsidTr="00E618BE">
        <w:trPr>
          <w:jc w:val="center"/>
        </w:trPr>
        <w:tc>
          <w:tcPr>
            <w:tcW w:w="1985" w:type="dxa"/>
            <w:tcBorders>
              <w:top w:val="single" w:sz="4" w:space="0" w:color="auto"/>
              <w:bottom w:val="single" w:sz="4" w:space="0" w:color="auto"/>
            </w:tcBorders>
          </w:tcPr>
          <w:p w:rsidR="00893175" w:rsidRPr="00147624" w:rsidRDefault="00893175" w:rsidP="00E618BE">
            <w:pPr>
              <w:snapToGrid w:val="0"/>
              <w:spacing w:before="50" w:after="50" w:line="300" w:lineRule="auto"/>
              <w:rPr>
                <w:rFonts w:ascii="Times New Roman" w:hAnsi="Times New Roman" w:cs="Times New Roman"/>
                <w:kern w:val="0"/>
                <w:sz w:val="22"/>
              </w:rPr>
            </w:pPr>
            <w:r w:rsidRPr="00147624">
              <w:rPr>
                <w:rFonts w:ascii="Times New Roman" w:eastAsia="楷体" w:hAnsi="Times New Roman" w:cs="Times New Roman"/>
                <w:kern w:val="0"/>
                <w:sz w:val="22"/>
              </w:rPr>
              <w:br w:type="page"/>
            </w:r>
            <w:r w:rsidRPr="00147624">
              <w:rPr>
                <w:rFonts w:ascii="Times New Roman" w:hAnsi="Times New Roman" w:cs="Times New Roman"/>
                <w:kern w:val="0"/>
                <w:sz w:val="22"/>
              </w:rPr>
              <w:t>Primers</w:t>
            </w:r>
          </w:p>
        </w:tc>
        <w:tc>
          <w:tcPr>
            <w:tcW w:w="4111" w:type="dxa"/>
            <w:tcBorders>
              <w:top w:val="single" w:sz="4" w:space="0" w:color="auto"/>
              <w:bottom w:val="single" w:sz="4" w:space="0" w:color="auto"/>
            </w:tcBorders>
          </w:tcPr>
          <w:p w:rsidR="00893175" w:rsidRPr="00147624" w:rsidRDefault="00893175" w:rsidP="00E618BE">
            <w:pPr>
              <w:snapToGrid w:val="0"/>
              <w:spacing w:before="50" w:after="50" w:line="300" w:lineRule="auto"/>
              <w:rPr>
                <w:rFonts w:ascii="Times New Roman" w:hAnsi="Times New Roman" w:cs="Times New Roman"/>
                <w:kern w:val="0"/>
                <w:sz w:val="22"/>
              </w:rPr>
            </w:pPr>
            <w:r w:rsidRPr="00147624">
              <w:rPr>
                <w:rFonts w:ascii="Times New Roman" w:hAnsi="Times New Roman" w:cs="Times New Roman"/>
                <w:kern w:val="0"/>
                <w:sz w:val="22"/>
              </w:rPr>
              <w:t>Sequence</w:t>
            </w:r>
            <w:r>
              <w:rPr>
                <w:rFonts w:ascii="Times New Roman" w:hAnsi="Times New Roman" w:cs="Times New Roman"/>
                <w:kern w:val="0"/>
                <w:sz w:val="22"/>
              </w:rPr>
              <w:t xml:space="preserve"> </w:t>
            </w:r>
            <w:r w:rsidRPr="00147624">
              <w:rPr>
                <w:rFonts w:ascii="Times New Roman" w:hAnsi="Times New Roman" w:cs="Times New Roman"/>
                <w:kern w:val="0"/>
                <w:sz w:val="22"/>
              </w:rPr>
              <w:t>(5’-3’)</w:t>
            </w:r>
          </w:p>
        </w:tc>
      </w:tr>
      <w:tr w:rsidR="00893175" w:rsidTr="00E618BE">
        <w:trPr>
          <w:jc w:val="center"/>
        </w:trPr>
        <w:tc>
          <w:tcPr>
            <w:tcW w:w="1985" w:type="dxa"/>
            <w:tcBorders>
              <w:top w:val="single" w:sz="4" w:space="0" w:color="auto"/>
            </w:tcBorders>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GAPDH-F</w:t>
            </w:r>
          </w:p>
        </w:tc>
        <w:tc>
          <w:tcPr>
            <w:tcW w:w="4111" w:type="dxa"/>
            <w:tcBorders>
              <w:top w:val="single" w:sz="4" w:space="0" w:color="auto"/>
            </w:tcBorders>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CTCATGACCACAGTCCATGC</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GAPDH-R</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TTCAGCTCTGGGATGACCTT</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hint="eastAsia"/>
                <w:sz w:val="24"/>
              </w:rPr>
              <w:t>ITGB1</w:t>
            </w:r>
            <w:r>
              <w:rPr>
                <w:rFonts w:ascii="Times New Roman" w:hAnsi="Times New Roman" w:hint="eastAsia"/>
                <w:sz w:val="22"/>
                <w:szCs w:val="21"/>
              </w:rPr>
              <w:t>-F</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GCCAGTGTCACCTGGAAAAT</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hint="eastAsia"/>
                <w:sz w:val="24"/>
              </w:rPr>
              <w:t>ITGB1</w:t>
            </w:r>
            <w:r>
              <w:rPr>
                <w:rFonts w:ascii="Times New Roman" w:hAnsi="Times New Roman" w:hint="eastAsia"/>
                <w:sz w:val="22"/>
                <w:szCs w:val="21"/>
              </w:rPr>
              <w:t>-R</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TGTGCCCACTGCTGACTTAG</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hint="eastAsia"/>
                <w:sz w:val="24"/>
              </w:rPr>
              <w:t>LAMA1</w:t>
            </w:r>
            <w:r>
              <w:rPr>
                <w:rFonts w:ascii="Times New Roman" w:hAnsi="Times New Roman" w:hint="eastAsia"/>
                <w:sz w:val="22"/>
                <w:szCs w:val="21"/>
              </w:rPr>
              <w:t>-F</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GCTCCTGCAAGGAGAATGTC</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hint="eastAsia"/>
                <w:sz w:val="24"/>
              </w:rPr>
              <w:t>LAMA1</w:t>
            </w:r>
            <w:r>
              <w:rPr>
                <w:rFonts w:ascii="Times New Roman" w:hAnsi="Times New Roman" w:hint="eastAsia"/>
                <w:sz w:val="22"/>
                <w:szCs w:val="21"/>
              </w:rPr>
              <w:t>-R</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TGTGAAACCACATGCAGGAT</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hint="eastAsia"/>
                <w:sz w:val="24"/>
              </w:rPr>
              <w:t>COL1A1</w:t>
            </w:r>
            <w:r>
              <w:rPr>
                <w:rFonts w:ascii="Times New Roman" w:hAnsi="Times New Roman" w:hint="eastAsia"/>
                <w:sz w:val="22"/>
                <w:szCs w:val="21"/>
              </w:rPr>
              <w:t>-F</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TGACTGGAAGAGCGGAGAGT</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hint="eastAsia"/>
                <w:sz w:val="24"/>
              </w:rPr>
              <w:t>COL1A1</w:t>
            </w:r>
            <w:r>
              <w:rPr>
                <w:rFonts w:ascii="Times New Roman" w:hAnsi="Times New Roman" w:hint="eastAsia"/>
                <w:sz w:val="22"/>
                <w:szCs w:val="21"/>
              </w:rPr>
              <w:t>-R</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hint="eastAsia"/>
                <w:sz w:val="22"/>
                <w:szCs w:val="21"/>
              </w:rPr>
              <w:t>GAATCCATCGGTCATGCTCT</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sz w:val="22"/>
                <w:szCs w:val="21"/>
              </w:rPr>
              <w:t>COL5A1</w:t>
            </w:r>
            <w:r>
              <w:rPr>
                <w:rFonts w:ascii="Times New Roman" w:hAnsi="Times New Roman" w:hint="eastAsia"/>
                <w:sz w:val="22"/>
                <w:szCs w:val="21"/>
              </w:rPr>
              <w:t>-F</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sz w:val="22"/>
                <w:szCs w:val="21"/>
              </w:rPr>
              <w:t>GTGGCACAGAATTGCTCTCA</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sz w:val="22"/>
                <w:szCs w:val="21"/>
              </w:rPr>
              <w:t>COL5A1</w:t>
            </w:r>
            <w:r>
              <w:rPr>
                <w:rFonts w:ascii="Times New Roman" w:hAnsi="Times New Roman" w:hint="eastAsia"/>
                <w:sz w:val="22"/>
                <w:szCs w:val="21"/>
              </w:rPr>
              <w:t>-F</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sz w:val="22"/>
                <w:szCs w:val="21"/>
              </w:rPr>
              <w:t>GTGGCACAGAATTGCTCTCA</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sz w:val="24"/>
              </w:rPr>
              <w:t>THBS2</w:t>
            </w:r>
            <w:r>
              <w:rPr>
                <w:rFonts w:ascii="Times New Roman" w:hAnsi="Times New Roman" w:hint="eastAsia"/>
                <w:sz w:val="22"/>
                <w:szCs w:val="21"/>
              </w:rPr>
              <w:t>-F</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sz w:val="22"/>
                <w:szCs w:val="21"/>
              </w:rPr>
              <w:t>TCGTGCGCTTTGACTACATC</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sz w:val="24"/>
              </w:rPr>
              <w:t>THBS2</w:t>
            </w:r>
            <w:r>
              <w:rPr>
                <w:rFonts w:ascii="Times New Roman" w:hAnsi="Times New Roman" w:hint="eastAsia"/>
                <w:sz w:val="22"/>
                <w:szCs w:val="21"/>
              </w:rPr>
              <w:t>-R</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sz w:val="22"/>
                <w:szCs w:val="21"/>
              </w:rPr>
              <w:t>GTGCCGTCAATCCAGTAGGT</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sz w:val="24"/>
              </w:rPr>
              <w:t>COL12A1</w:t>
            </w:r>
            <w:r>
              <w:rPr>
                <w:rFonts w:ascii="Times New Roman" w:hAnsi="Times New Roman" w:hint="eastAsia"/>
                <w:sz w:val="22"/>
                <w:szCs w:val="21"/>
              </w:rPr>
              <w:t>-F</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sz w:val="22"/>
                <w:szCs w:val="21"/>
              </w:rPr>
              <w:t>GGAGACAGAGGCTTCACTGG</w:t>
            </w:r>
          </w:p>
        </w:tc>
      </w:tr>
      <w:tr w:rsidR="00893175" w:rsidTr="00E618BE">
        <w:trPr>
          <w:jc w:val="center"/>
        </w:trPr>
        <w:tc>
          <w:tcPr>
            <w:tcW w:w="1985" w:type="dxa"/>
            <w:vAlign w:val="center"/>
          </w:tcPr>
          <w:p w:rsidR="00893175" w:rsidRDefault="00893175" w:rsidP="00E618BE">
            <w:pPr>
              <w:rPr>
                <w:rFonts w:ascii="Times New Roman" w:hAnsi="Times New Roman"/>
                <w:sz w:val="22"/>
                <w:szCs w:val="21"/>
              </w:rPr>
            </w:pPr>
            <w:r>
              <w:rPr>
                <w:rFonts w:ascii="Times New Roman" w:hAnsi="Times New Roman"/>
                <w:sz w:val="24"/>
              </w:rPr>
              <w:t>COL12A1</w:t>
            </w:r>
            <w:r>
              <w:rPr>
                <w:rFonts w:ascii="Times New Roman" w:hAnsi="Times New Roman" w:hint="eastAsia"/>
                <w:sz w:val="22"/>
                <w:szCs w:val="21"/>
              </w:rPr>
              <w:t>-R</w:t>
            </w:r>
          </w:p>
        </w:tc>
        <w:tc>
          <w:tcPr>
            <w:tcW w:w="4111" w:type="dxa"/>
            <w:vAlign w:val="center"/>
          </w:tcPr>
          <w:p w:rsidR="00893175" w:rsidRDefault="00893175" w:rsidP="00E618BE">
            <w:pPr>
              <w:rPr>
                <w:rFonts w:ascii="Times New Roman" w:hAnsi="Times New Roman"/>
                <w:sz w:val="22"/>
                <w:szCs w:val="21"/>
              </w:rPr>
            </w:pPr>
            <w:r>
              <w:rPr>
                <w:rFonts w:ascii="Times New Roman" w:hAnsi="Times New Roman"/>
                <w:sz w:val="22"/>
                <w:szCs w:val="21"/>
              </w:rPr>
              <w:t>ACTGCTCGCATCATGTTCTG</w:t>
            </w:r>
          </w:p>
        </w:tc>
      </w:tr>
    </w:tbl>
    <w:p w:rsidR="00893175" w:rsidRDefault="00893175" w:rsidP="00893175">
      <w:pPr>
        <w:spacing w:line="480" w:lineRule="auto"/>
        <w:jc w:val="center"/>
        <w:rPr>
          <w:rFonts w:ascii="Times New Roman" w:hAnsi="Times New Roman" w:cs="Times New Roman"/>
          <w:b/>
          <w:bCs/>
          <w:sz w:val="24"/>
          <w:szCs w:val="24"/>
        </w:rPr>
      </w:pPr>
      <w:r w:rsidRPr="00727C38">
        <w:rPr>
          <w:rFonts w:ascii="Times New Roman" w:hAnsi="Times New Roman" w:cs="Times New Roman"/>
          <w:b/>
          <w:bCs/>
          <w:sz w:val="24"/>
          <w:szCs w:val="24"/>
        </w:rPr>
        <w:t xml:space="preserve">Supplement Table </w:t>
      </w:r>
      <w:r>
        <w:rPr>
          <w:rFonts w:ascii="Times New Roman" w:hAnsi="Times New Roman" w:cs="Times New Roman"/>
          <w:b/>
          <w:bCs/>
          <w:sz w:val="24"/>
          <w:szCs w:val="24"/>
        </w:rPr>
        <w:t>2</w:t>
      </w:r>
      <w:r w:rsidRPr="00727C38">
        <w:rPr>
          <w:rFonts w:ascii="Times New Roman" w:hAnsi="Times New Roman" w:cs="Times New Roman"/>
          <w:b/>
          <w:bCs/>
          <w:sz w:val="24"/>
          <w:szCs w:val="24"/>
        </w:rPr>
        <w:t>.</w:t>
      </w:r>
      <w:r>
        <w:rPr>
          <w:rFonts w:ascii="Times New Roman" w:hAnsi="Times New Roman" w:cs="Times New Roman"/>
          <w:b/>
          <w:bCs/>
          <w:sz w:val="24"/>
          <w:szCs w:val="24"/>
        </w:rPr>
        <w:t xml:space="preserve"> </w:t>
      </w:r>
      <w:r w:rsidRPr="00042FA0">
        <w:rPr>
          <w:rFonts w:ascii="Times New Roman" w:hAnsi="Times New Roman" w:cs="Times New Roman"/>
          <w:b/>
          <w:bCs/>
          <w:sz w:val="24"/>
          <w:szCs w:val="24"/>
        </w:rPr>
        <w:t xml:space="preserve">The top 15 differentially expressed genes </w:t>
      </w:r>
    </w:p>
    <w:tbl>
      <w:tblPr>
        <w:tblW w:w="10622" w:type="dxa"/>
        <w:jc w:val="center"/>
        <w:tblLook w:val="0000" w:firstRow="0" w:lastRow="0" w:firstColumn="0" w:lastColumn="0" w:noHBand="0" w:noVBand="0"/>
      </w:tblPr>
      <w:tblGrid>
        <w:gridCol w:w="1411"/>
        <w:gridCol w:w="5469"/>
        <w:gridCol w:w="1683"/>
        <w:gridCol w:w="1073"/>
        <w:gridCol w:w="986"/>
      </w:tblGrid>
      <w:tr w:rsidR="00893175" w:rsidTr="00E618BE">
        <w:trPr>
          <w:trHeight w:val="276"/>
          <w:jc w:val="center"/>
        </w:trPr>
        <w:tc>
          <w:tcPr>
            <w:tcW w:w="1411" w:type="dxa"/>
            <w:tcBorders>
              <w:top w:val="single" w:sz="4" w:space="0" w:color="000000"/>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Genes</w:t>
            </w:r>
          </w:p>
        </w:tc>
        <w:tc>
          <w:tcPr>
            <w:tcW w:w="5469" w:type="dxa"/>
            <w:tcBorders>
              <w:top w:val="single" w:sz="4" w:space="0" w:color="000000"/>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Description</w:t>
            </w:r>
          </w:p>
        </w:tc>
        <w:tc>
          <w:tcPr>
            <w:tcW w:w="1683" w:type="dxa"/>
            <w:tcBorders>
              <w:top w:val="single" w:sz="4" w:space="0" w:color="000000"/>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log2FoldChange</w:t>
            </w:r>
          </w:p>
        </w:tc>
        <w:tc>
          <w:tcPr>
            <w:tcW w:w="1073" w:type="dxa"/>
            <w:tcBorders>
              <w:top w:val="single" w:sz="4" w:space="0" w:color="000000"/>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proofErr w:type="spellStart"/>
            <w:r>
              <w:rPr>
                <w:rFonts w:ascii="Times New Roman" w:hAnsi="Times New Roman"/>
                <w:color w:val="000000"/>
                <w:kern w:val="0"/>
                <w:sz w:val="22"/>
              </w:rPr>
              <w:t>pval</w:t>
            </w:r>
            <w:proofErr w:type="spellEnd"/>
          </w:p>
        </w:tc>
        <w:tc>
          <w:tcPr>
            <w:tcW w:w="986" w:type="dxa"/>
            <w:tcBorders>
              <w:top w:val="single" w:sz="4" w:space="0" w:color="000000"/>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up/down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ABCC9</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ATP-binding cassette, sub-family C (CFTR/MRP), member 9</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2.58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2.04E-07</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HBB</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Hemoglobin, beta</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2.00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1.07E-02</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PLA2G2A</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Phospholipase A2, group IIA (platelets, synovial fluid)</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1.88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5.36E-07</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S100A9</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S100 calcium binding protein A9</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1.77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2.29E-04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LAMA1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proofErr w:type="spellStart"/>
            <w:r>
              <w:rPr>
                <w:rFonts w:ascii="Times New Roman" w:hAnsi="Times New Roman"/>
                <w:color w:val="000000"/>
                <w:kern w:val="0"/>
                <w:sz w:val="22"/>
              </w:rPr>
              <w:t>Laminin</w:t>
            </w:r>
            <w:proofErr w:type="spellEnd"/>
            <w:r>
              <w:rPr>
                <w:rFonts w:ascii="Times New Roman" w:hAnsi="Times New Roman"/>
                <w:color w:val="000000"/>
                <w:kern w:val="0"/>
                <w:sz w:val="22"/>
              </w:rPr>
              <w:t>, alpha 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1.64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2.01E-04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HBD</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Hemoglobin, delta</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1.60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4.31E-03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C1QB</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Complement component 1, q subcomponent, B chain</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1.53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3.19E-06</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SPRYD7</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SPRY domain containing 7</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1.45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8.70E-03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TMEM176A</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proofErr w:type="spellStart"/>
            <w:r>
              <w:rPr>
                <w:rFonts w:ascii="Times New Roman" w:hAnsi="Times New Roman"/>
                <w:color w:val="000000"/>
                <w:kern w:val="0"/>
                <w:sz w:val="22"/>
              </w:rPr>
              <w:t>Transmembrane</w:t>
            </w:r>
            <w:proofErr w:type="spellEnd"/>
            <w:r>
              <w:rPr>
                <w:rFonts w:ascii="Times New Roman" w:hAnsi="Times New Roman"/>
                <w:color w:val="000000"/>
                <w:kern w:val="0"/>
                <w:sz w:val="22"/>
              </w:rPr>
              <w:t xml:space="preserve"> protein 176A</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1.42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1.05E-07</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EGR1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Early growth response 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1.42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1.10E-03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SLITRK6</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SLIT and NTRK-like family, member 6</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1.38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2.40E-05</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DISC1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Disrupted in schizophrenia 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1.38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2.28E-04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TSPAN11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proofErr w:type="spellStart"/>
            <w:r>
              <w:rPr>
                <w:rFonts w:ascii="Times New Roman" w:hAnsi="Times New Roman"/>
                <w:color w:val="000000"/>
                <w:kern w:val="0"/>
                <w:sz w:val="22"/>
              </w:rPr>
              <w:t>Tetraspanin</w:t>
            </w:r>
            <w:proofErr w:type="spellEnd"/>
            <w:r>
              <w:rPr>
                <w:rFonts w:ascii="Times New Roman" w:hAnsi="Times New Roman"/>
                <w:color w:val="000000"/>
                <w:kern w:val="0"/>
                <w:sz w:val="22"/>
              </w:rPr>
              <w:t xml:space="preserve"> 11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1.33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1.53E-02</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FABP4</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Fatty acid binding protein 4, adipocyte</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1.31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9.55E-03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MBP</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Myelin basic protein</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1.26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2.34E-04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up</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GOLM1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Golgi membrane protein 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-1.45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8.59E-06</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POLH</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Polymerase (DNA directed), eta</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-1.46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4.89E-04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KIAA0895L</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KIAA0895-like</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-1.47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4.51E-05</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MYLK4</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Myosin light chain kinase family, member 4</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-1.51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1.04E-03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SPTLC2</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Serine </w:t>
            </w:r>
            <w:proofErr w:type="spellStart"/>
            <w:r>
              <w:rPr>
                <w:rFonts w:ascii="Times New Roman" w:hAnsi="Times New Roman"/>
                <w:color w:val="000000"/>
                <w:kern w:val="0"/>
                <w:sz w:val="22"/>
              </w:rPr>
              <w:t>palmitoyltransferase</w:t>
            </w:r>
            <w:proofErr w:type="spellEnd"/>
            <w:r>
              <w:rPr>
                <w:rFonts w:ascii="Times New Roman" w:hAnsi="Times New Roman"/>
                <w:color w:val="000000"/>
                <w:kern w:val="0"/>
                <w:sz w:val="22"/>
              </w:rPr>
              <w:t>, long chain base subunit 2</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-1.51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1.45E-03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LRRC17</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proofErr w:type="spellStart"/>
            <w:r>
              <w:rPr>
                <w:rFonts w:ascii="Times New Roman" w:hAnsi="Times New Roman"/>
                <w:color w:val="000000"/>
                <w:kern w:val="0"/>
                <w:sz w:val="22"/>
              </w:rPr>
              <w:t>Leucine</w:t>
            </w:r>
            <w:proofErr w:type="spellEnd"/>
            <w:r>
              <w:rPr>
                <w:rFonts w:ascii="Times New Roman" w:hAnsi="Times New Roman"/>
                <w:color w:val="000000"/>
                <w:kern w:val="0"/>
                <w:sz w:val="22"/>
              </w:rPr>
              <w:t xml:space="preserve"> rich repeat containing 17</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-1.53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3.34E-04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TNFSF11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Tumor necrosis factor (ligand) superfamily, member 11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-1.56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3.34E-03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CAMK2N1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Calcium/</w:t>
            </w:r>
            <w:proofErr w:type="spellStart"/>
            <w:r>
              <w:rPr>
                <w:rFonts w:ascii="Times New Roman" w:hAnsi="Times New Roman"/>
                <w:color w:val="000000"/>
                <w:kern w:val="0"/>
                <w:sz w:val="22"/>
              </w:rPr>
              <w:t>calmodulin</w:t>
            </w:r>
            <w:proofErr w:type="spellEnd"/>
            <w:r>
              <w:rPr>
                <w:rFonts w:ascii="Times New Roman" w:hAnsi="Times New Roman"/>
                <w:color w:val="000000"/>
                <w:kern w:val="0"/>
                <w:sz w:val="22"/>
              </w:rPr>
              <w:t>-dependent protein kinase II inhibitor 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-1.58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7.56E-05</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lastRenderedPageBreak/>
              <w:t>ZFYVE28</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Zinc finger, FYVE domain containing 28</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-1.59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4.74E-08</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LZTS1</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proofErr w:type="spellStart"/>
            <w:r>
              <w:rPr>
                <w:rFonts w:ascii="Times New Roman" w:hAnsi="Times New Roman"/>
                <w:color w:val="000000"/>
                <w:kern w:val="0"/>
                <w:sz w:val="22"/>
              </w:rPr>
              <w:t>Leucine</w:t>
            </w:r>
            <w:proofErr w:type="spellEnd"/>
            <w:r>
              <w:rPr>
                <w:rFonts w:ascii="Times New Roman" w:hAnsi="Times New Roman"/>
                <w:color w:val="000000"/>
                <w:kern w:val="0"/>
                <w:sz w:val="22"/>
              </w:rPr>
              <w:t xml:space="preserve"> zipper, putative tumor suppressor 1</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-1.59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1.13E-04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LOC728095</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uncharacterized LOC728095</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-1.85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2.93E-03</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138"/>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PLAU</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Plasminogen activator, </w:t>
            </w:r>
            <w:proofErr w:type="spellStart"/>
            <w:r>
              <w:rPr>
                <w:rFonts w:ascii="Times New Roman" w:hAnsi="Times New Roman"/>
                <w:color w:val="000000"/>
                <w:kern w:val="0"/>
                <w:sz w:val="22"/>
              </w:rPr>
              <w:t>urokinase</w:t>
            </w:r>
            <w:proofErr w:type="spellEnd"/>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-1.97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9.31E-04</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MEG3</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Maternally expressed 3 (non-protein coding)</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-1.99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3.52E-06</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SGK2</w:t>
            </w:r>
          </w:p>
        </w:tc>
        <w:tc>
          <w:tcPr>
            <w:tcW w:w="546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Serum/glucocorticoid regulated kinase 2</w:t>
            </w:r>
          </w:p>
        </w:tc>
        <w:tc>
          <w:tcPr>
            <w:tcW w:w="168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-2.06 </w:t>
            </w:r>
          </w:p>
        </w:tc>
        <w:tc>
          <w:tcPr>
            <w:tcW w:w="107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6.26E-06</w:t>
            </w:r>
          </w:p>
        </w:tc>
        <w:tc>
          <w:tcPr>
            <w:tcW w:w="98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r w:rsidR="00893175" w:rsidTr="00E618BE">
        <w:trPr>
          <w:trHeight w:val="312"/>
          <w:jc w:val="center"/>
        </w:trPr>
        <w:tc>
          <w:tcPr>
            <w:tcW w:w="1411"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CEMIP</w:t>
            </w:r>
          </w:p>
        </w:tc>
        <w:tc>
          <w:tcPr>
            <w:tcW w:w="5469"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Cell migration inducing protein, </w:t>
            </w:r>
            <w:proofErr w:type="spellStart"/>
            <w:r>
              <w:rPr>
                <w:rFonts w:ascii="Times New Roman" w:hAnsi="Times New Roman"/>
                <w:color w:val="000000"/>
                <w:kern w:val="0"/>
                <w:sz w:val="22"/>
              </w:rPr>
              <w:t>hyaluronan</w:t>
            </w:r>
            <w:proofErr w:type="spellEnd"/>
            <w:r>
              <w:rPr>
                <w:rFonts w:ascii="Times New Roman" w:hAnsi="Times New Roman"/>
                <w:color w:val="000000"/>
                <w:kern w:val="0"/>
                <w:sz w:val="22"/>
              </w:rPr>
              <w:t xml:space="preserve"> binding</w:t>
            </w:r>
          </w:p>
        </w:tc>
        <w:tc>
          <w:tcPr>
            <w:tcW w:w="1683"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-2.32 </w:t>
            </w:r>
          </w:p>
        </w:tc>
        <w:tc>
          <w:tcPr>
            <w:tcW w:w="1073"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2.03E-05</w:t>
            </w:r>
          </w:p>
        </w:tc>
        <w:tc>
          <w:tcPr>
            <w:tcW w:w="986"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down</w:t>
            </w:r>
          </w:p>
        </w:tc>
      </w:tr>
    </w:tbl>
    <w:p w:rsidR="00893175" w:rsidRDefault="00893175" w:rsidP="00893175">
      <w:pPr>
        <w:spacing w:line="480" w:lineRule="auto"/>
        <w:jc w:val="center"/>
        <w:rPr>
          <w:rFonts w:ascii="Times New Roman" w:eastAsia="宋体" w:hAnsi="Times New Roman" w:cs="Times New Roman"/>
          <w:b/>
          <w:color w:val="000000"/>
          <w:sz w:val="24"/>
          <w:szCs w:val="24"/>
        </w:rPr>
      </w:pPr>
      <w:r w:rsidRPr="00727C38">
        <w:rPr>
          <w:rFonts w:ascii="Times New Roman" w:hAnsi="Times New Roman" w:cs="Times New Roman"/>
          <w:b/>
          <w:bCs/>
          <w:sz w:val="24"/>
          <w:szCs w:val="24"/>
        </w:rPr>
        <w:t xml:space="preserve">Supplement Table </w:t>
      </w:r>
      <w:r>
        <w:rPr>
          <w:rFonts w:ascii="Times New Roman" w:hAnsi="Times New Roman" w:cs="Times New Roman"/>
          <w:b/>
          <w:bCs/>
          <w:sz w:val="24"/>
          <w:szCs w:val="24"/>
        </w:rPr>
        <w:t>3</w:t>
      </w:r>
      <w:r w:rsidRPr="00727C38">
        <w:rPr>
          <w:rFonts w:ascii="Times New Roman" w:hAnsi="Times New Roman" w:cs="Times New Roman"/>
          <w:b/>
          <w:bCs/>
          <w:sz w:val="24"/>
          <w:szCs w:val="24"/>
        </w:rPr>
        <w:t>.</w:t>
      </w:r>
      <w:r>
        <w:rPr>
          <w:rFonts w:ascii="Times New Roman" w:hAnsi="Times New Roman" w:cs="Times New Roman"/>
          <w:b/>
          <w:bCs/>
          <w:sz w:val="24"/>
          <w:szCs w:val="24"/>
        </w:rPr>
        <w:t xml:space="preserve"> </w:t>
      </w:r>
      <w:r w:rsidRPr="00042FA0">
        <w:rPr>
          <w:rFonts w:ascii="Times New Roman" w:hAnsi="Times New Roman" w:cs="Times New Roman"/>
          <w:b/>
          <w:bCs/>
          <w:sz w:val="24"/>
          <w:szCs w:val="24"/>
        </w:rPr>
        <w:t xml:space="preserve">The </w:t>
      </w:r>
      <w:r>
        <w:rPr>
          <w:rFonts w:ascii="Times New Roman" w:eastAsia="宋体" w:hAnsi="Times New Roman" w:cs="Times New Roman" w:hint="eastAsia"/>
          <w:b/>
          <w:color w:val="000000"/>
          <w:sz w:val="24"/>
          <w:szCs w:val="24"/>
        </w:rPr>
        <w:t>Top6 Go term</w:t>
      </w:r>
    </w:p>
    <w:tbl>
      <w:tblPr>
        <w:tblW w:w="10505" w:type="dxa"/>
        <w:jc w:val="center"/>
        <w:tblLook w:val="0000" w:firstRow="0" w:lastRow="0" w:firstColumn="0" w:lastColumn="0" w:noHBand="0" w:noVBand="0"/>
      </w:tblPr>
      <w:tblGrid>
        <w:gridCol w:w="2404"/>
        <w:gridCol w:w="1475"/>
        <w:gridCol w:w="1029"/>
        <w:gridCol w:w="1296"/>
        <w:gridCol w:w="803"/>
        <w:gridCol w:w="1243"/>
        <w:gridCol w:w="2255"/>
      </w:tblGrid>
      <w:tr w:rsidR="00893175" w:rsidTr="00E618BE">
        <w:trPr>
          <w:trHeight w:val="380"/>
          <w:jc w:val="center"/>
        </w:trPr>
        <w:tc>
          <w:tcPr>
            <w:tcW w:w="2404"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GO TERM</w:t>
            </w:r>
          </w:p>
        </w:tc>
        <w:tc>
          <w:tcPr>
            <w:tcW w:w="1475"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Term</w:t>
            </w:r>
          </w:p>
        </w:tc>
        <w:tc>
          <w:tcPr>
            <w:tcW w:w="1029"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proofErr w:type="spellStart"/>
            <w:r>
              <w:rPr>
                <w:rFonts w:ascii="Times New Roman" w:hAnsi="Times New Roman"/>
                <w:color w:val="000000"/>
                <w:kern w:val="0"/>
                <w:sz w:val="24"/>
                <w:szCs w:val="24"/>
              </w:rPr>
              <w:t>Pvalue</w:t>
            </w:r>
            <w:proofErr w:type="spellEnd"/>
          </w:p>
        </w:tc>
        <w:tc>
          <w:tcPr>
            <w:tcW w:w="1296"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Fold  enrichment</w:t>
            </w:r>
          </w:p>
        </w:tc>
        <w:tc>
          <w:tcPr>
            <w:tcW w:w="803"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Count</w:t>
            </w:r>
          </w:p>
        </w:tc>
        <w:tc>
          <w:tcPr>
            <w:tcW w:w="1243"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proofErr w:type="spellStart"/>
            <w:r>
              <w:rPr>
                <w:rFonts w:ascii="Times New Roman" w:hAnsi="Times New Roman"/>
                <w:color w:val="000000"/>
                <w:kern w:val="0"/>
                <w:sz w:val="24"/>
                <w:szCs w:val="24"/>
              </w:rPr>
              <w:t>GeneRatio</w:t>
            </w:r>
            <w:proofErr w:type="spellEnd"/>
          </w:p>
        </w:tc>
        <w:tc>
          <w:tcPr>
            <w:tcW w:w="2255"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Genes</w:t>
            </w:r>
          </w:p>
        </w:tc>
      </w:tr>
      <w:tr w:rsidR="00893175" w:rsidTr="00E618BE">
        <w:trPr>
          <w:trHeight w:val="1380"/>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GOTERM-BP-DIRECT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GO:0050729 positive regulation of inflammatory response</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4.17E-04</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14.05</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7.14</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FABP4, CAMK2N1, PLA2G2A, LPL, S100A9</w:t>
            </w:r>
          </w:p>
        </w:tc>
      </w:tr>
      <w:tr w:rsidR="00893175" w:rsidTr="00E618BE">
        <w:trPr>
          <w:trHeight w:val="1380"/>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GOTERM-BP-DIRECT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GO:2000343 positive regulation of chemokine (C-X-C motif) ligand 2 production</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7.47E-04</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71.96</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4.29</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CD74, LPL, MBP</w:t>
            </w:r>
          </w:p>
        </w:tc>
      </w:tr>
      <w:tr w:rsidR="00893175" w:rsidTr="00E618BE">
        <w:trPr>
          <w:trHeight w:val="1104"/>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GOTERM-BP-DIRECT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GO:0030199 collagen fibril organization</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9.00E-04</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20.79</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5.71</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COL1A1, COL5A1, COL12A1, TLL2</w:t>
            </w:r>
          </w:p>
        </w:tc>
      </w:tr>
      <w:tr w:rsidR="00893175" w:rsidTr="00E618BE">
        <w:trPr>
          <w:trHeight w:val="2208"/>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GOTERM-BP-DIRECT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GO:0007155 cell adhesion</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1.76E-03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4.49</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8</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11.43</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ITGB1, COL1A1, CADM4, COL5A1, LAMA1, COL12A1, THBS2, EDIL3</w:t>
            </w:r>
          </w:p>
        </w:tc>
      </w:tr>
      <w:tr w:rsidR="00893175" w:rsidTr="00E618BE">
        <w:trPr>
          <w:trHeight w:val="1104"/>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GOTERM-BP-DIRECT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GO:0001503 ossification</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2.46E-03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14.67</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5.71</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COL1A1, LRRC17, TNFSF11, PDLIM7</w:t>
            </w:r>
          </w:p>
        </w:tc>
      </w:tr>
      <w:tr w:rsidR="00893175" w:rsidTr="00E618BE">
        <w:trPr>
          <w:trHeight w:val="828"/>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GOTERM-BP-DIRECT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GO:0045582 positive regulation of T cell differentiation</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5.76E-03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25.99</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4.29</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CD74, ARID2, RAG1</w:t>
            </w:r>
          </w:p>
        </w:tc>
      </w:tr>
      <w:tr w:rsidR="00893175" w:rsidTr="00E618BE">
        <w:trPr>
          <w:trHeight w:val="4692"/>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lastRenderedPageBreak/>
              <w:t>GOTERM-CC-DIRECT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GO:0005576 extracellular region</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2.02E-04</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2.67</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18</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25.71</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C1QB, CEMIP, LAMA1, PLA2G2A, COL12A1, HBB, LPL, THBS2, COL1A1, COL5A1, CRISPLD2, PLAU, OGN, TLL2, TNFSF11, S100A9, STX1A, FGFR2</w:t>
            </w:r>
          </w:p>
        </w:tc>
      </w:tr>
      <w:tr w:rsidR="00893175" w:rsidTr="00E618BE">
        <w:trPr>
          <w:trHeight w:val="4140"/>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GOTERM-CC-DIRECT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GO:0005615 extracellular space</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7.24E-04</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2.61</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16</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22.86</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GOLM1, LAMA1, PLA2G2A, COL12A1, LRRC17, HBB, LPL, COL1A1, COL5A1, CRISPLD2, PLAU, OGN, TLL2, TNFSF11, CCL18, S100A9</w:t>
            </w:r>
          </w:p>
        </w:tc>
      </w:tr>
      <w:tr w:rsidR="00893175" w:rsidTr="00E618BE">
        <w:trPr>
          <w:trHeight w:val="552"/>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GOTERM-CC-DIRECT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GO:0005833 hemoglobin complex</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8.46E-04</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67.85</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4.29</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HBB, HBD</w:t>
            </w:r>
          </w:p>
        </w:tc>
      </w:tr>
      <w:tr w:rsidR="00893175" w:rsidTr="00E618BE">
        <w:trPr>
          <w:trHeight w:val="1656"/>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GOTERM-CC-DIRECT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GO:0031012 extracellular matrix</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1.29E-03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7.31</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6</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8.57</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COL1A1, COL5A1, CRISPLD2, LAMA1, OGN, LRRC17</w:t>
            </w:r>
          </w:p>
        </w:tc>
      </w:tr>
      <w:tr w:rsidR="00893175" w:rsidTr="00E618BE">
        <w:trPr>
          <w:trHeight w:val="1104"/>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GOTERM-CC-DIRECT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 xml:space="preserve">GO:0005581 collagen </w:t>
            </w:r>
            <w:proofErr w:type="spellStart"/>
            <w:r>
              <w:rPr>
                <w:rFonts w:ascii="Times New Roman" w:hAnsi="Times New Roman"/>
                <w:color w:val="000000"/>
                <w:kern w:val="0"/>
                <w:sz w:val="22"/>
              </w:rPr>
              <w:t>trimer</w:t>
            </w:r>
            <w:proofErr w:type="spellEnd"/>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2.96E-03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13.77</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5.71</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C1QB, COL1A1, COL5A1, COL12A1</w:t>
            </w:r>
          </w:p>
        </w:tc>
      </w:tr>
      <w:tr w:rsidR="00893175" w:rsidTr="00E618BE">
        <w:trPr>
          <w:trHeight w:val="1656"/>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lastRenderedPageBreak/>
              <w:t>GOTERM-CC-DIRECT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GO:0009986 cell surface</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1.46E-02</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3.45</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10</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ITGB1, CD74, PLAU, SLITRK6, LPL, MBP, FGFR2</w:t>
            </w:r>
          </w:p>
        </w:tc>
      </w:tr>
      <w:tr w:rsidR="00893175" w:rsidTr="00E618BE">
        <w:trPr>
          <w:trHeight w:val="1380"/>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GOTERM-MF-DIRECT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GO:0005201 extracellular matrix structural constituent</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1.03E-03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11.05</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7.14</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COL1A1, COL5A1, LAMA1, THBS2, EDIL3</w:t>
            </w:r>
          </w:p>
        </w:tc>
      </w:tr>
      <w:tr w:rsidR="00893175" w:rsidTr="00E618BE">
        <w:trPr>
          <w:trHeight w:val="552"/>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GOTERM-MF-DIRECT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GO:0005344 oxygen transporter activity</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1.19E-03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57.18</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4.29</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HBB, HBD</w:t>
            </w:r>
          </w:p>
        </w:tc>
      </w:tr>
      <w:tr w:rsidR="00893175" w:rsidTr="00E618BE">
        <w:trPr>
          <w:trHeight w:val="1380"/>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GOTERM-MF-DIRECT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GO:0008201 heparin binding</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2.50E-03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8.66</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7.14</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COL5A1, CRISPLD2, LPL, THBS2, FGFR2</w:t>
            </w:r>
          </w:p>
        </w:tc>
      </w:tr>
      <w:tr w:rsidR="00893175" w:rsidTr="00E618BE">
        <w:trPr>
          <w:trHeight w:val="552"/>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GOTERM-MF-DIRECT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GO:0019825 oxygen binding</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6.01E-03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25.41</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4.29</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HBB, HBD</w:t>
            </w:r>
          </w:p>
        </w:tc>
      </w:tr>
      <w:tr w:rsidR="00893175" w:rsidTr="00E618BE">
        <w:trPr>
          <w:trHeight w:val="1380"/>
          <w:jc w:val="center"/>
        </w:trPr>
        <w:tc>
          <w:tcPr>
            <w:tcW w:w="2404"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GOTERM-MF-DIRECT</w:t>
            </w:r>
          </w:p>
        </w:tc>
        <w:tc>
          <w:tcPr>
            <w:tcW w:w="147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GO:0030020 extracellular matrix structural constituent conferring tensile strength</w:t>
            </w:r>
          </w:p>
        </w:tc>
        <w:tc>
          <w:tcPr>
            <w:tcW w:w="1029"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7.74E-03</w:t>
            </w:r>
          </w:p>
        </w:tc>
        <w:tc>
          <w:tcPr>
            <w:tcW w:w="1296"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22.31</w:t>
            </w:r>
          </w:p>
        </w:tc>
        <w:tc>
          <w:tcPr>
            <w:tcW w:w="80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w:t>
            </w:r>
          </w:p>
        </w:tc>
        <w:tc>
          <w:tcPr>
            <w:tcW w:w="1243"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4.29</w:t>
            </w:r>
          </w:p>
        </w:tc>
        <w:tc>
          <w:tcPr>
            <w:tcW w:w="2255" w:type="dxa"/>
            <w:tcBorders>
              <w:top w:val="nil"/>
              <w:left w:val="nil"/>
              <w:bottom w:val="nil"/>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COL1A1, COL5A1, COL12A1</w:t>
            </w:r>
          </w:p>
        </w:tc>
      </w:tr>
      <w:tr w:rsidR="00893175" w:rsidTr="00E618BE">
        <w:trPr>
          <w:trHeight w:val="828"/>
          <w:jc w:val="center"/>
        </w:trPr>
        <w:tc>
          <w:tcPr>
            <w:tcW w:w="2404"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GOTERM-MF-DIRECT</w:t>
            </w:r>
          </w:p>
        </w:tc>
        <w:tc>
          <w:tcPr>
            <w:tcW w:w="1475" w:type="dxa"/>
            <w:tcBorders>
              <w:top w:val="nil"/>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GO:0031721 hemoglobin alpha binding</w:t>
            </w:r>
          </w:p>
        </w:tc>
        <w:tc>
          <w:tcPr>
            <w:tcW w:w="1029"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1.60E-02</w:t>
            </w:r>
          </w:p>
        </w:tc>
        <w:tc>
          <w:tcPr>
            <w:tcW w:w="1296"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121.99</w:t>
            </w:r>
          </w:p>
        </w:tc>
        <w:tc>
          <w:tcPr>
            <w:tcW w:w="803"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w:t>
            </w:r>
          </w:p>
        </w:tc>
        <w:tc>
          <w:tcPr>
            <w:tcW w:w="1243"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2.86</w:t>
            </w:r>
          </w:p>
        </w:tc>
        <w:tc>
          <w:tcPr>
            <w:tcW w:w="2255" w:type="dxa"/>
            <w:tcBorders>
              <w:top w:val="nil"/>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HBB, HBD</w:t>
            </w:r>
          </w:p>
        </w:tc>
      </w:tr>
    </w:tbl>
    <w:p w:rsidR="00893175" w:rsidRDefault="00893175" w:rsidP="00893175">
      <w:pPr>
        <w:spacing w:line="480" w:lineRule="auto"/>
        <w:jc w:val="center"/>
        <w:rPr>
          <w:rFonts w:ascii="Times New Roman" w:hAnsi="Times New Roman" w:cs="Times New Roman"/>
          <w:b/>
          <w:bCs/>
          <w:sz w:val="24"/>
          <w:szCs w:val="24"/>
        </w:rPr>
      </w:pPr>
      <w:r w:rsidRPr="00727C38">
        <w:rPr>
          <w:rFonts w:ascii="Times New Roman" w:hAnsi="Times New Roman" w:cs="Times New Roman"/>
          <w:b/>
          <w:bCs/>
          <w:sz w:val="24"/>
          <w:szCs w:val="24"/>
        </w:rPr>
        <w:t xml:space="preserve">Supplement Table </w:t>
      </w:r>
      <w:r>
        <w:rPr>
          <w:rFonts w:ascii="Times New Roman" w:hAnsi="Times New Roman" w:cs="Times New Roman"/>
          <w:b/>
          <w:bCs/>
          <w:sz w:val="24"/>
          <w:szCs w:val="24"/>
        </w:rPr>
        <w:t>4</w:t>
      </w:r>
      <w:r w:rsidRPr="00727C38">
        <w:rPr>
          <w:rFonts w:ascii="Times New Roman" w:hAnsi="Times New Roman" w:cs="Times New Roman"/>
          <w:b/>
          <w:bCs/>
          <w:sz w:val="24"/>
          <w:szCs w:val="24"/>
        </w:rPr>
        <w:t>.</w:t>
      </w:r>
      <w:r>
        <w:rPr>
          <w:rFonts w:ascii="Times New Roman" w:hAnsi="Times New Roman" w:cs="Times New Roman"/>
          <w:b/>
          <w:bCs/>
          <w:sz w:val="24"/>
          <w:szCs w:val="24"/>
        </w:rPr>
        <w:t xml:space="preserve"> </w:t>
      </w:r>
      <w:r w:rsidRPr="00042FA0">
        <w:rPr>
          <w:rFonts w:ascii="Times New Roman" w:hAnsi="Times New Roman" w:cs="Times New Roman"/>
          <w:b/>
          <w:bCs/>
          <w:sz w:val="24"/>
          <w:szCs w:val="24"/>
        </w:rPr>
        <w:t xml:space="preserve">Top6 KEGG </w:t>
      </w:r>
      <w:r>
        <w:rPr>
          <w:rFonts w:ascii="Times New Roman" w:hAnsi="Times New Roman" w:cs="Times New Roman"/>
          <w:b/>
          <w:bCs/>
          <w:sz w:val="24"/>
          <w:szCs w:val="24"/>
        </w:rPr>
        <w:t>pathway</w:t>
      </w:r>
    </w:p>
    <w:tbl>
      <w:tblPr>
        <w:tblW w:w="9945" w:type="dxa"/>
        <w:jc w:val="center"/>
        <w:tblLayout w:type="fixed"/>
        <w:tblLook w:val="0000" w:firstRow="0" w:lastRow="0" w:firstColumn="0" w:lastColumn="0" w:noHBand="0" w:noVBand="0"/>
      </w:tblPr>
      <w:tblGrid>
        <w:gridCol w:w="1811"/>
        <w:gridCol w:w="3591"/>
        <w:gridCol w:w="1091"/>
        <w:gridCol w:w="1327"/>
        <w:gridCol w:w="847"/>
        <w:gridCol w:w="1278"/>
      </w:tblGrid>
      <w:tr w:rsidR="00893175" w:rsidTr="00E618BE">
        <w:trPr>
          <w:trHeight w:val="380"/>
          <w:jc w:val="center"/>
        </w:trPr>
        <w:tc>
          <w:tcPr>
            <w:tcW w:w="1811"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KEGG-PATHWAY</w:t>
            </w:r>
          </w:p>
        </w:tc>
        <w:tc>
          <w:tcPr>
            <w:tcW w:w="3591"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Term</w:t>
            </w:r>
          </w:p>
        </w:tc>
        <w:tc>
          <w:tcPr>
            <w:tcW w:w="1091"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proofErr w:type="spellStart"/>
            <w:r>
              <w:rPr>
                <w:rFonts w:ascii="Times New Roman" w:hAnsi="Times New Roman"/>
                <w:color w:val="000000"/>
                <w:kern w:val="0"/>
                <w:sz w:val="24"/>
                <w:szCs w:val="24"/>
              </w:rPr>
              <w:t>Pvalue</w:t>
            </w:r>
            <w:proofErr w:type="spellEnd"/>
          </w:p>
        </w:tc>
        <w:tc>
          <w:tcPr>
            <w:tcW w:w="1327"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Fold enrichment</w:t>
            </w:r>
          </w:p>
        </w:tc>
        <w:tc>
          <w:tcPr>
            <w:tcW w:w="847"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r>
              <w:rPr>
                <w:rFonts w:ascii="Times New Roman" w:hAnsi="Times New Roman"/>
                <w:color w:val="000000"/>
                <w:kern w:val="0"/>
                <w:sz w:val="24"/>
                <w:szCs w:val="24"/>
              </w:rPr>
              <w:t>Count</w:t>
            </w:r>
          </w:p>
        </w:tc>
        <w:tc>
          <w:tcPr>
            <w:tcW w:w="1278" w:type="dxa"/>
            <w:tcBorders>
              <w:top w:val="single" w:sz="4" w:space="0" w:color="000000"/>
              <w:left w:val="nil"/>
              <w:bottom w:val="single" w:sz="4" w:space="0" w:color="000000"/>
              <w:right w:val="nil"/>
            </w:tcBorders>
            <w:vAlign w:val="center"/>
          </w:tcPr>
          <w:p w:rsidR="00893175" w:rsidRDefault="00893175" w:rsidP="00E618BE">
            <w:pPr>
              <w:widowControl/>
              <w:jc w:val="center"/>
              <w:rPr>
                <w:rFonts w:ascii="Times New Roman" w:hAnsi="Times New Roman"/>
                <w:color w:val="000000"/>
                <w:kern w:val="0"/>
                <w:sz w:val="24"/>
                <w:szCs w:val="24"/>
              </w:rPr>
            </w:pPr>
            <w:proofErr w:type="spellStart"/>
            <w:r>
              <w:rPr>
                <w:rFonts w:ascii="Times New Roman" w:hAnsi="Times New Roman"/>
                <w:color w:val="000000"/>
                <w:kern w:val="0"/>
                <w:sz w:val="24"/>
                <w:szCs w:val="24"/>
              </w:rPr>
              <w:t>GeneRatio</w:t>
            </w:r>
            <w:proofErr w:type="spellEnd"/>
          </w:p>
        </w:tc>
      </w:tr>
      <w:tr w:rsidR="00893175" w:rsidTr="00E618BE">
        <w:trPr>
          <w:trHeight w:val="980"/>
          <w:jc w:val="center"/>
        </w:trPr>
        <w:tc>
          <w:tcPr>
            <w:tcW w:w="18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KEGG-PATHWAY</w:t>
            </w:r>
          </w:p>
        </w:tc>
        <w:tc>
          <w:tcPr>
            <w:tcW w:w="35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hsa04510:</w:t>
            </w:r>
            <w:r>
              <w:rPr>
                <w:rFonts w:ascii="Times New Roman" w:hAnsi="Times New Roman" w:hint="eastAsia"/>
                <w:color w:val="000000"/>
                <w:kern w:val="0"/>
                <w:sz w:val="22"/>
              </w:rPr>
              <w:t xml:space="preserve"> </w:t>
            </w:r>
            <w:r>
              <w:rPr>
                <w:rFonts w:ascii="Times New Roman" w:hAnsi="Times New Roman"/>
                <w:color w:val="000000"/>
                <w:kern w:val="0"/>
                <w:sz w:val="22"/>
              </w:rPr>
              <w:t>Focal adhesion</w:t>
            </w:r>
          </w:p>
        </w:tc>
        <w:tc>
          <w:tcPr>
            <w:tcW w:w="10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1.50E-03</w:t>
            </w:r>
          </w:p>
        </w:tc>
        <w:tc>
          <w:tcPr>
            <w:tcW w:w="132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6.8</w:t>
            </w:r>
          </w:p>
        </w:tc>
        <w:tc>
          <w:tcPr>
            <w:tcW w:w="84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6</w:t>
            </w:r>
          </w:p>
        </w:tc>
        <w:tc>
          <w:tcPr>
            <w:tcW w:w="1278"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8.57</w:t>
            </w:r>
          </w:p>
        </w:tc>
      </w:tr>
      <w:tr w:rsidR="00893175" w:rsidTr="00E618BE">
        <w:trPr>
          <w:trHeight w:val="828"/>
          <w:jc w:val="center"/>
        </w:trPr>
        <w:tc>
          <w:tcPr>
            <w:tcW w:w="18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KEGG-PATHWAY</w:t>
            </w:r>
          </w:p>
        </w:tc>
        <w:tc>
          <w:tcPr>
            <w:tcW w:w="35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hsa04923:</w:t>
            </w:r>
            <w:r>
              <w:rPr>
                <w:rFonts w:ascii="Times New Roman" w:hAnsi="Times New Roman" w:hint="eastAsia"/>
                <w:color w:val="000000"/>
                <w:kern w:val="0"/>
                <w:sz w:val="22"/>
              </w:rPr>
              <w:t xml:space="preserve"> </w:t>
            </w:r>
            <w:r>
              <w:rPr>
                <w:rFonts w:ascii="Times New Roman" w:hAnsi="Times New Roman"/>
                <w:color w:val="000000"/>
                <w:kern w:val="0"/>
                <w:sz w:val="22"/>
              </w:rPr>
              <w:t>Regulation of lipolysis in adipocytes</w:t>
            </w:r>
          </w:p>
        </w:tc>
        <w:tc>
          <w:tcPr>
            <w:tcW w:w="10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1.87E-03</w:t>
            </w:r>
          </w:p>
        </w:tc>
        <w:tc>
          <w:tcPr>
            <w:tcW w:w="132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15.72</w:t>
            </w:r>
          </w:p>
        </w:tc>
        <w:tc>
          <w:tcPr>
            <w:tcW w:w="84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w:t>
            </w:r>
          </w:p>
        </w:tc>
        <w:tc>
          <w:tcPr>
            <w:tcW w:w="1278"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5.71</w:t>
            </w:r>
          </w:p>
        </w:tc>
      </w:tr>
      <w:tr w:rsidR="00893175" w:rsidTr="00E618BE">
        <w:trPr>
          <w:trHeight w:val="1380"/>
          <w:jc w:val="center"/>
        </w:trPr>
        <w:tc>
          <w:tcPr>
            <w:tcW w:w="18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lastRenderedPageBreak/>
              <w:t>KEGG-PATHWAY</w:t>
            </w:r>
          </w:p>
        </w:tc>
        <w:tc>
          <w:tcPr>
            <w:tcW w:w="35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hsa04151:</w:t>
            </w:r>
            <w:r>
              <w:rPr>
                <w:rFonts w:ascii="Times New Roman" w:hAnsi="Times New Roman" w:hint="eastAsia"/>
                <w:color w:val="000000"/>
                <w:kern w:val="0"/>
                <w:sz w:val="22"/>
              </w:rPr>
              <w:t xml:space="preserve"> </w:t>
            </w:r>
            <w:r>
              <w:rPr>
                <w:rFonts w:ascii="Times New Roman" w:hAnsi="Times New Roman"/>
                <w:color w:val="000000"/>
                <w:kern w:val="0"/>
                <w:sz w:val="22"/>
              </w:rPr>
              <w:t>PI3K-Akt signaling pathway</w:t>
            </w:r>
          </w:p>
        </w:tc>
        <w:tc>
          <w:tcPr>
            <w:tcW w:w="10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3.47E-03</w:t>
            </w:r>
          </w:p>
        </w:tc>
        <w:tc>
          <w:tcPr>
            <w:tcW w:w="132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4.51</w:t>
            </w:r>
          </w:p>
        </w:tc>
        <w:tc>
          <w:tcPr>
            <w:tcW w:w="84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w:t>
            </w:r>
          </w:p>
        </w:tc>
        <w:tc>
          <w:tcPr>
            <w:tcW w:w="1278"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10</w:t>
            </w:r>
          </w:p>
        </w:tc>
      </w:tr>
      <w:tr w:rsidR="00893175" w:rsidTr="00E618BE">
        <w:trPr>
          <w:trHeight w:val="828"/>
          <w:jc w:val="center"/>
        </w:trPr>
        <w:tc>
          <w:tcPr>
            <w:tcW w:w="18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KEGG-PATHWAY</w:t>
            </w:r>
          </w:p>
        </w:tc>
        <w:tc>
          <w:tcPr>
            <w:tcW w:w="35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hsa04512:</w:t>
            </w:r>
            <w:r>
              <w:rPr>
                <w:rFonts w:ascii="Times New Roman" w:hAnsi="Times New Roman" w:hint="eastAsia"/>
                <w:color w:val="000000"/>
                <w:kern w:val="0"/>
                <w:sz w:val="22"/>
              </w:rPr>
              <w:t xml:space="preserve"> </w:t>
            </w:r>
            <w:r>
              <w:rPr>
                <w:rFonts w:ascii="Times New Roman" w:hAnsi="Times New Roman"/>
                <w:color w:val="000000"/>
                <w:kern w:val="0"/>
                <w:sz w:val="22"/>
              </w:rPr>
              <w:t>ECM-receptor interaction</w:t>
            </w:r>
          </w:p>
        </w:tc>
        <w:tc>
          <w:tcPr>
            <w:tcW w:w="10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6.09E-03</w:t>
            </w:r>
          </w:p>
        </w:tc>
        <w:tc>
          <w:tcPr>
            <w:tcW w:w="132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10.36</w:t>
            </w:r>
          </w:p>
        </w:tc>
        <w:tc>
          <w:tcPr>
            <w:tcW w:w="84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w:t>
            </w:r>
          </w:p>
        </w:tc>
        <w:tc>
          <w:tcPr>
            <w:tcW w:w="1278"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5.71</w:t>
            </w:r>
          </w:p>
        </w:tc>
      </w:tr>
      <w:tr w:rsidR="00893175" w:rsidTr="00E618BE">
        <w:trPr>
          <w:trHeight w:val="1104"/>
          <w:jc w:val="center"/>
        </w:trPr>
        <w:tc>
          <w:tcPr>
            <w:tcW w:w="181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KEGG-PATHWAY</w:t>
            </w:r>
          </w:p>
        </w:tc>
        <w:tc>
          <w:tcPr>
            <w:tcW w:w="35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hsa04024:</w:t>
            </w:r>
            <w:r>
              <w:rPr>
                <w:rFonts w:ascii="Times New Roman" w:hAnsi="Times New Roman" w:hint="eastAsia"/>
                <w:color w:val="000000"/>
                <w:kern w:val="0"/>
                <w:sz w:val="22"/>
              </w:rPr>
              <w:t xml:space="preserve"> </w:t>
            </w:r>
            <w:proofErr w:type="spellStart"/>
            <w:r>
              <w:rPr>
                <w:rFonts w:ascii="Times New Roman" w:hAnsi="Times New Roman"/>
                <w:color w:val="000000"/>
                <w:kern w:val="0"/>
                <w:sz w:val="22"/>
              </w:rPr>
              <w:t>cAMP</w:t>
            </w:r>
            <w:proofErr w:type="spellEnd"/>
            <w:r>
              <w:rPr>
                <w:rFonts w:ascii="Times New Roman" w:hAnsi="Times New Roman"/>
                <w:color w:val="000000"/>
                <w:kern w:val="0"/>
                <w:sz w:val="22"/>
              </w:rPr>
              <w:t xml:space="preserve"> signaling pathway</w:t>
            </w:r>
          </w:p>
        </w:tc>
        <w:tc>
          <w:tcPr>
            <w:tcW w:w="1091"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1.39E-02</w:t>
            </w:r>
          </w:p>
        </w:tc>
        <w:tc>
          <w:tcPr>
            <w:tcW w:w="132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5.16</w:t>
            </w:r>
          </w:p>
        </w:tc>
        <w:tc>
          <w:tcPr>
            <w:tcW w:w="847"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w:t>
            </w:r>
          </w:p>
        </w:tc>
        <w:tc>
          <w:tcPr>
            <w:tcW w:w="1278" w:type="dxa"/>
            <w:tcBorders>
              <w:top w:val="nil"/>
              <w:left w:val="nil"/>
              <w:bottom w:val="nil"/>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7.14</w:t>
            </w:r>
          </w:p>
        </w:tc>
      </w:tr>
      <w:tr w:rsidR="00893175" w:rsidTr="00E618BE">
        <w:trPr>
          <w:trHeight w:val="828"/>
          <w:jc w:val="center"/>
        </w:trPr>
        <w:tc>
          <w:tcPr>
            <w:tcW w:w="1811"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KEGG-PATHWAY</w:t>
            </w:r>
          </w:p>
        </w:tc>
        <w:tc>
          <w:tcPr>
            <w:tcW w:w="3591"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hsa04611:</w:t>
            </w:r>
            <w:r>
              <w:rPr>
                <w:rFonts w:ascii="Times New Roman" w:hAnsi="Times New Roman" w:hint="eastAsia"/>
                <w:color w:val="000000"/>
                <w:kern w:val="0"/>
                <w:sz w:val="22"/>
              </w:rPr>
              <w:t xml:space="preserve"> </w:t>
            </w:r>
            <w:bookmarkStart w:id="1" w:name="OLE_LINK2"/>
            <w:bookmarkStart w:id="2" w:name="OLE_LINK3"/>
            <w:r>
              <w:rPr>
                <w:rFonts w:ascii="Times New Roman" w:hAnsi="Times New Roman"/>
                <w:color w:val="000000"/>
                <w:kern w:val="0"/>
                <w:sz w:val="22"/>
              </w:rPr>
              <w:t>Platelet activation</w:t>
            </w:r>
            <w:bookmarkEnd w:id="1"/>
            <w:bookmarkEnd w:id="2"/>
          </w:p>
        </w:tc>
        <w:tc>
          <w:tcPr>
            <w:tcW w:w="1091"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1.55E-02</w:t>
            </w:r>
          </w:p>
        </w:tc>
        <w:tc>
          <w:tcPr>
            <w:tcW w:w="1327"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7.35</w:t>
            </w:r>
          </w:p>
        </w:tc>
        <w:tc>
          <w:tcPr>
            <w:tcW w:w="847"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4</w:t>
            </w:r>
          </w:p>
        </w:tc>
        <w:tc>
          <w:tcPr>
            <w:tcW w:w="1278" w:type="dxa"/>
            <w:tcBorders>
              <w:top w:val="nil"/>
              <w:left w:val="nil"/>
              <w:bottom w:val="single" w:sz="4" w:space="0" w:color="000000"/>
              <w:right w:val="nil"/>
            </w:tcBorders>
            <w:noWrap/>
            <w:vAlign w:val="center"/>
          </w:tcPr>
          <w:p w:rsidR="00893175" w:rsidRDefault="00893175" w:rsidP="00E618BE">
            <w:pPr>
              <w:widowControl/>
              <w:jc w:val="center"/>
              <w:rPr>
                <w:rFonts w:ascii="Times New Roman" w:hAnsi="Times New Roman"/>
                <w:color w:val="000000"/>
                <w:kern w:val="0"/>
                <w:sz w:val="22"/>
              </w:rPr>
            </w:pPr>
            <w:r>
              <w:rPr>
                <w:rFonts w:ascii="Times New Roman" w:hAnsi="Times New Roman"/>
                <w:color w:val="000000"/>
                <w:kern w:val="0"/>
                <w:sz w:val="22"/>
              </w:rPr>
              <w:t>5.71</w:t>
            </w:r>
          </w:p>
        </w:tc>
      </w:tr>
    </w:tbl>
    <w:p w:rsidR="00893175" w:rsidRDefault="00893175" w:rsidP="00893175">
      <w:pPr>
        <w:spacing w:line="480" w:lineRule="auto"/>
        <w:jc w:val="center"/>
        <w:rPr>
          <w:rFonts w:ascii="Times New Roman" w:hAnsi="Times New Roman" w:cs="Times New Roman"/>
          <w:b/>
          <w:bCs/>
          <w:sz w:val="24"/>
          <w:szCs w:val="24"/>
        </w:rPr>
      </w:pPr>
    </w:p>
    <w:p w:rsidR="00893175" w:rsidRPr="00147624" w:rsidRDefault="00893175" w:rsidP="00893175">
      <w:pPr>
        <w:spacing w:line="480" w:lineRule="auto"/>
        <w:rPr>
          <w:rFonts w:ascii="Times New Roman" w:hAnsi="Times New Roman" w:cs="Times New Roman"/>
          <w:b/>
          <w:bCs/>
          <w:sz w:val="24"/>
          <w:szCs w:val="24"/>
        </w:rPr>
      </w:pPr>
    </w:p>
    <w:p w:rsidR="002E0741" w:rsidRDefault="002E0741"/>
    <w:sectPr w:rsidR="002E07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B71" w:rsidRDefault="00AB7B71" w:rsidP="00893175">
      <w:r>
        <w:separator/>
      </w:r>
    </w:p>
  </w:endnote>
  <w:endnote w:type="continuationSeparator" w:id="0">
    <w:p w:rsidR="00AB7B71" w:rsidRDefault="00AB7B71" w:rsidP="00893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B71" w:rsidRDefault="00AB7B71" w:rsidP="00893175">
      <w:r>
        <w:separator/>
      </w:r>
    </w:p>
  </w:footnote>
  <w:footnote w:type="continuationSeparator" w:id="0">
    <w:p w:rsidR="00AB7B71" w:rsidRDefault="00AB7B71" w:rsidP="008931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9AB"/>
    <w:rsid w:val="00125B93"/>
    <w:rsid w:val="0024217A"/>
    <w:rsid w:val="0027044D"/>
    <w:rsid w:val="002E0741"/>
    <w:rsid w:val="005A7340"/>
    <w:rsid w:val="0066694B"/>
    <w:rsid w:val="0068372C"/>
    <w:rsid w:val="00730D2D"/>
    <w:rsid w:val="0075795B"/>
    <w:rsid w:val="00782A10"/>
    <w:rsid w:val="007879AB"/>
    <w:rsid w:val="00893175"/>
    <w:rsid w:val="00910775"/>
    <w:rsid w:val="00AB7B71"/>
    <w:rsid w:val="00B94836"/>
    <w:rsid w:val="00C5241B"/>
    <w:rsid w:val="00DB2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1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931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93175"/>
    <w:rPr>
      <w:sz w:val="18"/>
      <w:szCs w:val="18"/>
    </w:rPr>
  </w:style>
  <w:style w:type="paragraph" w:styleId="a4">
    <w:name w:val="footer"/>
    <w:basedOn w:val="a"/>
    <w:link w:val="Char0"/>
    <w:uiPriority w:val="99"/>
    <w:unhideWhenUsed/>
    <w:rsid w:val="00893175"/>
    <w:pPr>
      <w:tabs>
        <w:tab w:val="center" w:pos="4153"/>
        <w:tab w:val="right" w:pos="8306"/>
      </w:tabs>
      <w:snapToGrid w:val="0"/>
      <w:jc w:val="left"/>
    </w:pPr>
    <w:rPr>
      <w:sz w:val="18"/>
      <w:szCs w:val="18"/>
    </w:rPr>
  </w:style>
  <w:style w:type="character" w:customStyle="1" w:styleId="Char0">
    <w:name w:val="页脚 Char"/>
    <w:basedOn w:val="a0"/>
    <w:link w:val="a4"/>
    <w:uiPriority w:val="99"/>
    <w:rsid w:val="00893175"/>
    <w:rPr>
      <w:sz w:val="18"/>
      <w:szCs w:val="18"/>
    </w:rPr>
  </w:style>
  <w:style w:type="paragraph" w:styleId="a5">
    <w:name w:val="Balloon Text"/>
    <w:basedOn w:val="a"/>
    <w:link w:val="Char1"/>
    <w:uiPriority w:val="99"/>
    <w:semiHidden/>
    <w:unhideWhenUsed/>
    <w:rsid w:val="00893175"/>
    <w:rPr>
      <w:sz w:val="18"/>
      <w:szCs w:val="18"/>
    </w:rPr>
  </w:style>
  <w:style w:type="character" w:customStyle="1" w:styleId="Char1">
    <w:name w:val="批注框文本 Char"/>
    <w:basedOn w:val="a0"/>
    <w:link w:val="a5"/>
    <w:uiPriority w:val="99"/>
    <w:semiHidden/>
    <w:rsid w:val="0089317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1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931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93175"/>
    <w:rPr>
      <w:sz w:val="18"/>
      <w:szCs w:val="18"/>
    </w:rPr>
  </w:style>
  <w:style w:type="paragraph" w:styleId="a4">
    <w:name w:val="footer"/>
    <w:basedOn w:val="a"/>
    <w:link w:val="Char0"/>
    <w:uiPriority w:val="99"/>
    <w:unhideWhenUsed/>
    <w:rsid w:val="00893175"/>
    <w:pPr>
      <w:tabs>
        <w:tab w:val="center" w:pos="4153"/>
        <w:tab w:val="right" w:pos="8306"/>
      </w:tabs>
      <w:snapToGrid w:val="0"/>
      <w:jc w:val="left"/>
    </w:pPr>
    <w:rPr>
      <w:sz w:val="18"/>
      <w:szCs w:val="18"/>
    </w:rPr>
  </w:style>
  <w:style w:type="character" w:customStyle="1" w:styleId="Char0">
    <w:name w:val="页脚 Char"/>
    <w:basedOn w:val="a0"/>
    <w:link w:val="a4"/>
    <w:uiPriority w:val="99"/>
    <w:rsid w:val="00893175"/>
    <w:rPr>
      <w:sz w:val="18"/>
      <w:szCs w:val="18"/>
    </w:rPr>
  </w:style>
  <w:style w:type="paragraph" w:styleId="a5">
    <w:name w:val="Balloon Text"/>
    <w:basedOn w:val="a"/>
    <w:link w:val="Char1"/>
    <w:uiPriority w:val="99"/>
    <w:semiHidden/>
    <w:unhideWhenUsed/>
    <w:rsid w:val="00893175"/>
    <w:rPr>
      <w:sz w:val="18"/>
      <w:szCs w:val="18"/>
    </w:rPr>
  </w:style>
  <w:style w:type="character" w:customStyle="1" w:styleId="Char1">
    <w:name w:val="批注框文本 Char"/>
    <w:basedOn w:val="a0"/>
    <w:link w:val="a5"/>
    <w:uiPriority w:val="99"/>
    <w:semiHidden/>
    <w:rsid w:val="0089317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937</Words>
  <Characters>5342</Characters>
  <Application>Microsoft Office Word</Application>
  <DocSecurity>0</DocSecurity>
  <Lines>44</Lines>
  <Paragraphs>12</Paragraphs>
  <ScaleCrop>false</ScaleCrop>
  <Company>Microsoft</Company>
  <LinksUpToDate>false</LinksUpToDate>
  <CharactersWithSpaces>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2023-08-31T03:49:00Z</dcterms:created>
  <dcterms:modified xsi:type="dcterms:W3CDTF">2023-08-31T03:50:00Z</dcterms:modified>
</cp:coreProperties>
</file>