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20" w:lineRule="exact"/>
        <w:jc w:val="center"/>
        <w:rPr>
          <w:rFonts w:hint="eastAsia" w:ascii="黑体" w:eastAsia="黑体"/>
          <w:b/>
          <w:sz w:val="28"/>
          <w:szCs w:val="28"/>
        </w:rPr>
      </w:pPr>
      <w:r>
        <w:rPr>
          <w:rFonts w:hint="eastAsia" w:ascii="黑体" w:eastAsia="黑体"/>
          <w:b/>
          <w:sz w:val="28"/>
          <w:szCs w:val="28"/>
        </w:rPr>
        <w:t>中国医科大学附属第一医院医学科学研究伦理委员会</w:t>
      </w:r>
    </w:p>
    <w:p>
      <w:pPr>
        <w:pStyle w:val="2"/>
        <w:keepNext/>
        <w:keepLines/>
        <w:pageBreakBefore w:val="0"/>
        <w:widowControl w:val="0"/>
        <w:kinsoku/>
        <w:wordWrap/>
        <w:overflowPunct/>
        <w:topLinePunct w:val="0"/>
        <w:autoSpaceDE/>
        <w:autoSpaceDN/>
        <w:bidi w:val="0"/>
        <w:adjustRightInd/>
        <w:snapToGrid/>
        <w:spacing w:before="140" w:after="0" w:line="320" w:lineRule="exact"/>
        <w:jc w:val="center"/>
        <w:textAlignment w:val="auto"/>
        <w:rPr>
          <w:rFonts w:hint="eastAsia"/>
          <w:szCs w:val="21"/>
        </w:rPr>
      </w:pPr>
      <w:bookmarkStart w:id="0" w:name="_Toc335206874"/>
      <w:bookmarkStart w:id="1" w:name="_Toc468270810"/>
      <w:bookmarkStart w:id="2" w:name="_Toc334962099"/>
      <w:bookmarkStart w:id="3" w:name="_Toc335210467"/>
      <w:bookmarkStart w:id="4" w:name="_Toc335207219"/>
      <w:bookmarkStart w:id="5" w:name="_Toc335208904"/>
      <w:bookmarkStart w:id="6" w:name="_Toc29179"/>
      <w:r>
        <w:rPr>
          <w:rFonts w:hint="eastAsia" w:ascii="黑体" w:hAnsi="黑体"/>
          <w:sz w:val="28"/>
          <w:szCs w:val="30"/>
        </w:rPr>
        <w:t>伦理审查批件</w:t>
      </w:r>
      <w:bookmarkEnd w:id="0"/>
      <w:bookmarkEnd w:id="1"/>
      <w:bookmarkEnd w:id="2"/>
      <w:bookmarkEnd w:id="3"/>
      <w:bookmarkEnd w:id="4"/>
      <w:bookmarkEnd w:id="5"/>
      <w:bookmarkEnd w:id="6"/>
      <w:r>
        <w:rPr>
          <w:rFonts w:hint="eastAsia"/>
          <w:szCs w:val="21"/>
        </w:rPr>
        <w:t xml:space="preserve">      </w:t>
      </w:r>
    </w:p>
    <w:p>
      <w:pPr>
        <w:pStyle w:val="2"/>
        <w:keepNext/>
        <w:keepLines/>
        <w:pageBreakBefore w:val="0"/>
        <w:widowControl w:val="0"/>
        <w:kinsoku/>
        <w:wordWrap/>
        <w:overflowPunct/>
        <w:topLinePunct w:val="0"/>
        <w:autoSpaceDE/>
        <w:autoSpaceDN/>
        <w:bidi w:val="0"/>
        <w:adjustRightInd/>
        <w:snapToGrid/>
        <w:spacing w:before="140" w:after="0" w:line="240" w:lineRule="auto"/>
        <w:jc w:val="right"/>
        <w:textAlignment w:val="auto"/>
      </w:pPr>
      <w:r>
        <w:rPr>
          <w:rFonts w:hint="eastAsia" w:ascii="宋体" w:hAnsi="宋体" w:eastAsia="宋体" w:cs="宋体"/>
          <w:b w:val="0"/>
          <w:bCs w:val="0"/>
          <w:sz w:val="21"/>
          <w:szCs w:val="21"/>
          <w:lang w:val="en-US" w:eastAsia="zh-CN"/>
        </w:rPr>
        <w:t>科伦审【2024】528号</w:t>
      </w:r>
      <w:r>
        <w:rPr>
          <w:rFonts w:hint="eastAsia" w:ascii="宋体" w:hAnsi="宋体"/>
          <w:szCs w:val="21"/>
        </w:rPr>
        <w:t xml:space="preserve">                                      </w:t>
      </w:r>
      <w:r>
        <w:rPr>
          <w:rFonts w:hint="eastAsia" w:ascii="宋体" w:hAnsi="宋体"/>
          <w:szCs w:val="21"/>
          <w:lang w:val="en-US" w:eastAsia="zh-CN"/>
        </w:rPr>
        <w:t xml:space="preserve">           </w:t>
      </w:r>
    </w:p>
    <w:tbl>
      <w:tblPr>
        <w:tblStyle w:val="5"/>
        <w:tblW w:w="856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88"/>
        <w:gridCol w:w="54"/>
        <w:gridCol w:w="2106"/>
        <w:gridCol w:w="36"/>
        <w:gridCol w:w="2124"/>
        <w:gridCol w:w="18"/>
        <w:gridCol w:w="214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trPr>
        <w:tc>
          <w:tcPr>
            <w:tcW w:w="2088" w:type="dxa"/>
            <w:noWrap w:val="0"/>
            <w:vAlign w:val="center"/>
          </w:tcPr>
          <w:p>
            <w:pPr>
              <w:spacing w:line="360" w:lineRule="exact"/>
              <w:jc w:val="center"/>
              <w:rPr>
                <w:rFonts w:ascii="宋体" w:hAnsi="宋体"/>
                <w:szCs w:val="21"/>
              </w:rPr>
            </w:pPr>
            <w:r>
              <w:rPr>
                <w:rFonts w:hint="eastAsia" w:ascii="宋体" w:hAnsi="宋体"/>
                <w:szCs w:val="21"/>
              </w:rPr>
              <w:t>项目名称</w:t>
            </w:r>
          </w:p>
        </w:tc>
        <w:tc>
          <w:tcPr>
            <w:tcW w:w="6480" w:type="dxa"/>
            <w:gridSpan w:val="6"/>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骨科机器人导航辅助全膝关节置换与传统全膝关节置换的术后精确性及临床疗效分析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1" w:hRule="atLeast"/>
        </w:trPr>
        <w:tc>
          <w:tcPr>
            <w:tcW w:w="2088" w:type="dxa"/>
            <w:noWrap w:val="0"/>
            <w:vAlign w:val="center"/>
          </w:tcPr>
          <w:p>
            <w:pPr>
              <w:spacing w:line="360" w:lineRule="exact"/>
              <w:jc w:val="center"/>
              <w:rPr>
                <w:rFonts w:ascii="宋体" w:hAnsi="宋体"/>
                <w:szCs w:val="21"/>
              </w:rPr>
            </w:pPr>
            <w:r>
              <w:rPr>
                <w:rFonts w:hint="eastAsia" w:ascii="宋体" w:hAnsi="宋体"/>
                <w:szCs w:val="21"/>
              </w:rPr>
              <w:t>申办单位/项目来源</w:t>
            </w:r>
          </w:p>
        </w:tc>
        <w:tc>
          <w:tcPr>
            <w:tcW w:w="6480" w:type="dxa"/>
            <w:gridSpan w:val="6"/>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中国医科大学附属第一医院/科技部“智能机器人”项目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trPr>
        <w:tc>
          <w:tcPr>
            <w:tcW w:w="2088" w:type="dxa"/>
            <w:noWrap w:val="0"/>
            <w:vAlign w:val="center"/>
          </w:tcPr>
          <w:p>
            <w:pPr>
              <w:spacing w:line="360" w:lineRule="exact"/>
              <w:jc w:val="center"/>
              <w:rPr>
                <w:rFonts w:ascii="宋体" w:hAnsi="宋体"/>
                <w:szCs w:val="21"/>
              </w:rPr>
            </w:pPr>
            <w:r>
              <w:rPr>
                <w:rFonts w:hint="eastAsia" w:ascii="宋体" w:hAnsi="宋体"/>
                <w:szCs w:val="21"/>
              </w:rPr>
              <w:t>CRO</w:t>
            </w:r>
          </w:p>
        </w:tc>
        <w:tc>
          <w:tcPr>
            <w:tcW w:w="6480" w:type="dxa"/>
            <w:gridSpan w:val="6"/>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trPr>
        <w:tc>
          <w:tcPr>
            <w:tcW w:w="2088" w:type="dxa"/>
            <w:noWrap w:val="0"/>
            <w:vAlign w:val="center"/>
          </w:tcPr>
          <w:p>
            <w:pPr>
              <w:spacing w:line="360" w:lineRule="exact"/>
              <w:jc w:val="center"/>
              <w:rPr>
                <w:rFonts w:hint="eastAsia" w:ascii="宋体" w:hAnsi="宋体"/>
                <w:szCs w:val="21"/>
              </w:rPr>
            </w:pPr>
            <w:r>
              <w:rPr>
                <w:rFonts w:hint="eastAsia" w:ascii="宋体" w:hAnsi="宋体"/>
                <w:szCs w:val="21"/>
              </w:rPr>
              <w:t>组长单位</w:t>
            </w:r>
          </w:p>
        </w:tc>
        <w:tc>
          <w:tcPr>
            <w:tcW w:w="6480" w:type="dxa"/>
            <w:gridSpan w:val="6"/>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中国医科大学附属第一医院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2088" w:type="dxa"/>
            <w:noWrap w:val="0"/>
            <w:vAlign w:val="center"/>
          </w:tcPr>
          <w:p>
            <w:pPr>
              <w:spacing w:line="360" w:lineRule="exact"/>
              <w:jc w:val="center"/>
              <w:rPr>
                <w:rFonts w:ascii="宋体" w:hAnsi="宋体"/>
                <w:szCs w:val="21"/>
              </w:rPr>
            </w:pPr>
            <w:r>
              <w:rPr>
                <w:rFonts w:hint="eastAsia" w:ascii="宋体" w:hAnsi="宋体"/>
                <w:szCs w:val="21"/>
              </w:rPr>
              <w:t>承担科室</w:t>
            </w:r>
          </w:p>
        </w:tc>
        <w:tc>
          <w:tcPr>
            <w:tcW w:w="2160" w:type="dxa"/>
            <w:gridSpan w:val="2"/>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骨科</w:t>
            </w:r>
          </w:p>
        </w:tc>
        <w:tc>
          <w:tcPr>
            <w:tcW w:w="2160" w:type="dxa"/>
            <w:gridSpan w:val="2"/>
            <w:noWrap w:val="0"/>
            <w:vAlign w:val="center"/>
          </w:tcPr>
          <w:p>
            <w:pPr>
              <w:spacing w:line="360" w:lineRule="exact"/>
              <w:jc w:val="center"/>
              <w:rPr>
                <w:rFonts w:ascii="宋体" w:hAnsi="宋体"/>
                <w:szCs w:val="21"/>
              </w:rPr>
            </w:pPr>
            <w:r>
              <w:rPr>
                <w:rFonts w:hint="eastAsia" w:ascii="宋体" w:hAnsi="宋体"/>
                <w:szCs w:val="21"/>
              </w:rPr>
              <w:t>主要研究者</w:t>
            </w:r>
          </w:p>
        </w:tc>
        <w:tc>
          <w:tcPr>
            <w:tcW w:w="2160" w:type="dxa"/>
            <w:gridSpan w:val="2"/>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黄涛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2088" w:type="dxa"/>
            <w:noWrap w:val="0"/>
            <w:vAlign w:val="center"/>
          </w:tcPr>
          <w:p>
            <w:pPr>
              <w:spacing w:line="360" w:lineRule="exact"/>
              <w:jc w:val="center"/>
              <w:rPr>
                <w:rFonts w:hint="eastAsia" w:ascii="宋体" w:hAnsi="宋体"/>
                <w:szCs w:val="21"/>
              </w:rPr>
            </w:pPr>
            <w:r>
              <w:rPr>
                <w:rFonts w:hint="eastAsia" w:ascii="宋体" w:hAnsi="宋体"/>
                <w:szCs w:val="21"/>
              </w:rPr>
              <w:t>审查类别</w:t>
            </w:r>
          </w:p>
        </w:tc>
        <w:tc>
          <w:tcPr>
            <w:tcW w:w="2160" w:type="dxa"/>
            <w:gridSpan w:val="2"/>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cs="宋体"/>
                <w:i w:val="0"/>
                <w:iCs w:val="0"/>
                <w:color w:val="000000"/>
                <w:kern w:val="0"/>
                <w:sz w:val="20"/>
                <w:szCs w:val="20"/>
                <w:u w:val="none"/>
                <w:lang w:val="en-US" w:eastAsia="zh-CN" w:bidi="ar"/>
              </w:rPr>
              <w:t>初</w:t>
            </w:r>
            <w:r>
              <w:rPr>
                <w:rFonts w:hint="eastAsia" w:ascii="宋体" w:hAnsi="宋体" w:eastAsia="宋体" w:cs="宋体"/>
                <w:i w:val="0"/>
                <w:iCs w:val="0"/>
                <w:color w:val="000000"/>
                <w:kern w:val="0"/>
                <w:sz w:val="20"/>
                <w:szCs w:val="20"/>
                <w:u w:val="none"/>
                <w:lang w:val="en-US" w:eastAsia="zh-CN" w:bidi="ar"/>
              </w:rPr>
              <w:t>审</w:t>
            </w:r>
          </w:p>
        </w:tc>
        <w:tc>
          <w:tcPr>
            <w:tcW w:w="2160" w:type="dxa"/>
            <w:gridSpan w:val="2"/>
            <w:noWrap w:val="0"/>
            <w:vAlign w:val="center"/>
          </w:tcPr>
          <w:p>
            <w:pPr>
              <w:spacing w:line="360" w:lineRule="exact"/>
              <w:jc w:val="center"/>
              <w:rPr>
                <w:rFonts w:hint="eastAsia" w:ascii="宋体" w:hAnsi="宋体"/>
                <w:szCs w:val="21"/>
              </w:rPr>
            </w:pPr>
            <w:r>
              <w:rPr>
                <w:rFonts w:hint="eastAsia" w:ascii="宋体" w:hAnsi="宋体"/>
                <w:szCs w:val="21"/>
              </w:rPr>
              <w:t>审查方式</w:t>
            </w:r>
          </w:p>
        </w:tc>
        <w:tc>
          <w:tcPr>
            <w:tcW w:w="2160" w:type="dxa"/>
            <w:gridSpan w:val="2"/>
            <w:noWrap w:val="0"/>
            <w:vAlign w:val="center"/>
          </w:tcPr>
          <w:p>
            <w:pPr>
              <w:spacing w:line="360" w:lineRule="exact"/>
              <w:jc w:val="center"/>
              <w:rPr>
                <w:rFonts w:hint="default" w:ascii="宋体" w:hAnsi="宋体" w:eastAsia="宋体"/>
                <w:szCs w:val="21"/>
                <w:lang w:val="en-US" w:eastAsia="zh-CN"/>
              </w:rPr>
            </w:pPr>
            <w:r>
              <w:rPr>
                <w:rFonts w:hint="eastAsia" w:ascii="宋体" w:hAnsi="宋体" w:eastAsia="宋体" w:cs="宋体"/>
                <w:i w:val="0"/>
                <w:iCs w:val="0"/>
                <w:color w:val="000000"/>
                <w:kern w:val="0"/>
                <w:sz w:val="20"/>
                <w:szCs w:val="20"/>
                <w:u w:val="none"/>
                <w:lang w:val="en-US" w:eastAsia="zh-CN" w:bidi="ar"/>
              </w:rPr>
              <w:t>会议审查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8568" w:type="dxa"/>
            <w:gridSpan w:val="7"/>
            <w:noWrap w:val="0"/>
            <w:vAlign w:val="center"/>
          </w:tcPr>
          <w:p>
            <w:pPr>
              <w:spacing w:line="360" w:lineRule="exact"/>
              <w:jc w:val="center"/>
              <w:rPr>
                <w:rFonts w:hint="eastAsia" w:ascii="宋体" w:hAnsi="宋体"/>
                <w:szCs w:val="21"/>
              </w:rPr>
            </w:pPr>
            <w:r>
              <w:rPr>
                <w:rFonts w:hint="eastAsia" w:ascii="宋体" w:hAnsi="宋体"/>
                <w:szCs w:val="21"/>
              </w:rPr>
              <w:t xml:space="preserve">会 议 情 况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6" w:hRule="atLeast"/>
        </w:trPr>
        <w:tc>
          <w:tcPr>
            <w:tcW w:w="4284" w:type="dxa"/>
            <w:gridSpan w:val="4"/>
            <w:noWrap w:val="0"/>
            <w:vAlign w:val="center"/>
          </w:tcPr>
          <w:p>
            <w:pPr>
              <w:spacing w:line="360" w:lineRule="exact"/>
              <w:jc w:val="center"/>
              <w:rPr>
                <w:rFonts w:ascii="宋体" w:hAnsi="宋体"/>
                <w:szCs w:val="21"/>
              </w:rPr>
            </w:pPr>
            <w:r>
              <w:rPr>
                <w:rFonts w:hint="eastAsia" w:ascii="宋体" w:hAnsi="宋体"/>
                <w:szCs w:val="21"/>
              </w:rPr>
              <w:t>出席会议人数：</w:t>
            </w:r>
            <w:r>
              <w:rPr>
                <w:rFonts w:hint="eastAsia" w:ascii="宋体" w:hAnsi="宋体"/>
                <w:szCs w:val="21"/>
                <w:lang w:val="en-US" w:eastAsia="zh-CN"/>
              </w:rPr>
              <w:t>11</w:t>
            </w:r>
            <w:r>
              <w:rPr>
                <w:rFonts w:hint="eastAsia" w:ascii="宋体" w:hAnsi="宋体"/>
                <w:szCs w:val="21"/>
              </w:rPr>
              <w:t>人</w:t>
            </w:r>
          </w:p>
        </w:tc>
        <w:tc>
          <w:tcPr>
            <w:tcW w:w="4284" w:type="dxa"/>
            <w:gridSpan w:val="3"/>
            <w:noWrap w:val="0"/>
            <w:vAlign w:val="center"/>
          </w:tcPr>
          <w:p>
            <w:pPr>
              <w:spacing w:line="360" w:lineRule="exact"/>
              <w:jc w:val="center"/>
              <w:rPr>
                <w:rFonts w:ascii="宋体" w:hAnsi="宋体"/>
                <w:szCs w:val="21"/>
              </w:rPr>
            </w:pPr>
            <w:r>
              <w:rPr>
                <w:rFonts w:hint="eastAsia" w:ascii="宋体" w:hAnsi="宋体"/>
                <w:szCs w:val="21"/>
              </w:rPr>
              <w:t>弃权或回避：</w:t>
            </w:r>
            <w:r>
              <w:rPr>
                <w:rFonts w:hint="eastAsia" w:ascii="宋体" w:hAnsi="宋体"/>
                <w:szCs w:val="21"/>
                <w:lang w:val="en-US" w:eastAsia="zh-CN"/>
              </w:rPr>
              <w:t>0</w:t>
            </w:r>
            <w:r>
              <w:rPr>
                <w:rFonts w:hint="eastAsia" w:ascii="宋体" w:hAnsi="宋体"/>
                <w:szCs w:val="21"/>
              </w:rPr>
              <w:t>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4" w:hRule="atLeast"/>
        </w:trPr>
        <w:tc>
          <w:tcPr>
            <w:tcW w:w="2142" w:type="dxa"/>
            <w:gridSpan w:val="2"/>
            <w:noWrap w:val="0"/>
            <w:vAlign w:val="center"/>
          </w:tcPr>
          <w:p>
            <w:pPr>
              <w:spacing w:line="360" w:lineRule="exact"/>
              <w:jc w:val="center"/>
              <w:rPr>
                <w:rFonts w:hint="default" w:ascii="宋体" w:hAnsi="宋体" w:eastAsia="宋体"/>
                <w:szCs w:val="21"/>
                <w:lang w:val="en-US" w:eastAsia="zh-CN"/>
              </w:rPr>
            </w:pPr>
            <w:r>
              <w:rPr>
                <w:rFonts w:hint="eastAsia" w:ascii="宋体" w:hAnsi="宋体"/>
                <w:szCs w:val="21"/>
                <w:lang w:val="en-US" w:eastAsia="zh-CN"/>
              </w:rPr>
              <w:t>批准</w:t>
            </w:r>
          </w:p>
        </w:tc>
        <w:tc>
          <w:tcPr>
            <w:tcW w:w="2142" w:type="dxa"/>
            <w:gridSpan w:val="2"/>
            <w:noWrap w:val="0"/>
            <w:vAlign w:val="center"/>
          </w:tcPr>
          <w:p>
            <w:pPr>
              <w:spacing w:line="360" w:lineRule="exact"/>
              <w:jc w:val="center"/>
              <w:rPr>
                <w:rFonts w:hint="default" w:ascii="宋体" w:hAnsi="宋体" w:eastAsia="宋体"/>
                <w:szCs w:val="21"/>
                <w:lang w:val="en-US" w:eastAsia="zh-CN"/>
              </w:rPr>
            </w:pPr>
            <w:r>
              <w:rPr>
                <w:rFonts w:hint="eastAsia" w:ascii="宋体" w:hAnsi="宋体"/>
                <w:szCs w:val="21"/>
                <w:lang w:val="en-US" w:eastAsia="zh-CN"/>
              </w:rPr>
              <w:t>修改后批准</w:t>
            </w:r>
          </w:p>
        </w:tc>
        <w:tc>
          <w:tcPr>
            <w:tcW w:w="2142" w:type="dxa"/>
            <w:gridSpan w:val="2"/>
            <w:noWrap w:val="0"/>
            <w:vAlign w:val="center"/>
          </w:tcPr>
          <w:p>
            <w:pPr>
              <w:spacing w:line="360" w:lineRule="exact"/>
              <w:jc w:val="center"/>
              <w:rPr>
                <w:rFonts w:hint="default" w:ascii="宋体" w:hAnsi="宋体" w:eastAsia="宋体"/>
                <w:szCs w:val="21"/>
                <w:lang w:val="en-US" w:eastAsia="zh-CN"/>
              </w:rPr>
            </w:pPr>
            <w:r>
              <w:rPr>
                <w:rFonts w:hint="eastAsia" w:ascii="宋体" w:hAnsi="宋体"/>
                <w:szCs w:val="21"/>
                <w:lang w:val="en-US" w:eastAsia="zh-CN"/>
              </w:rPr>
              <w:t>修改后再审</w:t>
            </w:r>
          </w:p>
        </w:tc>
        <w:tc>
          <w:tcPr>
            <w:tcW w:w="2142" w:type="dxa"/>
            <w:noWrap w:val="0"/>
            <w:vAlign w:val="center"/>
          </w:tcPr>
          <w:p>
            <w:pPr>
              <w:spacing w:line="360" w:lineRule="exact"/>
              <w:jc w:val="center"/>
              <w:rPr>
                <w:rFonts w:hint="eastAsia" w:ascii="宋体" w:hAnsi="宋体" w:eastAsia="宋体"/>
                <w:szCs w:val="21"/>
                <w:lang w:eastAsia="zh-CN"/>
              </w:rPr>
            </w:pPr>
            <w:r>
              <w:rPr>
                <w:rFonts w:hint="eastAsia" w:ascii="宋体" w:hAnsi="宋体"/>
                <w:szCs w:val="21"/>
                <w:lang w:val="en-US" w:eastAsia="zh-CN"/>
              </w:rPr>
              <w:t>不批准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4" w:hRule="atLeast"/>
        </w:trPr>
        <w:tc>
          <w:tcPr>
            <w:tcW w:w="2142" w:type="dxa"/>
            <w:gridSpan w:val="2"/>
            <w:noWrap w:val="0"/>
            <w:vAlign w:val="center"/>
          </w:tcPr>
          <w:p>
            <w:pPr>
              <w:spacing w:line="360" w:lineRule="exact"/>
              <w:jc w:val="center"/>
              <w:rPr>
                <w:rFonts w:ascii="宋体" w:hAnsi="宋体"/>
                <w:szCs w:val="21"/>
              </w:rPr>
            </w:pPr>
            <w:r>
              <w:rPr>
                <w:rFonts w:hint="eastAsia" w:ascii="宋体" w:hAnsi="宋体"/>
                <w:szCs w:val="21"/>
              </w:rPr>
              <w:t xml:space="preserve">  </w:t>
            </w:r>
            <w:r>
              <w:rPr>
                <w:rFonts w:hint="eastAsia" w:ascii="宋体" w:hAnsi="宋体"/>
                <w:szCs w:val="21"/>
                <w:lang w:val="en-US" w:eastAsia="zh-CN"/>
              </w:rPr>
              <w:t>11</w:t>
            </w:r>
            <w:r>
              <w:rPr>
                <w:rFonts w:hint="eastAsia" w:ascii="宋体" w:hAnsi="宋体"/>
                <w:szCs w:val="21"/>
              </w:rPr>
              <w:t>票</w:t>
            </w:r>
          </w:p>
        </w:tc>
        <w:tc>
          <w:tcPr>
            <w:tcW w:w="2142" w:type="dxa"/>
            <w:gridSpan w:val="2"/>
            <w:noWrap w:val="0"/>
            <w:vAlign w:val="center"/>
          </w:tcPr>
          <w:p>
            <w:pPr>
              <w:spacing w:line="360" w:lineRule="exact"/>
              <w:jc w:val="center"/>
              <w:rPr>
                <w:rFonts w:ascii="宋体" w:hAnsi="宋体"/>
                <w:szCs w:val="21"/>
              </w:rPr>
            </w:pPr>
            <w:r>
              <w:rPr>
                <w:rFonts w:hint="eastAsia" w:ascii="宋体" w:hAnsi="宋体"/>
                <w:szCs w:val="21"/>
              </w:rPr>
              <w:t xml:space="preserve">  </w:t>
            </w:r>
            <w:r>
              <w:rPr>
                <w:rFonts w:hint="eastAsia" w:ascii="宋体" w:hAnsi="宋体"/>
                <w:szCs w:val="21"/>
                <w:lang w:val="en-US" w:eastAsia="zh-CN"/>
              </w:rPr>
              <w:t>0</w:t>
            </w:r>
            <w:r>
              <w:rPr>
                <w:rFonts w:hint="eastAsia" w:ascii="宋体" w:hAnsi="宋体"/>
                <w:szCs w:val="21"/>
              </w:rPr>
              <w:t>票</w:t>
            </w:r>
          </w:p>
        </w:tc>
        <w:tc>
          <w:tcPr>
            <w:tcW w:w="2142" w:type="dxa"/>
            <w:gridSpan w:val="2"/>
            <w:noWrap w:val="0"/>
            <w:vAlign w:val="center"/>
          </w:tcPr>
          <w:p>
            <w:pPr>
              <w:spacing w:line="360" w:lineRule="exact"/>
              <w:jc w:val="center"/>
              <w:rPr>
                <w:rFonts w:ascii="宋体" w:hAnsi="宋体"/>
                <w:szCs w:val="21"/>
              </w:rPr>
            </w:pPr>
            <w:r>
              <w:rPr>
                <w:rFonts w:hint="eastAsia" w:ascii="宋体" w:hAnsi="宋体"/>
                <w:szCs w:val="21"/>
              </w:rPr>
              <w:t xml:space="preserve">  </w:t>
            </w:r>
            <w:r>
              <w:rPr>
                <w:rFonts w:hint="eastAsia" w:ascii="宋体" w:hAnsi="宋体"/>
                <w:szCs w:val="21"/>
                <w:lang w:val="en-US" w:eastAsia="zh-CN"/>
              </w:rPr>
              <w:t>0</w:t>
            </w:r>
            <w:r>
              <w:rPr>
                <w:rFonts w:hint="eastAsia" w:ascii="宋体" w:hAnsi="宋体"/>
                <w:szCs w:val="21"/>
              </w:rPr>
              <w:t>票</w:t>
            </w:r>
          </w:p>
        </w:tc>
        <w:tc>
          <w:tcPr>
            <w:tcW w:w="2142" w:type="dxa"/>
            <w:noWrap w:val="0"/>
            <w:vAlign w:val="center"/>
          </w:tcPr>
          <w:p>
            <w:pPr>
              <w:spacing w:line="360" w:lineRule="exact"/>
              <w:jc w:val="center"/>
              <w:rPr>
                <w:rFonts w:ascii="宋体" w:hAnsi="宋体"/>
                <w:szCs w:val="21"/>
              </w:rPr>
            </w:pPr>
            <w:r>
              <w:rPr>
                <w:rFonts w:hint="eastAsia" w:ascii="宋体" w:hAnsi="宋体"/>
                <w:szCs w:val="21"/>
              </w:rPr>
              <w:t xml:space="preserve">  </w:t>
            </w:r>
            <w:r>
              <w:rPr>
                <w:rFonts w:hint="eastAsia" w:ascii="宋体" w:hAnsi="宋体"/>
                <w:szCs w:val="21"/>
                <w:lang w:val="en-US" w:eastAsia="zh-CN"/>
              </w:rPr>
              <w:t>0</w:t>
            </w:r>
            <w:r>
              <w:rPr>
                <w:rFonts w:hint="eastAsia" w:ascii="宋体" w:hAnsi="宋体"/>
                <w:szCs w:val="21"/>
              </w:rPr>
              <w:t>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6" w:hRule="atLeast"/>
        </w:trPr>
        <w:tc>
          <w:tcPr>
            <w:tcW w:w="8568" w:type="dxa"/>
            <w:gridSpan w:val="7"/>
            <w:noWrap w:val="0"/>
            <w:vAlign w:val="top"/>
          </w:tcPr>
          <w:p>
            <w:pPr>
              <w:spacing w:line="360" w:lineRule="exact"/>
              <w:rPr>
                <w:rFonts w:ascii="宋体" w:hAnsi="宋体"/>
                <w:szCs w:val="21"/>
              </w:rPr>
            </w:pPr>
            <w:r>
              <w:rPr>
                <w:rFonts w:hint="eastAsia" w:ascii="宋体" w:hAnsi="宋体"/>
                <w:szCs w:val="21"/>
              </w:rPr>
              <w:t>1.伦理委员会对项目的审查决定如下（在□内划╳）</w:t>
            </w:r>
          </w:p>
          <w:p>
            <w:pPr>
              <w:spacing w:line="360" w:lineRule="exact"/>
              <w:rPr>
                <w:rFonts w:ascii="宋体" w:hAnsi="宋体"/>
                <w:szCs w:val="21"/>
              </w:rPr>
            </w:pPr>
            <w:r>
              <w:rPr>
                <w:rFonts w:hint="eastAsia" w:ascii="宋体" w:hAnsi="宋体"/>
                <w:szCs w:val="21"/>
              </w:rPr>
              <w:t xml:space="preserve">     </w:t>
            </w:r>
            <w:r>
              <w:rPr>
                <w:rFonts w:hint="eastAsia" w:ascii="宋体" w:hAnsi="宋体"/>
                <w:szCs w:val="21"/>
              </w:rPr>
              <w:sym w:font="Wingdings 2" w:char="0051"/>
            </w:r>
            <w:r>
              <w:rPr>
                <w:rFonts w:hint="eastAsia" w:ascii="宋体" w:hAnsi="宋体"/>
                <w:szCs w:val="21"/>
                <w:lang w:val="en-US" w:eastAsia="zh-CN"/>
              </w:rPr>
              <w:t>批准</w:t>
            </w:r>
            <w:r>
              <w:rPr>
                <w:rFonts w:hint="eastAsia" w:ascii="宋体" w:hAnsi="宋体"/>
                <w:szCs w:val="21"/>
              </w:rPr>
              <w:t xml:space="preserve">         □</w:t>
            </w:r>
            <w:r>
              <w:rPr>
                <w:rFonts w:hint="eastAsia" w:ascii="宋体" w:hAnsi="宋体"/>
                <w:szCs w:val="21"/>
                <w:lang w:val="en-US" w:eastAsia="zh-CN"/>
              </w:rPr>
              <w:t>修改后批准</w:t>
            </w:r>
            <w:r>
              <w:rPr>
                <w:rFonts w:hint="eastAsia" w:ascii="宋体" w:hAnsi="宋体"/>
                <w:szCs w:val="21"/>
              </w:rPr>
              <w:t xml:space="preserve">         □</w:t>
            </w:r>
            <w:r>
              <w:rPr>
                <w:rFonts w:hint="eastAsia" w:ascii="宋体" w:hAnsi="宋体"/>
                <w:szCs w:val="21"/>
                <w:lang w:val="en-US" w:eastAsia="zh-CN"/>
              </w:rPr>
              <w:t>修改后再审</w:t>
            </w:r>
            <w:r>
              <w:rPr>
                <w:rFonts w:hint="eastAsia" w:ascii="宋体" w:hAnsi="宋体"/>
                <w:szCs w:val="21"/>
              </w:rPr>
              <w:t xml:space="preserve">         □</w:t>
            </w:r>
            <w:r>
              <w:rPr>
                <w:rFonts w:hint="eastAsia" w:ascii="宋体" w:hAnsi="宋体"/>
                <w:szCs w:val="21"/>
                <w:lang w:val="en-US" w:eastAsia="zh-CN"/>
              </w:rPr>
              <w:t>不批准</w:t>
            </w:r>
            <w:r>
              <w:rPr>
                <w:rFonts w:hint="eastAsia" w:ascii="宋体" w:hAnsi="宋体"/>
                <w:szCs w:val="21"/>
              </w:rPr>
              <w:t xml:space="preserve">    </w:t>
            </w:r>
          </w:p>
          <w:p>
            <w:pPr>
              <w:spacing w:line="360" w:lineRule="exact"/>
              <w:rPr>
                <w:rFonts w:ascii="宋体" w:hAnsi="宋体"/>
                <w:szCs w:val="21"/>
              </w:rPr>
            </w:pPr>
            <w:r>
              <w:rPr>
                <w:rFonts w:hint="eastAsia" w:ascii="宋体" w:hAnsi="宋体"/>
                <w:szCs w:val="21"/>
              </w:rPr>
              <w:t>2.经伦理委员会审查，认为项目符合伦理要求，</w:t>
            </w:r>
            <w:r>
              <w:rPr>
                <w:rFonts w:hint="eastAsia" w:ascii="宋体" w:hAnsi="宋体"/>
                <w:szCs w:val="21"/>
                <w:lang w:val="en-US" w:eastAsia="zh-CN"/>
              </w:rPr>
              <w:t>批准</w:t>
            </w:r>
            <w:r>
              <w:rPr>
                <w:rFonts w:hint="eastAsia" w:ascii="宋体" w:hAnsi="宋体"/>
                <w:szCs w:val="21"/>
              </w:rPr>
              <w:t>在本中心开展此项目。</w:t>
            </w:r>
          </w:p>
          <w:p>
            <w:pPr>
              <w:spacing w:line="360" w:lineRule="exact"/>
              <w:rPr>
                <w:rFonts w:hint="eastAsia" w:ascii="宋体" w:hAnsi="宋体"/>
                <w:szCs w:val="21"/>
              </w:rPr>
            </w:pPr>
            <w:r>
              <w:rPr>
                <w:rFonts w:hint="eastAsia" w:ascii="宋体" w:hAnsi="宋体"/>
                <w:szCs w:val="21"/>
              </w:rPr>
              <w:t>3.该伦理审查批件不作为报送国家食品药品监督管理局药品/器械注册的依据。</w:t>
            </w:r>
          </w:p>
          <w:p>
            <w:pPr>
              <w:spacing w:line="360" w:lineRule="exact"/>
              <w:rPr>
                <w:rFonts w:hint="eastAsia" w:ascii="宋体" w:hAnsi="宋体"/>
                <w:szCs w:val="21"/>
              </w:rPr>
            </w:pPr>
            <w:r>
              <w:rPr>
                <w:rFonts w:hint="eastAsia" w:ascii="宋体" w:hAnsi="宋体"/>
                <w:szCs w:val="21"/>
              </w:rPr>
              <w:t>4.审查材料清单附后。</w:t>
            </w:r>
          </w:p>
          <w:p>
            <w:pPr>
              <w:spacing w:line="360" w:lineRule="exact"/>
              <w:rPr>
                <w:rFonts w:ascii="宋体" w:hAnsi="宋体"/>
                <w:szCs w:val="21"/>
              </w:rPr>
            </w:pPr>
            <w:r>
              <w:rPr>
                <w:rFonts w:hint="eastAsia" w:ascii="宋体" w:hAnsi="宋体"/>
                <w:szCs w:val="21"/>
              </w:rPr>
              <w:t xml:space="preserve">                                       主任(副主任)委员签名：</w:t>
            </w:r>
          </w:p>
          <w:p>
            <w:pPr>
              <w:spacing w:line="360" w:lineRule="exact"/>
              <w:rPr>
                <w:rFonts w:ascii="宋体" w:hAnsi="宋体"/>
                <w:szCs w:val="21"/>
              </w:rPr>
            </w:pPr>
            <w:r>
              <w:rPr>
                <w:rFonts w:hint="eastAsia" w:ascii="宋体" w:hAnsi="宋体"/>
                <w:szCs w:val="21"/>
              </w:rPr>
              <w:t xml:space="preserve">                                             伦理委员会公章：</w:t>
            </w:r>
          </w:p>
          <w:p>
            <w:pPr>
              <w:spacing w:line="360" w:lineRule="exact"/>
              <w:rPr>
                <w:rFonts w:ascii="宋体" w:hAnsi="宋体"/>
                <w:szCs w:val="21"/>
              </w:rPr>
            </w:pPr>
            <w:r>
              <w:rPr>
                <w:rFonts w:hint="eastAsia" w:ascii="宋体" w:hAnsi="宋体"/>
                <w:szCs w:val="21"/>
              </w:rPr>
              <w:t xml:space="preserve">                                                       日期：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trPr>
        <w:tc>
          <w:tcPr>
            <w:tcW w:w="8568" w:type="dxa"/>
            <w:gridSpan w:val="7"/>
            <w:noWrap w:val="0"/>
            <w:vAlign w:val="top"/>
          </w:tcPr>
          <w:p>
            <w:pPr>
              <w:tabs>
                <w:tab w:val="left" w:pos="645"/>
              </w:tabs>
              <w:spacing w:line="300" w:lineRule="exact"/>
              <w:rPr>
                <w:rFonts w:ascii="宋体" w:hAnsi="宋体" w:cs="Arial"/>
                <w:sz w:val="20"/>
                <w:szCs w:val="20"/>
              </w:rPr>
            </w:pPr>
            <w:r>
              <w:rPr>
                <w:rFonts w:hint="eastAsia" w:ascii="宋体" w:hAnsi="宋体" w:cs="Arial"/>
                <w:sz w:val="20"/>
                <w:szCs w:val="20"/>
              </w:rPr>
              <w:t>在项目实施的过程中，请申请人严格遵守以下条款：</w:t>
            </w:r>
          </w:p>
          <w:p>
            <w:pPr>
              <w:pStyle w:val="3"/>
              <w:numPr>
                <w:ilvl w:val="1"/>
                <w:numId w:val="1"/>
              </w:numPr>
              <w:tabs>
                <w:tab w:val="left" w:pos="0"/>
                <w:tab w:val="clear" w:pos="780"/>
              </w:tabs>
              <w:spacing w:line="300" w:lineRule="exact"/>
              <w:ind w:left="0" w:hanging="780"/>
              <w:jc w:val="both"/>
              <w:rPr>
                <w:rFonts w:hint="eastAsia" w:ascii="宋体" w:hAnsi="宋体" w:cs="Arial"/>
                <w:sz w:val="20"/>
                <w:szCs w:val="20"/>
              </w:rPr>
            </w:pPr>
            <w:r>
              <w:rPr>
                <w:rFonts w:hint="eastAsia" w:ascii="宋体" w:hAnsi="宋体" w:cs="Arial"/>
                <w:sz w:val="20"/>
                <w:szCs w:val="20"/>
              </w:rPr>
              <w:t>1、伦理委员会决定对该项目的跟踪审查频率为</w:t>
            </w:r>
            <w:r>
              <w:rPr>
                <w:rFonts w:hint="eastAsia" w:ascii="宋体" w:hAnsi="宋体" w:cs="Arial"/>
                <w:sz w:val="20"/>
                <w:szCs w:val="20"/>
                <w:u w:val="single"/>
                <w:lang w:val="en-US" w:eastAsia="zh-CN"/>
              </w:rPr>
              <w:t>12个</w:t>
            </w:r>
            <w:r>
              <w:rPr>
                <w:rFonts w:hint="eastAsia" w:ascii="宋体" w:hAnsi="宋体" w:cs="Arial"/>
                <w:sz w:val="20"/>
                <w:szCs w:val="20"/>
              </w:rPr>
              <w:t>月，请按审查频率提前1个月提交年度、跟踪审查报告；</w:t>
            </w:r>
          </w:p>
          <w:p>
            <w:pPr>
              <w:pStyle w:val="3"/>
              <w:numPr>
                <w:ilvl w:val="1"/>
                <w:numId w:val="1"/>
              </w:numPr>
              <w:tabs>
                <w:tab w:val="left" w:pos="0"/>
                <w:tab w:val="clear" w:pos="780"/>
              </w:tabs>
              <w:spacing w:line="300" w:lineRule="exact"/>
              <w:ind w:left="0" w:hanging="600"/>
              <w:jc w:val="both"/>
              <w:rPr>
                <w:rFonts w:hint="eastAsia" w:ascii="宋体" w:hAnsi="宋体" w:cs="Arial"/>
                <w:sz w:val="20"/>
                <w:szCs w:val="20"/>
              </w:rPr>
            </w:pPr>
            <w:r>
              <w:rPr>
                <w:rFonts w:hint="eastAsia" w:ascii="宋体" w:hAnsi="宋体" w:cs="Arial"/>
                <w:sz w:val="20"/>
                <w:szCs w:val="20"/>
              </w:rPr>
              <w:t>2、研究过程中若变更主要研究者，及时向伦理委员会提交书面说明；</w:t>
            </w:r>
          </w:p>
          <w:p>
            <w:pPr>
              <w:pStyle w:val="3"/>
              <w:numPr>
                <w:ilvl w:val="1"/>
                <w:numId w:val="1"/>
              </w:numPr>
              <w:tabs>
                <w:tab w:val="left" w:pos="360"/>
                <w:tab w:val="clear" w:pos="780"/>
              </w:tabs>
              <w:spacing w:line="300" w:lineRule="exact"/>
              <w:ind w:left="0" w:firstLine="0"/>
              <w:jc w:val="both"/>
              <w:rPr>
                <w:rFonts w:hint="eastAsia" w:ascii="宋体" w:hAnsi="宋体" w:cs="Arial"/>
                <w:sz w:val="20"/>
                <w:szCs w:val="20"/>
              </w:rPr>
            </w:pPr>
            <w:r>
              <w:rPr>
                <w:rFonts w:hint="eastAsia" w:ascii="宋体" w:hAnsi="宋体" w:cs="Arial"/>
                <w:sz w:val="20"/>
                <w:szCs w:val="20"/>
              </w:rPr>
              <w:t>对临床研究方案、知情同意书、招募材料等的任何修改，提交研究方案、知情同意书等修正审查申请；</w:t>
            </w:r>
          </w:p>
          <w:p>
            <w:pPr>
              <w:pStyle w:val="3"/>
              <w:numPr>
                <w:ilvl w:val="1"/>
                <w:numId w:val="1"/>
              </w:numPr>
              <w:tabs>
                <w:tab w:val="left" w:pos="360"/>
                <w:tab w:val="clear" w:pos="780"/>
              </w:tabs>
              <w:spacing w:line="300" w:lineRule="exact"/>
              <w:ind w:left="0" w:firstLine="0"/>
              <w:jc w:val="both"/>
              <w:rPr>
                <w:rFonts w:hint="eastAsia" w:ascii="宋体" w:hAnsi="宋体" w:cs="Arial"/>
                <w:sz w:val="20"/>
                <w:szCs w:val="20"/>
              </w:rPr>
            </w:pPr>
            <w:r>
              <w:rPr>
                <w:rFonts w:hint="eastAsia" w:ascii="宋体" w:hAnsi="宋体" w:cs="Arial"/>
                <w:sz w:val="20"/>
                <w:szCs w:val="20"/>
              </w:rPr>
              <w:t>发生严重不良事件，及时提交严重不良事件报告；紧急报告之后，请尽快提交详细的严重不良事件随访报告；</w:t>
            </w:r>
          </w:p>
          <w:p>
            <w:pPr>
              <w:pStyle w:val="3"/>
              <w:numPr>
                <w:ilvl w:val="1"/>
                <w:numId w:val="1"/>
              </w:numPr>
              <w:tabs>
                <w:tab w:val="left" w:pos="360"/>
                <w:tab w:val="clear" w:pos="780"/>
              </w:tabs>
              <w:spacing w:line="300" w:lineRule="exact"/>
              <w:ind w:left="0" w:firstLine="0"/>
              <w:jc w:val="both"/>
              <w:rPr>
                <w:rFonts w:hint="eastAsia" w:ascii="宋体" w:hAnsi="宋体" w:cs="Arial"/>
                <w:sz w:val="20"/>
                <w:szCs w:val="20"/>
              </w:rPr>
            </w:pPr>
            <w:r>
              <w:rPr>
                <w:rFonts w:hint="eastAsia" w:ascii="宋体" w:hAnsi="宋体" w:cs="Arial"/>
                <w:sz w:val="20"/>
                <w:szCs w:val="20"/>
              </w:rPr>
              <w:t>当出现任何可能显著影响试验进行、或增加受试者危险的情况时，立即向伦理委员会提交书面报告；</w:t>
            </w:r>
          </w:p>
          <w:p>
            <w:pPr>
              <w:pStyle w:val="3"/>
              <w:numPr>
                <w:ilvl w:val="1"/>
                <w:numId w:val="1"/>
              </w:numPr>
              <w:tabs>
                <w:tab w:val="left" w:pos="360"/>
                <w:tab w:val="clear" w:pos="780"/>
              </w:tabs>
              <w:spacing w:line="300" w:lineRule="exact"/>
              <w:ind w:left="0" w:firstLine="0"/>
              <w:jc w:val="both"/>
              <w:rPr>
                <w:rFonts w:hint="eastAsia" w:ascii="宋体" w:hAnsi="宋体" w:cs="Arial"/>
                <w:sz w:val="20"/>
                <w:szCs w:val="20"/>
              </w:rPr>
            </w:pPr>
            <w:r>
              <w:rPr>
                <w:rFonts w:hint="eastAsia" w:ascii="宋体" w:hAnsi="宋体" w:cs="Arial"/>
                <w:sz w:val="20"/>
                <w:szCs w:val="20"/>
              </w:rPr>
              <w:t>没有遵从方案开展研究，可能对受试者的权益/健康、以及研究的科学性造成不良影响，提交违背方案审查报告；</w:t>
            </w:r>
          </w:p>
          <w:p>
            <w:pPr>
              <w:pStyle w:val="3"/>
              <w:numPr>
                <w:ilvl w:val="1"/>
                <w:numId w:val="1"/>
              </w:numPr>
              <w:tabs>
                <w:tab w:val="left" w:pos="360"/>
                <w:tab w:val="clear" w:pos="780"/>
              </w:tabs>
              <w:spacing w:line="300" w:lineRule="exact"/>
              <w:ind w:left="0" w:firstLine="0"/>
              <w:jc w:val="both"/>
              <w:rPr>
                <w:rFonts w:hint="eastAsia" w:ascii="宋体" w:hAnsi="宋体" w:cs="Arial"/>
                <w:sz w:val="20"/>
                <w:szCs w:val="20"/>
              </w:rPr>
            </w:pPr>
            <w:r>
              <w:rPr>
                <w:rFonts w:hint="eastAsia" w:ascii="宋体" w:hAnsi="宋体" w:cs="Arial"/>
                <w:sz w:val="20"/>
                <w:szCs w:val="20"/>
              </w:rPr>
              <w:t>暂停或提前终止临床研究，及时提交项目暂停、终止研究审查报告；</w:t>
            </w:r>
          </w:p>
          <w:p>
            <w:pPr>
              <w:pStyle w:val="3"/>
              <w:numPr>
                <w:ilvl w:val="1"/>
                <w:numId w:val="1"/>
              </w:numPr>
              <w:tabs>
                <w:tab w:val="left" w:pos="360"/>
                <w:tab w:val="clear" w:pos="780"/>
              </w:tabs>
              <w:spacing w:line="300" w:lineRule="exact"/>
              <w:ind w:left="0" w:firstLine="0"/>
              <w:jc w:val="both"/>
              <w:rPr>
                <w:rFonts w:hint="eastAsia" w:ascii="宋体" w:hAnsi="宋体" w:cs="Arial"/>
                <w:sz w:val="20"/>
                <w:szCs w:val="20"/>
              </w:rPr>
            </w:pPr>
            <w:r>
              <w:rPr>
                <w:rFonts w:hint="eastAsia" w:ascii="宋体" w:hAnsi="宋体" w:cs="Arial"/>
                <w:sz w:val="20"/>
                <w:szCs w:val="20"/>
              </w:rPr>
              <w:t>完成临床研究，提交结题审查报告；</w:t>
            </w:r>
          </w:p>
          <w:p>
            <w:pPr>
              <w:pStyle w:val="3"/>
              <w:numPr>
                <w:ilvl w:val="1"/>
                <w:numId w:val="1"/>
              </w:numPr>
              <w:tabs>
                <w:tab w:val="left" w:pos="360"/>
                <w:tab w:val="clear" w:pos="780"/>
              </w:tabs>
              <w:spacing w:line="300" w:lineRule="exact"/>
              <w:ind w:left="0" w:firstLine="0"/>
              <w:jc w:val="both"/>
              <w:rPr>
                <w:rFonts w:hint="eastAsia" w:ascii="宋体" w:hAnsi="宋体" w:cs="Arial"/>
                <w:sz w:val="20"/>
                <w:szCs w:val="20"/>
              </w:rPr>
            </w:pPr>
            <w:r>
              <w:rPr>
                <w:rFonts w:hint="eastAsia" w:ascii="宋体" w:hAnsi="宋体"/>
                <w:szCs w:val="21"/>
              </w:rPr>
              <w:t>本伦理审查批件有效期为1年。在有效期内未实施开展的，需重新提交伦理委员会审查后再开展研究；</w:t>
            </w:r>
          </w:p>
          <w:p>
            <w:pPr>
              <w:pStyle w:val="3"/>
              <w:tabs>
                <w:tab w:val="right" w:pos="360"/>
                <w:tab w:val="clear" w:pos="4153"/>
                <w:tab w:val="clear" w:pos="8306"/>
              </w:tabs>
              <w:spacing w:line="300" w:lineRule="exact"/>
              <w:jc w:val="both"/>
              <w:rPr>
                <w:rFonts w:ascii="宋体" w:hAnsi="宋体" w:cs="Arial"/>
                <w:sz w:val="20"/>
                <w:szCs w:val="20"/>
              </w:rPr>
            </w:pPr>
            <w:r>
              <w:rPr>
                <w:rFonts w:hint="eastAsia" w:ascii="宋体" w:hAnsi="宋体" w:cs="Arial"/>
                <w:sz w:val="20"/>
                <w:szCs w:val="20"/>
              </w:rPr>
              <w:t>10、伦理委员会通讯地址：辽宁省沈阳市和平区南京北街155号，邮编：110001，办公电话：024-83282837。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95" w:hRule="atLeast"/>
        </w:trPr>
        <w:tc>
          <w:tcPr>
            <w:tcW w:w="8568" w:type="dxa"/>
            <w:gridSpan w:val="7"/>
            <w:noWrap w:val="0"/>
            <w:vAlign w:val="top"/>
          </w:tcPr>
          <w:p>
            <w:pPr>
              <w:tabs>
                <w:tab w:val="left" w:pos="3131"/>
              </w:tabs>
            </w:pPr>
            <w:r>
              <w:rPr>
                <w:rFonts w:hint="eastAsia"/>
              </w:rPr>
              <w:t>审查材料清单如下：</w:t>
            </w:r>
          </w:p>
          <w:p>
            <w:pPr>
              <w:keepNext w:val="0"/>
              <w:keepLines w:val="0"/>
              <w:pageBreakBefore w:val="0"/>
              <w:widowControl w:val="0"/>
              <w:numPr>
                <w:ilvl w:val="0"/>
                <w:numId w:val="2"/>
              </w:numPr>
              <w:kinsoku/>
              <w:wordWrap/>
              <w:overflowPunct/>
              <w:topLinePunct w:val="0"/>
              <w:autoSpaceDE/>
              <w:autoSpaceDN/>
              <w:bidi w:val="0"/>
              <w:adjustRightInd/>
              <w:snapToGrid/>
              <w:spacing w:line="380" w:lineRule="exact"/>
              <w:ind w:left="420" w:leftChars="0" w:hanging="420" w:firstLineChars="0"/>
              <w:textAlignment w:val="auto"/>
              <w:rPr>
                <w:rFonts w:hint="default" w:ascii="宋体" w:hAnsi="宋体"/>
                <w:szCs w:val="21"/>
                <w:lang w:val="en-US" w:eastAsia="zh-CN"/>
              </w:rPr>
            </w:pPr>
            <w:r>
              <w:rPr>
                <w:rFonts w:hint="default" w:ascii="宋体" w:hAnsi="宋体"/>
                <w:szCs w:val="21"/>
                <w:lang w:val="en-US" w:eastAsia="zh-CN"/>
              </w:rPr>
              <w:t>伦理审查申请表（</w:t>
            </w:r>
            <w:r>
              <w:rPr>
                <w:rFonts w:hint="eastAsia" w:ascii="宋体" w:hAnsi="宋体"/>
                <w:szCs w:val="21"/>
                <w:lang w:val="en-US" w:eastAsia="zh-CN"/>
              </w:rPr>
              <w:t>初审</w:t>
            </w:r>
            <w:r>
              <w:rPr>
                <w:rFonts w:hint="default" w:ascii="宋体" w:hAnsi="宋体"/>
                <w:szCs w:val="21"/>
                <w:lang w:val="en-US" w:eastAsia="zh-CN"/>
              </w:rPr>
              <w:t>）</w:t>
            </w:r>
          </w:p>
          <w:p>
            <w:pPr>
              <w:keepNext w:val="0"/>
              <w:keepLines w:val="0"/>
              <w:pageBreakBefore w:val="0"/>
              <w:widowControl w:val="0"/>
              <w:numPr>
                <w:ilvl w:val="0"/>
                <w:numId w:val="2"/>
              </w:numPr>
              <w:kinsoku/>
              <w:wordWrap/>
              <w:overflowPunct/>
              <w:topLinePunct w:val="0"/>
              <w:autoSpaceDE/>
              <w:autoSpaceDN/>
              <w:bidi w:val="0"/>
              <w:adjustRightInd/>
              <w:snapToGrid/>
              <w:spacing w:line="380" w:lineRule="exact"/>
              <w:ind w:left="420" w:leftChars="0" w:hanging="420" w:firstLineChars="0"/>
              <w:textAlignment w:val="auto"/>
              <w:rPr>
                <w:rFonts w:hint="default" w:ascii="宋体" w:hAnsi="宋体"/>
                <w:szCs w:val="21"/>
                <w:lang w:val="en-US" w:eastAsia="zh-CN"/>
              </w:rPr>
            </w:pPr>
            <w:r>
              <w:rPr>
                <w:rFonts w:hint="eastAsia" w:ascii="宋体" w:hAnsi="宋体"/>
                <w:szCs w:val="21"/>
                <w:lang w:val="en-US" w:eastAsia="zh-CN"/>
              </w:rPr>
              <w:t>研究方案 版本号：V1.0 版本日期：2024.02.28</w:t>
            </w:r>
          </w:p>
          <w:p>
            <w:pPr>
              <w:keepNext w:val="0"/>
              <w:keepLines w:val="0"/>
              <w:pageBreakBefore w:val="0"/>
              <w:widowControl w:val="0"/>
              <w:numPr>
                <w:ilvl w:val="0"/>
                <w:numId w:val="2"/>
              </w:numPr>
              <w:kinsoku/>
              <w:wordWrap/>
              <w:overflowPunct/>
              <w:topLinePunct w:val="0"/>
              <w:autoSpaceDE/>
              <w:autoSpaceDN/>
              <w:bidi w:val="0"/>
              <w:adjustRightInd/>
              <w:snapToGrid/>
              <w:spacing w:line="380" w:lineRule="exact"/>
              <w:ind w:left="420" w:leftChars="0" w:hanging="420" w:firstLineChars="0"/>
              <w:textAlignment w:val="auto"/>
              <w:rPr>
                <w:rFonts w:hint="default" w:ascii="宋体" w:hAnsi="宋体"/>
                <w:szCs w:val="21"/>
                <w:lang w:val="en-US" w:eastAsia="zh-CN"/>
              </w:rPr>
            </w:pPr>
            <w:r>
              <w:rPr>
                <w:rFonts w:hint="eastAsia" w:ascii="宋体" w:hAnsi="宋体"/>
                <w:szCs w:val="21"/>
                <w:lang w:val="en-US" w:eastAsia="zh-CN"/>
              </w:rPr>
              <w:t>免除知情同意申请书 版本号：V1.0 版本日期：2024.02.28</w:t>
            </w:r>
          </w:p>
          <w:p>
            <w:pPr>
              <w:keepNext w:val="0"/>
              <w:keepLines w:val="0"/>
              <w:pageBreakBefore w:val="0"/>
              <w:widowControl w:val="0"/>
              <w:numPr>
                <w:ilvl w:val="0"/>
                <w:numId w:val="2"/>
              </w:numPr>
              <w:kinsoku/>
              <w:wordWrap/>
              <w:overflowPunct/>
              <w:topLinePunct w:val="0"/>
              <w:autoSpaceDE/>
              <w:autoSpaceDN/>
              <w:bidi w:val="0"/>
              <w:adjustRightInd/>
              <w:snapToGrid/>
              <w:spacing w:line="380" w:lineRule="exact"/>
              <w:ind w:left="420" w:leftChars="0" w:hanging="420" w:firstLineChars="0"/>
              <w:textAlignment w:val="auto"/>
              <w:rPr>
                <w:rFonts w:hint="eastAsia"/>
                <w:sz w:val="22"/>
                <w:szCs w:val="22"/>
              </w:rPr>
            </w:pPr>
            <w:r>
              <w:rPr>
                <w:rFonts w:hint="eastAsia" w:ascii="宋体" w:hAnsi="宋体"/>
                <w:szCs w:val="21"/>
                <w:lang w:val="en-US" w:eastAsia="zh-CN"/>
              </w:rPr>
              <w:t>本中心研究者履历、申请人承诺书、特殊情况说明</w:t>
            </w:r>
            <w:bookmarkStart w:id="7" w:name="_GoBack"/>
            <w:bookmarkEnd w:id="7"/>
          </w:p>
          <w:p>
            <w:pPr>
              <w:tabs>
                <w:tab w:val="left" w:pos="645"/>
              </w:tabs>
              <w:rPr>
                <w:rFonts w:hint="eastAsia" w:ascii="Times New Roman" w:hAnsi="Times New Roman" w:eastAsia="宋体" w:cs="Times New Roman"/>
                <w:kern w:val="2"/>
                <w:sz w:val="22"/>
                <w:szCs w:val="22"/>
                <w:lang w:val="en-US" w:eastAsia="zh-CN" w:bidi="ar-SA"/>
              </w:rPr>
            </w:pPr>
            <w:r>
              <w:rPr>
                <w:rFonts w:hint="eastAsia" w:ascii="宋体" w:hAnsi="宋体" w:cs="宋体"/>
                <w:color w:val="000000"/>
                <w:sz w:val="19"/>
                <w:szCs w:val="19"/>
                <w:shd w:val="clear" w:color="auto" w:fill="FFFFFF"/>
              </w:rPr>
              <w:t>~~~~~~~~~~~~~~~~~~~~~~~~~~~~~~~~~~~~~~~~结束~~~~~~~~~~~~~~~~~~~~~~~~~~~~~~~~~~~~~~~~~~~</w:t>
            </w:r>
          </w:p>
        </w:tc>
      </w:tr>
    </w:tbl>
    <w:p/>
    <w:sectPr>
      <w:head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Wingdings 2">
    <w:panose1 w:val="05020102010507070707"/>
    <w:charset w:val="00"/>
    <w:family w:val="auto"/>
    <w:pitch w:val="default"/>
    <w:sig w:usb0="00000000" w:usb1="00000000" w:usb2="00000000" w:usb3="00000000" w:csb0="80000000"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rFonts w:hint="eastAsia"/>
      </w:rPr>
      <w:t>题目：伦理审查意见/批件                                              编号：AF-SOP-07-1.</w:t>
    </w:r>
    <w:r>
      <w:rPr>
        <w:rFonts w:hint="eastAsia"/>
        <w:lang w:val="en-US" w:eastAsia="zh-CN"/>
      </w:rPr>
      <w:t>2</w:t>
    </w:r>
    <w:r>
      <w:rPr>
        <w:rFonts w:hint="eastAsia"/>
      </w:rPr>
      <w:t>-01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1C1F0A8"/>
    <w:multiLevelType w:val="singleLevel"/>
    <w:tmpl w:val="E1C1F0A8"/>
    <w:lvl w:ilvl="0" w:tentative="0">
      <w:start w:val="1"/>
      <w:numFmt w:val="bullet"/>
      <w:lvlText w:val=""/>
      <w:lvlJc w:val="left"/>
      <w:pPr>
        <w:ind w:left="420" w:hanging="420"/>
      </w:pPr>
      <w:rPr>
        <w:rFonts w:hint="default" w:ascii="Wingdings" w:hAnsi="Wingdings"/>
      </w:rPr>
    </w:lvl>
  </w:abstractNum>
  <w:abstractNum w:abstractNumId="1">
    <w:nsid w:val="462D60A3"/>
    <w:multiLevelType w:val="multilevel"/>
    <w:tmpl w:val="462D60A3"/>
    <w:lvl w:ilvl="0" w:tentative="0">
      <w:start w:val="1"/>
      <w:numFmt w:val="decimal"/>
      <w:lvlText w:val="%1）"/>
      <w:lvlJc w:val="left"/>
      <w:pPr>
        <w:tabs>
          <w:tab w:val="left" w:pos="360"/>
        </w:tabs>
        <w:ind w:left="360" w:hanging="360"/>
      </w:pPr>
      <w:rPr>
        <w:rFonts w:hint="eastAsia"/>
      </w:rPr>
    </w:lvl>
    <w:lvl w:ilvl="1" w:tentative="0">
      <w:start w:val="1"/>
      <w:numFmt w:val="decimal"/>
      <w:lvlText w:val="%2、"/>
      <w:lvlJc w:val="left"/>
      <w:pPr>
        <w:tabs>
          <w:tab w:val="left" w:pos="780"/>
        </w:tabs>
        <w:ind w:left="780" w:hanging="36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NlMTVmOGQzNmQ2ZjJiZDYxOWM3OGQyNDhhZWRkZjQifQ=="/>
  </w:docVars>
  <w:rsids>
    <w:rsidRoot w:val="279E6843"/>
    <w:rsid w:val="065A26B2"/>
    <w:rsid w:val="116B3023"/>
    <w:rsid w:val="18CC73A9"/>
    <w:rsid w:val="1A37660E"/>
    <w:rsid w:val="23D0134E"/>
    <w:rsid w:val="270E3D1E"/>
    <w:rsid w:val="279E6843"/>
    <w:rsid w:val="29FC6773"/>
    <w:rsid w:val="33AA6CAD"/>
    <w:rsid w:val="419A3FAE"/>
    <w:rsid w:val="45BC5CF7"/>
    <w:rsid w:val="46DD5DCF"/>
    <w:rsid w:val="506E1504"/>
    <w:rsid w:val="5E3F48AD"/>
    <w:rsid w:val="61393311"/>
    <w:rsid w:val="64592874"/>
    <w:rsid w:val="73AF0D1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character" w:default="1" w:styleId="6">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qFormat/>
    <w:uiPriority w:val="0"/>
    <w:pPr>
      <w:pBdr>
        <w:bottom w:val="single" w:color="auto" w:sz="6" w:space="1"/>
      </w:pBdr>
      <w:tabs>
        <w:tab w:val="center" w:pos="4153"/>
        <w:tab w:val="right" w:pos="8306"/>
      </w:tabs>
      <w:snapToGrid w:val="0"/>
    </w:pPr>
    <w:rPr>
      <w:rFonts w:ascii="黑体" w:eastAsia="黑体"/>
      <w:b/>
      <w:sz w:val="18"/>
      <w:szCs w:val="18"/>
    </w:rPr>
  </w:style>
  <w:style w:type="character" w:styleId="7">
    <w:name w:val="page number"/>
    <w:basedOn w:val="6"/>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682</Words>
  <Characters>788</Characters>
  <Lines>0</Lines>
  <Paragraphs>0</Paragraphs>
  <TotalTime>0</TotalTime>
  <ScaleCrop>false</ScaleCrop>
  <LinksUpToDate>false</LinksUpToDate>
  <CharactersWithSpaces>1051</CharactersWithSpaces>
  <Application>WPS Office_12.1.0.16417_F1E327BC-269C-435d-A152-05C5408002CA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2023-06-13T07:08:00Z</dcterms:created>
  <dc:creator>博</dc:creator>
  <cp:lastModifiedBy>博</cp:lastModifiedBy>
  <dcterms:modified xsi:type="dcterms:W3CDTF">2024-04-23T02:00:28Z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2052-12.1.0.16417</vt:lpwstr>
  </property>
  <property fmtid="{D5CDD505-2E9C-101B-9397-08002B2CF9AE}" pid="3" name="ICV">
    <vt:lpwstr>039E0DFFB627487A9E6D86E83C62DA99_13</vt:lpwstr>
  </property>
</Properties>
</file>