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44A23C" w14:textId="32EE0EFE" w:rsidR="00BE50E7" w:rsidRPr="00E96B54" w:rsidRDefault="00560E1B">
      <w:pPr>
        <w:rPr>
          <w:b/>
          <w:bCs/>
          <w:sz w:val="32"/>
          <w:szCs w:val="32"/>
          <w:lang w:val="en-GB"/>
        </w:rPr>
      </w:pPr>
      <w:r w:rsidRPr="00E96B54">
        <w:rPr>
          <w:b/>
          <w:bCs/>
          <w:sz w:val="32"/>
          <w:szCs w:val="32"/>
          <w:lang w:val="en-GB"/>
        </w:rPr>
        <w:t xml:space="preserve">Supplementary </w:t>
      </w:r>
      <w:r w:rsidR="00C66D12" w:rsidRPr="00E96B54">
        <w:rPr>
          <w:b/>
          <w:bCs/>
          <w:sz w:val="32"/>
          <w:szCs w:val="32"/>
          <w:lang w:val="en-GB"/>
        </w:rPr>
        <w:t>appendix</w:t>
      </w:r>
    </w:p>
    <w:p w14:paraId="4D4101C8" w14:textId="77777777" w:rsidR="005C39E9" w:rsidRPr="00E96B54" w:rsidRDefault="005C39E9">
      <w:pPr>
        <w:rPr>
          <w:b/>
          <w:bCs/>
          <w:lang w:val="en-GB"/>
        </w:rPr>
      </w:pPr>
    </w:p>
    <w:p w14:paraId="143C0B6B" w14:textId="17F88900" w:rsidR="004353DC" w:rsidRPr="00E96B54" w:rsidRDefault="006C4377">
      <w:pPr>
        <w:rPr>
          <w:b/>
          <w:bCs/>
          <w:lang w:val="en-GB"/>
        </w:rPr>
      </w:pPr>
      <w:r w:rsidRPr="00E96B54">
        <w:rPr>
          <w:rFonts w:ascii="Calibri" w:eastAsia="Calibri" w:hAnsi="Calibri" w:cs="Calibri"/>
          <w:b/>
          <w:bCs/>
        </w:rPr>
        <w:t>Systemati</w:t>
      </w:r>
      <w:r w:rsidRPr="00E96B54">
        <w:rPr>
          <w:rFonts w:ascii="Calibri" w:eastAsia="Calibri" w:hAnsi="Calibri" w:cs="Calibri"/>
          <w:b/>
          <w:bCs/>
          <w:lang w:val="en-US"/>
        </w:rPr>
        <w:t>c</w:t>
      </w:r>
      <w:r w:rsidRPr="00E96B54">
        <w:rPr>
          <w:rFonts w:ascii="Calibri" w:eastAsia="Calibri" w:hAnsi="Calibri" w:cs="Calibri"/>
          <w:b/>
          <w:bCs/>
        </w:rPr>
        <w:t xml:space="preserve"> </w:t>
      </w:r>
      <w:r w:rsidRPr="00E96B54">
        <w:rPr>
          <w:rFonts w:ascii="Calibri" w:eastAsia="Calibri" w:hAnsi="Calibri" w:cs="Calibri"/>
          <w:b/>
          <w:bCs/>
          <w:lang w:val="en-US"/>
        </w:rPr>
        <w:t>R</w:t>
      </w:r>
      <w:r w:rsidRPr="00E96B54">
        <w:rPr>
          <w:rFonts w:ascii="Calibri" w:eastAsia="Calibri" w:hAnsi="Calibri" w:cs="Calibri"/>
          <w:b/>
          <w:bCs/>
        </w:rPr>
        <w:t>eview of Sho</w:t>
      </w:r>
      <w:r w:rsidRPr="00E96B54">
        <w:rPr>
          <w:rFonts w:ascii="Calibri" w:eastAsia="Calibri" w:hAnsi="Calibri" w:cs="Calibri"/>
          <w:b/>
          <w:bCs/>
          <w:lang w:val="en-US"/>
        </w:rPr>
        <w:t>u</w:t>
      </w:r>
      <w:r w:rsidRPr="00E96B54">
        <w:rPr>
          <w:rFonts w:ascii="Calibri" w:eastAsia="Calibri" w:hAnsi="Calibri" w:cs="Calibri"/>
          <w:b/>
          <w:bCs/>
        </w:rPr>
        <w:t>lder Imaging Abnormali</w:t>
      </w:r>
      <w:r w:rsidRPr="00E96B54">
        <w:rPr>
          <w:rFonts w:ascii="Calibri" w:eastAsia="Calibri" w:hAnsi="Calibri" w:cs="Calibri"/>
          <w:b/>
          <w:bCs/>
          <w:lang w:val="en-US"/>
        </w:rPr>
        <w:t>ti</w:t>
      </w:r>
      <w:r w:rsidRPr="00E96B54">
        <w:rPr>
          <w:rFonts w:ascii="Calibri" w:eastAsia="Calibri" w:hAnsi="Calibri" w:cs="Calibri"/>
          <w:b/>
          <w:bCs/>
        </w:rPr>
        <w:t>es i</w:t>
      </w:r>
      <w:r w:rsidRPr="00E96B54">
        <w:rPr>
          <w:rFonts w:ascii="Calibri" w:eastAsia="Calibri" w:hAnsi="Calibri" w:cs="Calibri"/>
          <w:b/>
          <w:bCs/>
          <w:lang w:val="en-US"/>
        </w:rPr>
        <w:t>n</w:t>
      </w:r>
      <w:r w:rsidRPr="00E96B54">
        <w:rPr>
          <w:rFonts w:ascii="Calibri" w:eastAsia="Calibri" w:hAnsi="Calibri" w:cs="Calibri"/>
          <w:b/>
          <w:bCs/>
        </w:rPr>
        <w:t xml:space="preserve"> As</w:t>
      </w:r>
      <w:r w:rsidRPr="00E96B54">
        <w:rPr>
          <w:rFonts w:ascii="Calibri" w:eastAsia="Calibri" w:hAnsi="Calibri" w:cs="Calibri"/>
          <w:b/>
          <w:bCs/>
          <w:lang w:val="en-US"/>
        </w:rPr>
        <w:t>y</w:t>
      </w:r>
      <w:r w:rsidRPr="00E96B54">
        <w:rPr>
          <w:rFonts w:ascii="Calibri" w:eastAsia="Calibri" w:hAnsi="Calibri" w:cs="Calibri"/>
          <w:b/>
          <w:bCs/>
        </w:rPr>
        <w:t>mptomatic Adult Shoulders (SCRUTINY): Abnormalities of the Glenohumeral Joint</w:t>
      </w:r>
    </w:p>
    <w:p w14:paraId="5D4B6FF0" w14:textId="28EF72BD" w:rsidR="00D22385" w:rsidRPr="00E96B54" w:rsidRDefault="00D22385">
      <w:pPr>
        <w:rPr>
          <w:lang w:val="en-GB"/>
        </w:rPr>
      </w:pPr>
    </w:p>
    <w:p w14:paraId="051193F5" w14:textId="613010CD" w:rsidR="00176E74" w:rsidRPr="00E96B54" w:rsidRDefault="00176E74">
      <w:pPr>
        <w:rPr>
          <w:b/>
          <w:bCs/>
          <w:lang w:val="en-GB"/>
        </w:rPr>
      </w:pPr>
      <w:r w:rsidRPr="00E96B54">
        <w:rPr>
          <w:b/>
          <w:bCs/>
          <w:lang w:val="en-GB"/>
        </w:rPr>
        <w:t>Table of contents</w:t>
      </w:r>
    </w:p>
    <w:p w14:paraId="0C01854F" w14:textId="77777777" w:rsidR="00176E74" w:rsidRPr="00E96B54" w:rsidRDefault="00176E74">
      <w:pPr>
        <w:rPr>
          <w:b/>
          <w:bCs/>
          <w:lang w:val="en-GB"/>
        </w:rPr>
      </w:pPr>
    </w:p>
    <w:p w14:paraId="4255A30A" w14:textId="14D02864" w:rsidR="00C17322" w:rsidRPr="00E96B54" w:rsidRDefault="00F54CB4">
      <w:pPr>
        <w:pStyle w:val="TOC1"/>
        <w:rPr>
          <w:rFonts w:eastAsiaTheme="minorEastAsia" w:cstheme="minorBidi"/>
          <w:b w:val="0"/>
          <w:bCs w:val="0"/>
          <w:i w:val="0"/>
          <w:iCs w:val="0"/>
          <w:noProof/>
          <w:kern w:val="2"/>
          <w:sz w:val="24"/>
          <w:lang w:val="aa-ET" w:eastAsia="en-GB"/>
          <w14:ligatures w14:val="standardContextual"/>
        </w:rPr>
      </w:pPr>
      <w:r w:rsidRPr="00E96B54">
        <w:rPr>
          <w:lang w:val="en-GB"/>
        </w:rPr>
        <w:fldChar w:fldCharType="begin"/>
      </w:r>
      <w:r w:rsidRPr="00E96B54">
        <w:rPr>
          <w:lang w:val="en-GB"/>
        </w:rPr>
        <w:instrText xml:space="preserve"> TOC \o "1-3" \h \z \u </w:instrText>
      </w:r>
      <w:r w:rsidRPr="00E96B54">
        <w:rPr>
          <w:lang w:val="en-GB"/>
        </w:rPr>
        <w:fldChar w:fldCharType="separate"/>
      </w:r>
      <w:hyperlink w:anchor="_Toc174807213" w:history="1">
        <w:r w:rsidR="00C17322" w:rsidRPr="00E96B54">
          <w:rPr>
            <w:rStyle w:val="Hyperlink"/>
            <w:noProof/>
            <w:color w:val="auto"/>
          </w:rPr>
          <w:t>Supplementary Table 1 – Review eligibility criteria</w:t>
        </w:r>
        <w:r w:rsidR="00C17322" w:rsidRPr="00E96B54">
          <w:rPr>
            <w:noProof/>
            <w:webHidden/>
          </w:rPr>
          <w:tab/>
        </w:r>
        <w:r w:rsidR="00C17322" w:rsidRPr="00E96B54">
          <w:rPr>
            <w:noProof/>
            <w:webHidden/>
          </w:rPr>
          <w:fldChar w:fldCharType="begin"/>
        </w:r>
        <w:r w:rsidR="00C17322" w:rsidRPr="00E96B54">
          <w:rPr>
            <w:noProof/>
            <w:webHidden/>
          </w:rPr>
          <w:instrText xml:space="preserve"> PAGEREF _Toc174807213 \h </w:instrText>
        </w:r>
        <w:r w:rsidR="00C17322" w:rsidRPr="00E96B54">
          <w:rPr>
            <w:noProof/>
            <w:webHidden/>
          </w:rPr>
        </w:r>
        <w:r w:rsidR="00C17322" w:rsidRPr="00E96B54">
          <w:rPr>
            <w:noProof/>
            <w:webHidden/>
          </w:rPr>
          <w:fldChar w:fldCharType="separate"/>
        </w:r>
        <w:r w:rsidR="00C17322" w:rsidRPr="00E96B54">
          <w:rPr>
            <w:noProof/>
            <w:webHidden/>
          </w:rPr>
          <w:t>2</w:t>
        </w:r>
        <w:r w:rsidR="00C17322" w:rsidRPr="00E96B54">
          <w:rPr>
            <w:noProof/>
            <w:webHidden/>
          </w:rPr>
          <w:fldChar w:fldCharType="end"/>
        </w:r>
      </w:hyperlink>
    </w:p>
    <w:p w14:paraId="6A5C9E55" w14:textId="52E0D0AE" w:rsidR="00C17322" w:rsidRPr="00E96B54" w:rsidRDefault="00E96B54">
      <w:pPr>
        <w:pStyle w:val="TOC1"/>
        <w:rPr>
          <w:rFonts w:eastAsiaTheme="minorEastAsia" w:cstheme="minorBidi"/>
          <w:b w:val="0"/>
          <w:bCs w:val="0"/>
          <w:i w:val="0"/>
          <w:iCs w:val="0"/>
          <w:noProof/>
          <w:kern w:val="2"/>
          <w:sz w:val="24"/>
          <w:lang w:val="aa-ET" w:eastAsia="en-GB"/>
          <w14:ligatures w14:val="standardContextual"/>
        </w:rPr>
      </w:pPr>
      <w:hyperlink w:anchor="_Toc174807214" w:history="1">
        <w:r w:rsidR="00C17322" w:rsidRPr="00E96B54">
          <w:rPr>
            <w:rStyle w:val="Hyperlink"/>
            <w:noProof/>
            <w:color w:val="auto"/>
          </w:rPr>
          <w:t>Supplementary Table 2 – Database searches</w:t>
        </w:r>
        <w:r w:rsidR="00C17322" w:rsidRPr="00E96B54">
          <w:rPr>
            <w:noProof/>
            <w:webHidden/>
          </w:rPr>
          <w:tab/>
        </w:r>
        <w:r w:rsidR="00C17322" w:rsidRPr="00E96B54">
          <w:rPr>
            <w:noProof/>
            <w:webHidden/>
          </w:rPr>
          <w:fldChar w:fldCharType="begin"/>
        </w:r>
        <w:r w:rsidR="00C17322" w:rsidRPr="00E96B54">
          <w:rPr>
            <w:noProof/>
            <w:webHidden/>
          </w:rPr>
          <w:instrText xml:space="preserve"> PAGEREF _Toc174807214 \h </w:instrText>
        </w:r>
        <w:r w:rsidR="00C17322" w:rsidRPr="00E96B54">
          <w:rPr>
            <w:noProof/>
            <w:webHidden/>
          </w:rPr>
        </w:r>
        <w:r w:rsidR="00C17322" w:rsidRPr="00E96B54">
          <w:rPr>
            <w:noProof/>
            <w:webHidden/>
          </w:rPr>
          <w:fldChar w:fldCharType="separate"/>
        </w:r>
        <w:r w:rsidR="00C17322" w:rsidRPr="00E96B54">
          <w:rPr>
            <w:noProof/>
            <w:webHidden/>
          </w:rPr>
          <w:t>3</w:t>
        </w:r>
        <w:r w:rsidR="00C17322" w:rsidRPr="00E96B54">
          <w:rPr>
            <w:noProof/>
            <w:webHidden/>
          </w:rPr>
          <w:fldChar w:fldCharType="end"/>
        </w:r>
      </w:hyperlink>
    </w:p>
    <w:p w14:paraId="7E330BB3" w14:textId="3E297340" w:rsidR="00C17322" w:rsidRPr="00E96B54" w:rsidRDefault="00E96B54">
      <w:pPr>
        <w:pStyle w:val="TOC1"/>
        <w:rPr>
          <w:rFonts w:eastAsiaTheme="minorEastAsia" w:cstheme="minorBidi"/>
          <w:b w:val="0"/>
          <w:bCs w:val="0"/>
          <w:i w:val="0"/>
          <w:iCs w:val="0"/>
          <w:noProof/>
          <w:kern w:val="2"/>
          <w:sz w:val="24"/>
          <w:lang w:val="aa-ET" w:eastAsia="en-GB"/>
          <w14:ligatures w14:val="standardContextual"/>
        </w:rPr>
      </w:pPr>
      <w:hyperlink w:anchor="_Toc174807215" w:history="1">
        <w:r w:rsidR="00C17322" w:rsidRPr="00E96B54">
          <w:rPr>
            <w:rStyle w:val="Hyperlink"/>
            <w:noProof/>
            <w:color w:val="auto"/>
          </w:rPr>
          <w:t>Supplementary Table 3 – Risk of bias assessment</w:t>
        </w:r>
        <w:r w:rsidR="00C17322" w:rsidRPr="00E96B54">
          <w:rPr>
            <w:noProof/>
            <w:webHidden/>
          </w:rPr>
          <w:tab/>
        </w:r>
        <w:r w:rsidR="00C17322" w:rsidRPr="00E96B54">
          <w:rPr>
            <w:noProof/>
            <w:webHidden/>
          </w:rPr>
          <w:fldChar w:fldCharType="begin"/>
        </w:r>
        <w:r w:rsidR="00C17322" w:rsidRPr="00E96B54">
          <w:rPr>
            <w:noProof/>
            <w:webHidden/>
          </w:rPr>
          <w:instrText xml:space="preserve"> PAGEREF _Toc174807215 \h </w:instrText>
        </w:r>
        <w:r w:rsidR="00C17322" w:rsidRPr="00E96B54">
          <w:rPr>
            <w:noProof/>
            <w:webHidden/>
          </w:rPr>
        </w:r>
        <w:r w:rsidR="00C17322" w:rsidRPr="00E96B54">
          <w:rPr>
            <w:noProof/>
            <w:webHidden/>
          </w:rPr>
          <w:fldChar w:fldCharType="separate"/>
        </w:r>
        <w:r w:rsidR="00C17322" w:rsidRPr="00E96B54">
          <w:rPr>
            <w:noProof/>
            <w:webHidden/>
          </w:rPr>
          <w:t>6</w:t>
        </w:r>
        <w:r w:rsidR="00C17322" w:rsidRPr="00E96B54">
          <w:rPr>
            <w:noProof/>
            <w:webHidden/>
          </w:rPr>
          <w:fldChar w:fldCharType="end"/>
        </w:r>
      </w:hyperlink>
    </w:p>
    <w:p w14:paraId="0754D6A7" w14:textId="1BC21D90" w:rsidR="00C17322" w:rsidRPr="00E96B54" w:rsidRDefault="00E96B54">
      <w:pPr>
        <w:pStyle w:val="TOC1"/>
        <w:rPr>
          <w:rFonts w:eastAsiaTheme="minorEastAsia" w:cstheme="minorBidi"/>
          <w:b w:val="0"/>
          <w:bCs w:val="0"/>
          <w:i w:val="0"/>
          <w:iCs w:val="0"/>
          <w:noProof/>
          <w:kern w:val="2"/>
          <w:sz w:val="24"/>
          <w:lang w:val="aa-ET" w:eastAsia="en-GB"/>
          <w14:ligatures w14:val="standardContextual"/>
        </w:rPr>
      </w:pPr>
      <w:hyperlink w:anchor="_Toc174807216" w:history="1">
        <w:r w:rsidR="00C17322" w:rsidRPr="00E96B54">
          <w:rPr>
            <w:rStyle w:val="Hyperlink"/>
            <w:noProof/>
            <w:color w:val="auto"/>
          </w:rPr>
          <w:t>Supplementary Table 4 – GRADE tool used in this study</w:t>
        </w:r>
        <w:r w:rsidR="00C17322" w:rsidRPr="00E96B54">
          <w:rPr>
            <w:noProof/>
            <w:webHidden/>
          </w:rPr>
          <w:tab/>
        </w:r>
        <w:r w:rsidR="00C17322" w:rsidRPr="00E96B54">
          <w:rPr>
            <w:noProof/>
            <w:webHidden/>
          </w:rPr>
          <w:fldChar w:fldCharType="begin"/>
        </w:r>
        <w:r w:rsidR="00C17322" w:rsidRPr="00E96B54">
          <w:rPr>
            <w:noProof/>
            <w:webHidden/>
          </w:rPr>
          <w:instrText xml:space="preserve"> PAGEREF _Toc174807216 \h </w:instrText>
        </w:r>
        <w:r w:rsidR="00C17322" w:rsidRPr="00E96B54">
          <w:rPr>
            <w:noProof/>
            <w:webHidden/>
          </w:rPr>
        </w:r>
        <w:r w:rsidR="00C17322" w:rsidRPr="00E96B54">
          <w:rPr>
            <w:noProof/>
            <w:webHidden/>
          </w:rPr>
          <w:fldChar w:fldCharType="separate"/>
        </w:r>
        <w:r w:rsidR="00C17322" w:rsidRPr="00E96B54">
          <w:rPr>
            <w:noProof/>
            <w:webHidden/>
          </w:rPr>
          <w:t>11</w:t>
        </w:r>
        <w:r w:rsidR="00C17322" w:rsidRPr="00E96B54">
          <w:rPr>
            <w:noProof/>
            <w:webHidden/>
          </w:rPr>
          <w:fldChar w:fldCharType="end"/>
        </w:r>
      </w:hyperlink>
    </w:p>
    <w:p w14:paraId="5CBB8B79" w14:textId="5D8EA472" w:rsidR="00C17322" w:rsidRPr="00E96B54" w:rsidRDefault="00E96B54">
      <w:pPr>
        <w:pStyle w:val="TOC1"/>
        <w:rPr>
          <w:rFonts w:eastAsiaTheme="minorEastAsia" w:cstheme="minorBidi"/>
          <w:b w:val="0"/>
          <w:bCs w:val="0"/>
          <w:i w:val="0"/>
          <w:iCs w:val="0"/>
          <w:noProof/>
          <w:kern w:val="2"/>
          <w:sz w:val="24"/>
          <w:lang w:val="aa-ET" w:eastAsia="en-GB"/>
          <w14:ligatures w14:val="standardContextual"/>
        </w:rPr>
      </w:pPr>
      <w:hyperlink w:anchor="_Toc174807217" w:history="1">
        <w:r w:rsidR="00C17322" w:rsidRPr="00E96B54">
          <w:rPr>
            <w:rStyle w:val="Hyperlink"/>
            <w:noProof/>
            <w:color w:val="auto"/>
          </w:rPr>
          <w:t>Supplementary Table 5 – Deviations from study methods</w:t>
        </w:r>
        <w:r w:rsidR="00C17322" w:rsidRPr="00E96B54">
          <w:rPr>
            <w:noProof/>
            <w:webHidden/>
          </w:rPr>
          <w:tab/>
        </w:r>
        <w:r w:rsidR="00C17322" w:rsidRPr="00E96B54">
          <w:rPr>
            <w:noProof/>
            <w:webHidden/>
          </w:rPr>
          <w:fldChar w:fldCharType="begin"/>
        </w:r>
        <w:r w:rsidR="00C17322" w:rsidRPr="00E96B54">
          <w:rPr>
            <w:noProof/>
            <w:webHidden/>
          </w:rPr>
          <w:instrText xml:space="preserve"> PAGEREF _Toc174807217 \h </w:instrText>
        </w:r>
        <w:r w:rsidR="00C17322" w:rsidRPr="00E96B54">
          <w:rPr>
            <w:noProof/>
            <w:webHidden/>
          </w:rPr>
        </w:r>
        <w:r w:rsidR="00C17322" w:rsidRPr="00E96B54">
          <w:rPr>
            <w:noProof/>
            <w:webHidden/>
          </w:rPr>
          <w:fldChar w:fldCharType="separate"/>
        </w:r>
        <w:r w:rsidR="00C17322" w:rsidRPr="00E96B54">
          <w:rPr>
            <w:noProof/>
            <w:webHidden/>
          </w:rPr>
          <w:t>12</w:t>
        </w:r>
        <w:r w:rsidR="00C17322" w:rsidRPr="00E96B54">
          <w:rPr>
            <w:noProof/>
            <w:webHidden/>
          </w:rPr>
          <w:fldChar w:fldCharType="end"/>
        </w:r>
      </w:hyperlink>
    </w:p>
    <w:p w14:paraId="21E293C0" w14:textId="2716E6FB" w:rsidR="00C17322" w:rsidRPr="00E96B54" w:rsidRDefault="00E96B54">
      <w:pPr>
        <w:pStyle w:val="TOC1"/>
        <w:rPr>
          <w:rFonts w:eastAsiaTheme="minorEastAsia" w:cstheme="minorBidi"/>
          <w:b w:val="0"/>
          <w:bCs w:val="0"/>
          <w:i w:val="0"/>
          <w:iCs w:val="0"/>
          <w:noProof/>
          <w:kern w:val="2"/>
          <w:sz w:val="24"/>
          <w:lang w:val="aa-ET" w:eastAsia="en-GB"/>
          <w14:ligatures w14:val="standardContextual"/>
        </w:rPr>
      </w:pPr>
      <w:hyperlink w:anchor="_Toc174807218" w:history="1">
        <w:r w:rsidR="00C17322" w:rsidRPr="00E96B54">
          <w:rPr>
            <w:rStyle w:val="Hyperlink"/>
            <w:noProof/>
            <w:color w:val="auto"/>
          </w:rPr>
          <w:t>Supplementary Table 6 – Reports excluded from the review</w:t>
        </w:r>
        <w:r w:rsidR="00C17322" w:rsidRPr="00E96B54">
          <w:rPr>
            <w:noProof/>
            <w:webHidden/>
          </w:rPr>
          <w:tab/>
        </w:r>
        <w:r w:rsidR="00C17322" w:rsidRPr="00E96B54">
          <w:rPr>
            <w:noProof/>
            <w:webHidden/>
          </w:rPr>
          <w:fldChar w:fldCharType="begin"/>
        </w:r>
        <w:r w:rsidR="00C17322" w:rsidRPr="00E96B54">
          <w:rPr>
            <w:noProof/>
            <w:webHidden/>
          </w:rPr>
          <w:instrText xml:space="preserve"> PAGEREF _Toc174807218 \h </w:instrText>
        </w:r>
        <w:r w:rsidR="00C17322" w:rsidRPr="00E96B54">
          <w:rPr>
            <w:noProof/>
            <w:webHidden/>
          </w:rPr>
        </w:r>
        <w:r w:rsidR="00C17322" w:rsidRPr="00E96B54">
          <w:rPr>
            <w:noProof/>
            <w:webHidden/>
          </w:rPr>
          <w:fldChar w:fldCharType="separate"/>
        </w:r>
        <w:r w:rsidR="00C17322" w:rsidRPr="00E96B54">
          <w:rPr>
            <w:noProof/>
            <w:webHidden/>
          </w:rPr>
          <w:t>13</w:t>
        </w:r>
        <w:r w:rsidR="00C17322" w:rsidRPr="00E96B54">
          <w:rPr>
            <w:noProof/>
            <w:webHidden/>
          </w:rPr>
          <w:fldChar w:fldCharType="end"/>
        </w:r>
      </w:hyperlink>
    </w:p>
    <w:p w14:paraId="0C4AEAB8" w14:textId="4A35CAD9" w:rsidR="00C17322" w:rsidRPr="00E96B54" w:rsidRDefault="00E96B54">
      <w:pPr>
        <w:pStyle w:val="TOC1"/>
        <w:rPr>
          <w:rFonts w:eastAsiaTheme="minorEastAsia" w:cstheme="minorBidi"/>
          <w:b w:val="0"/>
          <w:bCs w:val="0"/>
          <w:i w:val="0"/>
          <w:iCs w:val="0"/>
          <w:noProof/>
          <w:kern w:val="2"/>
          <w:sz w:val="24"/>
          <w:lang w:val="aa-ET" w:eastAsia="en-GB"/>
          <w14:ligatures w14:val="standardContextual"/>
        </w:rPr>
      </w:pPr>
      <w:hyperlink w:anchor="_Toc174807219" w:history="1">
        <w:r w:rsidR="00C17322" w:rsidRPr="00E96B54">
          <w:rPr>
            <w:rStyle w:val="Hyperlink"/>
            <w:noProof/>
            <w:color w:val="auto"/>
          </w:rPr>
          <w:t>Supplementary Table 7 – Included studies with unusable prevalence data</w:t>
        </w:r>
        <w:r w:rsidR="00C17322" w:rsidRPr="00E96B54">
          <w:rPr>
            <w:noProof/>
            <w:webHidden/>
          </w:rPr>
          <w:tab/>
        </w:r>
        <w:r w:rsidR="00C17322" w:rsidRPr="00E96B54">
          <w:rPr>
            <w:noProof/>
            <w:webHidden/>
          </w:rPr>
          <w:fldChar w:fldCharType="begin"/>
        </w:r>
        <w:r w:rsidR="00C17322" w:rsidRPr="00E96B54">
          <w:rPr>
            <w:noProof/>
            <w:webHidden/>
          </w:rPr>
          <w:instrText xml:space="preserve"> PAGEREF _Toc174807219 \h </w:instrText>
        </w:r>
        <w:r w:rsidR="00C17322" w:rsidRPr="00E96B54">
          <w:rPr>
            <w:noProof/>
            <w:webHidden/>
          </w:rPr>
        </w:r>
        <w:r w:rsidR="00C17322" w:rsidRPr="00E96B54">
          <w:rPr>
            <w:noProof/>
            <w:webHidden/>
          </w:rPr>
          <w:fldChar w:fldCharType="separate"/>
        </w:r>
        <w:r w:rsidR="00C17322" w:rsidRPr="00E96B54">
          <w:rPr>
            <w:noProof/>
            <w:webHidden/>
          </w:rPr>
          <w:t>17</w:t>
        </w:r>
        <w:r w:rsidR="00C17322" w:rsidRPr="00E96B54">
          <w:rPr>
            <w:noProof/>
            <w:webHidden/>
          </w:rPr>
          <w:fldChar w:fldCharType="end"/>
        </w:r>
      </w:hyperlink>
    </w:p>
    <w:p w14:paraId="311B50A3" w14:textId="6918D235" w:rsidR="00C17322" w:rsidRPr="00E96B54" w:rsidRDefault="00E96B54">
      <w:pPr>
        <w:pStyle w:val="TOC1"/>
        <w:rPr>
          <w:rFonts w:eastAsiaTheme="minorEastAsia" w:cstheme="minorBidi"/>
          <w:b w:val="0"/>
          <w:bCs w:val="0"/>
          <w:i w:val="0"/>
          <w:iCs w:val="0"/>
          <w:noProof/>
          <w:kern w:val="2"/>
          <w:sz w:val="24"/>
          <w:lang w:val="aa-ET" w:eastAsia="en-GB"/>
          <w14:ligatures w14:val="standardContextual"/>
        </w:rPr>
      </w:pPr>
      <w:hyperlink w:anchor="_Toc174807220" w:history="1">
        <w:r w:rsidR="00C17322" w:rsidRPr="00E96B54">
          <w:rPr>
            <w:rStyle w:val="Hyperlink"/>
            <w:noProof/>
            <w:color w:val="auto"/>
          </w:rPr>
          <w:t>Supplementary Table 8 – Details on study population, participant recruitment, and outcomes</w:t>
        </w:r>
        <w:r w:rsidR="00C17322" w:rsidRPr="00E96B54">
          <w:rPr>
            <w:noProof/>
            <w:webHidden/>
          </w:rPr>
          <w:tab/>
        </w:r>
        <w:r w:rsidR="00C17322" w:rsidRPr="00E96B54">
          <w:rPr>
            <w:noProof/>
            <w:webHidden/>
          </w:rPr>
          <w:fldChar w:fldCharType="begin"/>
        </w:r>
        <w:r w:rsidR="00C17322" w:rsidRPr="00E96B54">
          <w:rPr>
            <w:noProof/>
            <w:webHidden/>
          </w:rPr>
          <w:instrText xml:space="preserve"> PAGEREF _Toc174807220 \h </w:instrText>
        </w:r>
        <w:r w:rsidR="00C17322" w:rsidRPr="00E96B54">
          <w:rPr>
            <w:noProof/>
            <w:webHidden/>
          </w:rPr>
        </w:r>
        <w:r w:rsidR="00C17322" w:rsidRPr="00E96B54">
          <w:rPr>
            <w:noProof/>
            <w:webHidden/>
          </w:rPr>
          <w:fldChar w:fldCharType="separate"/>
        </w:r>
        <w:r w:rsidR="00C17322" w:rsidRPr="00E96B54">
          <w:rPr>
            <w:noProof/>
            <w:webHidden/>
          </w:rPr>
          <w:t>19</w:t>
        </w:r>
        <w:r w:rsidR="00C17322" w:rsidRPr="00E96B54">
          <w:rPr>
            <w:noProof/>
            <w:webHidden/>
          </w:rPr>
          <w:fldChar w:fldCharType="end"/>
        </w:r>
      </w:hyperlink>
    </w:p>
    <w:p w14:paraId="7FF1551A" w14:textId="12E1FB29" w:rsidR="00C17322" w:rsidRPr="00E96B54" w:rsidRDefault="00E96B54">
      <w:pPr>
        <w:pStyle w:val="TOC1"/>
        <w:rPr>
          <w:rFonts w:eastAsiaTheme="minorEastAsia" w:cstheme="minorBidi"/>
          <w:b w:val="0"/>
          <w:bCs w:val="0"/>
          <w:i w:val="0"/>
          <w:iCs w:val="0"/>
          <w:noProof/>
          <w:kern w:val="2"/>
          <w:sz w:val="24"/>
          <w:lang w:val="aa-ET" w:eastAsia="en-GB"/>
          <w14:ligatures w14:val="standardContextual"/>
        </w:rPr>
      </w:pPr>
      <w:hyperlink w:anchor="_Toc174807221" w:history="1">
        <w:r w:rsidR="00C17322" w:rsidRPr="00E96B54">
          <w:rPr>
            <w:rStyle w:val="Hyperlink"/>
            <w:noProof/>
            <w:color w:val="auto"/>
          </w:rPr>
          <w:t>Supplementary Table 9 – The certainty of evidence</w:t>
        </w:r>
        <w:r w:rsidR="00C17322" w:rsidRPr="00E96B54">
          <w:rPr>
            <w:noProof/>
            <w:webHidden/>
          </w:rPr>
          <w:tab/>
        </w:r>
        <w:r w:rsidR="00C17322" w:rsidRPr="00E96B54">
          <w:rPr>
            <w:noProof/>
            <w:webHidden/>
          </w:rPr>
          <w:fldChar w:fldCharType="begin"/>
        </w:r>
        <w:r w:rsidR="00C17322" w:rsidRPr="00E96B54">
          <w:rPr>
            <w:noProof/>
            <w:webHidden/>
          </w:rPr>
          <w:instrText xml:space="preserve"> PAGEREF _Toc174807221 \h </w:instrText>
        </w:r>
        <w:r w:rsidR="00C17322" w:rsidRPr="00E96B54">
          <w:rPr>
            <w:noProof/>
            <w:webHidden/>
          </w:rPr>
        </w:r>
        <w:r w:rsidR="00C17322" w:rsidRPr="00E96B54">
          <w:rPr>
            <w:noProof/>
            <w:webHidden/>
          </w:rPr>
          <w:fldChar w:fldCharType="separate"/>
        </w:r>
        <w:r w:rsidR="00C17322" w:rsidRPr="00E96B54">
          <w:rPr>
            <w:noProof/>
            <w:webHidden/>
          </w:rPr>
          <w:t>27</w:t>
        </w:r>
        <w:r w:rsidR="00C17322" w:rsidRPr="00E96B54">
          <w:rPr>
            <w:noProof/>
            <w:webHidden/>
          </w:rPr>
          <w:fldChar w:fldCharType="end"/>
        </w:r>
      </w:hyperlink>
    </w:p>
    <w:p w14:paraId="685AC91E" w14:textId="5389CC0C" w:rsidR="00C17322" w:rsidRPr="00E96B54" w:rsidRDefault="00E96B54">
      <w:pPr>
        <w:pStyle w:val="TOC1"/>
        <w:rPr>
          <w:rFonts w:eastAsiaTheme="minorEastAsia" w:cstheme="minorBidi"/>
          <w:b w:val="0"/>
          <w:bCs w:val="0"/>
          <w:i w:val="0"/>
          <w:iCs w:val="0"/>
          <w:noProof/>
          <w:kern w:val="2"/>
          <w:sz w:val="24"/>
          <w:lang w:val="aa-ET" w:eastAsia="en-GB"/>
          <w14:ligatures w14:val="standardContextual"/>
        </w:rPr>
      </w:pPr>
      <w:hyperlink w:anchor="_Toc174807222" w:history="1">
        <w:r w:rsidR="00C17322" w:rsidRPr="00E96B54">
          <w:rPr>
            <w:rStyle w:val="Hyperlink"/>
            <w:noProof/>
            <w:color w:val="auto"/>
          </w:rPr>
          <w:t>Supplementary Table 10 – Comparison of asymptomatic and symptomatic shoulders</w:t>
        </w:r>
        <w:r w:rsidR="00C17322" w:rsidRPr="00E96B54">
          <w:rPr>
            <w:noProof/>
            <w:webHidden/>
          </w:rPr>
          <w:tab/>
        </w:r>
        <w:r w:rsidR="00C17322" w:rsidRPr="00E96B54">
          <w:rPr>
            <w:noProof/>
            <w:webHidden/>
          </w:rPr>
          <w:fldChar w:fldCharType="begin"/>
        </w:r>
        <w:r w:rsidR="00C17322" w:rsidRPr="00E96B54">
          <w:rPr>
            <w:noProof/>
            <w:webHidden/>
          </w:rPr>
          <w:instrText xml:space="preserve"> PAGEREF _Toc174807222 \h </w:instrText>
        </w:r>
        <w:r w:rsidR="00C17322" w:rsidRPr="00E96B54">
          <w:rPr>
            <w:noProof/>
            <w:webHidden/>
          </w:rPr>
        </w:r>
        <w:r w:rsidR="00C17322" w:rsidRPr="00E96B54">
          <w:rPr>
            <w:noProof/>
            <w:webHidden/>
          </w:rPr>
          <w:fldChar w:fldCharType="separate"/>
        </w:r>
        <w:r w:rsidR="00C17322" w:rsidRPr="00E96B54">
          <w:rPr>
            <w:noProof/>
            <w:webHidden/>
          </w:rPr>
          <w:t>28</w:t>
        </w:r>
        <w:r w:rsidR="00C17322" w:rsidRPr="00E96B54">
          <w:rPr>
            <w:noProof/>
            <w:webHidden/>
          </w:rPr>
          <w:fldChar w:fldCharType="end"/>
        </w:r>
      </w:hyperlink>
    </w:p>
    <w:p w14:paraId="7DE27BB5" w14:textId="6E0B6231" w:rsidR="00C17322" w:rsidRPr="00E96B54" w:rsidRDefault="00E96B54">
      <w:pPr>
        <w:pStyle w:val="TOC1"/>
        <w:rPr>
          <w:rFonts w:eastAsiaTheme="minorEastAsia" w:cstheme="minorBidi"/>
          <w:b w:val="0"/>
          <w:bCs w:val="0"/>
          <w:i w:val="0"/>
          <w:iCs w:val="0"/>
          <w:noProof/>
          <w:kern w:val="2"/>
          <w:sz w:val="24"/>
          <w:lang w:val="aa-ET" w:eastAsia="en-GB"/>
          <w14:ligatures w14:val="standardContextual"/>
        </w:rPr>
      </w:pPr>
      <w:hyperlink w:anchor="_Toc174807223" w:history="1">
        <w:r w:rsidR="00C17322" w:rsidRPr="00E96B54">
          <w:rPr>
            <w:rStyle w:val="Hyperlink"/>
            <w:noProof/>
            <w:color w:val="auto"/>
          </w:rPr>
          <w:t>Supplementary Figure 1 – Scatter plots of athletes vs. non-athletes</w:t>
        </w:r>
        <w:r w:rsidR="00C17322" w:rsidRPr="00E96B54">
          <w:rPr>
            <w:noProof/>
            <w:webHidden/>
          </w:rPr>
          <w:tab/>
        </w:r>
        <w:r w:rsidR="00C17322" w:rsidRPr="00E96B54">
          <w:rPr>
            <w:noProof/>
            <w:webHidden/>
          </w:rPr>
          <w:fldChar w:fldCharType="begin"/>
        </w:r>
        <w:r w:rsidR="00C17322" w:rsidRPr="00E96B54">
          <w:rPr>
            <w:noProof/>
            <w:webHidden/>
          </w:rPr>
          <w:instrText xml:space="preserve"> PAGEREF _Toc174807223 \h </w:instrText>
        </w:r>
        <w:r w:rsidR="00C17322" w:rsidRPr="00E96B54">
          <w:rPr>
            <w:noProof/>
            <w:webHidden/>
          </w:rPr>
        </w:r>
        <w:r w:rsidR="00C17322" w:rsidRPr="00E96B54">
          <w:rPr>
            <w:noProof/>
            <w:webHidden/>
          </w:rPr>
          <w:fldChar w:fldCharType="separate"/>
        </w:r>
        <w:r w:rsidR="00C17322" w:rsidRPr="00E96B54">
          <w:rPr>
            <w:noProof/>
            <w:webHidden/>
          </w:rPr>
          <w:t>30</w:t>
        </w:r>
        <w:r w:rsidR="00C17322" w:rsidRPr="00E96B54">
          <w:rPr>
            <w:noProof/>
            <w:webHidden/>
          </w:rPr>
          <w:fldChar w:fldCharType="end"/>
        </w:r>
      </w:hyperlink>
    </w:p>
    <w:p w14:paraId="2EF64CC7" w14:textId="562B7158" w:rsidR="00BE50E7" w:rsidRPr="00E96B54" w:rsidRDefault="00F54CB4">
      <w:pPr>
        <w:rPr>
          <w:lang w:val="en-GB"/>
        </w:rPr>
      </w:pPr>
      <w:r w:rsidRPr="00E96B54">
        <w:rPr>
          <w:lang w:val="en-GB"/>
        </w:rPr>
        <w:fldChar w:fldCharType="end"/>
      </w:r>
    </w:p>
    <w:p w14:paraId="5ACF453C" w14:textId="07EE037A" w:rsidR="00BE50E7" w:rsidRPr="00E96B54" w:rsidRDefault="00BE50E7" w:rsidP="004353DC">
      <w:pPr>
        <w:pStyle w:val="Heading1"/>
      </w:pPr>
      <w:bookmarkStart w:id="0" w:name="_Toc121844456"/>
      <w:bookmarkStart w:id="1" w:name="_Toc174807213"/>
      <w:r w:rsidRPr="00E96B54">
        <w:t>Supplementary Table 1</w:t>
      </w:r>
      <w:r w:rsidR="004353DC" w:rsidRPr="00E96B54">
        <w:t xml:space="preserve"> – </w:t>
      </w:r>
      <w:r w:rsidRPr="00E96B54">
        <w:t>Review eligibility criteria</w:t>
      </w:r>
      <w:bookmarkEnd w:id="0"/>
      <w:bookmarkEnd w:id="1"/>
    </w:p>
    <w:p w14:paraId="5C9FE4E3" w14:textId="77777777" w:rsidR="00BE50E7" w:rsidRPr="00E96B54" w:rsidRDefault="00BE50E7" w:rsidP="00BE50E7">
      <w:pPr>
        <w:rPr>
          <w:rFonts w:asciiTheme="majorHAnsi" w:hAnsiTheme="majorHAnsi" w:cstheme="majorHAnsi"/>
          <w:sz w:val="22"/>
          <w:szCs w:val="22"/>
          <w:lang w:val="en-GB"/>
        </w:rPr>
      </w:pPr>
    </w:p>
    <w:tbl>
      <w:tblPr>
        <w:tblStyle w:val="TableGrid"/>
        <w:tblW w:w="0" w:type="auto"/>
        <w:tblLook w:val="04A0" w:firstRow="1" w:lastRow="0" w:firstColumn="1" w:lastColumn="0" w:noHBand="0" w:noVBand="1"/>
      </w:tblPr>
      <w:tblGrid>
        <w:gridCol w:w="9010"/>
      </w:tblGrid>
      <w:tr w:rsidR="00E96B54" w:rsidRPr="00E96B54" w14:paraId="0DA99DB0" w14:textId="77777777" w:rsidTr="00245800">
        <w:tc>
          <w:tcPr>
            <w:tcW w:w="9010" w:type="dxa"/>
          </w:tcPr>
          <w:p w14:paraId="7D1CCD59" w14:textId="77777777" w:rsidR="00BE50E7" w:rsidRPr="00E96B54" w:rsidRDefault="00BE50E7" w:rsidP="00245800">
            <w:pPr>
              <w:rPr>
                <w:rFonts w:asciiTheme="majorHAnsi" w:hAnsiTheme="majorHAnsi" w:cstheme="majorHAnsi"/>
                <w:sz w:val="22"/>
                <w:szCs w:val="22"/>
                <w:lang w:val="en-GB"/>
              </w:rPr>
            </w:pPr>
            <w:r w:rsidRPr="00E96B54">
              <w:rPr>
                <w:rFonts w:asciiTheme="majorHAnsi" w:hAnsiTheme="majorHAnsi" w:cstheme="majorHAnsi"/>
                <w:sz w:val="22"/>
                <w:szCs w:val="22"/>
                <w:lang w:val="en-GB"/>
              </w:rPr>
              <w:t>We will include studies of any design reporting the prevalence of abnormalities (however defined) in adults whose shoulder</w:t>
            </w:r>
            <w:r w:rsidRPr="00E96B54">
              <w:rPr>
                <w:rFonts w:asciiTheme="majorHAnsi" w:hAnsiTheme="majorHAnsi" w:cstheme="majorHAnsi"/>
                <w:b/>
                <w:bCs/>
                <w:sz w:val="22"/>
                <w:szCs w:val="22"/>
                <w:lang w:val="en-GB"/>
              </w:rPr>
              <w:t>s</w:t>
            </w:r>
            <w:r w:rsidRPr="00E96B54">
              <w:rPr>
                <w:rFonts w:asciiTheme="majorHAnsi" w:hAnsiTheme="majorHAnsi" w:cstheme="majorHAnsi"/>
                <w:sz w:val="22"/>
                <w:szCs w:val="22"/>
                <w:lang w:val="en-GB"/>
              </w:rPr>
              <w:t xml:space="preserve"> were asymptomatic (however defined) at the time of imaging (with or without previous episode/s of shoulder injury or symptoms). Eligible studies may;</w:t>
            </w:r>
          </w:p>
          <w:p w14:paraId="54FEDD52" w14:textId="77777777" w:rsidR="00BE50E7" w:rsidRPr="00E96B54" w:rsidRDefault="00BE50E7" w:rsidP="00245800">
            <w:pPr>
              <w:rPr>
                <w:rFonts w:asciiTheme="majorHAnsi" w:hAnsiTheme="majorHAnsi" w:cstheme="majorHAnsi"/>
                <w:sz w:val="22"/>
                <w:szCs w:val="22"/>
                <w:lang w:val="en-GB"/>
              </w:rPr>
            </w:pPr>
            <w:r w:rsidRPr="00E96B54">
              <w:rPr>
                <w:rFonts w:asciiTheme="majorHAnsi" w:hAnsiTheme="majorHAnsi" w:cstheme="majorHAnsi"/>
                <w:sz w:val="22"/>
                <w:szCs w:val="22"/>
                <w:lang w:val="en-GB"/>
              </w:rPr>
              <w:t>-purposefully recruit adults whose shoulder or shoulders are asymptomatic</w:t>
            </w:r>
          </w:p>
          <w:p w14:paraId="507D74B8" w14:textId="77777777" w:rsidR="00BE50E7" w:rsidRPr="00E96B54" w:rsidRDefault="00BE50E7" w:rsidP="00245800">
            <w:pPr>
              <w:rPr>
                <w:rFonts w:asciiTheme="majorHAnsi" w:hAnsiTheme="majorHAnsi" w:cstheme="majorHAnsi"/>
                <w:sz w:val="22"/>
                <w:szCs w:val="22"/>
                <w:lang w:val="en-GB"/>
              </w:rPr>
            </w:pPr>
            <w:r w:rsidRPr="00E96B54">
              <w:rPr>
                <w:rFonts w:asciiTheme="majorHAnsi" w:hAnsiTheme="majorHAnsi" w:cstheme="majorHAnsi"/>
                <w:sz w:val="22"/>
                <w:szCs w:val="22"/>
                <w:lang w:val="en-GB"/>
              </w:rPr>
              <w:t>-determine shoulder symptom status during the course of the study (it is not known at recruitment) and report prevalence in shoulders that are found to be asymptomatic (however defined) and symptomatic (however defined) at the time of imaging</w:t>
            </w:r>
          </w:p>
          <w:p w14:paraId="77F3A031" w14:textId="77777777" w:rsidR="00BE50E7" w:rsidRPr="00E96B54" w:rsidRDefault="00BE50E7" w:rsidP="00245800">
            <w:pPr>
              <w:rPr>
                <w:rFonts w:asciiTheme="majorHAnsi" w:hAnsiTheme="majorHAnsi" w:cstheme="majorHAnsi"/>
                <w:sz w:val="22"/>
                <w:szCs w:val="22"/>
                <w:lang w:val="en-GB"/>
              </w:rPr>
            </w:pPr>
          </w:p>
          <w:p w14:paraId="58556079" w14:textId="77777777" w:rsidR="00BE50E7" w:rsidRPr="00E96B54" w:rsidRDefault="00BE50E7" w:rsidP="00245800">
            <w:pPr>
              <w:rPr>
                <w:rFonts w:asciiTheme="majorHAnsi" w:hAnsiTheme="majorHAnsi" w:cstheme="majorHAnsi"/>
                <w:sz w:val="22"/>
                <w:szCs w:val="22"/>
                <w:lang w:val="en-GB"/>
              </w:rPr>
            </w:pPr>
            <w:r w:rsidRPr="00E96B54">
              <w:rPr>
                <w:rFonts w:asciiTheme="majorHAnsi" w:hAnsiTheme="majorHAnsi" w:cstheme="majorHAnsi"/>
                <w:sz w:val="22"/>
                <w:szCs w:val="22"/>
                <w:lang w:val="en-GB"/>
              </w:rPr>
              <w:t xml:space="preserve">When studies perform imaging of the shoulder and incorporate a method of determining shoulder symptom status, but do not report prevalence data by shoulder status (symptomatic or asymptomatic), the study authors will be contacted for data. If data is provided, the study will be included in the review. </w:t>
            </w:r>
          </w:p>
          <w:p w14:paraId="5E62F8B8" w14:textId="77777777" w:rsidR="00BE50E7" w:rsidRPr="00E96B54" w:rsidRDefault="00BE50E7" w:rsidP="00245800">
            <w:pPr>
              <w:rPr>
                <w:rFonts w:asciiTheme="majorHAnsi" w:hAnsiTheme="majorHAnsi" w:cstheme="majorHAnsi"/>
                <w:sz w:val="22"/>
                <w:szCs w:val="22"/>
                <w:lang w:val="en-GB"/>
              </w:rPr>
            </w:pPr>
          </w:p>
          <w:p w14:paraId="15EC80DD" w14:textId="77777777" w:rsidR="00BE50E7" w:rsidRPr="00E96B54" w:rsidRDefault="00BE50E7" w:rsidP="00245800">
            <w:pPr>
              <w:rPr>
                <w:rFonts w:asciiTheme="majorHAnsi" w:hAnsiTheme="majorHAnsi" w:cstheme="majorHAnsi"/>
                <w:sz w:val="22"/>
                <w:szCs w:val="22"/>
                <w:lang w:val="en-GB"/>
              </w:rPr>
            </w:pPr>
            <w:r w:rsidRPr="00E96B54">
              <w:rPr>
                <w:rFonts w:asciiTheme="majorHAnsi" w:hAnsiTheme="majorHAnsi" w:cstheme="majorHAnsi"/>
                <w:sz w:val="22"/>
                <w:szCs w:val="22"/>
                <w:lang w:val="en-GB"/>
              </w:rPr>
              <w:t>Additional inclusion criteria are studies that;</w:t>
            </w:r>
          </w:p>
          <w:p w14:paraId="2D1865D8" w14:textId="77777777" w:rsidR="00BE50E7" w:rsidRPr="00E96B54" w:rsidRDefault="00BE50E7" w:rsidP="00245800">
            <w:pPr>
              <w:pStyle w:val="ListParagraph"/>
              <w:numPr>
                <w:ilvl w:val="0"/>
                <w:numId w:val="2"/>
              </w:numPr>
              <w:rPr>
                <w:rFonts w:asciiTheme="majorHAnsi" w:hAnsiTheme="majorHAnsi" w:cstheme="majorHAnsi"/>
                <w:sz w:val="22"/>
                <w:szCs w:val="22"/>
                <w:lang w:val="en-GB"/>
              </w:rPr>
            </w:pPr>
            <w:r w:rsidRPr="00E96B54">
              <w:rPr>
                <w:rFonts w:asciiTheme="majorHAnsi" w:hAnsiTheme="majorHAnsi" w:cstheme="majorHAnsi"/>
                <w:sz w:val="22"/>
                <w:szCs w:val="22"/>
                <w:lang w:val="en-GB"/>
              </w:rPr>
              <w:t xml:space="preserve">primarily evaluate adults (mean age of the study population ≥18 years or data for a subset of the population ≥18 years is provided) </w:t>
            </w:r>
          </w:p>
          <w:p w14:paraId="1C07D4DB" w14:textId="77777777" w:rsidR="00BE50E7" w:rsidRPr="00E96B54" w:rsidRDefault="00BE50E7" w:rsidP="00245800">
            <w:pPr>
              <w:pStyle w:val="ListParagraph"/>
              <w:numPr>
                <w:ilvl w:val="0"/>
                <w:numId w:val="2"/>
              </w:numPr>
              <w:rPr>
                <w:rFonts w:asciiTheme="majorHAnsi" w:hAnsiTheme="majorHAnsi" w:cstheme="majorHAnsi"/>
                <w:sz w:val="22"/>
                <w:szCs w:val="22"/>
                <w:lang w:val="en-GB"/>
              </w:rPr>
            </w:pPr>
            <w:r w:rsidRPr="00E96B54">
              <w:rPr>
                <w:rFonts w:asciiTheme="majorHAnsi" w:hAnsiTheme="majorHAnsi" w:cstheme="majorHAnsi"/>
                <w:sz w:val="22"/>
                <w:szCs w:val="22"/>
                <w:lang w:val="en-GB"/>
              </w:rPr>
              <w:t>are published in any language</w:t>
            </w:r>
          </w:p>
          <w:p w14:paraId="737D90AD" w14:textId="77777777" w:rsidR="00BE50E7" w:rsidRPr="00E96B54" w:rsidRDefault="00BE50E7" w:rsidP="00245800">
            <w:pPr>
              <w:pStyle w:val="ListParagraph"/>
              <w:numPr>
                <w:ilvl w:val="0"/>
                <w:numId w:val="2"/>
              </w:numPr>
              <w:rPr>
                <w:rFonts w:asciiTheme="majorHAnsi" w:hAnsiTheme="majorHAnsi" w:cstheme="majorHAnsi"/>
                <w:sz w:val="22"/>
                <w:szCs w:val="22"/>
                <w:lang w:val="en-GB"/>
              </w:rPr>
            </w:pPr>
            <w:r w:rsidRPr="00E96B54">
              <w:rPr>
                <w:rFonts w:asciiTheme="majorHAnsi" w:hAnsiTheme="majorHAnsi" w:cstheme="majorHAnsi"/>
                <w:sz w:val="22"/>
                <w:szCs w:val="22"/>
                <w:lang w:val="en-GB"/>
              </w:rPr>
              <w:t xml:space="preserve">are only available in full text </w:t>
            </w:r>
          </w:p>
          <w:p w14:paraId="332422C0" w14:textId="77777777" w:rsidR="00BE50E7" w:rsidRPr="00E96B54" w:rsidRDefault="00BE50E7" w:rsidP="00245800">
            <w:pPr>
              <w:pStyle w:val="ListParagraph"/>
              <w:numPr>
                <w:ilvl w:val="0"/>
                <w:numId w:val="2"/>
              </w:numPr>
              <w:rPr>
                <w:rFonts w:asciiTheme="majorHAnsi" w:hAnsiTheme="majorHAnsi" w:cstheme="majorHAnsi"/>
                <w:sz w:val="22"/>
                <w:szCs w:val="22"/>
                <w:lang w:val="en-GB"/>
              </w:rPr>
            </w:pPr>
            <w:r w:rsidRPr="00E96B54">
              <w:rPr>
                <w:rFonts w:asciiTheme="majorHAnsi" w:hAnsiTheme="majorHAnsi" w:cstheme="majorHAnsi"/>
                <w:sz w:val="22"/>
                <w:szCs w:val="22"/>
                <w:lang w:val="en-GB"/>
              </w:rPr>
              <w:t>image shoulders with either MRI, US, x-ray or CT</w:t>
            </w:r>
          </w:p>
          <w:p w14:paraId="0C55FACB" w14:textId="77777777" w:rsidR="00BE50E7" w:rsidRPr="00E96B54" w:rsidRDefault="00BE50E7" w:rsidP="00245800">
            <w:pPr>
              <w:pStyle w:val="ListParagraph"/>
              <w:numPr>
                <w:ilvl w:val="0"/>
                <w:numId w:val="2"/>
              </w:numPr>
              <w:rPr>
                <w:rFonts w:asciiTheme="majorHAnsi" w:hAnsiTheme="majorHAnsi" w:cstheme="majorHAnsi"/>
                <w:sz w:val="22"/>
                <w:szCs w:val="22"/>
                <w:lang w:val="en-GB"/>
              </w:rPr>
            </w:pPr>
            <w:r w:rsidRPr="00E96B54">
              <w:rPr>
                <w:rFonts w:asciiTheme="majorHAnsi" w:hAnsiTheme="majorHAnsi" w:cstheme="majorHAnsi"/>
                <w:sz w:val="22"/>
                <w:szCs w:val="22"/>
                <w:lang w:val="en-GB"/>
              </w:rPr>
              <w:t>image &gt;1 asymptomatic shoulder</w:t>
            </w:r>
          </w:p>
          <w:p w14:paraId="5982E575" w14:textId="77777777" w:rsidR="00BE50E7" w:rsidRPr="00E96B54" w:rsidRDefault="00BE50E7" w:rsidP="00245800">
            <w:pPr>
              <w:rPr>
                <w:rFonts w:asciiTheme="majorHAnsi" w:hAnsiTheme="majorHAnsi" w:cstheme="majorHAnsi"/>
                <w:sz w:val="22"/>
                <w:szCs w:val="22"/>
                <w:lang w:val="en-GB"/>
              </w:rPr>
            </w:pPr>
          </w:p>
        </w:tc>
      </w:tr>
      <w:tr w:rsidR="00E96B54" w:rsidRPr="00E96B54" w14:paraId="760DECC5" w14:textId="77777777" w:rsidTr="00245800">
        <w:tc>
          <w:tcPr>
            <w:tcW w:w="9010" w:type="dxa"/>
          </w:tcPr>
          <w:p w14:paraId="3F1316CB" w14:textId="77777777" w:rsidR="00BE50E7" w:rsidRPr="00E96B54" w:rsidRDefault="00BE50E7" w:rsidP="00245800">
            <w:pPr>
              <w:rPr>
                <w:rFonts w:asciiTheme="majorHAnsi" w:hAnsiTheme="majorHAnsi" w:cstheme="majorHAnsi"/>
                <w:sz w:val="22"/>
                <w:szCs w:val="22"/>
                <w:lang w:val="en-GB"/>
              </w:rPr>
            </w:pPr>
            <w:r w:rsidRPr="00E96B54">
              <w:rPr>
                <w:rFonts w:asciiTheme="majorHAnsi" w:hAnsiTheme="majorHAnsi" w:cstheme="majorHAnsi"/>
                <w:sz w:val="22"/>
                <w:szCs w:val="22"/>
                <w:lang w:val="en-GB"/>
              </w:rPr>
              <w:t>We will exclude studies that;</w:t>
            </w:r>
          </w:p>
          <w:p w14:paraId="5A5E49E1" w14:textId="77777777" w:rsidR="00BE50E7" w:rsidRPr="00E96B54" w:rsidRDefault="00BE50E7" w:rsidP="00245800">
            <w:pPr>
              <w:pStyle w:val="ListParagraph"/>
              <w:numPr>
                <w:ilvl w:val="0"/>
                <w:numId w:val="3"/>
              </w:numPr>
              <w:rPr>
                <w:rFonts w:asciiTheme="majorHAnsi" w:hAnsiTheme="majorHAnsi" w:cstheme="majorHAnsi"/>
                <w:sz w:val="22"/>
                <w:szCs w:val="22"/>
                <w:lang w:val="en-GB"/>
              </w:rPr>
            </w:pPr>
            <w:r w:rsidRPr="00E96B54">
              <w:rPr>
                <w:rFonts w:asciiTheme="majorHAnsi" w:hAnsiTheme="majorHAnsi" w:cstheme="majorHAnsi"/>
                <w:sz w:val="22"/>
                <w:szCs w:val="22"/>
                <w:lang w:val="en-GB"/>
              </w:rPr>
              <w:t xml:space="preserve">report prevalence only in shoulders that are symptomatic </w:t>
            </w:r>
          </w:p>
          <w:p w14:paraId="6E45184C" w14:textId="77777777" w:rsidR="00BE50E7" w:rsidRPr="00E96B54" w:rsidRDefault="00BE50E7" w:rsidP="00245800">
            <w:pPr>
              <w:pStyle w:val="ListParagraph"/>
              <w:numPr>
                <w:ilvl w:val="0"/>
                <w:numId w:val="3"/>
              </w:numPr>
              <w:rPr>
                <w:rFonts w:asciiTheme="majorHAnsi" w:hAnsiTheme="majorHAnsi" w:cstheme="majorHAnsi"/>
                <w:sz w:val="22"/>
                <w:szCs w:val="22"/>
                <w:lang w:val="en-GB"/>
              </w:rPr>
            </w:pPr>
            <w:r w:rsidRPr="00E96B54">
              <w:rPr>
                <w:rFonts w:asciiTheme="majorHAnsi" w:hAnsiTheme="majorHAnsi" w:cstheme="majorHAnsi"/>
                <w:sz w:val="22"/>
                <w:szCs w:val="22"/>
                <w:lang w:val="en-GB"/>
              </w:rPr>
              <w:t xml:space="preserve">evaluate children and adolescents only or mean age of the study population  ≤18 years </w:t>
            </w:r>
          </w:p>
          <w:p w14:paraId="6BC21A76" w14:textId="77777777" w:rsidR="00BE50E7" w:rsidRPr="00E96B54" w:rsidRDefault="00BE50E7" w:rsidP="00245800">
            <w:pPr>
              <w:pStyle w:val="ListParagraph"/>
              <w:numPr>
                <w:ilvl w:val="0"/>
                <w:numId w:val="3"/>
              </w:numPr>
              <w:rPr>
                <w:rFonts w:asciiTheme="majorHAnsi" w:hAnsiTheme="majorHAnsi" w:cstheme="majorHAnsi"/>
                <w:sz w:val="22"/>
                <w:szCs w:val="22"/>
                <w:lang w:val="en-GB"/>
              </w:rPr>
            </w:pPr>
            <w:r w:rsidRPr="00E96B54">
              <w:rPr>
                <w:rFonts w:asciiTheme="majorHAnsi" w:hAnsiTheme="majorHAnsi" w:cstheme="majorHAnsi"/>
                <w:sz w:val="22"/>
                <w:szCs w:val="22"/>
                <w:lang w:val="en-GB"/>
              </w:rPr>
              <w:t>are not available in full text (e.g. conference abstracts, poster presentations)</w:t>
            </w:r>
          </w:p>
          <w:p w14:paraId="107E0EA4" w14:textId="77777777" w:rsidR="00BE50E7" w:rsidRPr="00E96B54" w:rsidRDefault="00BE50E7" w:rsidP="00245800">
            <w:pPr>
              <w:pStyle w:val="ListParagraph"/>
              <w:numPr>
                <w:ilvl w:val="0"/>
                <w:numId w:val="3"/>
              </w:numPr>
              <w:rPr>
                <w:rFonts w:asciiTheme="majorHAnsi" w:hAnsiTheme="majorHAnsi" w:cstheme="majorHAnsi"/>
                <w:sz w:val="22"/>
                <w:szCs w:val="22"/>
                <w:lang w:val="en-GB"/>
              </w:rPr>
            </w:pPr>
            <w:r w:rsidRPr="00E96B54">
              <w:rPr>
                <w:rFonts w:asciiTheme="majorHAnsi" w:hAnsiTheme="majorHAnsi" w:cstheme="majorHAnsi"/>
                <w:sz w:val="22"/>
                <w:szCs w:val="22"/>
                <w:lang w:val="en-GB"/>
              </w:rPr>
              <w:lastRenderedPageBreak/>
              <w:t>report only morphological measures of shoulder structure outcomes</w:t>
            </w:r>
          </w:p>
          <w:p w14:paraId="4F046119" w14:textId="77777777" w:rsidR="00BE50E7" w:rsidRPr="00E96B54" w:rsidRDefault="00BE50E7" w:rsidP="00245800">
            <w:pPr>
              <w:rPr>
                <w:rFonts w:asciiTheme="majorHAnsi" w:hAnsiTheme="majorHAnsi" w:cstheme="majorHAnsi"/>
                <w:sz w:val="22"/>
                <w:szCs w:val="22"/>
                <w:lang w:val="en-GB"/>
              </w:rPr>
            </w:pPr>
          </w:p>
        </w:tc>
      </w:tr>
    </w:tbl>
    <w:p w14:paraId="6D26F181" w14:textId="77777777" w:rsidR="004E6333" w:rsidRPr="00E96B54" w:rsidRDefault="004E6333" w:rsidP="004353DC">
      <w:pPr>
        <w:pStyle w:val="Heading1"/>
      </w:pPr>
      <w:bookmarkStart w:id="2" w:name="_Toc121844457"/>
      <w:bookmarkStart w:id="3" w:name="_Toc174807214"/>
    </w:p>
    <w:p w14:paraId="506D2F8B" w14:textId="51082634" w:rsidR="0066781D" w:rsidRPr="00E96B54" w:rsidRDefault="00B47CB9" w:rsidP="004353DC">
      <w:pPr>
        <w:pStyle w:val="Heading1"/>
      </w:pPr>
      <w:r w:rsidRPr="00E96B54">
        <w:t xml:space="preserve">Supplementary Table </w:t>
      </w:r>
      <w:r w:rsidR="00BE50E7" w:rsidRPr="00E96B54">
        <w:t>2</w:t>
      </w:r>
      <w:r w:rsidR="004353DC" w:rsidRPr="00E96B54">
        <w:t xml:space="preserve"> – </w:t>
      </w:r>
      <w:r w:rsidR="0066781D" w:rsidRPr="00E96B54">
        <w:t>Database search</w:t>
      </w:r>
      <w:r w:rsidR="00715F38" w:rsidRPr="00E96B54">
        <w:t>es</w:t>
      </w:r>
      <w:bookmarkEnd w:id="2"/>
      <w:bookmarkEnd w:id="3"/>
    </w:p>
    <w:p w14:paraId="53AF485E" w14:textId="06782FF8" w:rsidR="0066781D" w:rsidRPr="00E96B54" w:rsidRDefault="0066781D">
      <w:pPr>
        <w:rPr>
          <w:rFonts w:asciiTheme="majorHAnsi" w:hAnsiTheme="majorHAnsi" w:cstheme="majorHAnsi"/>
          <w:sz w:val="22"/>
          <w:szCs w:val="22"/>
          <w:lang w:val="en-GB"/>
        </w:rPr>
      </w:pPr>
    </w:p>
    <w:tbl>
      <w:tblPr>
        <w:tblStyle w:val="TableGrid"/>
        <w:tblW w:w="9209" w:type="dxa"/>
        <w:tblLook w:val="04A0" w:firstRow="1" w:lastRow="0" w:firstColumn="1" w:lastColumn="0" w:noHBand="0" w:noVBand="1"/>
      </w:tblPr>
      <w:tblGrid>
        <w:gridCol w:w="9236"/>
      </w:tblGrid>
      <w:tr w:rsidR="00E96B54" w:rsidRPr="00E96B54" w14:paraId="0FDEE825" w14:textId="77777777" w:rsidTr="00BE50E7">
        <w:tc>
          <w:tcPr>
            <w:tcW w:w="9209" w:type="dxa"/>
          </w:tcPr>
          <w:p w14:paraId="13926351" w14:textId="74501853" w:rsidR="002D52F8" w:rsidRPr="00E96B54" w:rsidRDefault="00715F38"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 xml:space="preserve">Searches of bibliographic databases including Ovid MEDLINE, Embase, CINAHL and Web of Science were conducted on </w:t>
            </w:r>
            <w:r w:rsidR="000536E4" w:rsidRPr="00E96B54">
              <w:rPr>
                <w:rFonts w:asciiTheme="majorHAnsi" w:eastAsia="Times New Roman" w:hAnsiTheme="majorHAnsi" w:cstheme="majorHAnsi"/>
                <w:sz w:val="22"/>
                <w:szCs w:val="22"/>
                <w:lang w:val="en-GB" w:eastAsia="en-GB"/>
              </w:rPr>
              <w:t>12</w:t>
            </w:r>
            <w:r w:rsidRPr="00E96B54">
              <w:rPr>
                <w:rFonts w:asciiTheme="majorHAnsi" w:eastAsia="Times New Roman" w:hAnsiTheme="majorHAnsi" w:cstheme="majorHAnsi"/>
                <w:sz w:val="22"/>
                <w:szCs w:val="22"/>
                <w:lang w:val="en-GB" w:eastAsia="en-GB"/>
              </w:rPr>
              <w:t>/</w:t>
            </w:r>
            <w:r w:rsidR="000536E4" w:rsidRPr="00E96B54">
              <w:rPr>
                <w:rFonts w:asciiTheme="majorHAnsi" w:eastAsia="Times New Roman" w:hAnsiTheme="majorHAnsi" w:cstheme="majorHAnsi"/>
                <w:sz w:val="22"/>
                <w:szCs w:val="22"/>
                <w:lang w:val="en-GB" w:eastAsia="en-GB"/>
              </w:rPr>
              <w:t>06</w:t>
            </w:r>
            <w:r w:rsidRPr="00E96B54">
              <w:rPr>
                <w:rFonts w:asciiTheme="majorHAnsi" w:eastAsia="Times New Roman" w:hAnsiTheme="majorHAnsi" w:cstheme="majorHAnsi"/>
                <w:sz w:val="22"/>
                <w:szCs w:val="22"/>
                <w:lang w:val="en-GB" w:eastAsia="en-GB"/>
              </w:rPr>
              <w:t>/202</w:t>
            </w:r>
            <w:r w:rsidR="000536E4" w:rsidRPr="00E96B54">
              <w:rPr>
                <w:rFonts w:asciiTheme="majorHAnsi" w:eastAsia="Times New Roman" w:hAnsiTheme="majorHAnsi" w:cstheme="majorHAnsi"/>
                <w:sz w:val="22"/>
                <w:szCs w:val="22"/>
                <w:lang w:val="en-GB" w:eastAsia="en-GB"/>
              </w:rPr>
              <w:t>3</w:t>
            </w:r>
            <w:r w:rsidRPr="00E96B54">
              <w:rPr>
                <w:rFonts w:asciiTheme="majorHAnsi" w:eastAsia="Times New Roman" w:hAnsiTheme="majorHAnsi" w:cstheme="majorHAnsi"/>
                <w:sz w:val="22"/>
                <w:szCs w:val="22"/>
                <w:lang w:val="en-GB" w:eastAsia="en-GB"/>
              </w:rPr>
              <w:t>. The database provider, coverage and search strings used for each database are provided below.</w:t>
            </w:r>
            <w:r w:rsidR="00127C02" w:rsidRPr="00E96B54">
              <w:rPr>
                <w:rFonts w:asciiTheme="majorHAnsi" w:eastAsia="Times New Roman" w:hAnsiTheme="majorHAnsi" w:cstheme="majorHAnsi"/>
                <w:sz w:val="22"/>
                <w:szCs w:val="22"/>
                <w:lang w:val="en-GB" w:eastAsia="en-GB"/>
              </w:rPr>
              <w:t xml:space="preserve"> No limitations or search filters were applied. </w:t>
            </w:r>
          </w:p>
          <w:p w14:paraId="3713DBAA" w14:textId="6E8C3321" w:rsidR="002D52F8" w:rsidRPr="00E96B54" w:rsidRDefault="002D52F8" w:rsidP="0066781D">
            <w:pPr>
              <w:rPr>
                <w:rFonts w:asciiTheme="majorHAnsi" w:eastAsia="Times New Roman" w:hAnsiTheme="majorHAnsi" w:cstheme="majorHAnsi"/>
                <w:sz w:val="22"/>
                <w:szCs w:val="22"/>
                <w:lang w:val="en-GB" w:eastAsia="en-GB"/>
              </w:rPr>
            </w:pPr>
          </w:p>
        </w:tc>
      </w:tr>
      <w:tr w:rsidR="00E96B54" w:rsidRPr="00E96B54" w14:paraId="3933E554" w14:textId="77777777" w:rsidTr="00BE50E7">
        <w:tc>
          <w:tcPr>
            <w:tcW w:w="9209" w:type="dxa"/>
          </w:tcPr>
          <w:p w14:paraId="29A661EA" w14:textId="336CA1BB" w:rsidR="0066781D" w:rsidRPr="00E96B54" w:rsidRDefault="00715F38" w:rsidP="0066781D">
            <w:pPr>
              <w:rPr>
                <w:rFonts w:asciiTheme="majorHAnsi" w:eastAsia="Times New Roman" w:hAnsiTheme="majorHAnsi" w:cstheme="majorHAnsi"/>
                <w:b/>
                <w:bCs/>
                <w:sz w:val="22"/>
                <w:szCs w:val="22"/>
                <w:lang w:val="en-GB" w:eastAsia="en-GB"/>
              </w:rPr>
            </w:pPr>
            <w:r w:rsidRPr="00E96B54">
              <w:rPr>
                <w:rFonts w:asciiTheme="majorHAnsi" w:eastAsia="Times New Roman" w:hAnsiTheme="majorHAnsi" w:cstheme="majorHAnsi"/>
                <w:b/>
                <w:bCs/>
                <w:sz w:val="22"/>
                <w:szCs w:val="22"/>
                <w:lang w:val="en-GB" w:eastAsia="en-GB"/>
              </w:rPr>
              <w:t xml:space="preserve">MEDLINE (via OVID, 1950 to </w:t>
            </w:r>
            <w:r w:rsidR="00663628" w:rsidRPr="00E96B54">
              <w:rPr>
                <w:rFonts w:asciiTheme="majorHAnsi" w:eastAsia="Times New Roman" w:hAnsiTheme="majorHAnsi" w:cstheme="majorHAnsi"/>
                <w:b/>
                <w:bCs/>
                <w:sz w:val="22"/>
                <w:szCs w:val="22"/>
                <w:lang w:val="en-GB" w:eastAsia="en-GB"/>
              </w:rPr>
              <w:t>12</w:t>
            </w:r>
            <w:r w:rsidRPr="00E96B54">
              <w:rPr>
                <w:rFonts w:asciiTheme="majorHAnsi" w:eastAsia="Times New Roman" w:hAnsiTheme="majorHAnsi" w:cstheme="majorHAnsi"/>
                <w:b/>
                <w:bCs/>
                <w:sz w:val="22"/>
                <w:szCs w:val="22"/>
                <w:lang w:val="en-GB" w:eastAsia="en-GB"/>
              </w:rPr>
              <w:t>/0</w:t>
            </w:r>
            <w:r w:rsidR="00663628" w:rsidRPr="00E96B54">
              <w:rPr>
                <w:rFonts w:asciiTheme="majorHAnsi" w:eastAsia="Times New Roman" w:hAnsiTheme="majorHAnsi" w:cstheme="majorHAnsi"/>
                <w:b/>
                <w:bCs/>
                <w:sz w:val="22"/>
                <w:szCs w:val="22"/>
                <w:lang w:val="en-GB" w:eastAsia="en-GB"/>
              </w:rPr>
              <w:t>6</w:t>
            </w:r>
            <w:r w:rsidRPr="00E96B54">
              <w:rPr>
                <w:rFonts w:asciiTheme="majorHAnsi" w:eastAsia="Times New Roman" w:hAnsiTheme="majorHAnsi" w:cstheme="majorHAnsi"/>
                <w:b/>
                <w:bCs/>
                <w:sz w:val="22"/>
                <w:szCs w:val="22"/>
                <w:lang w:val="en-GB" w:eastAsia="en-GB"/>
              </w:rPr>
              <w:t>/202</w:t>
            </w:r>
            <w:r w:rsidR="00663628" w:rsidRPr="00E96B54">
              <w:rPr>
                <w:rFonts w:asciiTheme="majorHAnsi" w:eastAsia="Times New Roman" w:hAnsiTheme="majorHAnsi" w:cstheme="majorHAnsi"/>
                <w:b/>
                <w:bCs/>
                <w:sz w:val="22"/>
                <w:szCs w:val="22"/>
                <w:lang w:val="en-GB" w:eastAsia="en-GB"/>
              </w:rPr>
              <w:t>3</w:t>
            </w:r>
            <w:r w:rsidRPr="00E96B54">
              <w:rPr>
                <w:rFonts w:asciiTheme="majorHAnsi" w:eastAsia="Times New Roman" w:hAnsiTheme="majorHAnsi" w:cstheme="majorHAnsi"/>
                <w:b/>
                <w:bCs/>
                <w:sz w:val="22"/>
                <w:szCs w:val="22"/>
                <w:lang w:val="en-GB" w:eastAsia="en-GB"/>
              </w:rPr>
              <w:t>)</w:t>
            </w:r>
          </w:p>
          <w:tbl>
            <w:tblPr>
              <w:tblW w:w="4910" w:type="pct"/>
              <w:tblCellSpacing w:w="20" w:type="dxa"/>
              <w:tblBorders>
                <w:top w:val="outset" w:sz="6" w:space="0" w:color="auto"/>
                <w:bottom w:val="outset" w:sz="6" w:space="0" w:color="auto"/>
                <w:insideH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15"/>
              <w:gridCol w:w="8543"/>
            </w:tblGrid>
            <w:tr w:rsidR="00E96B54" w:rsidRPr="00E96B54" w14:paraId="32EFD36D" w14:textId="77777777" w:rsidTr="002D52F8">
              <w:trPr>
                <w:tblCellSpacing w:w="20" w:type="dxa"/>
              </w:trPr>
              <w:tc>
                <w:tcPr>
                  <w:tcW w:w="0" w:type="auto"/>
                  <w:shd w:val="clear" w:color="auto" w:fill="FFFFFF"/>
                  <w:vAlign w:val="center"/>
                  <w:hideMark/>
                </w:tcPr>
                <w:p w14:paraId="33C94C1D"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1</w:t>
                  </w:r>
                </w:p>
              </w:tc>
              <w:tc>
                <w:tcPr>
                  <w:tcW w:w="4854" w:type="pct"/>
                  <w:shd w:val="clear" w:color="auto" w:fill="FFFFFF"/>
                  <w:vAlign w:val="center"/>
                  <w:hideMark/>
                </w:tcPr>
                <w:p w14:paraId="4C79B4E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exp SHOULDER/</w:t>
                  </w:r>
                </w:p>
              </w:tc>
            </w:tr>
            <w:tr w:rsidR="00E96B54" w:rsidRPr="00E96B54" w14:paraId="5F034B4E" w14:textId="77777777" w:rsidTr="002D52F8">
              <w:trPr>
                <w:tblCellSpacing w:w="20" w:type="dxa"/>
              </w:trPr>
              <w:tc>
                <w:tcPr>
                  <w:tcW w:w="0" w:type="auto"/>
                  <w:shd w:val="clear" w:color="auto" w:fill="FFFFFF"/>
                  <w:vAlign w:val="center"/>
                  <w:hideMark/>
                </w:tcPr>
                <w:p w14:paraId="358EBE9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2</w:t>
                  </w:r>
                </w:p>
              </w:tc>
              <w:tc>
                <w:tcPr>
                  <w:tcW w:w="4854" w:type="pct"/>
                  <w:shd w:val="clear" w:color="auto" w:fill="FFFFFF"/>
                  <w:vAlign w:val="center"/>
                  <w:hideMark/>
                </w:tcPr>
                <w:p w14:paraId="4033417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shoulder*.ab,ti.</w:t>
                  </w:r>
                </w:p>
              </w:tc>
            </w:tr>
            <w:tr w:rsidR="00E96B54" w:rsidRPr="00E96B54" w14:paraId="3D5B870C" w14:textId="77777777" w:rsidTr="002D52F8">
              <w:trPr>
                <w:tblCellSpacing w:w="20" w:type="dxa"/>
              </w:trPr>
              <w:tc>
                <w:tcPr>
                  <w:tcW w:w="0" w:type="auto"/>
                  <w:shd w:val="clear" w:color="auto" w:fill="FFFFFF"/>
                  <w:vAlign w:val="center"/>
                  <w:hideMark/>
                </w:tcPr>
                <w:p w14:paraId="1C6CE8C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3</w:t>
                  </w:r>
                </w:p>
              </w:tc>
              <w:tc>
                <w:tcPr>
                  <w:tcW w:w="4854" w:type="pct"/>
                  <w:shd w:val="clear" w:color="auto" w:fill="FFFFFF"/>
                  <w:vAlign w:val="center"/>
                  <w:hideMark/>
                </w:tcPr>
                <w:p w14:paraId="192B9E7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exp Rotator Cuff/</w:t>
                  </w:r>
                </w:p>
              </w:tc>
            </w:tr>
            <w:tr w:rsidR="00E96B54" w:rsidRPr="00E96B54" w14:paraId="48489EA6" w14:textId="77777777" w:rsidTr="002D52F8">
              <w:trPr>
                <w:tblCellSpacing w:w="20" w:type="dxa"/>
              </w:trPr>
              <w:tc>
                <w:tcPr>
                  <w:tcW w:w="0" w:type="auto"/>
                  <w:shd w:val="clear" w:color="auto" w:fill="FFFFFF"/>
                  <w:vAlign w:val="center"/>
                  <w:hideMark/>
                </w:tcPr>
                <w:p w14:paraId="7B58AD2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w:t>
                  </w:r>
                </w:p>
              </w:tc>
              <w:tc>
                <w:tcPr>
                  <w:tcW w:w="4854" w:type="pct"/>
                  <w:shd w:val="clear" w:color="auto" w:fill="FFFFFF"/>
                  <w:vAlign w:val="center"/>
                  <w:hideMark/>
                </w:tcPr>
                <w:p w14:paraId="13F78A30"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rotator.ab,ti.</w:t>
                  </w:r>
                </w:p>
              </w:tc>
            </w:tr>
            <w:tr w:rsidR="00E96B54" w:rsidRPr="00E96B54" w14:paraId="4616F9BE" w14:textId="77777777" w:rsidTr="002D52F8">
              <w:trPr>
                <w:tblCellSpacing w:w="20" w:type="dxa"/>
              </w:trPr>
              <w:tc>
                <w:tcPr>
                  <w:tcW w:w="0" w:type="auto"/>
                  <w:shd w:val="clear" w:color="auto" w:fill="FFFFFF"/>
                  <w:vAlign w:val="center"/>
                  <w:hideMark/>
                </w:tcPr>
                <w:p w14:paraId="24FB1069"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5</w:t>
                  </w:r>
                </w:p>
              </w:tc>
              <w:tc>
                <w:tcPr>
                  <w:tcW w:w="4854" w:type="pct"/>
                  <w:shd w:val="clear" w:color="auto" w:fill="FFFFFF"/>
                  <w:vAlign w:val="center"/>
                  <w:hideMark/>
                </w:tcPr>
                <w:p w14:paraId="4EB15845"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1 or 2 or 3 or 4</w:t>
                  </w:r>
                </w:p>
              </w:tc>
            </w:tr>
            <w:tr w:rsidR="00E96B54" w:rsidRPr="00E96B54" w14:paraId="4E196197" w14:textId="77777777" w:rsidTr="002D52F8">
              <w:trPr>
                <w:tblCellSpacing w:w="20" w:type="dxa"/>
              </w:trPr>
              <w:tc>
                <w:tcPr>
                  <w:tcW w:w="0" w:type="auto"/>
                  <w:shd w:val="clear" w:color="auto" w:fill="FFFFFF"/>
                  <w:vAlign w:val="center"/>
                  <w:hideMark/>
                </w:tcPr>
                <w:p w14:paraId="7A77C46A"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6</w:t>
                  </w:r>
                </w:p>
              </w:tc>
              <w:tc>
                <w:tcPr>
                  <w:tcW w:w="4854" w:type="pct"/>
                  <w:shd w:val="clear" w:color="auto" w:fill="FFFFFF"/>
                  <w:vAlign w:val="center"/>
                  <w:hideMark/>
                </w:tcPr>
                <w:p w14:paraId="5FB700E8"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Magnetic Resonance Imaging/</w:t>
                  </w:r>
                </w:p>
              </w:tc>
            </w:tr>
            <w:tr w:rsidR="00E96B54" w:rsidRPr="00E96B54" w14:paraId="331FB313" w14:textId="77777777" w:rsidTr="002D52F8">
              <w:trPr>
                <w:tblCellSpacing w:w="20" w:type="dxa"/>
              </w:trPr>
              <w:tc>
                <w:tcPr>
                  <w:tcW w:w="0" w:type="auto"/>
                  <w:shd w:val="clear" w:color="auto" w:fill="FFFFFF"/>
                  <w:vAlign w:val="center"/>
                  <w:hideMark/>
                </w:tcPr>
                <w:p w14:paraId="3EC1B22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7</w:t>
                  </w:r>
                </w:p>
              </w:tc>
              <w:tc>
                <w:tcPr>
                  <w:tcW w:w="4854" w:type="pct"/>
                  <w:shd w:val="clear" w:color="auto" w:fill="FFFFFF"/>
                  <w:vAlign w:val="center"/>
                  <w:hideMark/>
                </w:tcPr>
                <w:p w14:paraId="27DC42E8"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"MR imag*".ti,ab.</w:t>
                  </w:r>
                </w:p>
              </w:tc>
            </w:tr>
            <w:tr w:rsidR="00E96B54" w:rsidRPr="00E96B54" w14:paraId="6FFC30B2" w14:textId="77777777" w:rsidTr="002D52F8">
              <w:trPr>
                <w:tblCellSpacing w:w="20" w:type="dxa"/>
              </w:trPr>
              <w:tc>
                <w:tcPr>
                  <w:tcW w:w="0" w:type="auto"/>
                  <w:shd w:val="clear" w:color="auto" w:fill="FFFFFF"/>
                  <w:vAlign w:val="center"/>
                  <w:hideMark/>
                </w:tcPr>
                <w:p w14:paraId="6225A3B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8</w:t>
                  </w:r>
                </w:p>
              </w:tc>
              <w:tc>
                <w:tcPr>
                  <w:tcW w:w="4854" w:type="pct"/>
                  <w:shd w:val="clear" w:color="auto" w:fill="FFFFFF"/>
                  <w:vAlign w:val="center"/>
                  <w:hideMark/>
                </w:tcPr>
                <w:p w14:paraId="590665B7"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"magnetic resonance imag*".ab,ti.</w:t>
                  </w:r>
                </w:p>
              </w:tc>
            </w:tr>
            <w:tr w:rsidR="00E96B54" w:rsidRPr="00E96B54" w14:paraId="129FDE7E" w14:textId="77777777" w:rsidTr="002D52F8">
              <w:trPr>
                <w:tblCellSpacing w:w="20" w:type="dxa"/>
              </w:trPr>
              <w:tc>
                <w:tcPr>
                  <w:tcW w:w="0" w:type="auto"/>
                  <w:shd w:val="clear" w:color="auto" w:fill="FFFFFF"/>
                  <w:vAlign w:val="center"/>
                  <w:hideMark/>
                </w:tcPr>
                <w:p w14:paraId="38E50E55"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9</w:t>
                  </w:r>
                </w:p>
              </w:tc>
              <w:tc>
                <w:tcPr>
                  <w:tcW w:w="4854" w:type="pct"/>
                  <w:shd w:val="clear" w:color="auto" w:fill="FFFFFF"/>
                  <w:vAlign w:val="center"/>
                  <w:hideMark/>
                </w:tcPr>
                <w:p w14:paraId="46639B7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MRI.ab,ti.</w:t>
                  </w:r>
                </w:p>
              </w:tc>
            </w:tr>
            <w:tr w:rsidR="00E96B54" w:rsidRPr="00E96B54" w14:paraId="522412F7" w14:textId="77777777" w:rsidTr="002D52F8">
              <w:trPr>
                <w:tblCellSpacing w:w="20" w:type="dxa"/>
              </w:trPr>
              <w:tc>
                <w:tcPr>
                  <w:tcW w:w="0" w:type="auto"/>
                  <w:shd w:val="clear" w:color="auto" w:fill="FFFFFF"/>
                  <w:vAlign w:val="center"/>
                  <w:hideMark/>
                </w:tcPr>
                <w:p w14:paraId="1A274CA3"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10</w:t>
                  </w:r>
                </w:p>
              </w:tc>
              <w:tc>
                <w:tcPr>
                  <w:tcW w:w="4854" w:type="pct"/>
                  <w:shd w:val="clear" w:color="auto" w:fill="FFFFFF"/>
                  <w:vAlign w:val="center"/>
                  <w:hideMark/>
                </w:tcPr>
                <w:p w14:paraId="70B3B9EA"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ULTRASONOGRAPHY/</w:t>
                  </w:r>
                </w:p>
              </w:tc>
            </w:tr>
            <w:tr w:rsidR="00E96B54" w:rsidRPr="00E96B54" w14:paraId="07465757" w14:textId="77777777" w:rsidTr="002D52F8">
              <w:trPr>
                <w:tblCellSpacing w:w="20" w:type="dxa"/>
              </w:trPr>
              <w:tc>
                <w:tcPr>
                  <w:tcW w:w="0" w:type="auto"/>
                  <w:shd w:val="clear" w:color="auto" w:fill="FFFFFF"/>
                  <w:vAlign w:val="center"/>
                  <w:hideMark/>
                </w:tcPr>
                <w:p w14:paraId="4CF87B6D"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11</w:t>
                  </w:r>
                </w:p>
              </w:tc>
              <w:tc>
                <w:tcPr>
                  <w:tcW w:w="4854" w:type="pct"/>
                  <w:shd w:val="clear" w:color="auto" w:fill="FFFFFF"/>
                  <w:vAlign w:val="center"/>
                  <w:hideMark/>
                </w:tcPr>
                <w:p w14:paraId="73A3DB70"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ultrasound.ab,ti.</w:t>
                  </w:r>
                </w:p>
              </w:tc>
            </w:tr>
            <w:tr w:rsidR="00E96B54" w:rsidRPr="00E96B54" w14:paraId="410EB9F2" w14:textId="77777777" w:rsidTr="002D52F8">
              <w:trPr>
                <w:tblCellSpacing w:w="20" w:type="dxa"/>
              </w:trPr>
              <w:tc>
                <w:tcPr>
                  <w:tcW w:w="0" w:type="auto"/>
                  <w:shd w:val="clear" w:color="auto" w:fill="FFFFFF"/>
                  <w:vAlign w:val="center"/>
                  <w:hideMark/>
                </w:tcPr>
                <w:p w14:paraId="30914B7F"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12</w:t>
                  </w:r>
                </w:p>
              </w:tc>
              <w:tc>
                <w:tcPr>
                  <w:tcW w:w="4854" w:type="pct"/>
                  <w:shd w:val="clear" w:color="auto" w:fill="FFFFFF"/>
                  <w:vAlign w:val="center"/>
                  <w:hideMark/>
                </w:tcPr>
                <w:p w14:paraId="510A0507"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ultrasonograph*.ab,ti.</w:t>
                  </w:r>
                </w:p>
              </w:tc>
            </w:tr>
            <w:tr w:rsidR="00E96B54" w:rsidRPr="00E96B54" w14:paraId="554726CA" w14:textId="77777777" w:rsidTr="002D52F8">
              <w:trPr>
                <w:tblCellSpacing w:w="20" w:type="dxa"/>
              </w:trPr>
              <w:tc>
                <w:tcPr>
                  <w:tcW w:w="0" w:type="auto"/>
                  <w:shd w:val="clear" w:color="auto" w:fill="FFFFFF"/>
                  <w:vAlign w:val="center"/>
                  <w:hideMark/>
                </w:tcPr>
                <w:p w14:paraId="6D0054D9"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13</w:t>
                  </w:r>
                </w:p>
              </w:tc>
              <w:tc>
                <w:tcPr>
                  <w:tcW w:w="4854" w:type="pct"/>
                  <w:shd w:val="clear" w:color="auto" w:fill="FFFFFF"/>
                  <w:vAlign w:val="center"/>
                  <w:hideMark/>
                </w:tcPr>
                <w:p w14:paraId="40C4042A"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sonograph*.ab,ti.</w:t>
                  </w:r>
                </w:p>
              </w:tc>
            </w:tr>
            <w:tr w:rsidR="00E96B54" w:rsidRPr="00E96B54" w14:paraId="7483F5E5" w14:textId="77777777" w:rsidTr="002D52F8">
              <w:trPr>
                <w:tblCellSpacing w:w="20" w:type="dxa"/>
              </w:trPr>
              <w:tc>
                <w:tcPr>
                  <w:tcW w:w="0" w:type="auto"/>
                  <w:shd w:val="clear" w:color="auto" w:fill="FFFFFF"/>
                  <w:vAlign w:val="center"/>
                  <w:hideMark/>
                </w:tcPr>
                <w:p w14:paraId="25A7E761"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14</w:t>
                  </w:r>
                </w:p>
              </w:tc>
              <w:tc>
                <w:tcPr>
                  <w:tcW w:w="4854" w:type="pct"/>
                  <w:shd w:val="clear" w:color="auto" w:fill="FFFFFF"/>
                  <w:vAlign w:val="center"/>
                  <w:hideMark/>
                </w:tcPr>
                <w:p w14:paraId="35643F78"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US.ab,ti.</w:t>
                  </w:r>
                </w:p>
              </w:tc>
            </w:tr>
            <w:tr w:rsidR="00E96B54" w:rsidRPr="00E96B54" w14:paraId="0FEAF3F9" w14:textId="77777777" w:rsidTr="002D52F8">
              <w:trPr>
                <w:tblCellSpacing w:w="20" w:type="dxa"/>
              </w:trPr>
              <w:tc>
                <w:tcPr>
                  <w:tcW w:w="0" w:type="auto"/>
                  <w:shd w:val="clear" w:color="auto" w:fill="FFFFFF"/>
                  <w:vAlign w:val="center"/>
                  <w:hideMark/>
                </w:tcPr>
                <w:p w14:paraId="057D4A75"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15</w:t>
                  </w:r>
                </w:p>
              </w:tc>
              <w:tc>
                <w:tcPr>
                  <w:tcW w:w="4854" w:type="pct"/>
                  <w:shd w:val="clear" w:color="auto" w:fill="FFFFFF"/>
                  <w:vAlign w:val="center"/>
                  <w:hideMark/>
                </w:tcPr>
                <w:p w14:paraId="329E0C2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X-Rays/</w:t>
                  </w:r>
                </w:p>
              </w:tc>
            </w:tr>
            <w:tr w:rsidR="00E96B54" w:rsidRPr="00E96B54" w14:paraId="43089133" w14:textId="77777777" w:rsidTr="002D52F8">
              <w:trPr>
                <w:tblCellSpacing w:w="20" w:type="dxa"/>
              </w:trPr>
              <w:tc>
                <w:tcPr>
                  <w:tcW w:w="0" w:type="auto"/>
                  <w:shd w:val="clear" w:color="auto" w:fill="FFFFFF"/>
                  <w:vAlign w:val="center"/>
                  <w:hideMark/>
                </w:tcPr>
                <w:p w14:paraId="439E595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16</w:t>
                  </w:r>
                </w:p>
              </w:tc>
              <w:tc>
                <w:tcPr>
                  <w:tcW w:w="4854" w:type="pct"/>
                  <w:shd w:val="clear" w:color="auto" w:fill="FFFFFF"/>
                  <w:vAlign w:val="center"/>
                  <w:hideMark/>
                </w:tcPr>
                <w:p w14:paraId="2CD56BAB"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"x-ray*".ab,ti.</w:t>
                  </w:r>
                </w:p>
              </w:tc>
            </w:tr>
            <w:tr w:rsidR="00E96B54" w:rsidRPr="00E96B54" w14:paraId="494DC53F" w14:textId="77777777" w:rsidTr="002D52F8">
              <w:trPr>
                <w:tblCellSpacing w:w="20" w:type="dxa"/>
              </w:trPr>
              <w:tc>
                <w:tcPr>
                  <w:tcW w:w="0" w:type="auto"/>
                  <w:shd w:val="clear" w:color="auto" w:fill="FFFFFF"/>
                  <w:vAlign w:val="center"/>
                  <w:hideMark/>
                </w:tcPr>
                <w:p w14:paraId="3AB72BAB"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17</w:t>
                  </w:r>
                </w:p>
              </w:tc>
              <w:tc>
                <w:tcPr>
                  <w:tcW w:w="4854" w:type="pct"/>
                  <w:shd w:val="clear" w:color="auto" w:fill="FFFFFF"/>
                  <w:vAlign w:val="center"/>
                  <w:hideMark/>
                </w:tcPr>
                <w:p w14:paraId="2013064E"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xray*.ab,ti.</w:t>
                  </w:r>
                </w:p>
              </w:tc>
            </w:tr>
            <w:tr w:rsidR="00E96B54" w:rsidRPr="00E96B54" w14:paraId="1A9771D0" w14:textId="77777777" w:rsidTr="002D52F8">
              <w:trPr>
                <w:tblCellSpacing w:w="20" w:type="dxa"/>
              </w:trPr>
              <w:tc>
                <w:tcPr>
                  <w:tcW w:w="0" w:type="auto"/>
                  <w:shd w:val="clear" w:color="auto" w:fill="FFFFFF"/>
                  <w:vAlign w:val="center"/>
                  <w:hideMark/>
                </w:tcPr>
                <w:p w14:paraId="4794E5EA"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18</w:t>
                  </w:r>
                </w:p>
              </w:tc>
              <w:tc>
                <w:tcPr>
                  <w:tcW w:w="4854" w:type="pct"/>
                  <w:shd w:val="clear" w:color="auto" w:fill="FFFFFF"/>
                  <w:vAlign w:val="center"/>
                  <w:hideMark/>
                </w:tcPr>
                <w:p w14:paraId="36452EA8"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"x ray*".ab,ti.</w:t>
                  </w:r>
                </w:p>
              </w:tc>
            </w:tr>
            <w:tr w:rsidR="00E96B54" w:rsidRPr="00E96B54" w14:paraId="30487748" w14:textId="77777777" w:rsidTr="002D52F8">
              <w:trPr>
                <w:tblCellSpacing w:w="20" w:type="dxa"/>
              </w:trPr>
              <w:tc>
                <w:tcPr>
                  <w:tcW w:w="0" w:type="auto"/>
                  <w:shd w:val="clear" w:color="auto" w:fill="FFFFFF"/>
                  <w:vAlign w:val="center"/>
                  <w:hideMark/>
                </w:tcPr>
                <w:p w14:paraId="3EF5F1B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19</w:t>
                  </w:r>
                </w:p>
              </w:tc>
              <w:tc>
                <w:tcPr>
                  <w:tcW w:w="4854" w:type="pct"/>
                  <w:shd w:val="clear" w:color="auto" w:fill="FFFFFF"/>
                  <w:vAlign w:val="center"/>
                  <w:hideMark/>
                </w:tcPr>
                <w:p w14:paraId="7C478379"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radiograph*.ab,ti.</w:t>
                  </w:r>
                </w:p>
              </w:tc>
            </w:tr>
            <w:tr w:rsidR="00E96B54" w:rsidRPr="00E96B54" w14:paraId="563BCDC0" w14:textId="77777777" w:rsidTr="002D52F8">
              <w:trPr>
                <w:tblCellSpacing w:w="20" w:type="dxa"/>
              </w:trPr>
              <w:tc>
                <w:tcPr>
                  <w:tcW w:w="0" w:type="auto"/>
                  <w:shd w:val="clear" w:color="auto" w:fill="FFFFFF"/>
                  <w:vAlign w:val="center"/>
                  <w:hideMark/>
                </w:tcPr>
                <w:p w14:paraId="6714D8C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20</w:t>
                  </w:r>
                </w:p>
              </w:tc>
              <w:tc>
                <w:tcPr>
                  <w:tcW w:w="4854" w:type="pct"/>
                  <w:shd w:val="clear" w:color="auto" w:fill="FFFFFF"/>
                  <w:vAlign w:val="center"/>
                  <w:hideMark/>
                </w:tcPr>
                <w:p w14:paraId="25CD190B"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Tomography, X-Ray Computed/</w:t>
                  </w:r>
                </w:p>
              </w:tc>
            </w:tr>
            <w:tr w:rsidR="00E96B54" w:rsidRPr="00E96B54" w14:paraId="3FE218DB" w14:textId="77777777" w:rsidTr="002D52F8">
              <w:trPr>
                <w:tblCellSpacing w:w="20" w:type="dxa"/>
              </w:trPr>
              <w:tc>
                <w:tcPr>
                  <w:tcW w:w="0" w:type="auto"/>
                  <w:shd w:val="clear" w:color="auto" w:fill="FFFFFF"/>
                  <w:vAlign w:val="center"/>
                  <w:hideMark/>
                </w:tcPr>
                <w:p w14:paraId="4F512241"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21</w:t>
                  </w:r>
                </w:p>
              </w:tc>
              <w:tc>
                <w:tcPr>
                  <w:tcW w:w="4854" w:type="pct"/>
                  <w:shd w:val="clear" w:color="auto" w:fill="FFFFFF"/>
                  <w:vAlign w:val="center"/>
                  <w:hideMark/>
                </w:tcPr>
                <w:p w14:paraId="769BF9D7"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"comput* tomograph*".ab,ti.</w:t>
                  </w:r>
                </w:p>
              </w:tc>
            </w:tr>
            <w:tr w:rsidR="00E96B54" w:rsidRPr="00E96B54" w14:paraId="3CD59C9D" w14:textId="77777777" w:rsidTr="002D52F8">
              <w:trPr>
                <w:tblCellSpacing w:w="20" w:type="dxa"/>
              </w:trPr>
              <w:tc>
                <w:tcPr>
                  <w:tcW w:w="0" w:type="auto"/>
                  <w:shd w:val="clear" w:color="auto" w:fill="FFFFFF"/>
                  <w:vAlign w:val="center"/>
                  <w:hideMark/>
                </w:tcPr>
                <w:p w14:paraId="5FE06951"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22</w:t>
                  </w:r>
                </w:p>
              </w:tc>
              <w:tc>
                <w:tcPr>
                  <w:tcW w:w="4854" w:type="pct"/>
                  <w:shd w:val="clear" w:color="auto" w:fill="FFFFFF"/>
                  <w:vAlign w:val="center"/>
                  <w:hideMark/>
                </w:tcPr>
                <w:p w14:paraId="3F352783"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"computer aided tomograph*".ab,ti.</w:t>
                  </w:r>
                </w:p>
              </w:tc>
            </w:tr>
            <w:tr w:rsidR="00E96B54" w:rsidRPr="00E96B54" w14:paraId="2C277BE7" w14:textId="77777777" w:rsidTr="002D52F8">
              <w:trPr>
                <w:tblCellSpacing w:w="20" w:type="dxa"/>
              </w:trPr>
              <w:tc>
                <w:tcPr>
                  <w:tcW w:w="0" w:type="auto"/>
                  <w:shd w:val="clear" w:color="auto" w:fill="FFFFFF"/>
                  <w:vAlign w:val="center"/>
                  <w:hideMark/>
                </w:tcPr>
                <w:p w14:paraId="69E5F53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23</w:t>
                  </w:r>
                </w:p>
              </w:tc>
              <w:tc>
                <w:tcPr>
                  <w:tcW w:w="4854" w:type="pct"/>
                  <w:shd w:val="clear" w:color="auto" w:fill="FFFFFF"/>
                  <w:vAlign w:val="center"/>
                  <w:hideMark/>
                </w:tcPr>
                <w:p w14:paraId="35FC67EA"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"computer assisted tomograph*".ab,ti.</w:t>
                  </w:r>
                </w:p>
              </w:tc>
            </w:tr>
            <w:tr w:rsidR="00E96B54" w:rsidRPr="00E96B54" w14:paraId="306EFF16" w14:textId="77777777" w:rsidTr="002D52F8">
              <w:trPr>
                <w:tblCellSpacing w:w="20" w:type="dxa"/>
              </w:trPr>
              <w:tc>
                <w:tcPr>
                  <w:tcW w:w="0" w:type="auto"/>
                  <w:shd w:val="clear" w:color="auto" w:fill="FFFFFF"/>
                  <w:vAlign w:val="center"/>
                  <w:hideMark/>
                </w:tcPr>
                <w:p w14:paraId="01C918F9"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24</w:t>
                  </w:r>
                </w:p>
              </w:tc>
              <w:tc>
                <w:tcPr>
                  <w:tcW w:w="4854" w:type="pct"/>
                  <w:shd w:val="clear" w:color="auto" w:fill="FFFFFF"/>
                  <w:vAlign w:val="center"/>
                  <w:hideMark/>
                </w:tcPr>
                <w:p w14:paraId="1ACFC9F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CT.ab,ti.</w:t>
                  </w:r>
                </w:p>
              </w:tc>
            </w:tr>
            <w:tr w:rsidR="00E96B54" w:rsidRPr="00E96B54" w14:paraId="050435C1" w14:textId="77777777" w:rsidTr="002D52F8">
              <w:trPr>
                <w:tblCellSpacing w:w="20" w:type="dxa"/>
              </w:trPr>
              <w:tc>
                <w:tcPr>
                  <w:tcW w:w="0" w:type="auto"/>
                  <w:shd w:val="clear" w:color="auto" w:fill="FFFFFF"/>
                  <w:vAlign w:val="center"/>
                  <w:hideMark/>
                </w:tcPr>
                <w:p w14:paraId="2D3CAD7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25</w:t>
                  </w:r>
                </w:p>
              </w:tc>
              <w:tc>
                <w:tcPr>
                  <w:tcW w:w="4854" w:type="pct"/>
                  <w:shd w:val="clear" w:color="auto" w:fill="FFFFFF"/>
                  <w:vAlign w:val="center"/>
                  <w:hideMark/>
                </w:tcPr>
                <w:p w14:paraId="0BD8344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"CAT scan*".ab,ti.</w:t>
                  </w:r>
                </w:p>
              </w:tc>
            </w:tr>
            <w:tr w:rsidR="00E96B54" w:rsidRPr="00E96B54" w14:paraId="742EDE24" w14:textId="77777777" w:rsidTr="002D52F8">
              <w:trPr>
                <w:tblCellSpacing w:w="20" w:type="dxa"/>
              </w:trPr>
              <w:tc>
                <w:tcPr>
                  <w:tcW w:w="0" w:type="auto"/>
                  <w:shd w:val="clear" w:color="auto" w:fill="FFFFFF"/>
                  <w:vAlign w:val="center"/>
                  <w:hideMark/>
                </w:tcPr>
                <w:p w14:paraId="0D8EE5EA"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26</w:t>
                  </w:r>
                </w:p>
              </w:tc>
              <w:tc>
                <w:tcPr>
                  <w:tcW w:w="4854" w:type="pct"/>
                  <w:shd w:val="clear" w:color="auto" w:fill="FFFFFF"/>
                  <w:vAlign w:val="center"/>
                  <w:hideMark/>
                </w:tcPr>
                <w:p w14:paraId="3E16F7B8"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PREVALENCE/</w:t>
                  </w:r>
                </w:p>
              </w:tc>
            </w:tr>
            <w:tr w:rsidR="00E96B54" w:rsidRPr="00E96B54" w14:paraId="4F5CD35A" w14:textId="77777777" w:rsidTr="002D52F8">
              <w:trPr>
                <w:tblCellSpacing w:w="20" w:type="dxa"/>
              </w:trPr>
              <w:tc>
                <w:tcPr>
                  <w:tcW w:w="0" w:type="auto"/>
                  <w:shd w:val="clear" w:color="auto" w:fill="FFFFFF"/>
                  <w:vAlign w:val="center"/>
                  <w:hideMark/>
                </w:tcPr>
                <w:p w14:paraId="450D076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27</w:t>
                  </w:r>
                </w:p>
              </w:tc>
              <w:tc>
                <w:tcPr>
                  <w:tcW w:w="4854" w:type="pct"/>
                  <w:shd w:val="clear" w:color="auto" w:fill="FFFFFF"/>
                  <w:vAlign w:val="center"/>
                  <w:hideMark/>
                </w:tcPr>
                <w:p w14:paraId="1FE121A1"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prevalen*.ab,ti.</w:t>
                  </w:r>
                </w:p>
              </w:tc>
            </w:tr>
            <w:tr w:rsidR="00E96B54" w:rsidRPr="00E96B54" w14:paraId="7262F276" w14:textId="77777777" w:rsidTr="002D52F8">
              <w:trPr>
                <w:tblCellSpacing w:w="20" w:type="dxa"/>
              </w:trPr>
              <w:tc>
                <w:tcPr>
                  <w:tcW w:w="0" w:type="auto"/>
                  <w:shd w:val="clear" w:color="auto" w:fill="FFFFFF"/>
                  <w:vAlign w:val="center"/>
                  <w:hideMark/>
                </w:tcPr>
                <w:p w14:paraId="37250D7F"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28</w:t>
                  </w:r>
                </w:p>
              </w:tc>
              <w:tc>
                <w:tcPr>
                  <w:tcW w:w="4854" w:type="pct"/>
                  <w:shd w:val="clear" w:color="auto" w:fill="FFFFFF"/>
                  <w:vAlign w:val="center"/>
                  <w:hideMark/>
                </w:tcPr>
                <w:p w14:paraId="238386E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inciden*.ab,ti.</w:t>
                  </w:r>
                </w:p>
              </w:tc>
            </w:tr>
            <w:tr w:rsidR="00E96B54" w:rsidRPr="00E96B54" w14:paraId="73C1216A" w14:textId="77777777" w:rsidTr="002D52F8">
              <w:trPr>
                <w:tblCellSpacing w:w="20" w:type="dxa"/>
              </w:trPr>
              <w:tc>
                <w:tcPr>
                  <w:tcW w:w="0" w:type="auto"/>
                  <w:shd w:val="clear" w:color="auto" w:fill="FFFFFF"/>
                  <w:vAlign w:val="center"/>
                  <w:hideMark/>
                </w:tcPr>
                <w:p w14:paraId="58FC9C24"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29</w:t>
                  </w:r>
                </w:p>
              </w:tc>
              <w:tc>
                <w:tcPr>
                  <w:tcW w:w="4854" w:type="pct"/>
                  <w:shd w:val="clear" w:color="auto" w:fill="FFFFFF"/>
                  <w:vAlign w:val="center"/>
                  <w:hideMark/>
                </w:tcPr>
                <w:p w14:paraId="6DFEF3E8"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frequency.ab,ti.</w:t>
                  </w:r>
                </w:p>
              </w:tc>
            </w:tr>
            <w:tr w:rsidR="00E96B54" w:rsidRPr="00E96B54" w14:paraId="74367E3F" w14:textId="77777777" w:rsidTr="002D52F8">
              <w:trPr>
                <w:tblCellSpacing w:w="20" w:type="dxa"/>
              </w:trPr>
              <w:tc>
                <w:tcPr>
                  <w:tcW w:w="0" w:type="auto"/>
                  <w:shd w:val="clear" w:color="auto" w:fill="FFFFFF"/>
                  <w:vAlign w:val="center"/>
                  <w:hideMark/>
                </w:tcPr>
                <w:p w14:paraId="532BC243"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30</w:t>
                  </w:r>
                </w:p>
              </w:tc>
              <w:tc>
                <w:tcPr>
                  <w:tcW w:w="4854" w:type="pct"/>
                  <w:shd w:val="clear" w:color="auto" w:fill="FFFFFF"/>
                  <w:vAlign w:val="center"/>
                  <w:hideMark/>
                </w:tcPr>
                <w:p w14:paraId="50C86DC3"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((findings or abnormal*) adj5 (image or images or imaging or shoulder* or rotator)).ti,ab.</w:t>
                  </w:r>
                </w:p>
              </w:tc>
            </w:tr>
            <w:tr w:rsidR="00E96B54" w:rsidRPr="00E96B54" w14:paraId="72ABBADD" w14:textId="77777777" w:rsidTr="002D52F8">
              <w:trPr>
                <w:tblCellSpacing w:w="20" w:type="dxa"/>
              </w:trPr>
              <w:tc>
                <w:tcPr>
                  <w:tcW w:w="0" w:type="auto"/>
                  <w:shd w:val="clear" w:color="auto" w:fill="FFFFFF"/>
                  <w:vAlign w:val="center"/>
                  <w:hideMark/>
                </w:tcPr>
                <w:p w14:paraId="69962CA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31</w:t>
                  </w:r>
                </w:p>
              </w:tc>
              <w:tc>
                <w:tcPr>
                  <w:tcW w:w="4854" w:type="pct"/>
                  <w:shd w:val="clear" w:color="auto" w:fill="FFFFFF"/>
                  <w:vAlign w:val="center"/>
                  <w:hideMark/>
                </w:tcPr>
                <w:p w14:paraId="413CB101"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6 or 7 or 8 or 9 or 10 or 11 or 12 or 13 or 14 or 15 or 16 or 17 or 18 or 19 or 20 or 21 or 22 or 23 or 24 or 25</w:t>
                  </w:r>
                </w:p>
              </w:tc>
            </w:tr>
            <w:tr w:rsidR="00E96B54" w:rsidRPr="00E96B54" w14:paraId="573FE6FB" w14:textId="77777777" w:rsidTr="002D52F8">
              <w:trPr>
                <w:tblCellSpacing w:w="20" w:type="dxa"/>
              </w:trPr>
              <w:tc>
                <w:tcPr>
                  <w:tcW w:w="0" w:type="auto"/>
                  <w:shd w:val="clear" w:color="auto" w:fill="FFFFFF"/>
                  <w:vAlign w:val="center"/>
                  <w:hideMark/>
                </w:tcPr>
                <w:p w14:paraId="412C992F"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32</w:t>
                  </w:r>
                </w:p>
              </w:tc>
              <w:tc>
                <w:tcPr>
                  <w:tcW w:w="4854" w:type="pct"/>
                  <w:shd w:val="clear" w:color="auto" w:fill="FFFFFF"/>
                  <w:vAlign w:val="center"/>
                  <w:hideMark/>
                </w:tcPr>
                <w:p w14:paraId="66FD854D"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26 or 27 or 28 or 29 or 30</w:t>
                  </w:r>
                </w:p>
              </w:tc>
            </w:tr>
            <w:tr w:rsidR="00E96B54" w:rsidRPr="00E96B54" w14:paraId="10862794" w14:textId="77777777" w:rsidTr="002D52F8">
              <w:trPr>
                <w:tblCellSpacing w:w="20" w:type="dxa"/>
              </w:trPr>
              <w:tc>
                <w:tcPr>
                  <w:tcW w:w="0" w:type="auto"/>
                  <w:shd w:val="clear" w:color="auto" w:fill="FFFFFF"/>
                  <w:vAlign w:val="center"/>
                  <w:hideMark/>
                </w:tcPr>
                <w:p w14:paraId="498D0BFE"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33</w:t>
                  </w:r>
                </w:p>
              </w:tc>
              <w:tc>
                <w:tcPr>
                  <w:tcW w:w="4854" w:type="pct"/>
                  <w:shd w:val="clear" w:color="auto" w:fill="FFFFFF"/>
                  <w:vAlign w:val="center"/>
                  <w:hideMark/>
                </w:tcPr>
                <w:p w14:paraId="4311DCD3"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asymptomatic.ab,ti.</w:t>
                  </w:r>
                </w:p>
              </w:tc>
            </w:tr>
            <w:tr w:rsidR="00E96B54" w:rsidRPr="00E96B54" w14:paraId="24C042C0" w14:textId="77777777" w:rsidTr="002D52F8">
              <w:trPr>
                <w:tblCellSpacing w:w="20" w:type="dxa"/>
              </w:trPr>
              <w:tc>
                <w:tcPr>
                  <w:tcW w:w="0" w:type="auto"/>
                  <w:shd w:val="clear" w:color="auto" w:fill="FFFFFF"/>
                  <w:vAlign w:val="center"/>
                  <w:hideMark/>
                </w:tcPr>
                <w:p w14:paraId="05A90FEB"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34</w:t>
                  </w:r>
                </w:p>
              </w:tc>
              <w:tc>
                <w:tcPr>
                  <w:tcW w:w="4854" w:type="pct"/>
                  <w:shd w:val="clear" w:color="auto" w:fill="FFFFFF"/>
                  <w:vAlign w:val="center"/>
                  <w:hideMark/>
                </w:tcPr>
                <w:p w14:paraId="41D451D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symptomatic.ab,ti.</w:t>
                  </w:r>
                </w:p>
              </w:tc>
            </w:tr>
            <w:tr w:rsidR="00E96B54" w:rsidRPr="00E96B54" w14:paraId="66984998" w14:textId="77777777" w:rsidTr="002D52F8">
              <w:trPr>
                <w:tblCellSpacing w:w="20" w:type="dxa"/>
              </w:trPr>
              <w:tc>
                <w:tcPr>
                  <w:tcW w:w="0" w:type="auto"/>
                  <w:shd w:val="clear" w:color="auto" w:fill="FFFFFF"/>
                  <w:vAlign w:val="center"/>
                  <w:hideMark/>
                </w:tcPr>
                <w:p w14:paraId="7ECD7864"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35</w:t>
                  </w:r>
                </w:p>
              </w:tc>
              <w:tc>
                <w:tcPr>
                  <w:tcW w:w="4854" w:type="pct"/>
                  <w:shd w:val="clear" w:color="auto" w:fill="FFFFFF"/>
                  <w:vAlign w:val="center"/>
                  <w:hideMark/>
                </w:tcPr>
                <w:p w14:paraId="2B90A0D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symptoms.ab,ti.</w:t>
                  </w:r>
                </w:p>
              </w:tc>
            </w:tr>
            <w:tr w:rsidR="00E96B54" w:rsidRPr="00E96B54" w14:paraId="11F965C4" w14:textId="77777777" w:rsidTr="002D52F8">
              <w:trPr>
                <w:tblCellSpacing w:w="20" w:type="dxa"/>
              </w:trPr>
              <w:tc>
                <w:tcPr>
                  <w:tcW w:w="0" w:type="auto"/>
                  <w:shd w:val="clear" w:color="auto" w:fill="FFFFFF"/>
                  <w:vAlign w:val="center"/>
                  <w:hideMark/>
                </w:tcPr>
                <w:p w14:paraId="7B4C2D6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lastRenderedPageBreak/>
                    <w:t>36</w:t>
                  </w:r>
                </w:p>
              </w:tc>
              <w:tc>
                <w:tcPr>
                  <w:tcW w:w="4854" w:type="pct"/>
                  <w:shd w:val="clear" w:color="auto" w:fill="FFFFFF"/>
                  <w:vAlign w:val="center"/>
                  <w:hideMark/>
                </w:tcPr>
                <w:p w14:paraId="34769273"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risk.ti.</w:t>
                  </w:r>
                </w:p>
              </w:tc>
            </w:tr>
            <w:tr w:rsidR="00E96B54" w:rsidRPr="00E96B54" w14:paraId="216E201A" w14:textId="77777777" w:rsidTr="002D52F8">
              <w:trPr>
                <w:tblCellSpacing w:w="20" w:type="dxa"/>
              </w:trPr>
              <w:tc>
                <w:tcPr>
                  <w:tcW w:w="0" w:type="auto"/>
                  <w:shd w:val="clear" w:color="auto" w:fill="FFFFFF"/>
                  <w:vAlign w:val="center"/>
                  <w:hideMark/>
                </w:tcPr>
                <w:p w14:paraId="27C1DC1B"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37</w:t>
                  </w:r>
                </w:p>
              </w:tc>
              <w:tc>
                <w:tcPr>
                  <w:tcW w:w="4854" w:type="pct"/>
                  <w:shd w:val="clear" w:color="auto" w:fill="FFFFFF"/>
                  <w:vAlign w:val="center"/>
                  <w:hideMark/>
                </w:tcPr>
                <w:p w14:paraId="5325D1B9"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uninjured.ab,ti.</w:t>
                  </w:r>
                </w:p>
              </w:tc>
            </w:tr>
            <w:tr w:rsidR="00E96B54" w:rsidRPr="00E96B54" w14:paraId="39C6C204" w14:textId="77777777" w:rsidTr="002D52F8">
              <w:trPr>
                <w:tblCellSpacing w:w="20" w:type="dxa"/>
              </w:trPr>
              <w:tc>
                <w:tcPr>
                  <w:tcW w:w="0" w:type="auto"/>
                  <w:shd w:val="clear" w:color="auto" w:fill="FFFFFF"/>
                  <w:vAlign w:val="center"/>
                  <w:hideMark/>
                </w:tcPr>
                <w:p w14:paraId="18D25433"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38</w:t>
                  </w:r>
                </w:p>
              </w:tc>
              <w:tc>
                <w:tcPr>
                  <w:tcW w:w="4854" w:type="pct"/>
                  <w:shd w:val="clear" w:color="auto" w:fill="FFFFFF"/>
                  <w:vAlign w:val="center"/>
                  <w:hideMark/>
                </w:tcPr>
                <w:p w14:paraId="57F4D855"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"pain free".ab,ti.</w:t>
                  </w:r>
                </w:p>
              </w:tc>
            </w:tr>
            <w:tr w:rsidR="00E96B54" w:rsidRPr="00E96B54" w14:paraId="3F098CC6" w14:textId="77777777" w:rsidTr="002D52F8">
              <w:trPr>
                <w:tblCellSpacing w:w="20" w:type="dxa"/>
              </w:trPr>
              <w:tc>
                <w:tcPr>
                  <w:tcW w:w="0" w:type="auto"/>
                  <w:shd w:val="clear" w:color="auto" w:fill="FFFFFF"/>
                  <w:vAlign w:val="center"/>
                  <w:hideMark/>
                </w:tcPr>
                <w:p w14:paraId="190DF5B0"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39</w:t>
                  </w:r>
                </w:p>
              </w:tc>
              <w:tc>
                <w:tcPr>
                  <w:tcW w:w="4854" w:type="pct"/>
                  <w:shd w:val="clear" w:color="auto" w:fill="FFFFFF"/>
                  <w:vAlign w:val="center"/>
                  <w:hideMark/>
                </w:tcPr>
                <w:p w14:paraId="4797196F"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"healthy volunteers".ab,ti.</w:t>
                  </w:r>
                </w:p>
              </w:tc>
            </w:tr>
            <w:tr w:rsidR="00E96B54" w:rsidRPr="00E96B54" w14:paraId="33B030B0" w14:textId="77777777" w:rsidTr="002D52F8">
              <w:trPr>
                <w:tblCellSpacing w:w="20" w:type="dxa"/>
              </w:trPr>
              <w:tc>
                <w:tcPr>
                  <w:tcW w:w="0" w:type="auto"/>
                  <w:shd w:val="clear" w:color="auto" w:fill="FFFFFF"/>
                  <w:vAlign w:val="center"/>
                  <w:hideMark/>
                </w:tcPr>
                <w:p w14:paraId="6C6A6F41"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40</w:t>
                  </w:r>
                </w:p>
              </w:tc>
              <w:tc>
                <w:tcPr>
                  <w:tcW w:w="4854" w:type="pct"/>
                  <w:shd w:val="clear" w:color="auto" w:fill="FFFFFF"/>
                  <w:vAlign w:val="center"/>
                  <w:hideMark/>
                </w:tcPr>
                <w:p w14:paraId="4A3AFCF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33 or 34 or 35 or 36 or 37 or 38 or 39</w:t>
                  </w:r>
                </w:p>
              </w:tc>
            </w:tr>
            <w:tr w:rsidR="00E96B54" w:rsidRPr="00E96B54" w14:paraId="5A281989" w14:textId="77777777" w:rsidTr="002D52F8">
              <w:trPr>
                <w:tblCellSpacing w:w="20" w:type="dxa"/>
              </w:trPr>
              <w:tc>
                <w:tcPr>
                  <w:tcW w:w="0" w:type="auto"/>
                  <w:shd w:val="clear" w:color="auto" w:fill="FFFFFF"/>
                  <w:vAlign w:val="center"/>
                  <w:hideMark/>
                </w:tcPr>
                <w:p w14:paraId="0948A5B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41</w:t>
                  </w:r>
                </w:p>
              </w:tc>
              <w:tc>
                <w:tcPr>
                  <w:tcW w:w="4854" w:type="pct"/>
                  <w:shd w:val="clear" w:color="auto" w:fill="FFFFFF"/>
                  <w:vAlign w:val="center"/>
                  <w:hideMark/>
                </w:tcPr>
                <w:p w14:paraId="430ACFF3"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5 and 31 and 32 and 40</w:t>
                  </w:r>
                </w:p>
              </w:tc>
            </w:tr>
            <w:tr w:rsidR="00E96B54" w:rsidRPr="00E96B54" w14:paraId="767C09F4" w14:textId="77777777" w:rsidTr="002D52F8">
              <w:trPr>
                <w:tblCellSpacing w:w="20" w:type="dxa"/>
              </w:trPr>
              <w:tc>
                <w:tcPr>
                  <w:tcW w:w="0" w:type="auto"/>
                  <w:shd w:val="clear" w:color="auto" w:fill="FFFFFF"/>
                  <w:vAlign w:val="center"/>
                  <w:hideMark/>
                </w:tcPr>
                <w:p w14:paraId="4F688D3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42</w:t>
                  </w:r>
                </w:p>
              </w:tc>
              <w:tc>
                <w:tcPr>
                  <w:tcW w:w="4854" w:type="pct"/>
                  <w:shd w:val="clear" w:color="auto" w:fill="FFFFFF"/>
                  <w:vAlign w:val="center"/>
                  <w:hideMark/>
                </w:tcPr>
                <w:p w14:paraId="78FF2949"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exp SHOULDER/</w:t>
                  </w:r>
                </w:p>
              </w:tc>
            </w:tr>
            <w:tr w:rsidR="00E96B54" w:rsidRPr="00E96B54" w14:paraId="68CD9C71" w14:textId="77777777" w:rsidTr="002D52F8">
              <w:trPr>
                <w:tblCellSpacing w:w="20" w:type="dxa"/>
              </w:trPr>
              <w:tc>
                <w:tcPr>
                  <w:tcW w:w="0" w:type="auto"/>
                  <w:shd w:val="clear" w:color="auto" w:fill="FFFFFF"/>
                  <w:vAlign w:val="center"/>
                  <w:hideMark/>
                </w:tcPr>
                <w:p w14:paraId="0F96D971"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43</w:t>
                  </w:r>
                </w:p>
              </w:tc>
              <w:tc>
                <w:tcPr>
                  <w:tcW w:w="4854" w:type="pct"/>
                  <w:shd w:val="clear" w:color="auto" w:fill="FFFFFF"/>
                  <w:vAlign w:val="center"/>
                  <w:hideMark/>
                </w:tcPr>
                <w:p w14:paraId="29208B0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shoulder*.ab,ti.</w:t>
                  </w:r>
                </w:p>
              </w:tc>
            </w:tr>
            <w:tr w:rsidR="00E96B54" w:rsidRPr="00E96B54" w14:paraId="3F528C97" w14:textId="77777777" w:rsidTr="002D52F8">
              <w:trPr>
                <w:tblCellSpacing w:w="20" w:type="dxa"/>
              </w:trPr>
              <w:tc>
                <w:tcPr>
                  <w:tcW w:w="0" w:type="auto"/>
                  <w:shd w:val="clear" w:color="auto" w:fill="FFFFFF"/>
                  <w:vAlign w:val="center"/>
                  <w:hideMark/>
                </w:tcPr>
                <w:p w14:paraId="32F77DF5"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44</w:t>
                  </w:r>
                </w:p>
              </w:tc>
              <w:tc>
                <w:tcPr>
                  <w:tcW w:w="4854" w:type="pct"/>
                  <w:shd w:val="clear" w:color="auto" w:fill="FFFFFF"/>
                  <w:vAlign w:val="center"/>
                  <w:hideMark/>
                </w:tcPr>
                <w:p w14:paraId="5BA7F0DA"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exp Rotator Cuff/</w:t>
                  </w:r>
                </w:p>
              </w:tc>
            </w:tr>
            <w:tr w:rsidR="00E96B54" w:rsidRPr="00E96B54" w14:paraId="55B7DBCE" w14:textId="77777777" w:rsidTr="002D52F8">
              <w:trPr>
                <w:tblCellSpacing w:w="20" w:type="dxa"/>
              </w:trPr>
              <w:tc>
                <w:tcPr>
                  <w:tcW w:w="0" w:type="auto"/>
                  <w:shd w:val="clear" w:color="auto" w:fill="FFFFFF"/>
                  <w:vAlign w:val="center"/>
                  <w:hideMark/>
                </w:tcPr>
                <w:p w14:paraId="5CE8447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45</w:t>
                  </w:r>
                </w:p>
              </w:tc>
              <w:tc>
                <w:tcPr>
                  <w:tcW w:w="4854" w:type="pct"/>
                  <w:shd w:val="clear" w:color="auto" w:fill="FFFFFF"/>
                  <w:vAlign w:val="center"/>
                  <w:hideMark/>
                </w:tcPr>
                <w:p w14:paraId="55983BC3"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rotator.ab,ti.</w:t>
                  </w:r>
                </w:p>
              </w:tc>
            </w:tr>
            <w:tr w:rsidR="00E96B54" w:rsidRPr="00E96B54" w14:paraId="46DF13B1" w14:textId="77777777" w:rsidTr="002D52F8">
              <w:trPr>
                <w:tblCellSpacing w:w="20" w:type="dxa"/>
              </w:trPr>
              <w:tc>
                <w:tcPr>
                  <w:tcW w:w="0" w:type="auto"/>
                  <w:shd w:val="clear" w:color="auto" w:fill="FFFFFF"/>
                  <w:vAlign w:val="center"/>
                  <w:hideMark/>
                </w:tcPr>
                <w:p w14:paraId="0978455B"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46</w:t>
                  </w:r>
                </w:p>
              </w:tc>
              <w:tc>
                <w:tcPr>
                  <w:tcW w:w="4854" w:type="pct"/>
                  <w:shd w:val="clear" w:color="auto" w:fill="FFFFFF"/>
                  <w:vAlign w:val="center"/>
                  <w:hideMark/>
                </w:tcPr>
                <w:p w14:paraId="66096D87"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42 or 43 or 44 or 45</w:t>
                  </w:r>
                </w:p>
              </w:tc>
            </w:tr>
            <w:tr w:rsidR="00E96B54" w:rsidRPr="00E96B54" w14:paraId="338960DA" w14:textId="77777777" w:rsidTr="002D52F8">
              <w:trPr>
                <w:tblCellSpacing w:w="20" w:type="dxa"/>
              </w:trPr>
              <w:tc>
                <w:tcPr>
                  <w:tcW w:w="0" w:type="auto"/>
                  <w:shd w:val="clear" w:color="auto" w:fill="FFFFFF"/>
                  <w:vAlign w:val="center"/>
                  <w:hideMark/>
                </w:tcPr>
                <w:p w14:paraId="7703597F"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47</w:t>
                  </w:r>
                </w:p>
              </w:tc>
              <w:tc>
                <w:tcPr>
                  <w:tcW w:w="4854" w:type="pct"/>
                  <w:shd w:val="clear" w:color="auto" w:fill="FFFFFF"/>
                  <w:vAlign w:val="center"/>
                  <w:hideMark/>
                </w:tcPr>
                <w:p w14:paraId="568D4210"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Magnetic Resonance Imaging/</w:t>
                  </w:r>
                </w:p>
              </w:tc>
            </w:tr>
            <w:tr w:rsidR="00E96B54" w:rsidRPr="00E96B54" w14:paraId="148FE06E" w14:textId="77777777" w:rsidTr="002D52F8">
              <w:trPr>
                <w:tblCellSpacing w:w="20" w:type="dxa"/>
              </w:trPr>
              <w:tc>
                <w:tcPr>
                  <w:tcW w:w="0" w:type="auto"/>
                  <w:shd w:val="clear" w:color="auto" w:fill="FFFFFF"/>
                  <w:vAlign w:val="center"/>
                  <w:hideMark/>
                </w:tcPr>
                <w:p w14:paraId="3855666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48</w:t>
                  </w:r>
                </w:p>
              </w:tc>
              <w:tc>
                <w:tcPr>
                  <w:tcW w:w="4854" w:type="pct"/>
                  <w:shd w:val="clear" w:color="auto" w:fill="FFFFFF"/>
                  <w:vAlign w:val="center"/>
                  <w:hideMark/>
                </w:tcPr>
                <w:p w14:paraId="3F45999D"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"MR imag*".ti,ab.</w:t>
                  </w:r>
                </w:p>
              </w:tc>
            </w:tr>
            <w:tr w:rsidR="00E96B54" w:rsidRPr="00E96B54" w14:paraId="1657C6E9" w14:textId="77777777" w:rsidTr="002D52F8">
              <w:trPr>
                <w:tblCellSpacing w:w="20" w:type="dxa"/>
              </w:trPr>
              <w:tc>
                <w:tcPr>
                  <w:tcW w:w="0" w:type="auto"/>
                  <w:shd w:val="clear" w:color="auto" w:fill="FFFFFF"/>
                  <w:vAlign w:val="center"/>
                  <w:hideMark/>
                </w:tcPr>
                <w:p w14:paraId="6EA18ED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49</w:t>
                  </w:r>
                </w:p>
              </w:tc>
              <w:tc>
                <w:tcPr>
                  <w:tcW w:w="4854" w:type="pct"/>
                  <w:shd w:val="clear" w:color="auto" w:fill="FFFFFF"/>
                  <w:vAlign w:val="center"/>
                  <w:hideMark/>
                </w:tcPr>
                <w:p w14:paraId="46F18E65"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"magnetic resonance imag*".ab,ti.</w:t>
                  </w:r>
                </w:p>
              </w:tc>
            </w:tr>
            <w:tr w:rsidR="00E96B54" w:rsidRPr="00E96B54" w14:paraId="28C3A006" w14:textId="77777777" w:rsidTr="002D52F8">
              <w:trPr>
                <w:tblCellSpacing w:w="20" w:type="dxa"/>
              </w:trPr>
              <w:tc>
                <w:tcPr>
                  <w:tcW w:w="0" w:type="auto"/>
                  <w:shd w:val="clear" w:color="auto" w:fill="FFFFFF"/>
                  <w:vAlign w:val="center"/>
                  <w:hideMark/>
                </w:tcPr>
                <w:p w14:paraId="407691F7"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50</w:t>
                  </w:r>
                </w:p>
              </w:tc>
              <w:tc>
                <w:tcPr>
                  <w:tcW w:w="4854" w:type="pct"/>
                  <w:shd w:val="clear" w:color="auto" w:fill="FFFFFF"/>
                  <w:vAlign w:val="center"/>
                  <w:hideMark/>
                </w:tcPr>
                <w:p w14:paraId="1FCA88D9"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MRI.ab,ti.</w:t>
                  </w:r>
                </w:p>
              </w:tc>
            </w:tr>
            <w:tr w:rsidR="00E96B54" w:rsidRPr="00E96B54" w14:paraId="1E2DECF4" w14:textId="77777777" w:rsidTr="002D52F8">
              <w:trPr>
                <w:tblCellSpacing w:w="20" w:type="dxa"/>
              </w:trPr>
              <w:tc>
                <w:tcPr>
                  <w:tcW w:w="0" w:type="auto"/>
                  <w:shd w:val="clear" w:color="auto" w:fill="FFFFFF"/>
                  <w:vAlign w:val="center"/>
                  <w:hideMark/>
                </w:tcPr>
                <w:p w14:paraId="73DECBC9"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51</w:t>
                  </w:r>
                </w:p>
              </w:tc>
              <w:tc>
                <w:tcPr>
                  <w:tcW w:w="4854" w:type="pct"/>
                  <w:shd w:val="clear" w:color="auto" w:fill="FFFFFF"/>
                  <w:vAlign w:val="center"/>
                  <w:hideMark/>
                </w:tcPr>
                <w:p w14:paraId="453CD468"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ULTRASONOGRAPHY/</w:t>
                  </w:r>
                </w:p>
              </w:tc>
            </w:tr>
            <w:tr w:rsidR="00E96B54" w:rsidRPr="00E96B54" w14:paraId="4751B7A7" w14:textId="77777777" w:rsidTr="002D52F8">
              <w:trPr>
                <w:tblCellSpacing w:w="20" w:type="dxa"/>
              </w:trPr>
              <w:tc>
                <w:tcPr>
                  <w:tcW w:w="0" w:type="auto"/>
                  <w:shd w:val="clear" w:color="auto" w:fill="FFFFFF"/>
                  <w:vAlign w:val="center"/>
                  <w:hideMark/>
                </w:tcPr>
                <w:p w14:paraId="62E8102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52</w:t>
                  </w:r>
                </w:p>
              </w:tc>
              <w:tc>
                <w:tcPr>
                  <w:tcW w:w="4854" w:type="pct"/>
                  <w:shd w:val="clear" w:color="auto" w:fill="FFFFFF"/>
                  <w:vAlign w:val="center"/>
                  <w:hideMark/>
                </w:tcPr>
                <w:p w14:paraId="7BC074E4"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ultrasound.ab,ti.</w:t>
                  </w:r>
                </w:p>
              </w:tc>
            </w:tr>
            <w:tr w:rsidR="00E96B54" w:rsidRPr="00E96B54" w14:paraId="31BCD6C8" w14:textId="77777777" w:rsidTr="002D52F8">
              <w:trPr>
                <w:tblCellSpacing w:w="20" w:type="dxa"/>
              </w:trPr>
              <w:tc>
                <w:tcPr>
                  <w:tcW w:w="0" w:type="auto"/>
                  <w:shd w:val="clear" w:color="auto" w:fill="FFFFFF"/>
                  <w:vAlign w:val="center"/>
                  <w:hideMark/>
                </w:tcPr>
                <w:p w14:paraId="24FF6207"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53</w:t>
                  </w:r>
                </w:p>
              </w:tc>
              <w:tc>
                <w:tcPr>
                  <w:tcW w:w="4854" w:type="pct"/>
                  <w:shd w:val="clear" w:color="auto" w:fill="FFFFFF"/>
                  <w:vAlign w:val="center"/>
                  <w:hideMark/>
                </w:tcPr>
                <w:p w14:paraId="746070A5"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ultrasonograph*.ab,ti.</w:t>
                  </w:r>
                </w:p>
              </w:tc>
            </w:tr>
            <w:tr w:rsidR="00E96B54" w:rsidRPr="00E96B54" w14:paraId="45739161" w14:textId="77777777" w:rsidTr="002D52F8">
              <w:trPr>
                <w:tblCellSpacing w:w="20" w:type="dxa"/>
              </w:trPr>
              <w:tc>
                <w:tcPr>
                  <w:tcW w:w="0" w:type="auto"/>
                  <w:shd w:val="clear" w:color="auto" w:fill="FFFFFF"/>
                  <w:vAlign w:val="center"/>
                  <w:hideMark/>
                </w:tcPr>
                <w:p w14:paraId="348882EF"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54</w:t>
                  </w:r>
                </w:p>
              </w:tc>
              <w:tc>
                <w:tcPr>
                  <w:tcW w:w="4854" w:type="pct"/>
                  <w:shd w:val="clear" w:color="auto" w:fill="FFFFFF"/>
                  <w:vAlign w:val="center"/>
                  <w:hideMark/>
                </w:tcPr>
                <w:p w14:paraId="7413E137"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sonograph*.ab,ti.</w:t>
                  </w:r>
                </w:p>
              </w:tc>
            </w:tr>
            <w:tr w:rsidR="00E96B54" w:rsidRPr="00E96B54" w14:paraId="5228D59D" w14:textId="77777777" w:rsidTr="002D52F8">
              <w:trPr>
                <w:tblCellSpacing w:w="20" w:type="dxa"/>
              </w:trPr>
              <w:tc>
                <w:tcPr>
                  <w:tcW w:w="0" w:type="auto"/>
                  <w:shd w:val="clear" w:color="auto" w:fill="FFFFFF"/>
                  <w:vAlign w:val="center"/>
                  <w:hideMark/>
                </w:tcPr>
                <w:p w14:paraId="7D9D1997"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55</w:t>
                  </w:r>
                </w:p>
              </w:tc>
              <w:tc>
                <w:tcPr>
                  <w:tcW w:w="4854" w:type="pct"/>
                  <w:shd w:val="clear" w:color="auto" w:fill="FFFFFF"/>
                  <w:vAlign w:val="center"/>
                  <w:hideMark/>
                </w:tcPr>
                <w:p w14:paraId="0EEBB084"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US.ab,ti.</w:t>
                  </w:r>
                </w:p>
              </w:tc>
            </w:tr>
            <w:tr w:rsidR="00E96B54" w:rsidRPr="00E96B54" w14:paraId="2166B39F" w14:textId="77777777" w:rsidTr="002D52F8">
              <w:trPr>
                <w:tblCellSpacing w:w="20" w:type="dxa"/>
              </w:trPr>
              <w:tc>
                <w:tcPr>
                  <w:tcW w:w="0" w:type="auto"/>
                  <w:shd w:val="clear" w:color="auto" w:fill="FFFFFF"/>
                  <w:vAlign w:val="center"/>
                  <w:hideMark/>
                </w:tcPr>
                <w:p w14:paraId="0397BCC9"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56</w:t>
                  </w:r>
                </w:p>
              </w:tc>
              <w:tc>
                <w:tcPr>
                  <w:tcW w:w="4854" w:type="pct"/>
                  <w:shd w:val="clear" w:color="auto" w:fill="FFFFFF"/>
                  <w:vAlign w:val="center"/>
                  <w:hideMark/>
                </w:tcPr>
                <w:p w14:paraId="6F321FD7"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X-Rays/</w:t>
                  </w:r>
                </w:p>
              </w:tc>
            </w:tr>
            <w:tr w:rsidR="00E96B54" w:rsidRPr="00E96B54" w14:paraId="7741C55F" w14:textId="77777777" w:rsidTr="002D52F8">
              <w:trPr>
                <w:tblCellSpacing w:w="20" w:type="dxa"/>
              </w:trPr>
              <w:tc>
                <w:tcPr>
                  <w:tcW w:w="0" w:type="auto"/>
                  <w:shd w:val="clear" w:color="auto" w:fill="FFFFFF"/>
                  <w:vAlign w:val="center"/>
                  <w:hideMark/>
                </w:tcPr>
                <w:p w14:paraId="7C05AFCD"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57</w:t>
                  </w:r>
                </w:p>
              </w:tc>
              <w:tc>
                <w:tcPr>
                  <w:tcW w:w="4854" w:type="pct"/>
                  <w:shd w:val="clear" w:color="auto" w:fill="FFFFFF"/>
                  <w:vAlign w:val="center"/>
                  <w:hideMark/>
                </w:tcPr>
                <w:p w14:paraId="013651E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"x-ray*".ab,ti.</w:t>
                  </w:r>
                </w:p>
              </w:tc>
            </w:tr>
            <w:tr w:rsidR="00E96B54" w:rsidRPr="00E96B54" w14:paraId="6CB084BB" w14:textId="77777777" w:rsidTr="002D52F8">
              <w:trPr>
                <w:tblCellSpacing w:w="20" w:type="dxa"/>
              </w:trPr>
              <w:tc>
                <w:tcPr>
                  <w:tcW w:w="0" w:type="auto"/>
                  <w:shd w:val="clear" w:color="auto" w:fill="FFFFFF"/>
                  <w:vAlign w:val="center"/>
                  <w:hideMark/>
                </w:tcPr>
                <w:p w14:paraId="313DBE18"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58</w:t>
                  </w:r>
                </w:p>
              </w:tc>
              <w:tc>
                <w:tcPr>
                  <w:tcW w:w="4854" w:type="pct"/>
                  <w:shd w:val="clear" w:color="auto" w:fill="FFFFFF"/>
                  <w:vAlign w:val="center"/>
                  <w:hideMark/>
                </w:tcPr>
                <w:p w14:paraId="28B2623B"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xray*.ab,ti.</w:t>
                  </w:r>
                </w:p>
              </w:tc>
            </w:tr>
            <w:tr w:rsidR="00E96B54" w:rsidRPr="00E96B54" w14:paraId="53E523F6" w14:textId="77777777" w:rsidTr="002D52F8">
              <w:trPr>
                <w:tblCellSpacing w:w="20" w:type="dxa"/>
              </w:trPr>
              <w:tc>
                <w:tcPr>
                  <w:tcW w:w="0" w:type="auto"/>
                  <w:shd w:val="clear" w:color="auto" w:fill="FFFFFF"/>
                  <w:vAlign w:val="center"/>
                  <w:hideMark/>
                </w:tcPr>
                <w:p w14:paraId="4AE0F1F8"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59</w:t>
                  </w:r>
                </w:p>
              </w:tc>
              <w:tc>
                <w:tcPr>
                  <w:tcW w:w="4854" w:type="pct"/>
                  <w:shd w:val="clear" w:color="auto" w:fill="FFFFFF"/>
                  <w:vAlign w:val="center"/>
                  <w:hideMark/>
                </w:tcPr>
                <w:p w14:paraId="32AF90A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"x ray*".ab,ti.</w:t>
                  </w:r>
                </w:p>
              </w:tc>
            </w:tr>
            <w:tr w:rsidR="00E96B54" w:rsidRPr="00E96B54" w14:paraId="18925EF8" w14:textId="77777777" w:rsidTr="002D52F8">
              <w:trPr>
                <w:tblCellSpacing w:w="20" w:type="dxa"/>
              </w:trPr>
              <w:tc>
                <w:tcPr>
                  <w:tcW w:w="0" w:type="auto"/>
                  <w:shd w:val="clear" w:color="auto" w:fill="FFFFFF"/>
                  <w:vAlign w:val="center"/>
                  <w:hideMark/>
                </w:tcPr>
                <w:p w14:paraId="18A1877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60</w:t>
                  </w:r>
                </w:p>
              </w:tc>
              <w:tc>
                <w:tcPr>
                  <w:tcW w:w="4854" w:type="pct"/>
                  <w:shd w:val="clear" w:color="auto" w:fill="FFFFFF"/>
                  <w:vAlign w:val="center"/>
                  <w:hideMark/>
                </w:tcPr>
                <w:p w14:paraId="07D66D59"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radiograph*.ab,ti.</w:t>
                  </w:r>
                </w:p>
              </w:tc>
            </w:tr>
            <w:tr w:rsidR="00E96B54" w:rsidRPr="00E96B54" w14:paraId="175335D8" w14:textId="77777777" w:rsidTr="002D52F8">
              <w:trPr>
                <w:tblCellSpacing w:w="20" w:type="dxa"/>
              </w:trPr>
              <w:tc>
                <w:tcPr>
                  <w:tcW w:w="0" w:type="auto"/>
                  <w:shd w:val="clear" w:color="auto" w:fill="FFFFFF"/>
                  <w:vAlign w:val="center"/>
                  <w:hideMark/>
                </w:tcPr>
                <w:p w14:paraId="42521E5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61</w:t>
                  </w:r>
                </w:p>
              </w:tc>
              <w:tc>
                <w:tcPr>
                  <w:tcW w:w="4854" w:type="pct"/>
                  <w:shd w:val="clear" w:color="auto" w:fill="FFFFFF"/>
                  <w:vAlign w:val="center"/>
                  <w:hideMark/>
                </w:tcPr>
                <w:p w14:paraId="6361FB8A"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Tomography, X-Ray Computed/</w:t>
                  </w:r>
                </w:p>
              </w:tc>
            </w:tr>
            <w:tr w:rsidR="00E96B54" w:rsidRPr="00E96B54" w14:paraId="71A38BE0" w14:textId="77777777" w:rsidTr="002D52F8">
              <w:trPr>
                <w:tblCellSpacing w:w="20" w:type="dxa"/>
              </w:trPr>
              <w:tc>
                <w:tcPr>
                  <w:tcW w:w="0" w:type="auto"/>
                  <w:shd w:val="clear" w:color="auto" w:fill="FFFFFF"/>
                  <w:vAlign w:val="center"/>
                  <w:hideMark/>
                </w:tcPr>
                <w:p w14:paraId="6E454D9F"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62</w:t>
                  </w:r>
                </w:p>
              </w:tc>
              <w:tc>
                <w:tcPr>
                  <w:tcW w:w="4854" w:type="pct"/>
                  <w:shd w:val="clear" w:color="auto" w:fill="FFFFFF"/>
                  <w:vAlign w:val="center"/>
                  <w:hideMark/>
                </w:tcPr>
                <w:p w14:paraId="73BFC8C4"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"comput* tomograph*".ab,ti.</w:t>
                  </w:r>
                </w:p>
              </w:tc>
            </w:tr>
            <w:tr w:rsidR="00E96B54" w:rsidRPr="00E96B54" w14:paraId="5F73A1C6" w14:textId="77777777" w:rsidTr="002D52F8">
              <w:trPr>
                <w:tblCellSpacing w:w="20" w:type="dxa"/>
              </w:trPr>
              <w:tc>
                <w:tcPr>
                  <w:tcW w:w="0" w:type="auto"/>
                  <w:shd w:val="clear" w:color="auto" w:fill="FFFFFF"/>
                  <w:vAlign w:val="center"/>
                  <w:hideMark/>
                </w:tcPr>
                <w:p w14:paraId="2A39F2D5"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63</w:t>
                  </w:r>
                </w:p>
              </w:tc>
              <w:tc>
                <w:tcPr>
                  <w:tcW w:w="4854" w:type="pct"/>
                  <w:shd w:val="clear" w:color="auto" w:fill="FFFFFF"/>
                  <w:vAlign w:val="center"/>
                  <w:hideMark/>
                </w:tcPr>
                <w:p w14:paraId="0C25A2EF"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"computer aided tomograph*".ab,ti.</w:t>
                  </w:r>
                </w:p>
              </w:tc>
            </w:tr>
            <w:tr w:rsidR="00E96B54" w:rsidRPr="00E96B54" w14:paraId="48AE6B41" w14:textId="77777777" w:rsidTr="002D52F8">
              <w:trPr>
                <w:tblCellSpacing w:w="20" w:type="dxa"/>
              </w:trPr>
              <w:tc>
                <w:tcPr>
                  <w:tcW w:w="0" w:type="auto"/>
                  <w:shd w:val="clear" w:color="auto" w:fill="FFFFFF"/>
                  <w:vAlign w:val="center"/>
                  <w:hideMark/>
                </w:tcPr>
                <w:p w14:paraId="72120670"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64</w:t>
                  </w:r>
                </w:p>
              </w:tc>
              <w:tc>
                <w:tcPr>
                  <w:tcW w:w="4854" w:type="pct"/>
                  <w:shd w:val="clear" w:color="auto" w:fill="FFFFFF"/>
                  <w:vAlign w:val="center"/>
                  <w:hideMark/>
                </w:tcPr>
                <w:p w14:paraId="388DEAE7"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"computer assisted tomograph*".ab,ti.</w:t>
                  </w:r>
                </w:p>
              </w:tc>
            </w:tr>
            <w:tr w:rsidR="00E96B54" w:rsidRPr="00E96B54" w14:paraId="5A2B8EC7" w14:textId="77777777" w:rsidTr="002D52F8">
              <w:trPr>
                <w:tblCellSpacing w:w="20" w:type="dxa"/>
              </w:trPr>
              <w:tc>
                <w:tcPr>
                  <w:tcW w:w="0" w:type="auto"/>
                  <w:shd w:val="clear" w:color="auto" w:fill="FFFFFF"/>
                  <w:vAlign w:val="center"/>
                  <w:hideMark/>
                </w:tcPr>
                <w:p w14:paraId="66557780"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65</w:t>
                  </w:r>
                </w:p>
              </w:tc>
              <w:tc>
                <w:tcPr>
                  <w:tcW w:w="4854" w:type="pct"/>
                  <w:shd w:val="clear" w:color="auto" w:fill="FFFFFF"/>
                  <w:vAlign w:val="center"/>
                  <w:hideMark/>
                </w:tcPr>
                <w:p w14:paraId="77D65000"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CT.ab,ti.</w:t>
                  </w:r>
                </w:p>
              </w:tc>
            </w:tr>
            <w:tr w:rsidR="00E96B54" w:rsidRPr="00E96B54" w14:paraId="11494D6B" w14:textId="77777777" w:rsidTr="002D52F8">
              <w:trPr>
                <w:tblCellSpacing w:w="20" w:type="dxa"/>
              </w:trPr>
              <w:tc>
                <w:tcPr>
                  <w:tcW w:w="0" w:type="auto"/>
                  <w:shd w:val="clear" w:color="auto" w:fill="FFFFFF"/>
                  <w:vAlign w:val="center"/>
                  <w:hideMark/>
                </w:tcPr>
                <w:p w14:paraId="54115683"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66</w:t>
                  </w:r>
                </w:p>
              </w:tc>
              <w:tc>
                <w:tcPr>
                  <w:tcW w:w="4854" w:type="pct"/>
                  <w:shd w:val="clear" w:color="auto" w:fill="FFFFFF"/>
                  <w:vAlign w:val="center"/>
                  <w:hideMark/>
                </w:tcPr>
                <w:p w14:paraId="3830C0D9"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"CAT scan*".ab,ti.</w:t>
                  </w:r>
                </w:p>
              </w:tc>
            </w:tr>
            <w:tr w:rsidR="00E96B54" w:rsidRPr="00E96B54" w14:paraId="566AD347" w14:textId="77777777" w:rsidTr="002D52F8">
              <w:trPr>
                <w:tblCellSpacing w:w="20" w:type="dxa"/>
              </w:trPr>
              <w:tc>
                <w:tcPr>
                  <w:tcW w:w="0" w:type="auto"/>
                  <w:shd w:val="clear" w:color="auto" w:fill="FFFFFF"/>
                  <w:vAlign w:val="center"/>
                  <w:hideMark/>
                </w:tcPr>
                <w:p w14:paraId="442BCED3"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67</w:t>
                  </w:r>
                </w:p>
              </w:tc>
              <w:tc>
                <w:tcPr>
                  <w:tcW w:w="4854" w:type="pct"/>
                  <w:shd w:val="clear" w:color="auto" w:fill="FFFFFF"/>
                  <w:vAlign w:val="center"/>
                  <w:hideMark/>
                </w:tcPr>
                <w:p w14:paraId="5FAA3D08"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PREVALENCE/</w:t>
                  </w:r>
                </w:p>
              </w:tc>
            </w:tr>
            <w:tr w:rsidR="00E96B54" w:rsidRPr="00E96B54" w14:paraId="0CCE2E91" w14:textId="77777777" w:rsidTr="002D52F8">
              <w:trPr>
                <w:tblCellSpacing w:w="20" w:type="dxa"/>
              </w:trPr>
              <w:tc>
                <w:tcPr>
                  <w:tcW w:w="0" w:type="auto"/>
                  <w:shd w:val="clear" w:color="auto" w:fill="FFFFFF"/>
                  <w:vAlign w:val="center"/>
                  <w:hideMark/>
                </w:tcPr>
                <w:p w14:paraId="5B3834D1"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68</w:t>
                  </w:r>
                </w:p>
              </w:tc>
              <w:tc>
                <w:tcPr>
                  <w:tcW w:w="4854" w:type="pct"/>
                  <w:shd w:val="clear" w:color="auto" w:fill="FFFFFF"/>
                  <w:vAlign w:val="center"/>
                  <w:hideMark/>
                </w:tcPr>
                <w:p w14:paraId="164F1098"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prevalen*.ab,ti.</w:t>
                  </w:r>
                </w:p>
              </w:tc>
            </w:tr>
            <w:tr w:rsidR="00E96B54" w:rsidRPr="00E96B54" w14:paraId="41131416" w14:textId="77777777" w:rsidTr="002D52F8">
              <w:trPr>
                <w:tblCellSpacing w:w="20" w:type="dxa"/>
              </w:trPr>
              <w:tc>
                <w:tcPr>
                  <w:tcW w:w="0" w:type="auto"/>
                  <w:shd w:val="clear" w:color="auto" w:fill="FFFFFF"/>
                  <w:vAlign w:val="center"/>
                  <w:hideMark/>
                </w:tcPr>
                <w:p w14:paraId="5CDD1CA8"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69</w:t>
                  </w:r>
                </w:p>
              </w:tc>
              <w:tc>
                <w:tcPr>
                  <w:tcW w:w="4854" w:type="pct"/>
                  <w:shd w:val="clear" w:color="auto" w:fill="FFFFFF"/>
                  <w:vAlign w:val="center"/>
                  <w:hideMark/>
                </w:tcPr>
                <w:p w14:paraId="29A14AC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inciden*.ab,ti.</w:t>
                  </w:r>
                </w:p>
              </w:tc>
            </w:tr>
            <w:tr w:rsidR="00E96B54" w:rsidRPr="00E96B54" w14:paraId="369CA15F" w14:textId="77777777" w:rsidTr="002D52F8">
              <w:trPr>
                <w:tblCellSpacing w:w="20" w:type="dxa"/>
              </w:trPr>
              <w:tc>
                <w:tcPr>
                  <w:tcW w:w="0" w:type="auto"/>
                  <w:shd w:val="clear" w:color="auto" w:fill="FFFFFF"/>
                  <w:vAlign w:val="center"/>
                  <w:hideMark/>
                </w:tcPr>
                <w:p w14:paraId="13F662A4"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70</w:t>
                  </w:r>
                </w:p>
              </w:tc>
              <w:tc>
                <w:tcPr>
                  <w:tcW w:w="4854" w:type="pct"/>
                  <w:shd w:val="clear" w:color="auto" w:fill="FFFFFF"/>
                  <w:vAlign w:val="center"/>
                  <w:hideMark/>
                </w:tcPr>
                <w:p w14:paraId="6E32EE77"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frequency.ab,ti.</w:t>
                  </w:r>
                </w:p>
              </w:tc>
            </w:tr>
            <w:tr w:rsidR="00E96B54" w:rsidRPr="00E96B54" w14:paraId="700F95A1" w14:textId="77777777" w:rsidTr="002D52F8">
              <w:trPr>
                <w:tblCellSpacing w:w="20" w:type="dxa"/>
              </w:trPr>
              <w:tc>
                <w:tcPr>
                  <w:tcW w:w="0" w:type="auto"/>
                  <w:shd w:val="clear" w:color="auto" w:fill="FFFFFF"/>
                  <w:vAlign w:val="center"/>
                  <w:hideMark/>
                </w:tcPr>
                <w:p w14:paraId="31E7850A"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71</w:t>
                  </w:r>
                </w:p>
              </w:tc>
              <w:tc>
                <w:tcPr>
                  <w:tcW w:w="4854" w:type="pct"/>
                  <w:shd w:val="clear" w:color="auto" w:fill="FFFFFF"/>
                  <w:vAlign w:val="center"/>
                  <w:hideMark/>
                </w:tcPr>
                <w:p w14:paraId="19E7AE1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((findings or abnormal*) adj5 (image or images or imaging or shoulder* or rotator)).ti,ab.</w:t>
                  </w:r>
                </w:p>
              </w:tc>
            </w:tr>
            <w:tr w:rsidR="00E96B54" w:rsidRPr="00E96B54" w14:paraId="7EB60579" w14:textId="77777777" w:rsidTr="002D52F8">
              <w:trPr>
                <w:tblCellSpacing w:w="20" w:type="dxa"/>
              </w:trPr>
              <w:tc>
                <w:tcPr>
                  <w:tcW w:w="0" w:type="auto"/>
                  <w:shd w:val="clear" w:color="auto" w:fill="FFFFFF"/>
                  <w:vAlign w:val="center"/>
                  <w:hideMark/>
                </w:tcPr>
                <w:p w14:paraId="20EC21B3"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72</w:t>
                  </w:r>
                </w:p>
              </w:tc>
              <w:tc>
                <w:tcPr>
                  <w:tcW w:w="4854" w:type="pct"/>
                  <w:shd w:val="clear" w:color="auto" w:fill="FFFFFF"/>
                  <w:vAlign w:val="center"/>
                  <w:hideMark/>
                </w:tcPr>
                <w:p w14:paraId="1DD58C3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47 or 48 or 49 or 50 or 51 or 52 or 53 or 54 or 55 or 56 or 57 or 58 or 59 or 60 or 61 or 62 or 63 or 64 or 65 or 66</w:t>
                  </w:r>
                </w:p>
              </w:tc>
            </w:tr>
            <w:tr w:rsidR="00E96B54" w:rsidRPr="00E96B54" w14:paraId="73F1C1C2" w14:textId="77777777" w:rsidTr="002D52F8">
              <w:trPr>
                <w:tblCellSpacing w:w="20" w:type="dxa"/>
              </w:trPr>
              <w:tc>
                <w:tcPr>
                  <w:tcW w:w="0" w:type="auto"/>
                  <w:shd w:val="clear" w:color="auto" w:fill="FFFFFF"/>
                  <w:vAlign w:val="center"/>
                  <w:hideMark/>
                </w:tcPr>
                <w:p w14:paraId="27FCECA4"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73</w:t>
                  </w:r>
                </w:p>
              </w:tc>
              <w:tc>
                <w:tcPr>
                  <w:tcW w:w="4854" w:type="pct"/>
                  <w:shd w:val="clear" w:color="auto" w:fill="FFFFFF"/>
                  <w:vAlign w:val="center"/>
                  <w:hideMark/>
                </w:tcPr>
                <w:p w14:paraId="2D0F28D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67 or 68 or 69 or 70 or 71</w:t>
                  </w:r>
                </w:p>
              </w:tc>
            </w:tr>
            <w:tr w:rsidR="00E96B54" w:rsidRPr="00E96B54" w14:paraId="53E60275" w14:textId="77777777" w:rsidTr="002D52F8">
              <w:trPr>
                <w:tblCellSpacing w:w="20" w:type="dxa"/>
              </w:trPr>
              <w:tc>
                <w:tcPr>
                  <w:tcW w:w="0" w:type="auto"/>
                  <w:shd w:val="clear" w:color="auto" w:fill="FFFFFF"/>
                  <w:vAlign w:val="center"/>
                  <w:hideMark/>
                </w:tcPr>
                <w:p w14:paraId="1CA32112"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74</w:t>
                  </w:r>
                </w:p>
              </w:tc>
              <w:tc>
                <w:tcPr>
                  <w:tcW w:w="4854" w:type="pct"/>
                  <w:shd w:val="clear" w:color="auto" w:fill="FFFFFF"/>
                  <w:vAlign w:val="center"/>
                  <w:hideMark/>
                </w:tcPr>
                <w:p w14:paraId="3938711A"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asymptomatic.ab,ti.</w:t>
                  </w:r>
                </w:p>
              </w:tc>
            </w:tr>
            <w:tr w:rsidR="00E96B54" w:rsidRPr="00E96B54" w14:paraId="171910AD" w14:textId="77777777" w:rsidTr="002D52F8">
              <w:trPr>
                <w:tblCellSpacing w:w="20" w:type="dxa"/>
              </w:trPr>
              <w:tc>
                <w:tcPr>
                  <w:tcW w:w="0" w:type="auto"/>
                  <w:shd w:val="clear" w:color="auto" w:fill="FFFFFF"/>
                  <w:vAlign w:val="center"/>
                  <w:hideMark/>
                </w:tcPr>
                <w:p w14:paraId="39F930CD"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75</w:t>
                  </w:r>
                </w:p>
              </w:tc>
              <w:tc>
                <w:tcPr>
                  <w:tcW w:w="4854" w:type="pct"/>
                  <w:shd w:val="clear" w:color="auto" w:fill="FFFFFF"/>
                  <w:vAlign w:val="center"/>
                  <w:hideMark/>
                </w:tcPr>
                <w:p w14:paraId="27D1EA56"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symptomatic.ab,ti.</w:t>
                  </w:r>
                </w:p>
              </w:tc>
            </w:tr>
            <w:tr w:rsidR="00E96B54" w:rsidRPr="00E96B54" w14:paraId="4AD610A2" w14:textId="77777777" w:rsidTr="002D52F8">
              <w:trPr>
                <w:tblCellSpacing w:w="20" w:type="dxa"/>
              </w:trPr>
              <w:tc>
                <w:tcPr>
                  <w:tcW w:w="0" w:type="auto"/>
                  <w:shd w:val="clear" w:color="auto" w:fill="FFFFFF"/>
                  <w:vAlign w:val="center"/>
                  <w:hideMark/>
                </w:tcPr>
                <w:p w14:paraId="37A18647"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76</w:t>
                  </w:r>
                </w:p>
              </w:tc>
              <w:tc>
                <w:tcPr>
                  <w:tcW w:w="4854" w:type="pct"/>
                  <w:shd w:val="clear" w:color="auto" w:fill="FFFFFF"/>
                  <w:vAlign w:val="center"/>
                  <w:hideMark/>
                </w:tcPr>
                <w:p w14:paraId="4AA92BEE"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symptoms.ab,ti.</w:t>
                  </w:r>
                </w:p>
              </w:tc>
            </w:tr>
            <w:tr w:rsidR="00E96B54" w:rsidRPr="00E96B54" w14:paraId="1948EBB0" w14:textId="77777777" w:rsidTr="002D52F8">
              <w:trPr>
                <w:tblCellSpacing w:w="20" w:type="dxa"/>
              </w:trPr>
              <w:tc>
                <w:tcPr>
                  <w:tcW w:w="0" w:type="auto"/>
                  <w:shd w:val="clear" w:color="auto" w:fill="FFFFFF"/>
                  <w:vAlign w:val="center"/>
                  <w:hideMark/>
                </w:tcPr>
                <w:p w14:paraId="1148E694"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77</w:t>
                  </w:r>
                </w:p>
              </w:tc>
              <w:tc>
                <w:tcPr>
                  <w:tcW w:w="4854" w:type="pct"/>
                  <w:shd w:val="clear" w:color="auto" w:fill="FFFFFF"/>
                  <w:vAlign w:val="center"/>
                  <w:hideMark/>
                </w:tcPr>
                <w:p w14:paraId="34C2796F"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risk.ti.</w:t>
                  </w:r>
                </w:p>
              </w:tc>
            </w:tr>
            <w:tr w:rsidR="00E96B54" w:rsidRPr="00E96B54" w14:paraId="636E5A4E" w14:textId="77777777" w:rsidTr="002D52F8">
              <w:trPr>
                <w:tblCellSpacing w:w="20" w:type="dxa"/>
              </w:trPr>
              <w:tc>
                <w:tcPr>
                  <w:tcW w:w="0" w:type="auto"/>
                  <w:shd w:val="clear" w:color="auto" w:fill="FFFFFF"/>
                  <w:vAlign w:val="center"/>
                  <w:hideMark/>
                </w:tcPr>
                <w:p w14:paraId="1D867364"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78</w:t>
                  </w:r>
                </w:p>
              </w:tc>
              <w:tc>
                <w:tcPr>
                  <w:tcW w:w="4854" w:type="pct"/>
                  <w:shd w:val="clear" w:color="auto" w:fill="FFFFFF"/>
                  <w:vAlign w:val="center"/>
                  <w:hideMark/>
                </w:tcPr>
                <w:p w14:paraId="4A057C80"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uninjured.ab,ti.</w:t>
                  </w:r>
                </w:p>
              </w:tc>
            </w:tr>
            <w:tr w:rsidR="00E96B54" w:rsidRPr="00E96B54" w14:paraId="42120E1A" w14:textId="77777777" w:rsidTr="002D52F8">
              <w:trPr>
                <w:tblCellSpacing w:w="20" w:type="dxa"/>
              </w:trPr>
              <w:tc>
                <w:tcPr>
                  <w:tcW w:w="0" w:type="auto"/>
                  <w:shd w:val="clear" w:color="auto" w:fill="FFFFFF"/>
                  <w:vAlign w:val="center"/>
                  <w:hideMark/>
                </w:tcPr>
                <w:p w14:paraId="1B8B4D09"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79</w:t>
                  </w:r>
                </w:p>
              </w:tc>
              <w:tc>
                <w:tcPr>
                  <w:tcW w:w="4854" w:type="pct"/>
                  <w:shd w:val="clear" w:color="auto" w:fill="FFFFFF"/>
                  <w:vAlign w:val="center"/>
                  <w:hideMark/>
                </w:tcPr>
                <w:p w14:paraId="4A171EE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"pain free".ab,ti.</w:t>
                  </w:r>
                </w:p>
              </w:tc>
            </w:tr>
            <w:tr w:rsidR="00E96B54" w:rsidRPr="00E96B54" w14:paraId="5B814BFF" w14:textId="77777777" w:rsidTr="002D52F8">
              <w:trPr>
                <w:tblCellSpacing w:w="20" w:type="dxa"/>
              </w:trPr>
              <w:tc>
                <w:tcPr>
                  <w:tcW w:w="0" w:type="auto"/>
                  <w:shd w:val="clear" w:color="auto" w:fill="FFFFFF"/>
                  <w:vAlign w:val="center"/>
                  <w:hideMark/>
                </w:tcPr>
                <w:p w14:paraId="49B3D489"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lastRenderedPageBreak/>
                    <w:t>80</w:t>
                  </w:r>
                </w:p>
              </w:tc>
              <w:tc>
                <w:tcPr>
                  <w:tcW w:w="4854" w:type="pct"/>
                  <w:shd w:val="clear" w:color="auto" w:fill="FFFFFF"/>
                  <w:vAlign w:val="center"/>
                  <w:hideMark/>
                </w:tcPr>
                <w:p w14:paraId="12ED647D"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"healthy volunteers".ab,ti.</w:t>
                  </w:r>
                </w:p>
              </w:tc>
            </w:tr>
            <w:tr w:rsidR="00E96B54" w:rsidRPr="00E96B54" w14:paraId="4B65722A" w14:textId="77777777" w:rsidTr="002D52F8">
              <w:trPr>
                <w:tblCellSpacing w:w="20" w:type="dxa"/>
              </w:trPr>
              <w:tc>
                <w:tcPr>
                  <w:tcW w:w="0" w:type="auto"/>
                  <w:shd w:val="clear" w:color="auto" w:fill="FFFFFF"/>
                  <w:vAlign w:val="center"/>
                  <w:hideMark/>
                </w:tcPr>
                <w:p w14:paraId="0A4D649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81</w:t>
                  </w:r>
                </w:p>
              </w:tc>
              <w:tc>
                <w:tcPr>
                  <w:tcW w:w="4854" w:type="pct"/>
                  <w:shd w:val="clear" w:color="auto" w:fill="FFFFFF"/>
                  <w:vAlign w:val="center"/>
                  <w:hideMark/>
                </w:tcPr>
                <w:p w14:paraId="56196885"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74 or 75 or 76 or 77 or 78 or 79 or 80</w:t>
                  </w:r>
                </w:p>
              </w:tc>
            </w:tr>
            <w:tr w:rsidR="00E96B54" w:rsidRPr="00E96B54" w14:paraId="0412D4CF" w14:textId="77777777" w:rsidTr="002D52F8">
              <w:trPr>
                <w:tblCellSpacing w:w="20" w:type="dxa"/>
              </w:trPr>
              <w:tc>
                <w:tcPr>
                  <w:tcW w:w="0" w:type="auto"/>
                  <w:shd w:val="clear" w:color="auto" w:fill="FFFFFF"/>
                  <w:vAlign w:val="center"/>
                  <w:hideMark/>
                </w:tcPr>
                <w:p w14:paraId="0DD9855C"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82</w:t>
                  </w:r>
                </w:p>
              </w:tc>
              <w:tc>
                <w:tcPr>
                  <w:tcW w:w="4854" w:type="pct"/>
                  <w:shd w:val="clear" w:color="auto" w:fill="FFFFFF"/>
                  <w:vAlign w:val="center"/>
                  <w:hideMark/>
                </w:tcPr>
                <w:p w14:paraId="6CDDD490" w14:textId="77777777" w:rsidR="00274E9D" w:rsidRPr="00E96B54" w:rsidRDefault="00274E9D" w:rsidP="00274E9D">
                  <w:pPr>
                    <w:rPr>
                      <w:rFonts w:ascii="Segoe UI" w:hAnsi="Segoe UI" w:cs="Segoe UI"/>
                      <w:sz w:val="16"/>
                      <w:szCs w:val="16"/>
                      <w:lang w:val="en-GB"/>
                    </w:rPr>
                  </w:pPr>
                  <w:r w:rsidRPr="00E96B54">
                    <w:rPr>
                      <w:rFonts w:ascii="Segoe UI" w:hAnsi="Segoe UI" w:cs="Segoe UI"/>
                      <w:sz w:val="16"/>
                      <w:szCs w:val="16"/>
                      <w:lang w:val="en-GB"/>
                    </w:rPr>
                    <w:t>46 and 72 and 73 and 81</w:t>
                  </w:r>
                </w:p>
              </w:tc>
            </w:tr>
          </w:tbl>
          <w:p w14:paraId="1A563A54" w14:textId="77777777" w:rsidR="00715F38" w:rsidRPr="00E96B54" w:rsidRDefault="00715F38" w:rsidP="0066781D">
            <w:pPr>
              <w:rPr>
                <w:rFonts w:ascii="Segoe UI" w:eastAsia="Times New Roman" w:hAnsi="Segoe UI" w:cs="Segoe UI"/>
                <w:sz w:val="22"/>
                <w:szCs w:val="22"/>
                <w:lang w:val="en-GB" w:eastAsia="en-GB"/>
              </w:rPr>
            </w:pPr>
          </w:p>
          <w:p w14:paraId="0A2E9C6E" w14:textId="77777777" w:rsidR="0066781D" w:rsidRPr="00E96B54" w:rsidRDefault="0066781D" w:rsidP="00274E9D">
            <w:pPr>
              <w:rPr>
                <w:sz w:val="22"/>
                <w:szCs w:val="22"/>
                <w:lang w:val="en-GB"/>
              </w:rPr>
            </w:pPr>
          </w:p>
        </w:tc>
      </w:tr>
      <w:tr w:rsidR="00E96B54" w:rsidRPr="00E96B54" w14:paraId="4D6C2161" w14:textId="77777777" w:rsidTr="00BE50E7">
        <w:tc>
          <w:tcPr>
            <w:tcW w:w="9209" w:type="dxa"/>
          </w:tcPr>
          <w:p w14:paraId="5EF5B998" w14:textId="24778130" w:rsidR="0066781D" w:rsidRPr="00E96B54" w:rsidRDefault="0066781D" w:rsidP="0066781D">
            <w:pPr>
              <w:rPr>
                <w:rFonts w:asciiTheme="majorHAnsi" w:eastAsia="Times New Roman" w:hAnsiTheme="majorHAnsi" w:cstheme="majorHAnsi"/>
                <w:b/>
                <w:bCs/>
                <w:sz w:val="22"/>
                <w:szCs w:val="22"/>
                <w:lang w:val="en-GB" w:eastAsia="en-GB"/>
              </w:rPr>
            </w:pPr>
            <w:r w:rsidRPr="00E96B54">
              <w:rPr>
                <w:rFonts w:asciiTheme="majorHAnsi" w:eastAsia="Times New Roman" w:hAnsiTheme="majorHAnsi" w:cstheme="majorHAnsi"/>
                <w:b/>
                <w:bCs/>
                <w:sz w:val="22"/>
                <w:szCs w:val="22"/>
                <w:lang w:val="en-GB" w:eastAsia="en-GB"/>
              </w:rPr>
              <w:lastRenderedPageBreak/>
              <w:t>Embase (</w:t>
            </w:r>
            <w:r w:rsidR="00715F38" w:rsidRPr="00E96B54">
              <w:rPr>
                <w:rFonts w:asciiTheme="majorHAnsi" w:eastAsia="Times New Roman" w:hAnsiTheme="majorHAnsi" w:cstheme="majorHAnsi"/>
                <w:b/>
                <w:bCs/>
                <w:sz w:val="22"/>
                <w:szCs w:val="22"/>
                <w:lang w:val="en-GB" w:eastAsia="en-GB"/>
              </w:rPr>
              <w:t xml:space="preserve">via Elsevier, 1974 to </w:t>
            </w:r>
            <w:r w:rsidR="00663628" w:rsidRPr="00E96B54">
              <w:rPr>
                <w:rFonts w:asciiTheme="majorHAnsi" w:eastAsia="Times New Roman" w:hAnsiTheme="majorHAnsi" w:cstheme="majorHAnsi"/>
                <w:b/>
                <w:bCs/>
                <w:sz w:val="22"/>
                <w:szCs w:val="22"/>
                <w:lang w:val="en-GB" w:eastAsia="en-GB"/>
              </w:rPr>
              <w:t>12</w:t>
            </w:r>
            <w:r w:rsidR="00715F38" w:rsidRPr="00E96B54">
              <w:rPr>
                <w:rFonts w:asciiTheme="majorHAnsi" w:eastAsia="Times New Roman" w:hAnsiTheme="majorHAnsi" w:cstheme="majorHAnsi"/>
                <w:b/>
                <w:bCs/>
                <w:sz w:val="22"/>
                <w:szCs w:val="22"/>
                <w:lang w:val="en-GB" w:eastAsia="en-GB"/>
              </w:rPr>
              <w:t>/</w:t>
            </w:r>
            <w:r w:rsidR="00663628" w:rsidRPr="00E96B54">
              <w:rPr>
                <w:rFonts w:asciiTheme="majorHAnsi" w:eastAsia="Times New Roman" w:hAnsiTheme="majorHAnsi" w:cstheme="majorHAnsi"/>
                <w:b/>
                <w:bCs/>
                <w:sz w:val="22"/>
                <w:szCs w:val="22"/>
                <w:lang w:val="en-GB" w:eastAsia="en-GB"/>
              </w:rPr>
              <w:t>06</w:t>
            </w:r>
            <w:r w:rsidR="00715F38" w:rsidRPr="00E96B54">
              <w:rPr>
                <w:rFonts w:asciiTheme="majorHAnsi" w:eastAsia="Times New Roman" w:hAnsiTheme="majorHAnsi" w:cstheme="majorHAnsi"/>
                <w:b/>
                <w:bCs/>
                <w:sz w:val="22"/>
                <w:szCs w:val="22"/>
                <w:lang w:val="en-GB" w:eastAsia="en-GB"/>
              </w:rPr>
              <w:t>/202</w:t>
            </w:r>
            <w:r w:rsidR="00663628" w:rsidRPr="00E96B54">
              <w:rPr>
                <w:rFonts w:asciiTheme="majorHAnsi" w:eastAsia="Times New Roman" w:hAnsiTheme="majorHAnsi" w:cstheme="majorHAnsi"/>
                <w:b/>
                <w:bCs/>
                <w:sz w:val="22"/>
                <w:szCs w:val="22"/>
                <w:lang w:val="en-GB" w:eastAsia="en-GB"/>
              </w:rPr>
              <w:t>3</w:t>
            </w:r>
            <w:r w:rsidR="00715F38" w:rsidRPr="00E96B54">
              <w:rPr>
                <w:rFonts w:asciiTheme="majorHAnsi" w:eastAsia="Times New Roman" w:hAnsiTheme="majorHAnsi" w:cstheme="majorHAnsi"/>
                <w:b/>
                <w:bCs/>
                <w:sz w:val="22"/>
                <w:szCs w:val="22"/>
                <w:lang w:val="en-GB" w:eastAsia="en-GB"/>
              </w:rPr>
              <w:t>)</w:t>
            </w:r>
          </w:p>
          <w:p w14:paraId="4084818E" w14:textId="77777777" w:rsidR="00715F38" w:rsidRPr="00E96B54" w:rsidRDefault="00715F38" w:rsidP="0066781D">
            <w:pPr>
              <w:rPr>
                <w:rFonts w:asciiTheme="majorHAnsi" w:eastAsia="Times New Roman" w:hAnsiTheme="majorHAnsi" w:cstheme="majorHAnsi"/>
                <w:sz w:val="22"/>
                <w:szCs w:val="22"/>
                <w:lang w:val="en-GB" w:eastAsia="en-GB"/>
              </w:rPr>
            </w:pPr>
          </w:p>
          <w:p w14:paraId="13DDE02D" w14:textId="77777777" w:rsidR="0066781D" w:rsidRPr="00E96B54" w:rsidRDefault="0066781D"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('SHOULDER'/exp OR shoulder*:ti,ab OR 'Rotator Cuff'/exp OR rotator:ti,ab)</w:t>
            </w:r>
          </w:p>
          <w:p w14:paraId="41EDDDAA" w14:textId="77777777" w:rsidR="0066781D" w:rsidRPr="00E96B54" w:rsidRDefault="0066781D"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AND</w:t>
            </w:r>
          </w:p>
          <w:p w14:paraId="5D5D88E4" w14:textId="77777777" w:rsidR="0066781D" w:rsidRPr="00E96B54" w:rsidRDefault="0066781D"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((asymptomatic OR symptomatic OR symptoms):ti,ab OR risk:ti)</w:t>
            </w:r>
          </w:p>
          <w:p w14:paraId="68596D44" w14:textId="77777777" w:rsidR="0066781D" w:rsidRPr="00E96B54" w:rsidRDefault="0066781D"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AND</w:t>
            </w:r>
          </w:p>
          <w:p w14:paraId="49C1ACC2" w14:textId="77777777" w:rsidR="0066781D" w:rsidRPr="00E96B54" w:rsidRDefault="0066781D"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('nuclear magnetic resonance imaging'/de OR "magnetic resonance imag*":ti,ab OR MRI:ti,ab OR 'echography'/de OR ultrasound:ti,ab OR ultrasonograph*:ti,ab OR sonograp*:ti,ab OR US:ti,ab OR 'X ray'/de OR "x ray*":ti,ab OR x-ray*:ti,ab OR xray*:ti,ab OR radiograph*:ti,ab OR 'x-ray computed tomography'/de OR "comput* tomograph*":ti,ab OR "computer aided tomograph*":ti,ab OR "computer assisted tomograph*":ti,ab OR CT:ti,ab OR "CAT scan*":ti,ab)</w:t>
            </w:r>
          </w:p>
          <w:p w14:paraId="260D6D43" w14:textId="77777777" w:rsidR="0066781D" w:rsidRPr="00E96B54" w:rsidRDefault="0066781D"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AND</w:t>
            </w:r>
          </w:p>
          <w:p w14:paraId="6C25748F" w14:textId="77777777" w:rsidR="0066781D" w:rsidRPr="00E96B54" w:rsidRDefault="0066781D"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('PREVALENCE'/de OR inciden*:ti,ab OR frequency:ti,ab OR ((findings OR abnormal*) NEAR/5 (image* OR imaging OR shoulder* OR rotator)):ti,ab)</w:t>
            </w:r>
          </w:p>
          <w:p w14:paraId="16F1984B" w14:textId="77777777" w:rsidR="0066781D" w:rsidRPr="00E96B54" w:rsidRDefault="0066781D">
            <w:pPr>
              <w:rPr>
                <w:rFonts w:asciiTheme="majorHAnsi" w:hAnsiTheme="majorHAnsi" w:cstheme="majorHAnsi"/>
                <w:sz w:val="22"/>
                <w:szCs w:val="22"/>
                <w:lang w:val="en-GB"/>
              </w:rPr>
            </w:pPr>
          </w:p>
        </w:tc>
      </w:tr>
      <w:tr w:rsidR="00E96B54" w:rsidRPr="00E96B54" w14:paraId="41E391D8" w14:textId="77777777" w:rsidTr="00BE50E7">
        <w:tc>
          <w:tcPr>
            <w:tcW w:w="9209" w:type="dxa"/>
          </w:tcPr>
          <w:p w14:paraId="567BEA99" w14:textId="38C30405" w:rsidR="0066781D" w:rsidRPr="00E96B54" w:rsidRDefault="0066781D" w:rsidP="0066781D">
            <w:pPr>
              <w:rPr>
                <w:rFonts w:asciiTheme="majorHAnsi" w:eastAsia="Times New Roman" w:hAnsiTheme="majorHAnsi" w:cstheme="majorHAnsi"/>
                <w:b/>
                <w:bCs/>
                <w:sz w:val="22"/>
                <w:szCs w:val="22"/>
                <w:lang w:val="en-GB" w:eastAsia="en-GB"/>
              </w:rPr>
            </w:pPr>
            <w:r w:rsidRPr="00E96B54">
              <w:rPr>
                <w:rFonts w:asciiTheme="majorHAnsi" w:eastAsia="Times New Roman" w:hAnsiTheme="majorHAnsi" w:cstheme="majorHAnsi"/>
                <w:b/>
                <w:bCs/>
                <w:sz w:val="22"/>
                <w:szCs w:val="22"/>
                <w:lang w:val="en-GB" w:eastAsia="en-GB"/>
              </w:rPr>
              <w:t>CINAHL (</w:t>
            </w:r>
            <w:r w:rsidR="00715F38" w:rsidRPr="00E96B54">
              <w:rPr>
                <w:rFonts w:asciiTheme="majorHAnsi" w:eastAsia="Times New Roman" w:hAnsiTheme="majorHAnsi" w:cstheme="majorHAnsi"/>
                <w:b/>
                <w:bCs/>
                <w:sz w:val="22"/>
                <w:szCs w:val="22"/>
                <w:lang w:val="en-GB" w:eastAsia="en-GB"/>
              </w:rPr>
              <w:t xml:space="preserve">Cumulative Index to Nursing and Allied Health Literature) (via EBSCO, 1981 to </w:t>
            </w:r>
            <w:r w:rsidR="00663628" w:rsidRPr="00E96B54">
              <w:rPr>
                <w:rFonts w:asciiTheme="majorHAnsi" w:eastAsia="Times New Roman" w:hAnsiTheme="majorHAnsi" w:cstheme="majorHAnsi"/>
                <w:b/>
                <w:bCs/>
                <w:sz w:val="22"/>
                <w:szCs w:val="22"/>
                <w:lang w:val="en-GB" w:eastAsia="en-GB"/>
              </w:rPr>
              <w:t>12</w:t>
            </w:r>
            <w:r w:rsidR="00715F38" w:rsidRPr="00E96B54">
              <w:rPr>
                <w:rFonts w:asciiTheme="majorHAnsi" w:eastAsia="Times New Roman" w:hAnsiTheme="majorHAnsi" w:cstheme="majorHAnsi"/>
                <w:b/>
                <w:bCs/>
                <w:sz w:val="22"/>
                <w:szCs w:val="22"/>
                <w:lang w:val="en-GB" w:eastAsia="en-GB"/>
              </w:rPr>
              <w:t>/</w:t>
            </w:r>
            <w:r w:rsidR="00663628" w:rsidRPr="00E96B54">
              <w:rPr>
                <w:rFonts w:asciiTheme="majorHAnsi" w:eastAsia="Times New Roman" w:hAnsiTheme="majorHAnsi" w:cstheme="majorHAnsi"/>
                <w:b/>
                <w:bCs/>
                <w:sz w:val="22"/>
                <w:szCs w:val="22"/>
                <w:lang w:val="en-GB" w:eastAsia="en-GB"/>
              </w:rPr>
              <w:t>06</w:t>
            </w:r>
            <w:r w:rsidR="00715F38" w:rsidRPr="00E96B54">
              <w:rPr>
                <w:rFonts w:asciiTheme="majorHAnsi" w:eastAsia="Times New Roman" w:hAnsiTheme="majorHAnsi" w:cstheme="majorHAnsi"/>
                <w:b/>
                <w:bCs/>
                <w:sz w:val="22"/>
                <w:szCs w:val="22"/>
                <w:lang w:val="en-GB" w:eastAsia="en-GB"/>
              </w:rPr>
              <w:t>/202</w:t>
            </w:r>
            <w:r w:rsidR="00663628" w:rsidRPr="00E96B54">
              <w:rPr>
                <w:rFonts w:asciiTheme="majorHAnsi" w:eastAsia="Times New Roman" w:hAnsiTheme="majorHAnsi" w:cstheme="majorHAnsi"/>
                <w:b/>
                <w:bCs/>
                <w:sz w:val="22"/>
                <w:szCs w:val="22"/>
                <w:lang w:val="en-GB" w:eastAsia="en-GB"/>
              </w:rPr>
              <w:t>3</w:t>
            </w:r>
            <w:r w:rsidR="00715F38" w:rsidRPr="00E96B54">
              <w:rPr>
                <w:rFonts w:asciiTheme="majorHAnsi" w:eastAsia="Times New Roman" w:hAnsiTheme="majorHAnsi" w:cstheme="majorHAnsi"/>
                <w:b/>
                <w:bCs/>
                <w:sz w:val="22"/>
                <w:szCs w:val="22"/>
                <w:lang w:val="en-GB" w:eastAsia="en-GB"/>
              </w:rPr>
              <w:t>)</w:t>
            </w:r>
          </w:p>
          <w:p w14:paraId="0103A9D8" w14:textId="77777777" w:rsidR="00715F38" w:rsidRPr="00E96B54" w:rsidRDefault="00715F38" w:rsidP="0066781D">
            <w:pPr>
              <w:rPr>
                <w:rFonts w:asciiTheme="majorHAnsi" w:eastAsia="Times New Roman" w:hAnsiTheme="majorHAnsi" w:cstheme="majorHAnsi"/>
                <w:sz w:val="22"/>
                <w:szCs w:val="22"/>
                <w:lang w:val="en-GB" w:eastAsia="en-GB"/>
              </w:rPr>
            </w:pPr>
          </w:p>
          <w:p w14:paraId="6AE3D329" w14:textId="77777777" w:rsidR="0066781D" w:rsidRPr="00E96B54" w:rsidRDefault="0066781D"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((MH "SHOULDER+") OR TI shoulder* OR AB shoulder* OR (MH "Rotator Cuff+") OR TI rotator OR AB rotator) </w:t>
            </w:r>
          </w:p>
          <w:p w14:paraId="4128B518" w14:textId="77777777" w:rsidR="0066781D" w:rsidRPr="00E96B54" w:rsidRDefault="0066781D"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AND</w:t>
            </w:r>
          </w:p>
          <w:p w14:paraId="51B83475" w14:textId="77777777" w:rsidR="0066781D" w:rsidRPr="00E96B54" w:rsidRDefault="0066781D"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((TI asymptomatic OR AB asymptomatic OR TI symptomatic OR AB symptomatic OR TI symptoms OR AB symptoms) OR TI risk)</w:t>
            </w:r>
          </w:p>
          <w:p w14:paraId="22C14512" w14:textId="77777777" w:rsidR="0066781D" w:rsidRPr="00E96B54" w:rsidRDefault="0066781D"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AND</w:t>
            </w:r>
          </w:p>
          <w:p w14:paraId="6B8391D6" w14:textId="77777777" w:rsidR="0066781D" w:rsidRPr="00E96B54" w:rsidRDefault="0066781D"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((MH "Magnetic Resonance Imaging") OR TI "magnetic resonance imag*" OR AB "magnetic resonance imag*" OR TI MRI OR AB MRI OR (MH "ULTRASONOGRAPHY") OR TI ultrasound OR AB ultrasound OR TI ultrasonograph* OR AB ultrasonograph* OR TI sonograp* OR AB sonograp* OR TI US OR AB US OR (MH "X-Rays") OR TI "x ray*" OR AB "x ray*" OR TI x-ray* OR AB x-ray* OR TI xray* OR AB xray* OR TI radiograph* OR AB radiograph* OR (MH "Tomography, X-Ray Computed") OR TI "comput* tomograph*" OR AB "comput* tomograph*" OR TI "computer aided tomograph*" OR AB "computer aided tomograph*" OR TI "computer assisted tomograph*" OR AB "computer assisted tomograph*" OR TI CT* OR AB CT* OR TI "CAT scan*" OR AB "CAT scan*") </w:t>
            </w:r>
          </w:p>
          <w:p w14:paraId="317EB7D4" w14:textId="77777777" w:rsidR="0066781D" w:rsidRPr="00E96B54" w:rsidRDefault="0066781D" w:rsidP="0066781D">
            <w:pPr>
              <w:rPr>
                <w:rFonts w:asciiTheme="majorHAnsi" w:eastAsia="Times New Roman" w:hAnsiTheme="majorHAnsi" w:cstheme="majorHAnsi"/>
                <w:sz w:val="22"/>
                <w:szCs w:val="22"/>
                <w:lang w:val="en-GB" w:eastAsia="en-GB"/>
              </w:rPr>
            </w:pPr>
            <w:r w:rsidRPr="00E96B54">
              <w:rPr>
                <w:rFonts w:asciiTheme="majorHAnsi" w:eastAsia="Times New Roman" w:hAnsiTheme="majorHAnsi" w:cstheme="majorHAnsi"/>
                <w:sz w:val="22"/>
                <w:szCs w:val="22"/>
                <w:lang w:val="en-GB" w:eastAsia="en-GB"/>
              </w:rPr>
              <w:t>AND</w:t>
            </w:r>
          </w:p>
          <w:p w14:paraId="655F07DF" w14:textId="77777777" w:rsidR="0066781D" w:rsidRPr="00E96B54" w:rsidRDefault="0066781D" w:rsidP="0066781D">
            <w:pPr>
              <w:rPr>
                <w:rFonts w:asciiTheme="majorHAnsi" w:hAnsiTheme="majorHAnsi" w:cstheme="majorHAnsi"/>
                <w:sz w:val="22"/>
                <w:szCs w:val="22"/>
                <w:lang w:val="en-GB"/>
              </w:rPr>
            </w:pPr>
            <w:r w:rsidRPr="00E96B54">
              <w:rPr>
                <w:rFonts w:asciiTheme="majorHAnsi" w:eastAsia="Times New Roman" w:hAnsiTheme="majorHAnsi" w:cstheme="majorHAnsi"/>
                <w:sz w:val="22"/>
                <w:szCs w:val="22"/>
                <w:lang w:val="en-GB" w:eastAsia="en-GB"/>
              </w:rPr>
              <w:t>((MH "PREVALENCE") OR TI inciden* OR AB inciden* OR TI frequency OR AB frequency OR ((TI findings OR AB findings OR TI abnormal* OR AB abnormal*) N5 (TI image* OR AB image* OR TI imaging OR AB imaging OR TI shoulder* OR AB shoulder* OR TI rotator OR AB rotator)))</w:t>
            </w:r>
          </w:p>
          <w:p w14:paraId="48495F8D" w14:textId="77777777" w:rsidR="0066781D" w:rsidRPr="00E96B54" w:rsidRDefault="0066781D">
            <w:pPr>
              <w:rPr>
                <w:rFonts w:asciiTheme="majorHAnsi" w:hAnsiTheme="majorHAnsi" w:cstheme="majorHAnsi"/>
                <w:sz w:val="22"/>
                <w:szCs w:val="22"/>
                <w:lang w:val="en-GB"/>
              </w:rPr>
            </w:pPr>
          </w:p>
        </w:tc>
      </w:tr>
      <w:tr w:rsidR="00E96B54" w:rsidRPr="00E96B54" w14:paraId="1C118A93" w14:textId="77777777" w:rsidTr="00BE50E7">
        <w:tc>
          <w:tcPr>
            <w:tcW w:w="9209" w:type="dxa"/>
          </w:tcPr>
          <w:p w14:paraId="63A1A375" w14:textId="0B149919" w:rsidR="0066781D" w:rsidRPr="00E96B54" w:rsidRDefault="0066781D" w:rsidP="0066781D">
            <w:pPr>
              <w:rPr>
                <w:rFonts w:asciiTheme="majorHAnsi" w:hAnsiTheme="majorHAnsi" w:cstheme="majorHAnsi"/>
                <w:b/>
                <w:bCs/>
                <w:sz w:val="22"/>
                <w:szCs w:val="22"/>
                <w:lang w:val="en-GB"/>
              </w:rPr>
            </w:pPr>
            <w:r w:rsidRPr="00E96B54">
              <w:rPr>
                <w:rFonts w:asciiTheme="majorHAnsi" w:hAnsiTheme="majorHAnsi" w:cstheme="majorHAnsi"/>
                <w:b/>
                <w:bCs/>
                <w:sz w:val="22"/>
                <w:szCs w:val="22"/>
                <w:lang w:val="en-GB"/>
              </w:rPr>
              <w:t xml:space="preserve">Web of Science </w:t>
            </w:r>
            <w:r w:rsidR="00715F38" w:rsidRPr="00E96B54">
              <w:rPr>
                <w:rFonts w:asciiTheme="majorHAnsi" w:hAnsiTheme="majorHAnsi" w:cstheme="majorHAnsi"/>
                <w:b/>
                <w:bCs/>
                <w:sz w:val="22"/>
                <w:szCs w:val="22"/>
                <w:lang w:val="en-GB"/>
              </w:rPr>
              <w:t xml:space="preserve">Core Collection </w:t>
            </w:r>
            <w:r w:rsidRPr="00E96B54">
              <w:rPr>
                <w:rFonts w:asciiTheme="majorHAnsi" w:hAnsiTheme="majorHAnsi" w:cstheme="majorHAnsi"/>
                <w:b/>
                <w:bCs/>
                <w:sz w:val="22"/>
                <w:szCs w:val="22"/>
                <w:lang w:val="en-GB"/>
              </w:rPr>
              <w:t>(</w:t>
            </w:r>
            <w:r w:rsidR="00715F38" w:rsidRPr="00E96B54">
              <w:rPr>
                <w:rFonts w:asciiTheme="majorHAnsi" w:hAnsiTheme="majorHAnsi" w:cstheme="majorHAnsi"/>
                <w:b/>
                <w:bCs/>
                <w:sz w:val="22"/>
                <w:szCs w:val="22"/>
                <w:lang w:val="en-GB"/>
              </w:rPr>
              <w:t xml:space="preserve">via </w:t>
            </w:r>
            <w:r w:rsidRPr="00E96B54">
              <w:rPr>
                <w:rFonts w:asciiTheme="majorHAnsi" w:hAnsiTheme="majorHAnsi" w:cstheme="majorHAnsi"/>
                <w:b/>
                <w:bCs/>
                <w:sz w:val="22"/>
                <w:szCs w:val="22"/>
                <w:lang w:val="en-GB"/>
              </w:rPr>
              <w:t>Clarivate Analytics</w:t>
            </w:r>
            <w:r w:rsidR="00715F38" w:rsidRPr="00E96B54">
              <w:rPr>
                <w:rFonts w:asciiTheme="majorHAnsi" w:hAnsiTheme="majorHAnsi" w:cstheme="majorHAnsi"/>
                <w:b/>
                <w:bCs/>
                <w:sz w:val="22"/>
                <w:szCs w:val="22"/>
                <w:lang w:val="en-GB"/>
              </w:rPr>
              <w:t xml:space="preserve">, 1900 to </w:t>
            </w:r>
            <w:r w:rsidR="00663628" w:rsidRPr="00E96B54">
              <w:rPr>
                <w:rFonts w:asciiTheme="majorHAnsi" w:hAnsiTheme="majorHAnsi" w:cstheme="majorHAnsi"/>
                <w:b/>
                <w:bCs/>
                <w:sz w:val="22"/>
                <w:szCs w:val="22"/>
                <w:lang w:val="en-GB"/>
              </w:rPr>
              <w:t>12</w:t>
            </w:r>
            <w:r w:rsidR="00715F38" w:rsidRPr="00E96B54">
              <w:rPr>
                <w:rFonts w:asciiTheme="majorHAnsi" w:hAnsiTheme="majorHAnsi" w:cstheme="majorHAnsi"/>
                <w:b/>
                <w:bCs/>
                <w:sz w:val="22"/>
                <w:szCs w:val="22"/>
                <w:lang w:val="en-GB"/>
              </w:rPr>
              <w:t>/</w:t>
            </w:r>
            <w:r w:rsidR="00663628" w:rsidRPr="00E96B54">
              <w:rPr>
                <w:rFonts w:asciiTheme="majorHAnsi" w:hAnsiTheme="majorHAnsi" w:cstheme="majorHAnsi"/>
                <w:b/>
                <w:bCs/>
                <w:sz w:val="22"/>
                <w:szCs w:val="22"/>
                <w:lang w:val="en-GB"/>
              </w:rPr>
              <w:t>06</w:t>
            </w:r>
            <w:r w:rsidR="00715F38" w:rsidRPr="00E96B54">
              <w:rPr>
                <w:rFonts w:asciiTheme="majorHAnsi" w:hAnsiTheme="majorHAnsi" w:cstheme="majorHAnsi"/>
                <w:b/>
                <w:bCs/>
                <w:sz w:val="22"/>
                <w:szCs w:val="22"/>
                <w:lang w:val="en-GB"/>
              </w:rPr>
              <w:t>/202</w:t>
            </w:r>
            <w:r w:rsidR="00663628" w:rsidRPr="00E96B54">
              <w:rPr>
                <w:rFonts w:asciiTheme="majorHAnsi" w:hAnsiTheme="majorHAnsi" w:cstheme="majorHAnsi"/>
                <w:b/>
                <w:bCs/>
                <w:sz w:val="22"/>
                <w:szCs w:val="22"/>
                <w:lang w:val="en-GB"/>
              </w:rPr>
              <w:t>3</w:t>
            </w:r>
            <w:r w:rsidRPr="00E96B54">
              <w:rPr>
                <w:rFonts w:asciiTheme="majorHAnsi" w:hAnsiTheme="majorHAnsi" w:cstheme="majorHAnsi"/>
                <w:b/>
                <w:bCs/>
                <w:sz w:val="22"/>
                <w:szCs w:val="22"/>
                <w:lang w:val="en-GB"/>
              </w:rPr>
              <w:t>)</w:t>
            </w:r>
          </w:p>
          <w:p w14:paraId="224842E0" w14:textId="77777777" w:rsidR="00715F38" w:rsidRPr="00E96B54" w:rsidRDefault="00715F38" w:rsidP="0066781D">
            <w:pPr>
              <w:rPr>
                <w:rFonts w:asciiTheme="majorHAnsi" w:hAnsiTheme="majorHAnsi" w:cstheme="majorHAnsi"/>
                <w:b/>
                <w:bCs/>
                <w:sz w:val="22"/>
                <w:szCs w:val="22"/>
                <w:lang w:val="en-GB"/>
              </w:rPr>
            </w:pPr>
          </w:p>
          <w:p w14:paraId="4B08B31E" w14:textId="164E04AE" w:rsidR="0066781D" w:rsidRPr="00E96B54" w:rsidRDefault="0066781D" w:rsidP="0066781D">
            <w:pPr>
              <w:rPr>
                <w:rFonts w:asciiTheme="majorHAnsi" w:hAnsiTheme="majorHAnsi" w:cstheme="majorHAnsi"/>
                <w:sz w:val="22"/>
                <w:szCs w:val="22"/>
                <w:lang w:val="en-GB"/>
              </w:rPr>
            </w:pPr>
            <w:r w:rsidRPr="00E96B54">
              <w:rPr>
                <w:rFonts w:asciiTheme="majorHAnsi" w:hAnsiTheme="majorHAnsi" w:cstheme="majorHAnsi"/>
                <w:sz w:val="22"/>
                <w:szCs w:val="22"/>
                <w:lang w:val="en-GB"/>
              </w:rPr>
              <w:t xml:space="preserve"> </w:t>
            </w:r>
            <w:r w:rsidRPr="00E96B54">
              <w:rPr>
                <w:rFonts w:asciiTheme="majorHAnsi" w:hAnsiTheme="majorHAnsi" w:cstheme="majorHAnsi"/>
                <w:noProof/>
                <w:sz w:val="22"/>
                <w:szCs w:val="22"/>
                <w:lang w:val="en-IN" w:eastAsia="en-IN"/>
              </w:rPr>
              <w:drawing>
                <wp:inline distT="0" distB="0" distL="0" distR="0" wp14:anchorId="4A1655BC" wp14:editId="55E3F4EC">
                  <wp:extent cx="5727700" cy="612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727700" cy="612775"/>
                          </a:xfrm>
                          <a:prstGeom prst="rect">
                            <a:avLst/>
                          </a:prstGeom>
                        </pic:spPr>
                      </pic:pic>
                    </a:graphicData>
                  </a:graphic>
                </wp:inline>
              </w:drawing>
            </w:r>
          </w:p>
          <w:p w14:paraId="525EDB57" w14:textId="77777777" w:rsidR="0066781D" w:rsidRPr="00E96B54" w:rsidRDefault="0066781D">
            <w:pPr>
              <w:rPr>
                <w:rFonts w:asciiTheme="majorHAnsi" w:hAnsiTheme="majorHAnsi" w:cstheme="majorHAnsi"/>
                <w:sz w:val="22"/>
                <w:szCs w:val="22"/>
                <w:lang w:val="en-GB"/>
              </w:rPr>
            </w:pPr>
          </w:p>
        </w:tc>
      </w:tr>
    </w:tbl>
    <w:p w14:paraId="6DC160AD" w14:textId="40AE6C49" w:rsidR="00711996" w:rsidRPr="00E96B54" w:rsidRDefault="00711996" w:rsidP="004353DC">
      <w:pPr>
        <w:pStyle w:val="Heading1"/>
      </w:pPr>
      <w:bookmarkStart w:id="4" w:name="_Toc121844458"/>
      <w:bookmarkStart w:id="5" w:name="_Toc174807215"/>
      <w:r w:rsidRPr="00E96B54">
        <w:t xml:space="preserve">Supplementary Table </w:t>
      </w:r>
      <w:r w:rsidR="00BE50E7" w:rsidRPr="00E96B54">
        <w:t>3</w:t>
      </w:r>
      <w:r w:rsidR="004353DC" w:rsidRPr="00E96B54">
        <w:t xml:space="preserve"> – </w:t>
      </w:r>
      <w:r w:rsidRPr="00E96B54">
        <w:t>Risk of bias assessment</w:t>
      </w:r>
      <w:bookmarkEnd w:id="4"/>
      <w:bookmarkEnd w:id="5"/>
    </w:p>
    <w:p w14:paraId="2EA6C70F" w14:textId="77777777" w:rsidR="00711996" w:rsidRPr="00E96B54" w:rsidRDefault="00711996" w:rsidP="00711996">
      <w:pPr>
        <w:rPr>
          <w:lang w:val="en-GB"/>
        </w:rPr>
      </w:pPr>
    </w:p>
    <w:p w14:paraId="4F2F47D1" w14:textId="4B9E2B3B" w:rsidR="00711996" w:rsidRPr="00E96B54" w:rsidRDefault="00223791" w:rsidP="00711996">
      <w:pPr>
        <w:rPr>
          <w:rFonts w:asciiTheme="majorHAnsi" w:eastAsia="Times New Roman" w:hAnsiTheme="majorHAnsi" w:cstheme="majorHAnsi"/>
          <w:sz w:val="20"/>
          <w:szCs w:val="20"/>
          <w:lang w:val="en-GB" w:eastAsia="en-GB"/>
        </w:rPr>
      </w:pPr>
      <w:r w:rsidRPr="00E96B54">
        <w:rPr>
          <w:rFonts w:asciiTheme="majorHAnsi" w:eastAsia="Times New Roman" w:hAnsiTheme="majorHAnsi" w:cstheme="majorHAnsi"/>
          <w:sz w:val="20"/>
          <w:szCs w:val="20"/>
          <w:lang w:val="en-GB" w:eastAsia="en-GB"/>
        </w:rPr>
        <w:lastRenderedPageBreak/>
        <w:t>For the purposes of this review, w</w:t>
      </w:r>
      <w:r w:rsidR="00711996" w:rsidRPr="00E96B54">
        <w:rPr>
          <w:rFonts w:asciiTheme="majorHAnsi" w:eastAsia="Times New Roman" w:hAnsiTheme="majorHAnsi" w:cstheme="majorHAnsi"/>
          <w:sz w:val="20"/>
          <w:szCs w:val="20"/>
          <w:lang w:val="en-GB" w:eastAsia="en-GB"/>
        </w:rPr>
        <w:t xml:space="preserve">e </w:t>
      </w:r>
      <w:r w:rsidR="007716D4" w:rsidRPr="00E96B54">
        <w:rPr>
          <w:rFonts w:asciiTheme="majorHAnsi" w:eastAsia="Times New Roman" w:hAnsiTheme="majorHAnsi" w:cstheme="majorHAnsi"/>
          <w:sz w:val="20"/>
          <w:szCs w:val="20"/>
          <w:lang w:val="en-GB" w:eastAsia="en-GB"/>
        </w:rPr>
        <w:t>adapted</w:t>
      </w:r>
      <w:r w:rsidR="00711996" w:rsidRPr="00E96B54">
        <w:rPr>
          <w:rFonts w:asciiTheme="majorHAnsi" w:eastAsia="Times New Roman" w:hAnsiTheme="majorHAnsi" w:cstheme="majorHAnsi"/>
          <w:sz w:val="20"/>
          <w:szCs w:val="20"/>
          <w:lang w:val="en-GB" w:eastAsia="en-GB"/>
        </w:rPr>
        <w:t xml:space="preserve"> the tool of Hoy D, Brooks P, Woolf A, Blyth F, March L, Bain C, et al. Assessing risk of bias in prevalence studies: modification of an existing tool and evidence of interrater agreement. J Clin Epidemiol. 2012;65: 934-939</w:t>
      </w:r>
      <w:r w:rsidRPr="00E96B54">
        <w:rPr>
          <w:rFonts w:asciiTheme="majorHAnsi" w:eastAsia="Times New Roman" w:hAnsiTheme="majorHAnsi" w:cstheme="majorHAnsi"/>
          <w:sz w:val="20"/>
          <w:szCs w:val="20"/>
          <w:lang w:val="en-GB" w:eastAsia="en-GB"/>
        </w:rPr>
        <w:t>.</w:t>
      </w:r>
      <w:r w:rsidR="00711996" w:rsidRPr="00E96B54">
        <w:rPr>
          <w:rFonts w:asciiTheme="majorHAnsi" w:eastAsia="Times New Roman" w:hAnsiTheme="majorHAnsi" w:cstheme="majorHAnsi"/>
          <w:sz w:val="20"/>
          <w:szCs w:val="20"/>
          <w:lang w:val="en-GB" w:eastAsia="en-GB"/>
        </w:rPr>
        <w:t xml:space="preserve"> </w:t>
      </w:r>
    </w:p>
    <w:p w14:paraId="63E2EDB2" w14:textId="77777777" w:rsidR="00711996" w:rsidRPr="00E96B54" w:rsidRDefault="00711996" w:rsidP="00711996">
      <w:pPr>
        <w:rPr>
          <w:rFonts w:asciiTheme="majorHAnsi" w:eastAsia="Times New Roman" w:hAnsiTheme="majorHAnsi" w:cstheme="majorHAnsi"/>
          <w:sz w:val="20"/>
          <w:szCs w:val="20"/>
          <w:lang w:val="en-GB" w:eastAsia="en-GB"/>
        </w:rPr>
      </w:pPr>
    </w:p>
    <w:p w14:paraId="13C5BE87" w14:textId="2473BBC5" w:rsidR="00711996" w:rsidRPr="00E96B54" w:rsidRDefault="00AC65F9" w:rsidP="00711996">
      <w:pPr>
        <w:rPr>
          <w:rFonts w:asciiTheme="majorHAnsi" w:eastAsia="Times New Roman" w:hAnsiTheme="majorHAnsi" w:cstheme="majorHAnsi"/>
          <w:sz w:val="20"/>
          <w:szCs w:val="20"/>
          <w:lang w:val="en-GB" w:eastAsia="en-GB"/>
        </w:rPr>
      </w:pPr>
      <w:r w:rsidRPr="00E96B54">
        <w:rPr>
          <w:rFonts w:asciiTheme="majorHAnsi" w:eastAsia="Times New Roman" w:hAnsiTheme="majorHAnsi" w:cstheme="majorHAnsi"/>
          <w:sz w:val="20"/>
          <w:szCs w:val="20"/>
          <w:lang w:val="en-GB" w:eastAsia="en-GB"/>
        </w:rPr>
        <w:t xml:space="preserve">Adaptions </w:t>
      </w:r>
      <w:r w:rsidR="00711996" w:rsidRPr="00E96B54">
        <w:rPr>
          <w:rFonts w:asciiTheme="majorHAnsi" w:eastAsia="Times New Roman" w:hAnsiTheme="majorHAnsi" w:cstheme="majorHAnsi"/>
          <w:sz w:val="20"/>
          <w:szCs w:val="20"/>
          <w:lang w:val="en-GB" w:eastAsia="en-GB"/>
        </w:rPr>
        <w:t>include;</w:t>
      </w:r>
    </w:p>
    <w:p w14:paraId="4DFF1976" w14:textId="0A36E750" w:rsidR="00AC65F9" w:rsidRPr="00E96B54" w:rsidRDefault="00AC65F9" w:rsidP="00711996">
      <w:pPr>
        <w:pStyle w:val="ListParagraph"/>
        <w:numPr>
          <w:ilvl w:val="0"/>
          <w:numId w:val="1"/>
        </w:numPr>
        <w:rPr>
          <w:rFonts w:asciiTheme="majorHAnsi" w:eastAsia="Times New Roman" w:hAnsiTheme="majorHAnsi" w:cstheme="majorHAnsi"/>
          <w:sz w:val="20"/>
          <w:szCs w:val="20"/>
          <w:lang w:val="en-GB" w:eastAsia="en-GB"/>
        </w:rPr>
      </w:pPr>
      <w:r w:rsidRPr="00E96B54">
        <w:rPr>
          <w:rFonts w:asciiTheme="majorHAnsi" w:eastAsia="Times New Roman" w:hAnsiTheme="majorHAnsi" w:cstheme="majorHAnsi"/>
          <w:sz w:val="20"/>
          <w:szCs w:val="20"/>
          <w:lang w:val="en-GB" w:eastAsia="en-GB"/>
        </w:rPr>
        <w:t>Rewording of item 3 to include consecutive series as well as random selection as acceptable means of sample selection.</w:t>
      </w:r>
    </w:p>
    <w:p w14:paraId="242AF3FF" w14:textId="0DED5D17" w:rsidR="00711996" w:rsidRPr="00E96B54" w:rsidRDefault="00AC65F9" w:rsidP="00711996">
      <w:pPr>
        <w:pStyle w:val="ListParagraph"/>
        <w:numPr>
          <w:ilvl w:val="0"/>
          <w:numId w:val="1"/>
        </w:numPr>
        <w:rPr>
          <w:rFonts w:asciiTheme="majorHAnsi" w:eastAsia="Times New Roman" w:hAnsiTheme="majorHAnsi" w:cstheme="majorHAnsi"/>
          <w:sz w:val="20"/>
          <w:szCs w:val="20"/>
          <w:lang w:val="en-GB" w:eastAsia="en-GB"/>
        </w:rPr>
      </w:pPr>
      <w:r w:rsidRPr="00E96B54">
        <w:rPr>
          <w:rFonts w:asciiTheme="majorHAnsi" w:eastAsia="Times New Roman" w:hAnsiTheme="majorHAnsi" w:cstheme="majorHAnsi"/>
          <w:sz w:val="20"/>
          <w:szCs w:val="20"/>
          <w:lang w:val="en-GB" w:eastAsia="en-GB"/>
        </w:rPr>
        <w:t>R</w:t>
      </w:r>
      <w:r w:rsidR="00711996" w:rsidRPr="00E96B54">
        <w:rPr>
          <w:rFonts w:asciiTheme="majorHAnsi" w:eastAsia="Times New Roman" w:hAnsiTheme="majorHAnsi" w:cstheme="majorHAnsi"/>
          <w:sz w:val="20"/>
          <w:szCs w:val="20"/>
          <w:lang w:val="en-GB" w:eastAsia="en-GB"/>
        </w:rPr>
        <w:t>emoval of item 5 from the original tool (Were data collected directly from the subjects?) As data w</w:t>
      </w:r>
      <w:r w:rsidR="00223791" w:rsidRPr="00E96B54">
        <w:rPr>
          <w:rFonts w:asciiTheme="majorHAnsi" w:eastAsia="Times New Roman" w:hAnsiTheme="majorHAnsi" w:cstheme="majorHAnsi"/>
          <w:sz w:val="20"/>
          <w:szCs w:val="20"/>
          <w:lang w:val="en-GB" w:eastAsia="en-GB"/>
        </w:rPr>
        <w:t>ere</w:t>
      </w:r>
      <w:r w:rsidR="00711996" w:rsidRPr="00E96B54">
        <w:rPr>
          <w:rFonts w:asciiTheme="majorHAnsi" w:eastAsia="Times New Roman" w:hAnsiTheme="majorHAnsi" w:cstheme="majorHAnsi"/>
          <w:sz w:val="20"/>
          <w:szCs w:val="20"/>
          <w:lang w:val="en-GB" w:eastAsia="en-GB"/>
        </w:rPr>
        <w:t xml:space="preserve"> collected directly from participants in all studies, the item was considered unnecessary and was removed</w:t>
      </w:r>
    </w:p>
    <w:p w14:paraId="00E9599F" w14:textId="404C3144" w:rsidR="009627FA" w:rsidRPr="00E96B54" w:rsidRDefault="009627FA" w:rsidP="00711996">
      <w:pPr>
        <w:pStyle w:val="ListParagraph"/>
        <w:numPr>
          <w:ilvl w:val="0"/>
          <w:numId w:val="1"/>
        </w:numPr>
        <w:rPr>
          <w:rFonts w:asciiTheme="majorHAnsi" w:eastAsia="Times New Roman" w:hAnsiTheme="majorHAnsi" w:cstheme="majorHAnsi"/>
          <w:sz w:val="20"/>
          <w:szCs w:val="20"/>
          <w:lang w:val="en-GB" w:eastAsia="en-GB"/>
        </w:rPr>
      </w:pPr>
      <w:r w:rsidRPr="00E96B54">
        <w:rPr>
          <w:rFonts w:asciiTheme="majorHAnsi" w:eastAsia="Times New Roman" w:hAnsiTheme="majorHAnsi" w:cstheme="majorHAnsi"/>
          <w:sz w:val="20"/>
          <w:szCs w:val="20"/>
          <w:lang w:val="en-GB" w:eastAsia="en-GB"/>
        </w:rPr>
        <w:t>Rewording</w:t>
      </w:r>
      <w:r w:rsidR="00711996" w:rsidRPr="00E96B54">
        <w:rPr>
          <w:rFonts w:asciiTheme="majorHAnsi" w:eastAsia="Times New Roman" w:hAnsiTheme="majorHAnsi" w:cstheme="majorHAnsi"/>
          <w:sz w:val="20"/>
          <w:szCs w:val="20"/>
          <w:lang w:val="en-GB" w:eastAsia="en-GB"/>
        </w:rPr>
        <w:t xml:space="preserve"> of item 6 in the original tool </w:t>
      </w:r>
      <w:r w:rsidR="00AC65F9" w:rsidRPr="00E96B54">
        <w:rPr>
          <w:rFonts w:asciiTheme="majorHAnsi" w:eastAsia="Times New Roman" w:hAnsiTheme="majorHAnsi" w:cstheme="majorHAnsi"/>
          <w:sz w:val="20"/>
          <w:szCs w:val="20"/>
          <w:lang w:val="en-GB" w:eastAsia="en-GB"/>
        </w:rPr>
        <w:t>‘</w:t>
      </w:r>
      <w:r w:rsidR="00711996" w:rsidRPr="00E96B54">
        <w:rPr>
          <w:rFonts w:asciiTheme="majorHAnsi" w:eastAsia="Times New Roman" w:hAnsiTheme="majorHAnsi" w:cstheme="majorHAnsi"/>
          <w:sz w:val="20"/>
          <w:szCs w:val="20"/>
          <w:lang w:val="en-GB" w:eastAsia="en-GB"/>
        </w:rPr>
        <w:t>Was an acceptable case definition used in the study?</w:t>
      </w:r>
      <w:r w:rsidR="00AC65F9" w:rsidRPr="00E96B54">
        <w:rPr>
          <w:rFonts w:asciiTheme="majorHAnsi" w:eastAsia="Times New Roman" w:hAnsiTheme="majorHAnsi" w:cstheme="majorHAnsi"/>
          <w:sz w:val="20"/>
          <w:szCs w:val="20"/>
          <w:lang w:val="en-GB" w:eastAsia="en-GB"/>
        </w:rPr>
        <w:t>’</w:t>
      </w:r>
      <w:r w:rsidR="00711996" w:rsidRPr="00E96B54">
        <w:rPr>
          <w:rFonts w:asciiTheme="majorHAnsi" w:eastAsia="Times New Roman" w:hAnsiTheme="majorHAnsi" w:cstheme="majorHAnsi"/>
          <w:sz w:val="20"/>
          <w:szCs w:val="20"/>
          <w:lang w:val="en-GB" w:eastAsia="en-GB"/>
        </w:rPr>
        <w:t xml:space="preserve"> to </w:t>
      </w:r>
      <w:r w:rsidR="00AC65F9" w:rsidRPr="00E96B54">
        <w:rPr>
          <w:rFonts w:asciiTheme="majorHAnsi" w:eastAsia="Times New Roman" w:hAnsiTheme="majorHAnsi" w:cstheme="majorHAnsi"/>
          <w:sz w:val="20"/>
          <w:szCs w:val="20"/>
          <w:lang w:val="en-GB" w:eastAsia="en-GB"/>
        </w:rPr>
        <w:t>‘</w:t>
      </w:r>
      <w:r w:rsidRPr="00E96B54">
        <w:rPr>
          <w:rFonts w:asciiTheme="majorHAnsi" w:eastAsia="Times New Roman" w:hAnsiTheme="majorHAnsi" w:cstheme="majorHAnsi"/>
          <w:sz w:val="20"/>
          <w:szCs w:val="20"/>
          <w:lang w:val="en-GB" w:eastAsia="en-GB"/>
        </w:rPr>
        <w:t>Was an acceptable definition of study participant status used in the study?</w:t>
      </w:r>
      <w:r w:rsidR="00AC65F9" w:rsidRPr="00E96B54">
        <w:rPr>
          <w:rFonts w:asciiTheme="majorHAnsi" w:eastAsia="Times New Roman" w:hAnsiTheme="majorHAnsi" w:cstheme="majorHAnsi"/>
          <w:sz w:val="20"/>
          <w:szCs w:val="20"/>
          <w:lang w:val="en-GB" w:eastAsia="en-GB"/>
        </w:rPr>
        <w:t>’</w:t>
      </w:r>
    </w:p>
    <w:p w14:paraId="7662D510" w14:textId="366A49AF" w:rsidR="00711996" w:rsidRPr="00E96B54" w:rsidRDefault="00AC65F9" w:rsidP="00711996">
      <w:pPr>
        <w:pStyle w:val="ListParagraph"/>
        <w:numPr>
          <w:ilvl w:val="0"/>
          <w:numId w:val="1"/>
        </w:numPr>
        <w:rPr>
          <w:rFonts w:asciiTheme="majorHAnsi" w:eastAsia="Times New Roman" w:hAnsiTheme="majorHAnsi" w:cstheme="majorHAnsi"/>
          <w:sz w:val="20"/>
          <w:szCs w:val="20"/>
          <w:lang w:val="en-GB" w:eastAsia="en-GB"/>
        </w:rPr>
      </w:pPr>
      <w:r w:rsidRPr="00E96B54">
        <w:rPr>
          <w:rFonts w:asciiTheme="majorHAnsi" w:eastAsia="Times New Roman" w:hAnsiTheme="majorHAnsi" w:cstheme="majorHAnsi"/>
          <w:sz w:val="20"/>
          <w:szCs w:val="20"/>
          <w:lang w:val="en-GB" w:eastAsia="en-GB"/>
        </w:rPr>
        <w:t>R</w:t>
      </w:r>
      <w:r w:rsidR="00711996" w:rsidRPr="00E96B54">
        <w:rPr>
          <w:rFonts w:asciiTheme="majorHAnsi" w:eastAsia="Times New Roman" w:hAnsiTheme="majorHAnsi" w:cstheme="majorHAnsi"/>
          <w:sz w:val="20"/>
          <w:szCs w:val="20"/>
          <w:lang w:val="en-GB" w:eastAsia="en-GB"/>
        </w:rPr>
        <w:t xml:space="preserve">emoval of item 7 (Was the study instrument that measured the parameter of interest shown to have reliability and validity?) from the original tool. We decided to assume that the imaging modalities evaluated in this review are reliable and valid. </w:t>
      </w:r>
    </w:p>
    <w:p w14:paraId="4894B8C7" w14:textId="6618E8FC" w:rsidR="00711996" w:rsidRPr="00E96B54" w:rsidRDefault="00AC65F9" w:rsidP="00711996">
      <w:pPr>
        <w:pStyle w:val="ListParagraph"/>
        <w:numPr>
          <w:ilvl w:val="0"/>
          <w:numId w:val="1"/>
        </w:numPr>
        <w:rPr>
          <w:rFonts w:asciiTheme="majorHAnsi" w:eastAsia="Times New Roman" w:hAnsiTheme="majorHAnsi" w:cstheme="majorHAnsi"/>
          <w:sz w:val="20"/>
          <w:szCs w:val="20"/>
          <w:lang w:val="en-GB" w:eastAsia="en-GB"/>
        </w:rPr>
      </w:pPr>
      <w:r w:rsidRPr="00E96B54">
        <w:rPr>
          <w:rFonts w:asciiTheme="majorHAnsi" w:eastAsia="Times New Roman" w:hAnsiTheme="majorHAnsi" w:cstheme="majorHAnsi"/>
          <w:sz w:val="20"/>
          <w:szCs w:val="20"/>
          <w:lang w:val="en-GB" w:eastAsia="en-GB"/>
        </w:rPr>
        <w:t>R</w:t>
      </w:r>
      <w:r w:rsidR="00711996" w:rsidRPr="00E96B54">
        <w:rPr>
          <w:rFonts w:asciiTheme="majorHAnsi" w:eastAsia="Times New Roman" w:hAnsiTheme="majorHAnsi" w:cstheme="majorHAnsi"/>
          <w:sz w:val="20"/>
          <w:szCs w:val="20"/>
          <w:lang w:val="en-GB" w:eastAsia="en-GB"/>
        </w:rPr>
        <w:t xml:space="preserve">emoval of item 8 (Was the same mode of data collection used for all subjects?) Variation in the procedure for performing US is likely, but less so for MRI. Consequently, we decided to remove this item from the risk of bias tool but will record and present details of the US method (procedure for performing the US, number of operators, experience and blinding of operator are currently in the data extraction form) </w:t>
      </w:r>
    </w:p>
    <w:p w14:paraId="38C3663F" w14:textId="2A7C5201" w:rsidR="00AC65F9" w:rsidRPr="00E96B54" w:rsidRDefault="00AC65F9" w:rsidP="00711996">
      <w:pPr>
        <w:pStyle w:val="ListParagraph"/>
        <w:numPr>
          <w:ilvl w:val="0"/>
          <w:numId w:val="1"/>
        </w:numPr>
        <w:rPr>
          <w:rFonts w:asciiTheme="majorHAnsi" w:eastAsia="Times New Roman" w:hAnsiTheme="majorHAnsi" w:cstheme="majorHAnsi"/>
          <w:sz w:val="20"/>
          <w:szCs w:val="20"/>
          <w:lang w:val="en-GB" w:eastAsia="en-GB"/>
        </w:rPr>
      </w:pPr>
      <w:r w:rsidRPr="00E96B54">
        <w:rPr>
          <w:rFonts w:asciiTheme="majorHAnsi" w:eastAsia="Times New Roman" w:hAnsiTheme="majorHAnsi" w:cstheme="majorHAnsi"/>
          <w:sz w:val="20"/>
          <w:szCs w:val="20"/>
          <w:lang w:val="en-GB" w:eastAsia="en-GB"/>
        </w:rPr>
        <w:t>Removal of item 9 ‘Was the length of the shortest prevalence period for the parameter of interest appropriate?’</w:t>
      </w:r>
    </w:p>
    <w:p w14:paraId="0C818EC6" w14:textId="77777777" w:rsidR="00711996" w:rsidRPr="00E96B54" w:rsidRDefault="00711996" w:rsidP="00711996">
      <w:pPr>
        <w:rPr>
          <w:rFonts w:ascii="Times New Roman" w:eastAsia="Times New Roman" w:hAnsi="Times New Roman" w:cs="Times New Roman"/>
          <w:lang w:val="en-GB" w:eastAsia="en-GB"/>
        </w:rPr>
      </w:pPr>
    </w:p>
    <w:tbl>
      <w:tblPr>
        <w:tblStyle w:val="TableGrid"/>
        <w:tblW w:w="10201" w:type="dxa"/>
        <w:tblInd w:w="-289" w:type="dxa"/>
        <w:tblLayout w:type="fixed"/>
        <w:tblLook w:val="04A0" w:firstRow="1" w:lastRow="0" w:firstColumn="1" w:lastColumn="0" w:noHBand="0" w:noVBand="1"/>
      </w:tblPr>
      <w:tblGrid>
        <w:gridCol w:w="1838"/>
        <w:gridCol w:w="1843"/>
        <w:gridCol w:w="2977"/>
        <w:gridCol w:w="3543"/>
      </w:tblGrid>
      <w:tr w:rsidR="00E96B54" w:rsidRPr="00E96B54" w14:paraId="2E1732CC" w14:textId="77777777" w:rsidTr="00BE50E7">
        <w:tc>
          <w:tcPr>
            <w:tcW w:w="1838" w:type="dxa"/>
            <w:shd w:val="clear" w:color="auto" w:fill="EDEDED" w:themeFill="accent3" w:themeFillTint="33"/>
          </w:tcPr>
          <w:p w14:paraId="4228B690" w14:textId="2BD481E7" w:rsidR="009627FA" w:rsidRPr="00E96B54" w:rsidRDefault="009627FA" w:rsidP="00BD0B63">
            <w:pPr>
              <w:rPr>
                <w:rFonts w:asciiTheme="majorHAnsi" w:eastAsia="Times New Roman" w:hAnsiTheme="majorHAnsi" w:cstheme="majorHAnsi"/>
                <w:b/>
                <w:bCs/>
                <w:noProof/>
                <w:sz w:val="18"/>
                <w:szCs w:val="18"/>
                <w:lang w:val="en-GB" w:eastAsia="en-GB"/>
              </w:rPr>
            </w:pPr>
            <w:r w:rsidRPr="00E96B54">
              <w:rPr>
                <w:rFonts w:asciiTheme="majorHAnsi" w:eastAsia="Times New Roman" w:hAnsiTheme="majorHAnsi" w:cstheme="majorHAnsi"/>
                <w:b/>
                <w:bCs/>
                <w:noProof/>
                <w:sz w:val="18"/>
                <w:szCs w:val="18"/>
                <w:lang w:val="en-GB" w:eastAsia="en-GB"/>
              </w:rPr>
              <w:t>Original tool</w:t>
            </w:r>
            <w:r w:rsidR="00502509" w:rsidRPr="00E96B54">
              <w:rPr>
                <w:rFonts w:asciiTheme="majorHAnsi" w:eastAsia="Times New Roman" w:hAnsiTheme="majorHAnsi" w:cstheme="majorHAnsi"/>
                <w:b/>
                <w:bCs/>
                <w:noProof/>
                <w:sz w:val="18"/>
                <w:szCs w:val="18"/>
                <w:lang w:val="en-GB" w:eastAsia="en-GB"/>
              </w:rPr>
              <w:t xml:space="preserve"> criterion</w:t>
            </w:r>
          </w:p>
        </w:tc>
        <w:tc>
          <w:tcPr>
            <w:tcW w:w="8363" w:type="dxa"/>
            <w:gridSpan w:val="3"/>
          </w:tcPr>
          <w:p w14:paraId="4791592F" w14:textId="3B190047" w:rsidR="009627FA" w:rsidRPr="00E96B54" w:rsidRDefault="009627FA" w:rsidP="00B91F23">
            <w:pPr>
              <w:jc w:val="center"/>
              <w:rPr>
                <w:rFonts w:asciiTheme="majorHAnsi" w:eastAsia="Times New Roman" w:hAnsiTheme="majorHAnsi" w:cstheme="majorHAnsi"/>
                <w:b/>
                <w:bCs/>
                <w:sz w:val="18"/>
                <w:szCs w:val="18"/>
                <w:lang w:val="en-GB" w:eastAsia="en-GB"/>
              </w:rPr>
            </w:pPr>
            <w:r w:rsidRPr="00E96B54">
              <w:rPr>
                <w:rFonts w:asciiTheme="majorHAnsi" w:eastAsia="Times New Roman" w:hAnsiTheme="majorHAnsi" w:cstheme="majorHAnsi"/>
                <w:b/>
                <w:bCs/>
                <w:sz w:val="18"/>
                <w:szCs w:val="18"/>
                <w:lang w:val="en-GB" w:eastAsia="en-GB"/>
              </w:rPr>
              <w:t>Adapted tool</w:t>
            </w:r>
          </w:p>
        </w:tc>
      </w:tr>
      <w:tr w:rsidR="00E96B54" w:rsidRPr="00E96B54" w14:paraId="64B252DA" w14:textId="77777777" w:rsidTr="00BE50E7">
        <w:tc>
          <w:tcPr>
            <w:tcW w:w="1838" w:type="dxa"/>
            <w:shd w:val="clear" w:color="auto" w:fill="EDEDED" w:themeFill="accent3" w:themeFillTint="33"/>
          </w:tcPr>
          <w:p w14:paraId="4D19947D" w14:textId="2A27849C" w:rsidR="009627FA" w:rsidRPr="00E96B54" w:rsidRDefault="009627FA" w:rsidP="00B91F23">
            <w:pPr>
              <w:jc w:val="center"/>
              <w:rPr>
                <w:rFonts w:asciiTheme="majorHAnsi" w:eastAsia="Times New Roman" w:hAnsiTheme="majorHAnsi" w:cstheme="majorHAnsi"/>
                <w:b/>
                <w:bCs/>
                <w:noProof/>
                <w:sz w:val="18"/>
                <w:szCs w:val="18"/>
                <w:lang w:val="en-GB" w:eastAsia="en-GB"/>
              </w:rPr>
            </w:pPr>
            <w:r w:rsidRPr="00E96B54">
              <w:rPr>
                <w:rFonts w:asciiTheme="majorHAnsi" w:eastAsia="Times New Roman" w:hAnsiTheme="majorHAnsi" w:cstheme="majorHAnsi"/>
                <w:b/>
                <w:bCs/>
                <w:noProof/>
                <w:sz w:val="18"/>
                <w:szCs w:val="18"/>
                <w:lang w:val="en-GB" w:eastAsia="en-GB"/>
              </w:rPr>
              <w:t>Risk of bias item</w:t>
            </w:r>
          </w:p>
        </w:tc>
        <w:tc>
          <w:tcPr>
            <w:tcW w:w="1843" w:type="dxa"/>
          </w:tcPr>
          <w:p w14:paraId="614F0BA8" w14:textId="1C82483A" w:rsidR="009627FA" w:rsidRPr="00E96B54" w:rsidRDefault="009627FA" w:rsidP="00B91F23">
            <w:pPr>
              <w:jc w:val="center"/>
              <w:rPr>
                <w:rFonts w:asciiTheme="majorHAnsi" w:eastAsia="Times New Roman" w:hAnsiTheme="majorHAnsi" w:cstheme="majorHAnsi"/>
                <w:b/>
                <w:bCs/>
                <w:noProof/>
                <w:sz w:val="18"/>
                <w:szCs w:val="18"/>
                <w:lang w:val="en-GB" w:eastAsia="en-GB"/>
              </w:rPr>
            </w:pPr>
            <w:r w:rsidRPr="00E96B54">
              <w:rPr>
                <w:rFonts w:asciiTheme="majorHAnsi" w:eastAsia="Times New Roman" w:hAnsiTheme="majorHAnsi" w:cstheme="majorHAnsi"/>
                <w:b/>
                <w:bCs/>
                <w:noProof/>
                <w:sz w:val="18"/>
                <w:szCs w:val="18"/>
                <w:lang w:val="en-GB" w:eastAsia="en-GB"/>
              </w:rPr>
              <w:t>Risk of bias item</w:t>
            </w:r>
          </w:p>
        </w:tc>
        <w:tc>
          <w:tcPr>
            <w:tcW w:w="2977" w:type="dxa"/>
          </w:tcPr>
          <w:p w14:paraId="307F220B" w14:textId="77777777" w:rsidR="009627FA" w:rsidRPr="00E96B54" w:rsidRDefault="009627FA" w:rsidP="00B91F23">
            <w:pPr>
              <w:jc w:val="center"/>
              <w:rPr>
                <w:rFonts w:asciiTheme="majorHAnsi" w:eastAsia="Times New Roman" w:hAnsiTheme="majorHAnsi" w:cstheme="majorHAnsi"/>
                <w:b/>
                <w:bCs/>
                <w:noProof/>
                <w:sz w:val="18"/>
                <w:szCs w:val="18"/>
                <w:lang w:val="en-GB" w:eastAsia="en-GB"/>
              </w:rPr>
            </w:pPr>
            <w:r w:rsidRPr="00E96B54">
              <w:rPr>
                <w:rFonts w:asciiTheme="majorHAnsi" w:eastAsia="Times New Roman" w:hAnsiTheme="majorHAnsi" w:cstheme="majorHAnsi"/>
                <w:b/>
                <w:bCs/>
                <w:noProof/>
                <w:sz w:val="18"/>
                <w:szCs w:val="18"/>
                <w:lang w:val="en-GB" w:eastAsia="en-GB"/>
              </w:rPr>
              <w:t>Risk of bias levels</w:t>
            </w:r>
          </w:p>
        </w:tc>
        <w:tc>
          <w:tcPr>
            <w:tcW w:w="3543" w:type="dxa"/>
          </w:tcPr>
          <w:p w14:paraId="1849DD0F" w14:textId="37577C1F" w:rsidR="009627FA" w:rsidRPr="00E96B54" w:rsidRDefault="009627FA" w:rsidP="00B91F23">
            <w:pPr>
              <w:jc w:val="center"/>
              <w:rPr>
                <w:rFonts w:asciiTheme="majorHAnsi" w:eastAsia="Times New Roman" w:hAnsiTheme="majorHAnsi" w:cstheme="majorHAnsi"/>
                <w:b/>
                <w:bCs/>
                <w:sz w:val="18"/>
                <w:szCs w:val="18"/>
                <w:lang w:val="en-GB" w:eastAsia="en-GB"/>
              </w:rPr>
            </w:pPr>
            <w:r w:rsidRPr="00E96B54">
              <w:rPr>
                <w:rFonts w:asciiTheme="majorHAnsi" w:eastAsia="Times New Roman" w:hAnsiTheme="majorHAnsi" w:cstheme="majorHAnsi"/>
                <w:b/>
                <w:bCs/>
                <w:sz w:val="18"/>
                <w:szCs w:val="18"/>
                <w:lang w:val="en-GB" w:eastAsia="en-GB"/>
              </w:rPr>
              <w:t>Interpretation/Application for this review</w:t>
            </w:r>
          </w:p>
        </w:tc>
      </w:tr>
      <w:tr w:rsidR="00E96B54" w:rsidRPr="00E96B54" w14:paraId="23012580" w14:textId="77777777" w:rsidTr="00BE50E7">
        <w:tc>
          <w:tcPr>
            <w:tcW w:w="10201" w:type="dxa"/>
            <w:gridSpan w:val="4"/>
            <w:shd w:val="clear" w:color="auto" w:fill="EDEDED" w:themeFill="accent3" w:themeFillTint="33"/>
          </w:tcPr>
          <w:p w14:paraId="28215D33" w14:textId="258D25B0" w:rsidR="00B91F23" w:rsidRPr="00E96B54" w:rsidRDefault="00B91F23"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External validity</w:t>
            </w:r>
          </w:p>
        </w:tc>
      </w:tr>
      <w:tr w:rsidR="00E96B54" w:rsidRPr="00E96B54" w14:paraId="6EDD0186" w14:textId="77777777" w:rsidTr="00BE50E7">
        <w:trPr>
          <w:trHeight w:val="164"/>
        </w:trPr>
        <w:tc>
          <w:tcPr>
            <w:tcW w:w="1838" w:type="dxa"/>
            <w:vMerge w:val="restart"/>
            <w:shd w:val="clear" w:color="auto" w:fill="EDEDED" w:themeFill="accent3" w:themeFillTint="33"/>
          </w:tcPr>
          <w:p w14:paraId="0FD58E43" w14:textId="0E5FB48A"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 xml:space="preserve">1. Was the study’s target population a </w:t>
            </w:r>
            <w:r w:rsidRPr="00E96B54">
              <w:rPr>
                <w:rFonts w:asciiTheme="majorHAnsi" w:eastAsia="Times New Roman" w:hAnsiTheme="majorHAnsi" w:cstheme="majorHAnsi"/>
                <w:b/>
                <w:bCs/>
                <w:noProof/>
                <w:sz w:val="18"/>
                <w:szCs w:val="18"/>
                <w:lang w:val="en-GB" w:eastAsia="en-GB"/>
              </w:rPr>
              <w:t>close representation</w:t>
            </w:r>
            <w:r w:rsidRPr="00E96B54">
              <w:rPr>
                <w:rFonts w:asciiTheme="majorHAnsi" w:eastAsia="Times New Roman" w:hAnsiTheme="majorHAnsi" w:cstheme="majorHAnsi"/>
                <w:noProof/>
                <w:sz w:val="18"/>
                <w:szCs w:val="18"/>
                <w:lang w:val="en-GB" w:eastAsia="en-GB"/>
              </w:rPr>
              <w:t xml:space="preserve"> of the national population in relation to relevant variables, e.g. age, sex, occupation</w:t>
            </w:r>
          </w:p>
        </w:tc>
        <w:tc>
          <w:tcPr>
            <w:tcW w:w="1843" w:type="dxa"/>
            <w:vMerge w:val="restart"/>
          </w:tcPr>
          <w:p w14:paraId="7E086D46" w14:textId="12778FD5"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 xml:space="preserve">1. Was the study’s target population a </w:t>
            </w:r>
            <w:r w:rsidRPr="00E96B54">
              <w:rPr>
                <w:rFonts w:asciiTheme="majorHAnsi" w:eastAsia="Times New Roman" w:hAnsiTheme="majorHAnsi" w:cstheme="majorHAnsi"/>
                <w:b/>
                <w:bCs/>
                <w:noProof/>
                <w:sz w:val="18"/>
                <w:szCs w:val="18"/>
                <w:lang w:val="en-GB" w:eastAsia="en-GB"/>
              </w:rPr>
              <w:t>close representation</w:t>
            </w:r>
            <w:r w:rsidRPr="00E96B54">
              <w:rPr>
                <w:rFonts w:asciiTheme="majorHAnsi" w:eastAsia="Times New Roman" w:hAnsiTheme="majorHAnsi" w:cstheme="majorHAnsi"/>
                <w:noProof/>
                <w:sz w:val="18"/>
                <w:szCs w:val="18"/>
                <w:lang w:val="en-GB" w:eastAsia="en-GB"/>
              </w:rPr>
              <w:t xml:space="preserve"> of the national population in relation to relevant variables, e.g. age, sex, occupation</w:t>
            </w:r>
          </w:p>
        </w:tc>
        <w:tc>
          <w:tcPr>
            <w:tcW w:w="2977" w:type="dxa"/>
          </w:tcPr>
          <w:p w14:paraId="2455051A" w14:textId="77777777"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Yes (LOW RISK)</w:t>
            </w:r>
            <w:r w:rsidRPr="00E96B54">
              <w:rPr>
                <w:rFonts w:asciiTheme="majorHAnsi" w:eastAsia="Times New Roman" w:hAnsiTheme="majorHAnsi" w:cstheme="majorHAnsi"/>
                <w:noProof/>
                <w:sz w:val="18"/>
                <w:szCs w:val="18"/>
                <w:lang w:val="en-GB" w:eastAsia="en-GB"/>
              </w:rPr>
              <w:t>: The study’s target population was a close representation of the national population</w:t>
            </w:r>
          </w:p>
        </w:tc>
        <w:tc>
          <w:tcPr>
            <w:tcW w:w="3543" w:type="dxa"/>
            <w:vMerge w:val="restart"/>
          </w:tcPr>
          <w:p w14:paraId="6CB174DC" w14:textId="23DA41D2" w:rsidR="009627FA" w:rsidRPr="00E96B54" w:rsidRDefault="009627FA"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Judge this criteria according to whether the study population is a close representation of all people with asymptomatic shoulders i.e. the general population with a range of age and genders. Studies in </w:t>
            </w:r>
            <w:r w:rsidR="008E3D9F" w:rsidRPr="00E96B54">
              <w:rPr>
                <w:rFonts w:asciiTheme="majorHAnsi" w:eastAsia="Times New Roman" w:hAnsiTheme="majorHAnsi" w:cstheme="majorHAnsi"/>
                <w:sz w:val="18"/>
                <w:szCs w:val="18"/>
                <w:lang w:val="en-GB" w:eastAsia="en-GB"/>
              </w:rPr>
              <w:t xml:space="preserve">specific </w:t>
            </w:r>
            <w:r w:rsidRPr="00E96B54">
              <w:rPr>
                <w:rFonts w:asciiTheme="majorHAnsi" w:eastAsia="Times New Roman" w:hAnsiTheme="majorHAnsi" w:cstheme="majorHAnsi"/>
                <w:sz w:val="18"/>
                <w:szCs w:val="18"/>
                <w:lang w:val="en-GB" w:eastAsia="en-GB"/>
              </w:rPr>
              <w:t xml:space="preserve">populations </w:t>
            </w:r>
            <w:r w:rsidR="008E3D9F" w:rsidRPr="00E96B54">
              <w:rPr>
                <w:rFonts w:asciiTheme="majorHAnsi" w:eastAsia="Times New Roman" w:hAnsiTheme="majorHAnsi" w:cstheme="majorHAnsi"/>
                <w:sz w:val="18"/>
                <w:szCs w:val="18"/>
                <w:lang w:val="en-GB" w:eastAsia="en-GB"/>
              </w:rPr>
              <w:t>such as</w:t>
            </w:r>
            <w:r w:rsidRPr="00E96B54">
              <w:rPr>
                <w:rFonts w:asciiTheme="majorHAnsi" w:eastAsia="Times New Roman" w:hAnsiTheme="majorHAnsi" w:cstheme="majorHAnsi"/>
                <w:sz w:val="18"/>
                <w:szCs w:val="18"/>
                <w:lang w:val="en-GB" w:eastAsia="en-GB"/>
              </w:rPr>
              <w:t xml:space="preserve"> athletes </w:t>
            </w:r>
            <w:r w:rsidR="00E860DD" w:rsidRPr="00E96B54">
              <w:rPr>
                <w:rFonts w:asciiTheme="majorHAnsi" w:eastAsia="Times New Roman" w:hAnsiTheme="majorHAnsi" w:cstheme="majorHAnsi"/>
                <w:sz w:val="18"/>
                <w:szCs w:val="18"/>
                <w:lang w:val="en-GB" w:eastAsia="en-GB"/>
              </w:rPr>
              <w:t xml:space="preserve"> or people attending for treatment at an orthopaedic clinic </w:t>
            </w:r>
            <w:r w:rsidRPr="00E96B54">
              <w:rPr>
                <w:rFonts w:asciiTheme="majorHAnsi" w:eastAsia="Times New Roman" w:hAnsiTheme="majorHAnsi" w:cstheme="majorHAnsi"/>
                <w:sz w:val="18"/>
                <w:szCs w:val="18"/>
                <w:lang w:val="en-GB" w:eastAsia="en-GB"/>
              </w:rPr>
              <w:t xml:space="preserve">for example would be rated at high risk for this criterion. </w:t>
            </w:r>
          </w:p>
        </w:tc>
      </w:tr>
      <w:tr w:rsidR="00E96B54" w:rsidRPr="00E96B54" w14:paraId="6A64E6B8" w14:textId="77777777" w:rsidTr="00BE50E7">
        <w:trPr>
          <w:trHeight w:val="163"/>
        </w:trPr>
        <w:tc>
          <w:tcPr>
            <w:tcW w:w="1838" w:type="dxa"/>
            <w:vMerge/>
            <w:shd w:val="clear" w:color="auto" w:fill="EDEDED" w:themeFill="accent3" w:themeFillTint="33"/>
          </w:tcPr>
          <w:p w14:paraId="5D63E612" w14:textId="77777777" w:rsidR="009627FA" w:rsidRPr="00E96B54" w:rsidRDefault="009627FA" w:rsidP="00BD0B63">
            <w:pPr>
              <w:rPr>
                <w:rFonts w:asciiTheme="majorHAnsi" w:eastAsia="Times New Roman" w:hAnsiTheme="majorHAnsi" w:cstheme="majorHAnsi"/>
                <w:noProof/>
                <w:sz w:val="18"/>
                <w:szCs w:val="18"/>
                <w:lang w:val="en-GB" w:eastAsia="en-GB"/>
              </w:rPr>
            </w:pPr>
          </w:p>
        </w:tc>
        <w:tc>
          <w:tcPr>
            <w:tcW w:w="1843" w:type="dxa"/>
            <w:vMerge/>
          </w:tcPr>
          <w:p w14:paraId="2F905735" w14:textId="0EBF5671" w:rsidR="009627FA" w:rsidRPr="00E96B54" w:rsidRDefault="009627FA" w:rsidP="00BD0B63">
            <w:pPr>
              <w:rPr>
                <w:rFonts w:asciiTheme="majorHAnsi" w:eastAsia="Times New Roman" w:hAnsiTheme="majorHAnsi" w:cstheme="majorHAnsi"/>
                <w:noProof/>
                <w:sz w:val="18"/>
                <w:szCs w:val="18"/>
                <w:lang w:val="en-GB" w:eastAsia="en-GB"/>
              </w:rPr>
            </w:pPr>
          </w:p>
        </w:tc>
        <w:tc>
          <w:tcPr>
            <w:tcW w:w="2977" w:type="dxa"/>
          </w:tcPr>
          <w:p w14:paraId="4F6E6AE3" w14:textId="77777777"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NO (HIGH RISK)</w:t>
            </w:r>
            <w:r w:rsidRPr="00E96B54">
              <w:rPr>
                <w:rFonts w:asciiTheme="majorHAnsi" w:eastAsia="Times New Roman" w:hAnsiTheme="majorHAnsi" w:cstheme="majorHAnsi"/>
                <w:noProof/>
                <w:sz w:val="18"/>
                <w:szCs w:val="18"/>
                <w:lang w:val="en-GB" w:eastAsia="en-GB"/>
              </w:rPr>
              <w:t>: The study’s target population was clearly NOT representative of the national population</w:t>
            </w:r>
          </w:p>
        </w:tc>
        <w:tc>
          <w:tcPr>
            <w:tcW w:w="3543" w:type="dxa"/>
            <w:vMerge/>
          </w:tcPr>
          <w:p w14:paraId="5A07701D" w14:textId="77777777" w:rsidR="009627FA" w:rsidRPr="00E96B54" w:rsidRDefault="009627FA" w:rsidP="00BD0B63">
            <w:pPr>
              <w:rPr>
                <w:rFonts w:asciiTheme="majorHAnsi" w:eastAsia="Times New Roman" w:hAnsiTheme="majorHAnsi" w:cstheme="majorHAnsi"/>
                <w:sz w:val="18"/>
                <w:szCs w:val="18"/>
                <w:lang w:val="en-GB" w:eastAsia="en-GB"/>
              </w:rPr>
            </w:pPr>
          </w:p>
        </w:tc>
      </w:tr>
      <w:tr w:rsidR="00E96B54" w:rsidRPr="00E96B54" w14:paraId="10368A7A" w14:textId="77777777" w:rsidTr="00BE50E7">
        <w:trPr>
          <w:trHeight w:val="163"/>
        </w:trPr>
        <w:tc>
          <w:tcPr>
            <w:tcW w:w="1838" w:type="dxa"/>
            <w:vMerge/>
            <w:shd w:val="clear" w:color="auto" w:fill="EDEDED" w:themeFill="accent3" w:themeFillTint="33"/>
          </w:tcPr>
          <w:p w14:paraId="6E171DC7" w14:textId="77777777" w:rsidR="009627FA" w:rsidRPr="00E96B54" w:rsidRDefault="009627FA" w:rsidP="00BD0B63">
            <w:pPr>
              <w:rPr>
                <w:rFonts w:asciiTheme="majorHAnsi" w:eastAsia="Times New Roman" w:hAnsiTheme="majorHAnsi" w:cstheme="majorHAnsi"/>
                <w:noProof/>
                <w:sz w:val="18"/>
                <w:szCs w:val="18"/>
                <w:lang w:val="en-GB" w:eastAsia="en-GB"/>
              </w:rPr>
            </w:pPr>
          </w:p>
        </w:tc>
        <w:tc>
          <w:tcPr>
            <w:tcW w:w="1843" w:type="dxa"/>
            <w:vMerge/>
          </w:tcPr>
          <w:p w14:paraId="3BF4070C" w14:textId="5C7E2325" w:rsidR="009627FA" w:rsidRPr="00E96B54" w:rsidRDefault="009627FA" w:rsidP="00BD0B63">
            <w:pPr>
              <w:rPr>
                <w:rFonts w:asciiTheme="majorHAnsi" w:eastAsia="Times New Roman" w:hAnsiTheme="majorHAnsi" w:cstheme="majorHAnsi"/>
                <w:noProof/>
                <w:sz w:val="18"/>
                <w:szCs w:val="18"/>
                <w:lang w:val="en-GB" w:eastAsia="en-GB"/>
              </w:rPr>
            </w:pPr>
          </w:p>
        </w:tc>
        <w:tc>
          <w:tcPr>
            <w:tcW w:w="2977" w:type="dxa"/>
          </w:tcPr>
          <w:p w14:paraId="1BBF27E9" w14:textId="77777777"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NO (HIGH RISK – INSUFFICIENT INFORMATION)</w:t>
            </w:r>
            <w:r w:rsidRPr="00E96B54">
              <w:rPr>
                <w:rFonts w:asciiTheme="majorHAnsi" w:eastAsia="Times New Roman" w:hAnsiTheme="majorHAnsi" w:cstheme="majorHAnsi"/>
                <w:noProof/>
                <w:sz w:val="18"/>
                <w:szCs w:val="18"/>
                <w:lang w:val="en-GB" w:eastAsia="en-GB"/>
              </w:rPr>
              <w:t>: There is insufficient information to permit a judgment about this item</w:t>
            </w:r>
          </w:p>
        </w:tc>
        <w:tc>
          <w:tcPr>
            <w:tcW w:w="3543" w:type="dxa"/>
            <w:vMerge/>
          </w:tcPr>
          <w:p w14:paraId="0F6AD33D" w14:textId="77777777" w:rsidR="009627FA" w:rsidRPr="00E96B54" w:rsidRDefault="009627FA" w:rsidP="00BD0B63">
            <w:pPr>
              <w:rPr>
                <w:rFonts w:asciiTheme="majorHAnsi" w:eastAsia="Times New Roman" w:hAnsiTheme="majorHAnsi" w:cstheme="majorHAnsi"/>
                <w:sz w:val="18"/>
                <w:szCs w:val="18"/>
                <w:lang w:val="en-GB" w:eastAsia="en-GB"/>
              </w:rPr>
            </w:pPr>
          </w:p>
        </w:tc>
      </w:tr>
      <w:tr w:rsidR="00E96B54" w:rsidRPr="00E96B54" w14:paraId="09B63121" w14:textId="77777777" w:rsidTr="00BE50E7">
        <w:trPr>
          <w:trHeight w:val="163"/>
        </w:trPr>
        <w:tc>
          <w:tcPr>
            <w:tcW w:w="1838" w:type="dxa"/>
            <w:vMerge w:val="restart"/>
            <w:shd w:val="clear" w:color="auto" w:fill="EDEDED" w:themeFill="accent3" w:themeFillTint="33"/>
          </w:tcPr>
          <w:p w14:paraId="75132F5E" w14:textId="5D715E0C"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 xml:space="preserve">2. Was the sampling frame a </w:t>
            </w:r>
            <w:r w:rsidRPr="00E96B54">
              <w:rPr>
                <w:rFonts w:asciiTheme="majorHAnsi" w:eastAsia="Times New Roman" w:hAnsiTheme="majorHAnsi" w:cstheme="majorHAnsi"/>
                <w:b/>
                <w:bCs/>
                <w:noProof/>
                <w:sz w:val="18"/>
                <w:szCs w:val="18"/>
                <w:lang w:val="en-GB" w:eastAsia="en-GB"/>
              </w:rPr>
              <w:t>true or close representation</w:t>
            </w:r>
            <w:r w:rsidRPr="00E96B54">
              <w:rPr>
                <w:rFonts w:asciiTheme="majorHAnsi" w:eastAsia="Times New Roman" w:hAnsiTheme="majorHAnsi" w:cstheme="majorHAnsi"/>
                <w:noProof/>
                <w:sz w:val="18"/>
                <w:szCs w:val="18"/>
                <w:lang w:val="en-GB" w:eastAsia="en-GB"/>
              </w:rPr>
              <w:t xml:space="preserve"> of the target population?</w:t>
            </w:r>
          </w:p>
        </w:tc>
        <w:tc>
          <w:tcPr>
            <w:tcW w:w="1843" w:type="dxa"/>
            <w:vMerge w:val="restart"/>
          </w:tcPr>
          <w:p w14:paraId="176B3075" w14:textId="07DE453F"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 xml:space="preserve">2. Was the sampling frame a </w:t>
            </w:r>
            <w:r w:rsidRPr="00E96B54">
              <w:rPr>
                <w:rFonts w:asciiTheme="majorHAnsi" w:eastAsia="Times New Roman" w:hAnsiTheme="majorHAnsi" w:cstheme="majorHAnsi"/>
                <w:b/>
                <w:bCs/>
                <w:noProof/>
                <w:sz w:val="18"/>
                <w:szCs w:val="18"/>
                <w:lang w:val="en-GB" w:eastAsia="en-GB"/>
              </w:rPr>
              <w:t>true or close representation</w:t>
            </w:r>
            <w:r w:rsidRPr="00E96B54">
              <w:rPr>
                <w:rFonts w:asciiTheme="majorHAnsi" w:eastAsia="Times New Roman" w:hAnsiTheme="majorHAnsi" w:cstheme="majorHAnsi"/>
                <w:noProof/>
                <w:sz w:val="18"/>
                <w:szCs w:val="18"/>
                <w:lang w:val="en-GB" w:eastAsia="en-GB"/>
              </w:rPr>
              <w:t xml:space="preserve"> of the target population?</w:t>
            </w:r>
          </w:p>
        </w:tc>
        <w:tc>
          <w:tcPr>
            <w:tcW w:w="2977" w:type="dxa"/>
          </w:tcPr>
          <w:p w14:paraId="062EAC95" w14:textId="77777777"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YES (LOW RISK)</w:t>
            </w:r>
            <w:r w:rsidRPr="00E96B54">
              <w:rPr>
                <w:rFonts w:asciiTheme="majorHAnsi" w:eastAsia="Times New Roman" w:hAnsiTheme="majorHAnsi" w:cstheme="majorHAnsi"/>
                <w:noProof/>
                <w:sz w:val="18"/>
                <w:szCs w:val="18"/>
                <w:lang w:val="en-GB" w:eastAsia="en-GB"/>
              </w:rPr>
              <w:t>: The sampling frame was a true or close representation of the target population</w:t>
            </w:r>
          </w:p>
        </w:tc>
        <w:tc>
          <w:tcPr>
            <w:tcW w:w="3543" w:type="dxa"/>
            <w:vMerge w:val="restart"/>
          </w:tcPr>
          <w:p w14:paraId="479F8CD2" w14:textId="316F7207" w:rsidR="009627FA" w:rsidRPr="00E96B54" w:rsidRDefault="009627FA"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Judge this criterion according to whether the study sampl</w:t>
            </w:r>
            <w:r w:rsidR="00502509" w:rsidRPr="00E96B54">
              <w:rPr>
                <w:rFonts w:asciiTheme="majorHAnsi" w:eastAsia="Times New Roman" w:hAnsiTheme="majorHAnsi" w:cstheme="majorHAnsi"/>
                <w:sz w:val="18"/>
                <w:szCs w:val="18"/>
                <w:lang w:val="en-GB" w:eastAsia="en-GB"/>
              </w:rPr>
              <w:t xml:space="preserve">ing frame </w:t>
            </w:r>
            <w:r w:rsidRPr="00E96B54">
              <w:rPr>
                <w:rFonts w:asciiTheme="majorHAnsi" w:eastAsia="Times New Roman" w:hAnsiTheme="majorHAnsi" w:cstheme="majorHAnsi"/>
                <w:sz w:val="18"/>
                <w:szCs w:val="18"/>
                <w:lang w:val="en-GB" w:eastAsia="en-GB"/>
              </w:rPr>
              <w:t xml:space="preserve"> is likely to be reflective of the target population. E.g. if </w:t>
            </w:r>
            <w:r w:rsidR="00502509" w:rsidRPr="00E96B54">
              <w:rPr>
                <w:rFonts w:asciiTheme="majorHAnsi" w:eastAsia="Times New Roman" w:hAnsiTheme="majorHAnsi" w:cstheme="majorHAnsi"/>
                <w:sz w:val="18"/>
                <w:szCs w:val="18"/>
                <w:lang w:val="en-GB" w:eastAsia="en-GB"/>
              </w:rPr>
              <w:t xml:space="preserve">the </w:t>
            </w:r>
            <w:r w:rsidRPr="00E96B54">
              <w:rPr>
                <w:rFonts w:asciiTheme="majorHAnsi" w:eastAsia="Times New Roman" w:hAnsiTheme="majorHAnsi" w:cstheme="majorHAnsi"/>
                <w:sz w:val="18"/>
                <w:szCs w:val="18"/>
                <w:lang w:val="en-GB" w:eastAsia="en-GB"/>
              </w:rPr>
              <w:t>target population is older men, is the group sampled likely to be reflective of all older men or is it only a select subgroup from a healthcare population?</w:t>
            </w:r>
            <w:r w:rsidR="00502509" w:rsidRPr="00E96B54">
              <w:rPr>
                <w:rFonts w:asciiTheme="majorHAnsi" w:eastAsia="Times New Roman" w:hAnsiTheme="majorHAnsi" w:cstheme="majorHAnsi"/>
                <w:sz w:val="18"/>
                <w:szCs w:val="18"/>
                <w:lang w:val="en-GB" w:eastAsia="en-GB"/>
              </w:rPr>
              <w:t xml:space="preserve"> </w:t>
            </w:r>
            <w:r w:rsidRPr="00E96B54">
              <w:rPr>
                <w:rFonts w:asciiTheme="majorHAnsi" w:eastAsia="Times New Roman" w:hAnsiTheme="majorHAnsi" w:cstheme="majorHAnsi"/>
                <w:sz w:val="18"/>
                <w:szCs w:val="18"/>
                <w:lang w:val="en-GB" w:eastAsia="en-GB"/>
              </w:rPr>
              <w:t xml:space="preserve">If </w:t>
            </w:r>
            <w:r w:rsidR="00502509" w:rsidRPr="00E96B54">
              <w:rPr>
                <w:rFonts w:asciiTheme="majorHAnsi" w:eastAsia="Times New Roman" w:hAnsiTheme="majorHAnsi" w:cstheme="majorHAnsi"/>
                <w:sz w:val="18"/>
                <w:szCs w:val="18"/>
                <w:lang w:val="en-GB" w:eastAsia="en-GB"/>
              </w:rPr>
              <w:t xml:space="preserve">for example the study target population is people with orthopaedic conditions, and the sampling frame </w:t>
            </w:r>
            <w:r w:rsidRPr="00E96B54">
              <w:rPr>
                <w:rFonts w:asciiTheme="majorHAnsi" w:eastAsia="Times New Roman" w:hAnsiTheme="majorHAnsi" w:cstheme="majorHAnsi"/>
                <w:sz w:val="18"/>
                <w:szCs w:val="18"/>
                <w:lang w:val="en-GB" w:eastAsia="en-GB"/>
              </w:rPr>
              <w:t xml:space="preserve">includes participants from &gt;1 centres/hospitals and these participants are representative of the target population in terms of age (e.g. wide range of ages) and gender (even gender split) the study may be rated as low risk on this criterion. If the study includes participants from only 1 centre/hospital/medical unit the study should be rated as high risk on this criterion. </w:t>
            </w:r>
          </w:p>
          <w:p w14:paraId="4EEA3313" w14:textId="77777777" w:rsidR="009627FA" w:rsidRPr="00E96B54" w:rsidRDefault="009627FA" w:rsidP="00BD0B63">
            <w:pPr>
              <w:rPr>
                <w:rFonts w:asciiTheme="majorHAnsi" w:eastAsia="Times New Roman" w:hAnsiTheme="majorHAnsi" w:cstheme="majorHAnsi"/>
                <w:sz w:val="18"/>
                <w:szCs w:val="18"/>
                <w:lang w:val="en-GB" w:eastAsia="en-GB"/>
              </w:rPr>
            </w:pPr>
          </w:p>
        </w:tc>
      </w:tr>
      <w:tr w:rsidR="00E96B54" w:rsidRPr="00E96B54" w14:paraId="4BD42561" w14:textId="77777777" w:rsidTr="00BE50E7">
        <w:trPr>
          <w:trHeight w:val="163"/>
        </w:trPr>
        <w:tc>
          <w:tcPr>
            <w:tcW w:w="1838" w:type="dxa"/>
            <w:vMerge/>
            <w:shd w:val="clear" w:color="auto" w:fill="EDEDED" w:themeFill="accent3" w:themeFillTint="33"/>
          </w:tcPr>
          <w:p w14:paraId="1BB104CB" w14:textId="77777777" w:rsidR="009627FA" w:rsidRPr="00E96B54" w:rsidRDefault="009627FA" w:rsidP="00BD0B63">
            <w:pPr>
              <w:rPr>
                <w:rFonts w:asciiTheme="majorHAnsi" w:eastAsia="Times New Roman" w:hAnsiTheme="majorHAnsi" w:cstheme="majorHAnsi"/>
                <w:noProof/>
                <w:sz w:val="18"/>
                <w:szCs w:val="18"/>
                <w:lang w:val="en-GB" w:eastAsia="en-GB"/>
              </w:rPr>
            </w:pPr>
          </w:p>
        </w:tc>
        <w:tc>
          <w:tcPr>
            <w:tcW w:w="1843" w:type="dxa"/>
            <w:vMerge/>
          </w:tcPr>
          <w:p w14:paraId="2D876E92" w14:textId="7C0D0CCD" w:rsidR="009627FA" w:rsidRPr="00E96B54" w:rsidRDefault="009627FA" w:rsidP="00BD0B63">
            <w:pPr>
              <w:rPr>
                <w:rFonts w:asciiTheme="majorHAnsi" w:eastAsia="Times New Roman" w:hAnsiTheme="majorHAnsi" w:cstheme="majorHAnsi"/>
                <w:noProof/>
                <w:sz w:val="18"/>
                <w:szCs w:val="18"/>
                <w:lang w:val="en-GB" w:eastAsia="en-GB"/>
              </w:rPr>
            </w:pPr>
          </w:p>
        </w:tc>
        <w:tc>
          <w:tcPr>
            <w:tcW w:w="2977" w:type="dxa"/>
          </w:tcPr>
          <w:p w14:paraId="3FA997A1" w14:textId="77777777"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NO (HIGH RISK)</w:t>
            </w:r>
            <w:r w:rsidRPr="00E96B54">
              <w:rPr>
                <w:rFonts w:asciiTheme="majorHAnsi" w:eastAsia="Times New Roman" w:hAnsiTheme="majorHAnsi" w:cstheme="majorHAnsi"/>
                <w:noProof/>
                <w:sz w:val="18"/>
                <w:szCs w:val="18"/>
                <w:lang w:val="en-GB" w:eastAsia="en-GB"/>
              </w:rPr>
              <w:t>: The sampling frame was not a true or close representation of the target population</w:t>
            </w:r>
          </w:p>
        </w:tc>
        <w:tc>
          <w:tcPr>
            <w:tcW w:w="3543" w:type="dxa"/>
            <w:vMerge/>
          </w:tcPr>
          <w:p w14:paraId="682AC4FE" w14:textId="77777777" w:rsidR="009627FA" w:rsidRPr="00E96B54" w:rsidRDefault="009627FA" w:rsidP="00BD0B63">
            <w:pPr>
              <w:rPr>
                <w:rFonts w:asciiTheme="majorHAnsi" w:eastAsia="Times New Roman" w:hAnsiTheme="majorHAnsi" w:cstheme="majorHAnsi"/>
                <w:sz w:val="18"/>
                <w:szCs w:val="18"/>
                <w:lang w:val="en-GB" w:eastAsia="en-GB"/>
              </w:rPr>
            </w:pPr>
          </w:p>
        </w:tc>
      </w:tr>
      <w:tr w:rsidR="00E96B54" w:rsidRPr="00E96B54" w14:paraId="6DB02A2A" w14:textId="77777777" w:rsidTr="00BE50E7">
        <w:trPr>
          <w:trHeight w:val="706"/>
        </w:trPr>
        <w:tc>
          <w:tcPr>
            <w:tcW w:w="1838" w:type="dxa"/>
            <w:vMerge/>
            <w:shd w:val="clear" w:color="auto" w:fill="EDEDED" w:themeFill="accent3" w:themeFillTint="33"/>
          </w:tcPr>
          <w:p w14:paraId="4BE7B0C1" w14:textId="77777777" w:rsidR="009627FA" w:rsidRPr="00E96B54" w:rsidRDefault="009627FA" w:rsidP="00BD0B63">
            <w:pPr>
              <w:rPr>
                <w:rFonts w:asciiTheme="majorHAnsi" w:eastAsia="Times New Roman" w:hAnsiTheme="majorHAnsi" w:cstheme="majorHAnsi"/>
                <w:noProof/>
                <w:sz w:val="18"/>
                <w:szCs w:val="18"/>
                <w:lang w:val="en-GB" w:eastAsia="en-GB"/>
              </w:rPr>
            </w:pPr>
          </w:p>
        </w:tc>
        <w:tc>
          <w:tcPr>
            <w:tcW w:w="1843" w:type="dxa"/>
            <w:vMerge/>
          </w:tcPr>
          <w:p w14:paraId="24AAE3AA" w14:textId="71119E02" w:rsidR="009627FA" w:rsidRPr="00E96B54" w:rsidRDefault="009627FA" w:rsidP="00BD0B63">
            <w:pPr>
              <w:rPr>
                <w:rFonts w:asciiTheme="majorHAnsi" w:eastAsia="Times New Roman" w:hAnsiTheme="majorHAnsi" w:cstheme="majorHAnsi"/>
                <w:noProof/>
                <w:sz w:val="18"/>
                <w:szCs w:val="18"/>
                <w:lang w:val="en-GB" w:eastAsia="en-GB"/>
              </w:rPr>
            </w:pPr>
          </w:p>
        </w:tc>
        <w:tc>
          <w:tcPr>
            <w:tcW w:w="2977" w:type="dxa"/>
          </w:tcPr>
          <w:p w14:paraId="4AECBA0A" w14:textId="77777777"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NO (HIGH RISK – INSUFFICIENT INFORMATION)</w:t>
            </w:r>
            <w:r w:rsidRPr="00E96B54">
              <w:rPr>
                <w:rFonts w:asciiTheme="majorHAnsi" w:eastAsia="Times New Roman" w:hAnsiTheme="majorHAnsi" w:cstheme="majorHAnsi"/>
                <w:noProof/>
                <w:sz w:val="18"/>
                <w:szCs w:val="18"/>
                <w:lang w:val="en-GB" w:eastAsia="en-GB"/>
              </w:rPr>
              <w:t>: There is insufficient information to permit a judgment about this item</w:t>
            </w:r>
          </w:p>
        </w:tc>
        <w:tc>
          <w:tcPr>
            <w:tcW w:w="3543" w:type="dxa"/>
            <w:vMerge/>
          </w:tcPr>
          <w:p w14:paraId="76A9DDD5" w14:textId="77777777" w:rsidR="009627FA" w:rsidRPr="00E96B54" w:rsidRDefault="009627FA" w:rsidP="00BD0B63">
            <w:pPr>
              <w:rPr>
                <w:rFonts w:asciiTheme="majorHAnsi" w:eastAsia="Times New Roman" w:hAnsiTheme="majorHAnsi" w:cstheme="majorHAnsi"/>
                <w:sz w:val="18"/>
                <w:szCs w:val="18"/>
                <w:lang w:val="en-GB" w:eastAsia="en-GB"/>
              </w:rPr>
            </w:pPr>
          </w:p>
        </w:tc>
      </w:tr>
      <w:tr w:rsidR="00E96B54" w:rsidRPr="00E96B54" w14:paraId="3C68A8F1" w14:textId="77777777" w:rsidTr="00BE50E7">
        <w:trPr>
          <w:trHeight w:val="1340"/>
        </w:trPr>
        <w:tc>
          <w:tcPr>
            <w:tcW w:w="1838" w:type="dxa"/>
            <w:vMerge/>
            <w:shd w:val="clear" w:color="auto" w:fill="EDEDED" w:themeFill="accent3" w:themeFillTint="33"/>
          </w:tcPr>
          <w:p w14:paraId="257780A8" w14:textId="77777777" w:rsidR="009627FA" w:rsidRPr="00E96B54" w:rsidRDefault="009627FA" w:rsidP="00BD0B63">
            <w:pPr>
              <w:rPr>
                <w:rFonts w:asciiTheme="majorHAnsi" w:eastAsia="Times New Roman" w:hAnsiTheme="majorHAnsi" w:cstheme="majorHAnsi"/>
                <w:noProof/>
                <w:sz w:val="18"/>
                <w:szCs w:val="18"/>
                <w:lang w:val="en-GB" w:eastAsia="en-GB"/>
              </w:rPr>
            </w:pPr>
          </w:p>
        </w:tc>
        <w:tc>
          <w:tcPr>
            <w:tcW w:w="1843" w:type="dxa"/>
            <w:vMerge/>
          </w:tcPr>
          <w:p w14:paraId="1A4E7BC8" w14:textId="1274CA09" w:rsidR="009627FA" w:rsidRPr="00E96B54" w:rsidRDefault="009627FA" w:rsidP="00BD0B63">
            <w:pPr>
              <w:rPr>
                <w:rFonts w:asciiTheme="majorHAnsi" w:eastAsia="Times New Roman" w:hAnsiTheme="majorHAnsi" w:cstheme="majorHAnsi"/>
                <w:noProof/>
                <w:sz w:val="18"/>
                <w:szCs w:val="18"/>
                <w:lang w:val="en-GB" w:eastAsia="en-GB"/>
              </w:rPr>
            </w:pPr>
          </w:p>
        </w:tc>
        <w:tc>
          <w:tcPr>
            <w:tcW w:w="2977" w:type="dxa"/>
          </w:tcPr>
          <w:p w14:paraId="4FEF5822" w14:textId="1786366F" w:rsidR="009627FA" w:rsidRPr="00E96B54" w:rsidRDefault="009627FA" w:rsidP="00BD0B63">
            <w:pPr>
              <w:rPr>
                <w:rFonts w:asciiTheme="majorHAnsi" w:eastAsia="Times New Roman" w:hAnsiTheme="majorHAnsi" w:cstheme="majorHAnsi"/>
                <w:b/>
                <w:bCs/>
                <w:noProof/>
                <w:sz w:val="18"/>
                <w:szCs w:val="18"/>
                <w:lang w:val="en-GB" w:eastAsia="en-GB"/>
              </w:rPr>
            </w:pPr>
            <w:r w:rsidRPr="00E96B54">
              <w:rPr>
                <w:rFonts w:asciiTheme="majorHAnsi" w:eastAsia="Times New Roman" w:hAnsiTheme="majorHAnsi" w:cstheme="majorHAnsi"/>
                <w:sz w:val="18"/>
                <w:szCs w:val="18"/>
                <w:lang w:val="en-GB" w:eastAsia="en-GB"/>
              </w:rPr>
              <w:t>Explanation from the</w:t>
            </w:r>
            <w:r w:rsidR="00502509" w:rsidRPr="00E96B54">
              <w:rPr>
                <w:rFonts w:asciiTheme="majorHAnsi" w:eastAsia="Times New Roman" w:hAnsiTheme="majorHAnsi" w:cstheme="majorHAnsi"/>
                <w:sz w:val="18"/>
                <w:szCs w:val="18"/>
                <w:lang w:val="en-GB" w:eastAsia="en-GB"/>
              </w:rPr>
              <w:t xml:space="preserve"> original</w:t>
            </w:r>
            <w:r w:rsidRPr="00E96B54">
              <w:rPr>
                <w:rFonts w:asciiTheme="majorHAnsi" w:eastAsia="Times New Roman" w:hAnsiTheme="majorHAnsi" w:cstheme="majorHAnsi"/>
                <w:sz w:val="18"/>
                <w:szCs w:val="18"/>
                <w:lang w:val="en-GB" w:eastAsia="en-GB"/>
              </w:rPr>
              <w:t xml:space="preserve"> tool: The sampling frame is a list of the sampling units in the target population and the study sample is drawn from this list. Examples: The sampling frame was a list of almost every individual within the target population = Yes (Low risk); The cluster sampling method was used and the sample of clusters/villages was drawn from a list of all villages in the target population = Yes (Low risk); </w:t>
            </w:r>
            <w:r w:rsidRPr="00E96B54">
              <w:rPr>
                <w:rFonts w:asciiTheme="majorHAnsi" w:eastAsia="Times New Roman" w:hAnsiTheme="majorHAnsi" w:cstheme="majorHAnsi"/>
                <w:sz w:val="18"/>
                <w:szCs w:val="18"/>
                <w:lang w:val="en-GB" w:eastAsia="en-GB"/>
              </w:rPr>
              <w:lastRenderedPageBreak/>
              <w:t>The sampling frame was a list of just one particular ethnic group within the overall target population, which comprised ma</w:t>
            </w:r>
            <w:r w:rsidR="00DD45B9" w:rsidRPr="00E96B54">
              <w:rPr>
                <w:rFonts w:asciiTheme="majorHAnsi" w:eastAsia="Times New Roman" w:hAnsiTheme="majorHAnsi" w:cstheme="majorHAnsi"/>
                <w:sz w:val="18"/>
                <w:szCs w:val="18"/>
                <w:lang w:val="en-GB" w:eastAsia="en-GB"/>
              </w:rPr>
              <w:t>n</w:t>
            </w:r>
            <w:r w:rsidRPr="00E96B54">
              <w:rPr>
                <w:rFonts w:asciiTheme="majorHAnsi" w:eastAsia="Times New Roman" w:hAnsiTheme="majorHAnsi" w:cstheme="majorHAnsi"/>
                <w:sz w:val="18"/>
                <w:szCs w:val="18"/>
                <w:lang w:val="en-GB" w:eastAsia="en-GB"/>
              </w:rPr>
              <w:t>y groups = No (High risk)</w:t>
            </w:r>
          </w:p>
        </w:tc>
        <w:tc>
          <w:tcPr>
            <w:tcW w:w="3543" w:type="dxa"/>
            <w:vMerge/>
          </w:tcPr>
          <w:p w14:paraId="2C14FE33" w14:textId="77777777" w:rsidR="009627FA" w:rsidRPr="00E96B54" w:rsidRDefault="009627FA" w:rsidP="00BD0B63">
            <w:pPr>
              <w:rPr>
                <w:rFonts w:asciiTheme="majorHAnsi" w:eastAsia="Times New Roman" w:hAnsiTheme="majorHAnsi" w:cstheme="majorHAnsi"/>
                <w:sz w:val="18"/>
                <w:szCs w:val="18"/>
                <w:lang w:val="en-GB" w:eastAsia="en-GB"/>
              </w:rPr>
            </w:pPr>
          </w:p>
        </w:tc>
      </w:tr>
      <w:tr w:rsidR="00E96B54" w:rsidRPr="00E96B54" w14:paraId="5467CF24" w14:textId="77777777" w:rsidTr="00BE50E7">
        <w:trPr>
          <w:trHeight w:val="204"/>
        </w:trPr>
        <w:tc>
          <w:tcPr>
            <w:tcW w:w="1838" w:type="dxa"/>
            <w:vMerge w:val="restart"/>
            <w:shd w:val="clear" w:color="auto" w:fill="EDEDED" w:themeFill="accent3" w:themeFillTint="33"/>
          </w:tcPr>
          <w:p w14:paraId="3C9B5FB5" w14:textId="63EC2D64"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 xml:space="preserve">3. Was some form of </w:t>
            </w:r>
            <w:r w:rsidRPr="00E96B54">
              <w:rPr>
                <w:rFonts w:asciiTheme="majorHAnsi" w:eastAsia="Times New Roman" w:hAnsiTheme="majorHAnsi" w:cstheme="majorHAnsi"/>
                <w:b/>
                <w:bCs/>
                <w:noProof/>
                <w:sz w:val="18"/>
                <w:szCs w:val="18"/>
                <w:lang w:val="en-GB" w:eastAsia="en-GB"/>
              </w:rPr>
              <w:t>random selection</w:t>
            </w:r>
            <w:r w:rsidRPr="00E96B54">
              <w:rPr>
                <w:rFonts w:asciiTheme="majorHAnsi" w:eastAsia="Times New Roman" w:hAnsiTheme="majorHAnsi" w:cstheme="majorHAnsi"/>
                <w:noProof/>
                <w:sz w:val="18"/>
                <w:szCs w:val="18"/>
                <w:lang w:val="en-GB" w:eastAsia="en-GB"/>
              </w:rPr>
              <w:t xml:space="preserve"> used to select the samp</w:t>
            </w:r>
            <w:r w:rsidR="00AC65F9" w:rsidRPr="00E96B54">
              <w:rPr>
                <w:rFonts w:asciiTheme="majorHAnsi" w:eastAsia="Times New Roman" w:hAnsiTheme="majorHAnsi" w:cstheme="majorHAnsi"/>
                <w:noProof/>
                <w:sz w:val="18"/>
                <w:szCs w:val="18"/>
                <w:lang w:val="en-GB" w:eastAsia="en-GB"/>
              </w:rPr>
              <w:t>l</w:t>
            </w:r>
            <w:r w:rsidRPr="00E96B54">
              <w:rPr>
                <w:rFonts w:asciiTheme="majorHAnsi" w:eastAsia="Times New Roman" w:hAnsiTheme="majorHAnsi" w:cstheme="majorHAnsi"/>
                <w:noProof/>
                <w:sz w:val="18"/>
                <w:szCs w:val="18"/>
                <w:lang w:val="en-GB" w:eastAsia="en-GB"/>
              </w:rPr>
              <w:t>e, OR, was a census undertaken?</w:t>
            </w:r>
          </w:p>
        </w:tc>
        <w:tc>
          <w:tcPr>
            <w:tcW w:w="1843" w:type="dxa"/>
            <w:vMerge w:val="restart"/>
          </w:tcPr>
          <w:p w14:paraId="16260B28" w14:textId="748F6826"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 xml:space="preserve">3. Was some form of </w:t>
            </w:r>
            <w:r w:rsidRPr="00E96B54">
              <w:rPr>
                <w:rFonts w:asciiTheme="majorHAnsi" w:eastAsia="Times New Roman" w:hAnsiTheme="majorHAnsi" w:cstheme="majorHAnsi"/>
                <w:b/>
                <w:bCs/>
                <w:noProof/>
                <w:sz w:val="18"/>
                <w:szCs w:val="18"/>
                <w:lang w:val="en-GB" w:eastAsia="en-GB"/>
              </w:rPr>
              <w:t>random selection or consecutive series</w:t>
            </w:r>
            <w:r w:rsidRPr="00E96B54">
              <w:rPr>
                <w:rFonts w:asciiTheme="majorHAnsi" w:eastAsia="Times New Roman" w:hAnsiTheme="majorHAnsi" w:cstheme="majorHAnsi"/>
                <w:noProof/>
                <w:sz w:val="18"/>
                <w:szCs w:val="18"/>
                <w:lang w:val="en-GB" w:eastAsia="en-GB"/>
              </w:rPr>
              <w:t xml:space="preserve"> used to select the sample, OR, was a census undertaken?</w:t>
            </w:r>
          </w:p>
          <w:p w14:paraId="4C86BCB2" w14:textId="77777777" w:rsidR="009627FA" w:rsidRPr="00E96B54" w:rsidRDefault="009627FA" w:rsidP="00BD0B63">
            <w:pPr>
              <w:rPr>
                <w:rFonts w:asciiTheme="majorHAnsi" w:eastAsia="Times New Roman" w:hAnsiTheme="majorHAnsi" w:cstheme="majorHAnsi"/>
                <w:noProof/>
                <w:sz w:val="18"/>
                <w:szCs w:val="18"/>
                <w:lang w:val="en-GB" w:eastAsia="en-GB"/>
              </w:rPr>
            </w:pPr>
          </w:p>
          <w:p w14:paraId="6801D739" w14:textId="77777777" w:rsidR="009627FA" w:rsidRPr="00E96B54" w:rsidRDefault="009627FA" w:rsidP="00BD0B63">
            <w:pPr>
              <w:rPr>
                <w:rFonts w:asciiTheme="majorHAnsi" w:eastAsia="Times New Roman" w:hAnsiTheme="majorHAnsi" w:cstheme="majorHAnsi"/>
                <w:noProof/>
                <w:sz w:val="18"/>
                <w:szCs w:val="18"/>
                <w:lang w:val="en-GB" w:eastAsia="en-GB"/>
              </w:rPr>
            </w:pPr>
          </w:p>
        </w:tc>
        <w:tc>
          <w:tcPr>
            <w:tcW w:w="2977" w:type="dxa"/>
          </w:tcPr>
          <w:p w14:paraId="29AA8864" w14:textId="77777777"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YES (LOW RISK)</w:t>
            </w:r>
            <w:r w:rsidRPr="00E96B54">
              <w:rPr>
                <w:rFonts w:asciiTheme="majorHAnsi" w:eastAsia="Times New Roman" w:hAnsiTheme="majorHAnsi" w:cstheme="majorHAnsi"/>
                <w:noProof/>
                <w:sz w:val="18"/>
                <w:szCs w:val="18"/>
                <w:lang w:val="en-GB" w:eastAsia="en-GB"/>
              </w:rPr>
              <w:t>: A census was undertaken, OR, some form of random selection or consecutive series was used to select the sample</w:t>
            </w:r>
          </w:p>
        </w:tc>
        <w:tc>
          <w:tcPr>
            <w:tcW w:w="3543" w:type="dxa"/>
            <w:vMerge w:val="restart"/>
          </w:tcPr>
          <w:p w14:paraId="0E3F2046" w14:textId="77777777" w:rsidR="009627FA" w:rsidRPr="00E96B54" w:rsidRDefault="009627FA"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If the study uses a method of random selection to recruit participants or uses a consecutive series or census approach this criterion would be judged as low risk. </w:t>
            </w:r>
          </w:p>
          <w:p w14:paraId="26C5DCE5" w14:textId="77777777" w:rsidR="009627FA" w:rsidRPr="00E96B54" w:rsidRDefault="009627FA"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If the study reports using a convenience sample (e.g. volunteers)  this criterion would be judged as high risk.  </w:t>
            </w:r>
          </w:p>
          <w:p w14:paraId="0FB81144" w14:textId="77777777" w:rsidR="009627FA" w:rsidRPr="00E96B54" w:rsidRDefault="009627FA" w:rsidP="00BD0B63">
            <w:pPr>
              <w:rPr>
                <w:rFonts w:asciiTheme="majorHAnsi" w:eastAsia="Times New Roman" w:hAnsiTheme="majorHAnsi" w:cstheme="majorHAnsi"/>
                <w:sz w:val="18"/>
                <w:szCs w:val="18"/>
                <w:lang w:val="en-GB" w:eastAsia="en-GB"/>
              </w:rPr>
            </w:pPr>
          </w:p>
          <w:p w14:paraId="237B098A" w14:textId="77777777" w:rsidR="009627FA" w:rsidRPr="00E96B54" w:rsidRDefault="009627FA" w:rsidP="00BD0B63">
            <w:pPr>
              <w:rPr>
                <w:rFonts w:asciiTheme="majorHAnsi" w:eastAsia="Times New Roman" w:hAnsiTheme="majorHAnsi" w:cstheme="majorHAnsi"/>
                <w:sz w:val="18"/>
                <w:szCs w:val="18"/>
                <w:lang w:val="en-GB" w:eastAsia="en-GB"/>
              </w:rPr>
            </w:pPr>
          </w:p>
          <w:p w14:paraId="4229B093" w14:textId="77777777" w:rsidR="009627FA" w:rsidRPr="00E96B54" w:rsidRDefault="009627FA"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 </w:t>
            </w:r>
          </w:p>
        </w:tc>
      </w:tr>
      <w:tr w:rsidR="00E96B54" w:rsidRPr="00E96B54" w14:paraId="2B6E85FC" w14:textId="77777777" w:rsidTr="00BE50E7">
        <w:trPr>
          <w:trHeight w:val="203"/>
        </w:trPr>
        <w:tc>
          <w:tcPr>
            <w:tcW w:w="1838" w:type="dxa"/>
            <w:vMerge/>
            <w:shd w:val="clear" w:color="auto" w:fill="EDEDED" w:themeFill="accent3" w:themeFillTint="33"/>
          </w:tcPr>
          <w:p w14:paraId="13EDA2D3" w14:textId="77777777" w:rsidR="009627FA" w:rsidRPr="00E96B54" w:rsidRDefault="009627FA" w:rsidP="00BD0B63">
            <w:pPr>
              <w:rPr>
                <w:rFonts w:asciiTheme="majorHAnsi" w:eastAsia="Times New Roman" w:hAnsiTheme="majorHAnsi" w:cstheme="majorHAnsi"/>
                <w:noProof/>
                <w:sz w:val="18"/>
                <w:szCs w:val="18"/>
                <w:lang w:val="en-GB" w:eastAsia="en-GB"/>
              </w:rPr>
            </w:pPr>
          </w:p>
        </w:tc>
        <w:tc>
          <w:tcPr>
            <w:tcW w:w="1843" w:type="dxa"/>
            <w:vMerge/>
          </w:tcPr>
          <w:p w14:paraId="2D828CD1" w14:textId="2FB37DCB" w:rsidR="009627FA" w:rsidRPr="00E96B54" w:rsidRDefault="009627FA" w:rsidP="00BD0B63">
            <w:pPr>
              <w:rPr>
                <w:rFonts w:asciiTheme="majorHAnsi" w:eastAsia="Times New Roman" w:hAnsiTheme="majorHAnsi" w:cstheme="majorHAnsi"/>
                <w:noProof/>
                <w:sz w:val="18"/>
                <w:szCs w:val="18"/>
                <w:lang w:val="en-GB" w:eastAsia="en-GB"/>
              </w:rPr>
            </w:pPr>
          </w:p>
        </w:tc>
        <w:tc>
          <w:tcPr>
            <w:tcW w:w="2977" w:type="dxa"/>
          </w:tcPr>
          <w:p w14:paraId="0461079E" w14:textId="77777777"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NO (HIGH RISK)</w:t>
            </w:r>
            <w:r w:rsidRPr="00E96B54">
              <w:rPr>
                <w:rFonts w:asciiTheme="majorHAnsi" w:eastAsia="Times New Roman" w:hAnsiTheme="majorHAnsi" w:cstheme="majorHAnsi"/>
                <w:noProof/>
                <w:sz w:val="18"/>
                <w:szCs w:val="18"/>
                <w:lang w:val="en-GB" w:eastAsia="en-GB"/>
              </w:rPr>
              <w:t>: A census was NOT undertaken, AND some form of random selection or consecutive series was NOT used to select the sample</w:t>
            </w:r>
          </w:p>
        </w:tc>
        <w:tc>
          <w:tcPr>
            <w:tcW w:w="3543" w:type="dxa"/>
            <w:vMerge/>
          </w:tcPr>
          <w:p w14:paraId="196DFC23" w14:textId="77777777" w:rsidR="009627FA" w:rsidRPr="00E96B54" w:rsidRDefault="009627FA" w:rsidP="00BD0B63">
            <w:pPr>
              <w:rPr>
                <w:rFonts w:asciiTheme="majorHAnsi" w:eastAsia="Times New Roman" w:hAnsiTheme="majorHAnsi" w:cstheme="majorHAnsi"/>
                <w:sz w:val="18"/>
                <w:szCs w:val="18"/>
                <w:lang w:val="en-GB" w:eastAsia="en-GB"/>
              </w:rPr>
            </w:pPr>
          </w:p>
        </w:tc>
      </w:tr>
      <w:tr w:rsidR="00E96B54" w:rsidRPr="00E96B54" w14:paraId="32468A14" w14:textId="77777777" w:rsidTr="00BE50E7">
        <w:trPr>
          <w:trHeight w:val="935"/>
        </w:trPr>
        <w:tc>
          <w:tcPr>
            <w:tcW w:w="1838" w:type="dxa"/>
            <w:vMerge/>
            <w:shd w:val="clear" w:color="auto" w:fill="EDEDED" w:themeFill="accent3" w:themeFillTint="33"/>
          </w:tcPr>
          <w:p w14:paraId="04126DD1" w14:textId="77777777" w:rsidR="009627FA" w:rsidRPr="00E96B54" w:rsidRDefault="009627FA" w:rsidP="00BD0B63">
            <w:pPr>
              <w:rPr>
                <w:rFonts w:asciiTheme="majorHAnsi" w:eastAsia="Times New Roman" w:hAnsiTheme="majorHAnsi" w:cstheme="majorHAnsi"/>
                <w:noProof/>
                <w:sz w:val="18"/>
                <w:szCs w:val="18"/>
                <w:lang w:val="en-GB" w:eastAsia="en-GB"/>
              </w:rPr>
            </w:pPr>
          </w:p>
        </w:tc>
        <w:tc>
          <w:tcPr>
            <w:tcW w:w="1843" w:type="dxa"/>
            <w:vMerge/>
          </w:tcPr>
          <w:p w14:paraId="4A16E206" w14:textId="1E8C3678" w:rsidR="009627FA" w:rsidRPr="00E96B54" w:rsidRDefault="009627FA" w:rsidP="00BD0B63">
            <w:pPr>
              <w:rPr>
                <w:rFonts w:asciiTheme="majorHAnsi" w:eastAsia="Times New Roman" w:hAnsiTheme="majorHAnsi" w:cstheme="majorHAnsi"/>
                <w:noProof/>
                <w:sz w:val="18"/>
                <w:szCs w:val="18"/>
                <w:lang w:val="en-GB" w:eastAsia="en-GB"/>
              </w:rPr>
            </w:pPr>
          </w:p>
        </w:tc>
        <w:tc>
          <w:tcPr>
            <w:tcW w:w="2977" w:type="dxa"/>
          </w:tcPr>
          <w:p w14:paraId="6AE9D2F9" w14:textId="77777777"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NO (HIGH RISK – INSUFFICIENT INFORMATION)</w:t>
            </w:r>
            <w:r w:rsidRPr="00E96B54">
              <w:rPr>
                <w:rFonts w:asciiTheme="majorHAnsi" w:eastAsia="Times New Roman" w:hAnsiTheme="majorHAnsi" w:cstheme="majorHAnsi"/>
                <w:noProof/>
                <w:sz w:val="18"/>
                <w:szCs w:val="18"/>
                <w:lang w:val="en-GB" w:eastAsia="en-GB"/>
              </w:rPr>
              <w:t>: There is insufficient information to permit a judgment about this item</w:t>
            </w:r>
          </w:p>
        </w:tc>
        <w:tc>
          <w:tcPr>
            <w:tcW w:w="3543" w:type="dxa"/>
            <w:vMerge/>
          </w:tcPr>
          <w:p w14:paraId="274F8FA6" w14:textId="77777777" w:rsidR="009627FA" w:rsidRPr="00E96B54" w:rsidRDefault="009627FA" w:rsidP="00BD0B63">
            <w:pPr>
              <w:rPr>
                <w:rFonts w:asciiTheme="majorHAnsi" w:eastAsia="Times New Roman" w:hAnsiTheme="majorHAnsi" w:cstheme="majorHAnsi"/>
                <w:sz w:val="18"/>
                <w:szCs w:val="18"/>
                <w:lang w:val="en-GB" w:eastAsia="en-GB"/>
              </w:rPr>
            </w:pPr>
          </w:p>
        </w:tc>
      </w:tr>
      <w:tr w:rsidR="00E96B54" w:rsidRPr="00E96B54" w14:paraId="2CC7D437" w14:textId="77777777" w:rsidTr="00BE50E7">
        <w:trPr>
          <w:trHeight w:val="365"/>
        </w:trPr>
        <w:tc>
          <w:tcPr>
            <w:tcW w:w="1838" w:type="dxa"/>
            <w:vMerge/>
            <w:shd w:val="clear" w:color="auto" w:fill="EDEDED" w:themeFill="accent3" w:themeFillTint="33"/>
          </w:tcPr>
          <w:p w14:paraId="23BA1C3A" w14:textId="77777777" w:rsidR="009627FA" w:rsidRPr="00E96B54" w:rsidRDefault="009627FA" w:rsidP="00BD0B63">
            <w:pPr>
              <w:rPr>
                <w:rFonts w:asciiTheme="majorHAnsi" w:eastAsia="Times New Roman" w:hAnsiTheme="majorHAnsi" w:cstheme="majorHAnsi"/>
                <w:noProof/>
                <w:sz w:val="18"/>
                <w:szCs w:val="18"/>
                <w:lang w:val="en-GB" w:eastAsia="en-GB"/>
              </w:rPr>
            </w:pPr>
          </w:p>
        </w:tc>
        <w:tc>
          <w:tcPr>
            <w:tcW w:w="1843" w:type="dxa"/>
            <w:vMerge/>
          </w:tcPr>
          <w:p w14:paraId="572BF2A3" w14:textId="520BA4B2" w:rsidR="009627FA" w:rsidRPr="00E96B54" w:rsidRDefault="009627FA" w:rsidP="00BD0B63">
            <w:pPr>
              <w:rPr>
                <w:rFonts w:asciiTheme="majorHAnsi" w:eastAsia="Times New Roman" w:hAnsiTheme="majorHAnsi" w:cstheme="majorHAnsi"/>
                <w:noProof/>
                <w:sz w:val="18"/>
                <w:szCs w:val="18"/>
                <w:lang w:val="en-GB" w:eastAsia="en-GB"/>
              </w:rPr>
            </w:pPr>
          </w:p>
        </w:tc>
        <w:tc>
          <w:tcPr>
            <w:tcW w:w="2977" w:type="dxa"/>
          </w:tcPr>
          <w:p w14:paraId="4C083B18" w14:textId="1327838C" w:rsidR="009627FA" w:rsidRPr="00E96B54" w:rsidRDefault="009627FA"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Explanation from the</w:t>
            </w:r>
            <w:r w:rsidR="00502509" w:rsidRPr="00E96B54">
              <w:rPr>
                <w:rFonts w:asciiTheme="majorHAnsi" w:eastAsia="Times New Roman" w:hAnsiTheme="majorHAnsi" w:cstheme="majorHAnsi"/>
                <w:noProof/>
                <w:sz w:val="18"/>
                <w:szCs w:val="18"/>
                <w:lang w:val="en-GB" w:eastAsia="en-GB"/>
              </w:rPr>
              <w:t xml:space="preserve"> original</w:t>
            </w:r>
            <w:r w:rsidRPr="00E96B54">
              <w:rPr>
                <w:rFonts w:asciiTheme="majorHAnsi" w:eastAsia="Times New Roman" w:hAnsiTheme="majorHAnsi" w:cstheme="majorHAnsi"/>
                <w:noProof/>
                <w:sz w:val="18"/>
                <w:szCs w:val="18"/>
                <w:lang w:val="en-GB" w:eastAsia="en-GB"/>
              </w:rPr>
              <w:t xml:space="preserve"> tool: A census collects information from every unit in the sampling frame. In a survey, only part of the sampling frame is sampled. In these instances, random selection of the sample helps minimise study bias. Examples: The sample was selected using simple random sampling = Yes (Low risk); The target population was the village and every person in the village was sampled = Yes (Low risk); The sampling frame was a list of just one particular ethnic group within the overall target poulation, which comprised many groups = No (High risk)</w:t>
            </w:r>
          </w:p>
        </w:tc>
        <w:tc>
          <w:tcPr>
            <w:tcW w:w="3543" w:type="dxa"/>
            <w:vMerge/>
          </w:tcPr>
          <w:p w14:paraId="72CFE66D" w14:textId="77777777" w:rsidR="009627FA" w:rsidRPr="00E96B54" w:rsidRDefault="009627FA" w:rsidP="00BD0B63">
            <w:pPr>
              <w:rPr>
                <w:rFonts w:asciiTheme="majorHAnsi" w:eastAsia="Times New Roman" w:hAnsiTheme="majorHAnsi" w:cstheme="majorHAnsi"/>
                <w:sz w:val="18"/>
                <w:szCs w:val="18"/>
                <w:lang w:val="en-GB" w:eastAsia="en-GB"/>
              </w:rPr>
            </w:pPr>
          </w:p>
        </w:tc>
      </w:tr>
      <w:tr w:rsidR="00E96B54" w:rsidRPr="00E96B54" w14:paraId="16E1DB1D" w14:textId="77777777" w:rsidTr="00BE50E7">
        <w:trPr>
          <w:trHeight w:val="1379"/>
        </w:trPr>
        <w:tc>
          <w:tcPr>
            <w:tcW w:w="1838" w:type="dxa"/>
            <w:vMerge w:val="restart"/>
            <w:shd w:val="clear" w:color="auto" w:fill="EDEDED" w:themeFill="accent3" w:themeFillTint="33"/>
          </w:tcPr>
          <w:p w14:paraId="7C171CA4" w14:textId="613A6BF4"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4. Was the likelihood of non-response bias minimal?</w:t>
            </w:r>
          </w:p>
        </w:tc>
        <w:tc>
          <w:tcPr>
            <w:tcW w:w="1843" w:type="dxa"/>
            <w:vMerge w:val="restart"/>
          </w:tcPr>
          <w:p w14:paraId="09251C1F" w14:textId="35D9B590"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4. Was the likelihood of non-response bias minimal?</w:t>
            </w:r>
          </w:p>
        </w:tc>
        <w:tc>
          <w:tcPr>
            <w:tcW w:w="2977" w:type="dxa"/>
            <w:tcBorders>
              <w:bottom w:val="single" w:sz="4" w:space="0" w:color="auto"/>
            </w:tcBorders>
          </w:tcPr>
          <w:p w14:paraId="6FB49871" w14:textId="77777777"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YES (LOW RISK)</w:t>
            </w:r>
            <w:r w:rsidRPr="00E96B54">
              <w:rPr>
                <w:rFonts w:asciiTheme="majorHAnsi" w:eastAsia="Times New Roman" w:hAnsiTheme="majorHAnsi" w:cstheme="majorHAnsi"/>
                <w:noProof/>
                <w:sz w:val="18"/>
                <w:szCs w:val="18"/>
                <w:lang w:val="en-GB" w:eastAsia="en-GB"/>
              </w:rPr>
              <w:t>: The response rate for the study was &gt;/=75% OR, an anlysis was performed that showed no significant difference in relevant demographic characteristics between responders and non-responders</w:t>
            </w:r>
          </w:p>
          <w:p w14:paraId="7E491651" w14:textId="77777777" w:rsidR="00DC1AB7" w:rsidRPr="00E96B54" w:rsidRDefault="00DC1AB7" w:rsidP="00BD0B63">
            <w:pPr>
              <w:rPr>
                <w:rFonts w:asciiTheme="majorHAnsi" w:eastAsia="Times New Roman" w:hAnsiTheme="majorHAnsi" w:cstheme="majorHAnsi"/>
                <w:noProof/>
                <w:sz w:val="18"/>
                <w:szCs w:val="18"/>
                <w:lang w:val="en-GB" w:eastAsia="en-GB"/>
              </w:rPr>
            </w:pPr>
          </w:p>
        </w:tc>
        <w:tc>
          <w:tcPr>
            <w:tcW w:w="3543" w:type="dxa"/>
            <w:vMerge w:val="restart"/>
          </w:tcPr>
          <w:p w14:paraId="54EA1796"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There may be concern around non-response bias if it is not reported how many potential participants were identified as eligible or invited to participate in the study. </w:t>
            </w:r>
          </w:p>
          <w:p w14:paraId="3397C091"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If a study reports only the number of people included in the study and not the number eligible or invited, it is rated as high risk (insufficient information). </w:t>
            </w:r>
          </w:p>
          <w:p w14:paraId="5FC343CE" w14:textId="77777777" w:rsidR="00DC1AB7" w:rsidRPr="00E96B54" w:rsidRDefault="00DC1AB7" w:rsidP="00BD0B63">
            <w:pPr>
              <w:rPr>
                <w:rFonts w:asciiTheme="majorHAnsi" w:eastAsia="Times New Roman" w:hAnsiTheme="majorHAnsi" w:cstheme="majorHAnsi"/>
                <w:sz w:val="18"/>
                <w:szCs w:val="18"/>
                <w:lang w:val="en-GB" w:eastAsia="en-GB"/>
              </w:rPr>
            </w:pPr>
          </w:p>
          <w:p w14:paraId="610D1A77"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If a study reports both the number of people eligible or invited to participate, and the number who then did participate, and this proportion is &gt;/= 75% ,the study may be rated as low risk. </w:t>
            </w:r>
          </w:p>
          <w:p w14:paraId="4EBD1EE5"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If a study reports both the number of people eligible or invited to participate, and the number who then did participate, and this proportion is &lt;75%, the study may be rated as high risk. </w:t>
            </w:r>
          </w:p>
          <w:p w14:paraId="485724F6" w14:textId="77777777" w:rsidR="00DC1AB7" w:rsidRPr="00E96B54" w:rsidRDefault="00DC1AB7" w:rsidP="00BD0B63">
            <w:pPr>
              <w:rPr>
                <w:rFonts w:asciiTheme="majorHAnsi" w:eastAsia="Times New Roman" w:hAnsiTheme="majorHAnsi" w:cstheme="majorHAnsi"/>
                <w:sz w:val="18"/>
                <w:szCs w:val="18"/>
                <w:lang w:val="en-GB" w:eastAsia="en-GB"/>
              </w:rPr>
            </w:pPr>
          </w:p>
          <w:p w14:paraId="5231CF2D"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If the study reports including a ‘consecutive series’ or a ‘random selection’, the number within that series/selection who did not participate should also be reported (or it should be clearly reported that all in the </w:t>
            </w:r>
            <w:r w:rsidRPr="00E96B54">
              <w:rPr>
                <w:rFonts w:asciiTheme="majorHAnsi" w:eastAsia="Times New Roman" w:hAnsiTheme="majorHAnsi" w:cstheme="majorHAnsi"/>
                <w:sz w:val="18"/>
                <w:szCs w:val="18"/>
                <w:lang w:val="en-GB" w:eastAsia="en-GB"/>
              </w:rPr>
              <w:lastRenderedPageBreak/>
              <w:t xml:space="preserve">series or selection participated in which case it would be judged as low risk) </w:t>
            </w:r>
          </w:p>
          <w:p w14:paraId="5BE5DB12"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If a study using random selection or consecutive sample reports only the number of people included in the study and not the number selected or in the series, it is rated as high risk (insufficient information).</w:t>
            </w:r>
          </w:p>
          <w:p w14:paraId="1C1226B2"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If a study using random selection or consecutive sample reports both the number selected or in the series and the number that were included in the study and this proportion is &gt;/= 75%, the study is rated as low risk.</w:t>
            </w:r>
          </w:p>
          <w:p w14:paraId="7F633661"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If a study using random selection or consecutive sample reports both the number selected or in the series and the number that were included in the study and this proportion was &lt;75%, the study is rated as high risk on this criterion.</w:t>
            </w:r>
          </w:p>
          <w:p w14:paraId="1C2A1E87" w14:textId="77777777" w:rsidR="00DC1AB7" w:rsidRPr="00E96B54" w:rsidRDefault="00DC1AB7" w:rsidP="00BD0B63">
            <w:pPr>
              <w:rPr>
                <w:rFonts w:asciiTheme="majorHAnsi" w:eastAsia="Times New Roman" w:hAnsiTheme="majorHAnsi" w:cstheme="majorHAnsi"/>
                <w:sz w:val="18"/>
                <w:szCs w:val="18"/>
                <w:lang w:val="en-GB" w:eastAsia="en-GB"/>
              </w:rPr>
            </w:pPr>
          </w:p>
        </w:tc>
      </w:tr>
      <w:tr w:rsidR="00E96B54" w:rsidRPr="00E96B54" w14:paraId="3DA13A9F" w14:textId="77777777" w:rsidTr="00BE50E7">
        <w:trPr>
          <w:trHeight w:val="4189"/>
        </w:trPr>
        <w:tc>
          <w:tcPr>
            <w:tcW w:w="1838" w:type="dxa"/>
            <w:vMerge/>
            <w:shd w:val="clear" w:color="auto" w:fill="EDEDED" w:themeFill="accent3" w:themeFillTint="33"/>
          </w:tcPr>
          <w:p w14:paraId="6D013293" w14:textId="77777777" w:rsidR="00DC1AB7" w:rsidRPr="00E96B54" w:rsidRDefault="00DC1AB7" w:rsidP="00BD0B63">
            <w:pPr>
              <w:rPr>
                <w:rFonts w:asciiTheme="majorHAnsi" w:eastAsia="Times New Roman" w:hAnsiTheme="majorHAnsi" w:cstheme="majorHAnsi"/>
                <w:noProof/>
                <w:sz w:val="18"/>
                <w:szCs w:val="18"/>
                <w:lang w:val="en-GB" w:eastAsia="en-GB"/>
              </w:rPr>
            </w:pPr>
          </w:p>
        </w:tc>
        <w:tc>
          <w:tcPr>
            <w:tcW w:w="1843" w:type="dxa"/>
            <w:vMerge/>
          </w:tcPr>
          <w:p w14:paraId="719FB89B" w14:textId="1DB2BCC9" w:rsidR="00DC1AB7" w:rsidRPr="00E96B54" w:rsidRDefault="00DC1AB7" w:rsidP="00BD0B63">
            <w:pPr>
              <w:rPr>
                <w:rFonts w:asciiTheme="majorHAnsi" w:eastAsia="Times New Roman" w:hAnsiTheme="majorHAnsi" w:cstheme="majorHAnsi"/>
                <w:noProof/>
                <w:sz w:val="18"/>
                <w:szCs w:val="18"/>
                <w:lang w:val="en-GB" w:eastAsia="en-GB"/>
              </w:rPr>
            </w:pPr>
          </w:p>
        </w:tc>
        <w:tc>
          <w:tcPr>
            <w:tcW w:w="2977" w:type="dxa"/>
          </w:tcPr>
          <w:p w14:paraId="177A00AE" w14:textId="77777777"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NO (HIGH RISK)</w:t>
            </w:r>
            <w:r w:rsidRPr="00E96B54">
              <w:rPr>
                <w:rFonts w:asciiTheme="majorHAnsi" w:eastAsia="Times New Roman" w:hAnsiTheme="majorHAnsi" w:cstheme="majorHAnsi"/>
                <w:noProof/>
                <w:sz w:val="18"/>
                <w:szCs w:val="18"/>
                <w:lang w:val="en-GB" w:eastAsia="en-GB"/>
              </w:rPr>
              <w:t>: The response rate was &lt;75% and if any analysis comparing responders and non-responders was done, it showed a significant difference in relevant characteristics between responders and non-responders.</w:t>
            </w:r>
          </w:p>
        </w:tc>
        <w:tc>
          <w:tcPr>
            <w:tcW w:w="3543" w:type="dxa"/>
            <w:vMerge/>
          </w:tcPr>
          <w:p w14:paraId="3E78DC1E" w14:textId="77777777" w:rsidR="00DC1AB7" w:rsidRPr="00E96B54" w:rsidRDefault="00DC1AB7" w:rsidP="00BD0B63">
            <w:pPr>
              <w:rPr>
                <w:rFonts w:asciiTheme="majorHAnsi" w:eastAsia="Times New Roman" w:hAnsiTheme="majorHAnsi" w:cstheme="majorHAnsi"/>
                <w:sz w:val="18"/>
                <w:szCs w:val="18"/>
                <w:lang w:val="en-GB" w:eastAsia="en-GB"/>
              </w:rPr>
            </w:pPr>
          </w:p>
        </w:tc>
      </w:tr>
      <w:tr w:rsidR="00E96B54" w:rsidRPr="00E96B54" w14:paraId="1C143708" w14:textId="77777777" w:rsidTr="00BE50E7">
        <w:trPr>
          <w:trHeight w:val="163"/>
        </w:trPr>
        <w:tc>
          <w:tcPr>
            <w:tcW w:w="10201" w:type="dxa"/>
            <w:gridSpan w:val="4"/>
            <w:shd w:val="clear" w:color="auto" w:fill="EDEDED" w:themeFill="accent3" w:themeFillTint="33"/>
          </w:tcPr>
          <w:p w14:paraId="6D52C9CA" w14:textId="5D3FE2D5" w:rsidR="00B91F23" w:rsidRPr="00E96B54" w:rsidRDefault="00B91F23"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Internal validity</w:t>
            </w:r>
          </w:p>
        </w:tc>
      </w:tr>
      <w:tr w:rsidR="00E96B54" w:rsidRPr="00E96B54" w14:paraId="466D46B1" w14:textId="77777777" w:rsidTr="00BE50E7">
        <w:trPr>
          <w:trHeight w:val="610"/>
        </w:trPr>
        <w:tc>
          <w:tcPr>
            <w:tcW w:w="1838" w:type="dxa"/>
            <w:vMerge w:val="restart"/>
            <w:shd w:val="clear" w:color="auto" w:fill="EDEDED" w:themeFill="accent3" w:themeFillTint="33"/>
          </w:tcPr>
          <w:p w14:paraId="55D19834" w14:textId="27FC5429"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 xml:space="preserve">5. Was data collected </w:t>
            </w:r>
            <w:r w:rsidRPr="00E96B54">
              <w:rPr>
                <w:rFonts w:asciiTheme="majorHAnsi" w:eastAsia="Times New Roman" w:hAnsiTheme="majorHAnsi" w:cstheme="majorHAnsi"/>
                <w:b/>
                <w:bCs/>
                <w:noProof/>
                <w:sz w:val="18"/>
                <w:szCs w:val="18"/>
                <w:lang w:val="en-GB" w:eastAsia="en-GB"/>
              </w:rPr>
              <w:t>directly from the subjects</w:t>
            </w:r>
            <w:r w:rsidRPr="00E96B54">
              <w:rPr>
                <w:rFonts w:asciiTheme="majorHAnsi" w:eastAsia="Times New Roman" w:hAnsiTheme="majorHAnsi" w:cstheme="majorHAnsi"/>
                <w:noProof/>
                <w:sz w:val="18"/>
                <w:szCs w:val="18"/>
                <w:lang w:val="en-GB" w:eastAsia="en-GB"/>
              </w:rPr>
              <w:t xml:space="preserve"> (as opposed to a proxy)?</w:t>
            </w:r>
          </w:p>
        </w:tc>
        <w:tc>
          <w:tcPr>
            <w:tcW w:w="1843" w:type="dxa"/>
            <w:vMerge w:val="restart"/>
          </w:tcPr>
          <w:p w14:paraId="4E8FF011" w14:textId="619CC229"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 xml:space="preserve">5. Was an </w:t>
            </w:r>
            <w:r w:rsidRPr="00E96B54">
              <w:rPr>
                <w:rFonts w:asciiTheme="majorHAnsi" w:eastAsia="Times New Roman" w:hAnsiTheme="majorHAnsi" w:cstheme="majorHAnsi"/>
                <w:b/>
                <w:bCs/>
                <w:noProof/>
                <w:sz w:val="18"/>
                <w:szCs w:val="18"/>
                <w:lang w:val="en-GB" w:eastAsia="en-GB"/>
              </w:rPr>
              <w:t>acceptable definition of study participant status</w:t>
            </w:r>
            <w:r w:rsidRPr="00E96B54">
              <w:rPr>
                <w:rFonts w:asciiTheme="majorHAnsi" w:eastAsia="Times New Roman" w:hAnsiTheme="majorHAnsi" w:cstheme="majorHAnsi"/>
                <w:noProof/>
                <w:sz w:val="18"/>
                <w:szCs w:val="18"/>
                <w:lang w:val="en-GB" w:eastAsia="en-GB"/>
              </w:rPr>
              <w:t xml:space="preserve"> used in the study?</w:t>
            </w:r>
          </w:p>
        </w:tc>
        <w:tc>
          <w:tcPr>
            <w:tcW w:w="2977" w:type="dxa"/>
          </w:tcPr>
          <w:p w14:paraId="02F9A4EE" w14:textId="77777777"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Yes (LOW RISK)</w:t>
            </w:r>
            <w:r w:rsidRPr="00E96B54">
              <w:rPr>
                <w:rFonts w:asciiTheme="majorHAnsi" w:eastAsia="Times New Roman" w:hAnsiTheme="majorHAnsi" w:cstheme="majorHAnsi"/>
                <w:noProof/>
                <w:sz w:val="18"/>
                <w:szCs w:val="18"/>
                <w:lang w:val="en-GB" w:eastAsia="en-GB"/>
              </w:rPr>
              <w:t>: An acceptable definition of study participant status was used</w:t>
            </w:r>
          </w:p>
        </w:tc>
        <w:tc>
          <w:tcPr>
            <w:tcW w:w="3543" w:type="dxa"/>
            <w:vMerge w:val="restart"/>
          </w:tcPr>
          <w:p w14:paraId="3E38EF64"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This criterion relates to the asymptomatic or symptomatic status of study participants. For studies addressing Review Question 2 (prevalence comparison between symptomatic and asymptomatic populations) this criterion will be answered for each population </w:t>
            </w:r>
          </w:p>
          <w:p w14:paraId="29449A43"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An appropriate definition of an asymptomatic population would include </w:t>
            </w:r>
            <w:r w:rsidRPr="00E96B54">
              <w:rPr>
                <w:rFonts w:asciiTheme="majorHAnsi" w:eastAsia="Times New Roman" w:hAnsiTheme="majorHAnsi" w:cstheme="majorHAnsi"/>
                <w:sz w:val="18"/>
                <w:szCs w:val="18"/>
                <w:u w:val="single"/>
                <w:lang w:val="en-GB" w:eastAsia="en-GB"/>
              </w:rPr>
              <w:t>no</w:t>
            </w:r>
            <w:r w:rsidRPr="00E96B54">
              <w:rPr>
                <w:rFonts w:asciiTheme="majorHAnsi" w:eastAsia="Times New Roman" w:hAnsiTheme="majorHAnsi" w:cstheme="majorHAnsi"/>
                <w:sz w:val="18"/>
                <w:szCs w:val="18"/>
                <w:lang w:val="en-GB" w:eastAsia="en-GB"/>
              </w:rPr>
              <w:t xml:space="preserve"> past history of any shoulder condition, trauma or treatment including surgery and </w:t>
            </w:r>
            <w:r w:rsidRPr="00E96B54">
              <w:rPr>
                <w:rFonts w:asciiTheme="majorHAnsi" w:eastAsia="Times New Roman" w:hAnsiTheme="majorHAnsi" w:cstheme="majorHAnsi"/>
                <w:sz w:val="18"/>
                <w:szCs w:val="18"/>
                <w:u w:val="single"/>
                <w:lang w:val="en-GB" w:eastAsia="en-GB"/>
              </w:rPr>
              <w:t>no</w:t>
            </w:r>
            <w:r w:rsidRPr="00E96B54">
              <w:rPr>
                <w:rFonts w:asciiTheme="majorHAnsi" w:eastAsia="Times New Roman" w:hAnsiTheme="majorHAnsi" w:cstheme="majorHAnsi"/>
                <w:sz w:val="18"/>
                <w:szCs w:val="18"/>
                <w:lang w:val="en-GB" w:eastAsia="en-GB"/>
              </w:rPr>
              <w:t xml:space="preserve"> current symptoms (rate as Low risk). </w:t>
            </w:r>
          </w:p>
          <w:p w14:paraId="47DEB908"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If there is insufficient information to judge, rate as high risk (insufficient information)</w:t>
            </w:r>
          </w:p>
        </w:tc>
      </w:tr>
      <w:tr w:rsidR="00E96B54" w:rsidRPr="00E96B54" w14:paraId="49D25AFD" w14:textId="77777777" w:rsidTr="00BE50E7">
        <w:trPr>
          <w:trHeight w:val="609"/>
        </w:trPr>
        <w:tc>
          <w:tcPr>
            <w:tcW w:w="1838" w:type="dxa"/>
            <w:vMerge/>
            <w:shd w:val="clear" w:color="auto" w:fill="EDEDED" w:themeFill="accent3" w:themeFillTint="33"/>
          </w:tcPr>
          <w:p w14:paraId="0938DE91" w14:textId="0F8439B5" w:rsidR="00DC1AB7" w:rsidRPr="00E96B54" w:rsidRDefault="00DC1AB7" w:rsidP="00BD0B63">
            <w:pPr>
              <w:rPr>
                <w:rFonts w:asciiTheme="majorHAnsi" w:eastAsia="Times New Roman" w:hAnsiTheme="majorHAnsi" w:cstheme="majorHAnsi"/>
                <w:noProof/>
                <w:sz w:val="18"/>
                <w:szCs w:val="18"/>
                <w:lang w:val="en-GB" w:eastAsia="en-GB"/>
              </w:rPr>
            </w:pPr>
          </w:p>
        </w:tc>
        <w:tc>
          <w:tcPr>
            <w:tcW w:w="1843" w:type="dxa"/>
            <w:vMerge/>
          </w:tcPr>
          <w:p w14:paraId="693DC585" w14:textId="64C8DFA6" w:rsidR="00DC1AB7" w:rsidRPr="00E96B54" w:rsidRDefault="00DC1AB7" w:rsidP="00BD0B63">
            <w:pPr>
              <w:rPr>
                <w:rFonts w:asciiTheme="majorHAnsi" w:eastAsia="Times New Roman" w:hAnsiTheme="majorHAnsi" w:cstheme="majorHAnsi"/>
                <w:noProof/>
                <w:sz w:val="18"/>
                <w:szCs w:val="18"/>
                <w:lang w:val="en-GB" w:eastAsia="en-GB"/>
              </w:rPr>
            </w:pPr>
          </w:p>
        </w:tc>
        <w:tc>
          <w:tcPr>
            <w:tcW w:w="2977" w:type="dxa"/>
          </w:tcPr>
          <w:p w14:paraId="01CF7BA0" w14:textId="77777777"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NO (HIGH RISK)</w:t>
            </w:r>
            <w:r w:rsidRPr="00E96B54">
              <w:rPr>
                <w:rFonts w:asciiTheme="majorHAnsi" w:eastAsia="Times New Roman" w:hAnsiTheme="majorHAnsi" w:cstheme="majorHAnsi"/>
                <w:noProof/>
                <w:sz w:val="18"/>
                <w:szCs w:val="18"/>
                <w:lang w:val="en-GB" w:eastAsia="en-GB"/>
              </w:rPr>
              <w:t>: An acceptable definition of study participant status was not used</w:t>
            </w:r>
          </w:p>
        </w:tc>
        <w:tc>
          <w:tcPr>
            <w:tcW w:w="3543" w:type="dxa"/>
            <w:vMerge/>
          </w:tcPr>
          <w:p w14:paraId="0FC669B7" w14:textId="77777777" w:rsidR="00DC1AB7" w:rsidRPr="00E96B54" w:rsidRDefault="00DC1AB7" w:rsidP="00BD0B63">
            <w:pPr>
              <w:rPr>
                <w:rFonts w:asciiTheme="majorHAnsi" w:eastAsia="Times New Roman" w:hAnsiTheme="majorHAnsi" w:cstheme="majorHAnsi"/>
                <w:sz w:val="18"/>
                <w:szCs w:val="18"/>
                <w:lang w:val="en-GB" w:eastAsia="en-GB"/>
              </w:rPr>
            </w:pPr>
          </w:p>
        </w:tc>
      </w:tr>
      <w:tr w:rsidR="00E96B54" w:rsidRPr="00E96B54" w14:paraId="2118B287" w14:textId="77777777" w:rsidTr="00BE50E7">
        <w:trPr>
          <w:trHeight w:val="609"/>
        </w:trPr>
        <w:tc>
          <w:tcPr>
            <w:tcW w:w="1838" w:type="dxa"/>
            <w:vMerge/>
            <w:shd w:val="clear" w:color="auto" w:fill="EDEDED" w:themeFill="accent3" w:themeFillTint="33"/>
          </w:tcPr>
          <w:p w14:paraId="6D4CDB28" w14:textId="77777777" w:rsidR="00DC1AB7" w:rsidRPr="00E96B54" w:rsidRDefault="00DC1AB7" w:rsidP="00BD0B63">
            <w:pPr>
              <w:rPr>
                <w:rFonts w:asciiTheme="majorHAnsi" w:eastAsia="Times New Roman" w:hAnsiTheme="majorHAnsi" w:cstheme="majorHAnsi"/>
                <w:noProof/>
                <w:sz w:val="18"/>
                <w:szCs w:val="18"/>
                <w:lang w:val="en-GB" w:eastAsia="en-GB"/>
              </w:rPr>
            </w:pPr>
          </w:p>
        </w:tc>
        <w:tc>
          <w:tcPr>
            <w:tcW w:w="1843" w:type="dxa"/>
            <w:vMerge/>
          </w:tcPr>
          <w:p w14:paraId="25F96DA9" w14:textId="65BF0C6F" w:rsidR="00DC1AB7" w:rsidRPr="00E96B54" w:rsidRDefault="00DC1AB7" w:rsidP="00BD0B63">
            <w:pPr>
              <w:rPr>
                <w:rFonts w:asciiTheme="majorHAnsi" w:eastAsia="Times New Roman" w:hAnsiTheme="majorHAnsi" w:cstheme="majorHAnsi"/>
                <w:noProof/>
                <w:sz w:val="18"/>
                <w:szCs w:val="18"/>
                <w:lang w:val="en-GB" w:eastAsia="en-GB"/>
              </w:rPr>
            </w:pPr>
          </w:p>
        </w:tc>
        <w:tc>
          <w:tcPr>
            <w:tcW w:w="2977" w:type="dxa"/>
          </w:tcPr>
          <w:p w14:paraId="6CF0A663" w14:textId="77777777"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NO (HIGH RISK – INSUFFICIENT INFORMATION)</w:t>
            </w:r>
            <w:r w:rsidRPr="00E96B54">
              <w:rPr>
                <w:rFonts w:asciiTheme="majorHAnsi" w:eastAsia="Times New Roman" w:hAnsiTheme="majorHAnsi" w:cstheme="majorHAnsi"/>
                <w:noProof/>
                <w:sz w:val="18"/>
                <w:szCs w:val="18"/>
                <w:lang w:val="en-GB" w:eastAsia="en-GB"/>
              </w:rPr>
              <w:t>: There is insufficient information to permit a judgment about this item</w:t>
            </w:r>
          </w:p>
        </w:tc>
        <w:tc>
          <w:tcPr>
            <w:tcW w:w="3543" w:type="dxa"/>
            <w:vMerge/>
          </w:tcPr>
          <w:p w14:paraId="672C146E" w14:textId="77777777" w:rsidR="00DC1AB7" w:rsidRPr="00E96B54" w:rsidRDefault="00DC1AB7" w:rsidP="00BD0B63">
            <w:pPr>
              <w:rPr>
                <w:rFonts w:asciiTheme="majorHAnsi" w:eastAsia="Times New Roman" w:hAnsiTheme="majorHAnsi" w:cstheme="majorHAnsi"/>
                <w:sz w:val="18"/>
                <w:szCs w:val="18"/>
                <w:lang w:val="en-GB" w:eastAsia="en-GB"/>
              </w:rPr>
            </w:pPr>
          </w:p>
        </w:tc>
      </w:tr>
      <w:tr w:rsidR="00E96B54" w:rsidRPr="00E96B54" w14:paraId="33508F81" w14:textId="77777777" w:rsidTr="00BE50E7">
        <w:trPr>
          <w:trHeight w:val="849"/>
        </w:trPr>
        <w:tc>
          <w:tcPr>
            <w:tcW w:w="1838" w:type="dxa"/>
            <w:vMerge w:val="restart"/>
            <w:shd w:val="clear" w:color="auto" w:fill="EDEDED" w:themeFill="accent3" w:themeFillTint="33"/>
          </w:tcPr>
          <w:p w14:paraId="3717D3A1" w14:textId="64D30C1A"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6. Was an acceptable case definition used in the study?</w:t>
            </w:r>
          </w:p>
        </w:tc>
        <w:tc>
          <w:tcPr>
            <w:tcW w:w="1843" w:type="dxa"/>
            <w:vMerge w:val="restart"/>
          </w:tcPr>
          <w:p w14:paraId="4B85B477" w14:textId="38808FC2"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 xml:space="preserve">6. Was an </w:t>
            </w:r>
            <w:r w:rsidRPr="00E96B54">
              <w:rPr>
                <w:rFonts w:asciiTheme="majorHAnsi" w:eastAsia="Times New Roman" w:hAnsiTheme="majorHAnsi" w:cstheme="majorHAnsi"/>
                <w:b/>
                <w:bCs/>
                <w:noProof/>
                <w:sz w:val="18"/>
                <w:szCs w:val="18"/>
                <w:lang w:val="en-GB" w:eastAsia="en-GB"/>
              </w:rPr>
              <w:t>acceptable definition of the parameter of interest</w:t>
            </w:r>
            <w:r w:rsidRPr="00E96B54">
              <w:rPr>
                <w:rFonts w:asciiTheme="majorHAnsi" w:eastAsia="Times New Roman" w:hAnsiTheme="majorHAnsi" w:cstheme="majorHAnsi"/>
                <w:noProof/>
                <w:sz w:val="18"/>
                <w:szCs w:val="18"/>
                <w:lang w:val="en-GB" w:eastAsia="en-GB"/>
              </w:rPr>
              <w:t xml:space="preserve"> (the abnormality X or Y) used in the study?</w:t>
            </w:r>
          </w:p>
        </w:tc>
        <w:tc>
          <w:tcPr>
            <w:tcW w:w="2977" w:type="dxa"/>
          </w:tcPr>
          <w:p w14:paraId="636927BF" w14:textId="77777777"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YES (LOW RISK)</w:t>
            </w:r>
            <w:r w:rsidRPr="00E96B54">
              <w:rPr>
                <w:rFonts w:asciiTheme="majorHAnsi" w:eastAsia="Times New Roman" w:hAnsiTheme="majorHAnsi" w:cstheme="majorHAnsi"/>
                <w:noProof/>
                <w:sz w:val="18"/>
                <w:szCs w:val="18"/>
                <w:lang w:val="en-GB" w:eastAsia="en-GB"/>
              </w:rPr>
              <w:t>: An acceptable definition of the paratmeter of interest was used</w:t>
            </w:r>
          </w:p>
        </w:tc>
        <w:tc>
          <w:tcPr>
            <w:tcW w:w="3543" w:type="dxa"/>
            <w:vMerge w:val="restart"/>
          </w:tcPr>
          <w:p w14:paraId="5426C784"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This criterion relates to the definition used to determine the presence of an abnormality. </w:t>
            </w:r>
          </w:p>
          <w:p w14:paraId="6EC0F9D4"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If the study provides an adequate description of the definition/criteria used to determine the presence of an abnormality and this definition would be generally acceptable to clinicians, this criterion may be rated low risk.</w:t>
            </w:r>
          </w:p>
          <w:p w14:paraId="7C3D22E9"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If the definition/criterion used to define the abnormality would not be considered acceptable the study may be rated as high risk.</w:t>
            </w:r>
          </w:p>
          <w:p w14:paraId="5071503C"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If no definition/criterion is provided for how an abnormality is defined the study may be rated as high risk (insufficient information) on this criterion.  </w:t>
            </w:r>
          </w:p>
          <w:p w14:paraId="261FF6EC" w14:textId="77777777" w:rsidR="00DC1AB7" w:rsidRPr="00E96B54" w:rsidRDefault="00DC1AB7"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When studies are reporting multiple abnormalities, the acceptability of the definitions could be judged overall or judgment should be based on the definition provided for the abnormality of greatest clinical relevance</w:t>
            </w:r>
          </w:p>
        </w:tc>
      </w:tr>
      <w:tr w:rsidR="00E96B54" w:rsidRPr="00E96B54" w14:paraId="1C486BD3" w14:textId="77777777" w:rsidTr="00BE50E7">
        <w:trPr>
          <w:trHeight w:val="304"/>
        </w:trPr>
        <w:tc>
          <w:tcPr>
            <w:tcW w:w="1838" w:type="dxa"/>
            <w:vMerge/>
            <w:shd w:val="clear" w:color="auto" w:fill="EDEDED" w:themeFill="accent3" w:themeFillTint="33"/>
          </w:tcPr>
          <w:p w14:paraId="36F82987" w14:textId="6EE7693E" w:rsidR="00DC1AB7" w:rsidRPr="00E96B54" w:rsidRDefault="00DC1AB7" w:rsidP="00BD0B63">
            <w:pPr>
              <w:rPr>
                <w:rFonts w:asciiTheme="majorHAnsi" w:eastAsia="Times New Roman" w:hAnsiTheme="majorHAnsi" w:cstheme="majorHAnsi"/>
                <w:noProof/>
                <w:sz w:val="18"/>
                <w:szCs w:val="18"/>
                <w:lang w:val="en-GB" w:eastAsia="en-GB"/>
              </w:rPr>
            </w:pPr>
          </w:p>
        </w:tc>
        <w:tc>
          <w:tcPr>
            <w:tcW w:w="1843" w:type="dxa"/>
            <w:vMerge/>
          </w:tcPr>
          <w:p w14:paraId="349E248D" w14:textId="281E8C46" w:rsidR="00DC1AB7" w:rsidRPr="00E96B54" w:rsidRDefault="00DC1AB7" w:rsidP="00BD0B63">
            <w:pPr>
              <w:rPr>
                <w:rFonts w:asciiTheme="majorHAnsi" w:eastAsia="Times New Roman" w:hAnsiTheme="majorHAnsi" w:cstheme="majorHAnsi"/>
                <w:noProof/>
                <w:sz w:val="18"/>
                <w:szCs w:val="18"/>
                <w:lang w:val="en-GB" w:eastAsia="en-GB"/>
              </w:rPr>
            </w:pPr>
          </w:p>
        </w:tc>
        <w:tc>
          <w:tcPr>
            <w:tcW w:w="2977" w:type="dxa"/>
          </w:tcPr>
          <w:p w14:paraId="31ED0326" w14:textId="77777777"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NO (HIGH RISK)</w:t>
            </w:r>
            <w:r w:rsidRPr="00E96B54">
              <w:rPr>
                <w:rFonts w:asciiTheme="majorHAnsi" w:eastAsia="Times New Roman" w:hAnsiTheme="majorHAnsi" w:cstheme="majorHAnsi"/>
                <w:noProof/>
                <w:sz w:val="18"/>
                <w:szCs w:val="18"/>
                <w:lang w:val="en-GB" w:eastAsia="en-GB"/>
              </w:rPr>
              <w:t>: An acceptable definition of the parameter of interest was not used</w:t>
            </w:r>
          </w:p>
        </w:tc>
        <w:tc>
          <w:tcPr>
            <w:tcW w:w="3543" w:type="dxa"/>
            <w:vMerge/>
          </w:tcPr>
          <w:p w14:paraId="6C9E9F0B" w14:textId="77777777" w:rsidR="00DC1AB7" w:rsidRPr="00E96B54" w:rsidRDefault="00DC1AB7" w:rsidP="00BD0B63">
            <w:pPr>
              <w:rPr>
                <w:rFonts w:asciiTheme="majorHAnsi" w:eastAsia="Times New Roman" w:hAnsiTheme="majorHAnsi" w:cstheme="majorHAnsi"/>
                <w:sz w:val="18"/>
                <w:szCs w:val="18"/>
                <w:lang w:val="en-GB" w:eastAsia="en-GB"/>
              </w:rPr>
            </w:pPr>
          </w:p>
        </w:tc>
      </w:tr>
      <w:tr w:rsidR="00E96B54" w:rsidRPr="00E96B54" w14:paraId="503BC8A7" w14:textId="77777777" w:rsidTr="00BE50E7">
        <w:trPr>
          <w:trHeight w:val="304"/>
        </w:trPr>
        <w:tc>
          <w:tcPr>
            <w:tcW w:w="1838" w:type="dxa"/>
            <w:vMerge/>
            <w:shd w:val="clear" w:color="auto" w:fill="EDEDED" w:themeFill="accent3" w:themeFillTint="33"/>
          </w:tcPr>
          <w:p w14:paraId="5647F943" w14:textId="77777777" w:rsidR="00DC1AB7" w:rsidRPr="00E96B54" w:rsidRDefault="00DC1AB7" w:rsidP="00BD0B63">
            <w:pPr>
              <w:rPr>
                <w:rFonts w:asciiTheme="majorHAnsi" w:eastAsia="Times New Roman" w:hAnsiTheme="majorHAnsi" w:cstheme="majorHAnsi"/>
                <w:noProof/>
                <w:sz w:val="18"/>
                <w:szCs w:val="18"/>
                <w:lang w:val="en-GB" w:eastAsia="en-GB"/>
              </w:rPr>
            </w:pPr>
          </w:p>
        </w:tc>
        <w:tc>
          <w:tcPr>
            <w:tcW w:w="1843" w:type="dxa"/>
            <w:vMerge/>
          </w:tcPr>
          <w:p w14:paraId="215D36D3" w14:textId="695E008C" w:rsidR="00DC1AB7" w:rsidRPr="00E96B54" w:rsidRDefault="00DC1AB7" w:rsidP="00BD0B63">
            <w:pPr>
              <w:rPr>
                <w:rFonts w:asciiTheme="majorHAnsi" w:eastAsia="Times New Roman" w:hAnsiTheme="majorHAnsi" w:cstheme="majorHAnsi"/>
                <w:noProof/>
                <w:sz w:val="18"/>
                <w:szCs w:val="18"/>
                <w:lang w:val="en-GB" w:eastAsia="en-GB"/>
              </w:rPr>
            </w:pPr>
          </w:p>
        </w:tc>
        <w:tc>
          <w:tcPr>
            <w:tcW w:w="2977" w:type="dxa"/>
          </w:tcPr>
          <w:p w14:paraId="100D06D6" w14:textId="77777777" w:rsidR="00DC1AB7" w:rsidRPr="00E96B54" w:rsidRDefault="00DC1AB7"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NO (HIGH RISK – INSUFFICIENT INFORMATION)</w:t>
            </w:r>
            <w:r w:rsidRPr="00E96B54">
              <w:rPr>
                <w:rFonts w:asciiTheme="majorHAnsi" w:eastAsia="Times New Roman" w:hAnsiTheme="majorHAnsi" w:cstheme="majorHAnsi"/>
                <w:noProof/>
                <w:sz w:val="18"/>
                <w:szCs w:val="18"/>
                <w:lang w:val="en-GB" w:eastAsia="en-GB"/>
              </w:rPr>
              <w:t>: There is insufficient information to permit a judgment about this item</w:t>
            </w:r>
          </w:p>
        </w:tc>
        <w:tc>
          <w:tcPr>
            <w:tcW w:w="3543" w:type="dxa"/>
            <w:vMerge/>
          </w:tcPr>
          <w:p w14:paraId="5ECBEC79" w14:textId="77777777" w:rsidR="00DC1AB7" w:rsidRPr="00E96B54" w:rsidRDefault="00DC1AB7" w:rsidP="00BD0B63">
            <w:pPr>
              <w:rPr>
                <w:rFonts w:asciiTheme="majorHAnsi" w:eastAsia="Times New Roman" w:hAnsiTheme="majorHAnsi" w:cstheme="majorHAnsi"/>
                <w:sz w:val="18"/>
                <w:szCs w:val="18"/>
                <w:lang w:val="en-GB" w:eastAsia="en-GB"/>
              </w:rPr>
            </w:pPr>
          </w:p>
        </w:tc>
      </w:tr>
      <w:tr w:rsidR="00E96B54" w:rsidRPr="00E96B54" w14:paraId="5A2A9AAF" w14:textId="77777777" w:rsidTr="00BE50E7">
        <w:trPr>
          <w:trHeight w:val="2197"/>
        </w:trPr>
        <w:tc>
          <w:tcPr>
            <w:tcW w:w="1838" w:type="dxa"/>
            <w:shd w:val="clear" w:color="auto" w:fill="EDEDED" w:themeFill="accent3" w:themeFillTint="33"/>
          </w:tcPr>
          <w:p w14:paraId="03098F11" w14:textId="52102BEF" w:rsidR="00502509" w:rsidRPr="00E96B54" w:rsidRDefault="00502509"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lastRenderedPageBreak/>
              <w:t xml:space="preserve">7. Was the study instrument that measured the parameter of interest (e.g. prevalence of low back pain) shown to have </w:t>
            </w:r>
            <w:r w:rsidRPr="00E96B54">
              <w:rPr>
                <w:rFonts w:asciiTheme="majorHAnsi" w:eastAsia="Times New Roman" w:hAnsiTheme="majorHAnsi" w:cstheme="majorHAnsi"/>
                <w:b/>
                <w:bCs/>
                <w:noProof/>
                <w:sz w:val="18"/>
                <w:szCs w:val="18"/>
                <w:lang w:val="en-GB" w:eastAsia="en-GB"/>
              </w:rPr>
              <w:t>reliability and validity</w:t>
            </w:r>
            <w:r w:rsidRPr="00E96B54">
              <w:rPr>
                <w:rFonts w:asciiTheme="majorHAnsi" w:eastAsia="Times New Roman" w:hAnsiTheme="majorHAnsi" w:cstheme="majorHAnsi"/>
                <w:noProof/>
                <w:sz w:val="18"/>
                <w:szCs w:val="18"/>
                <w:lang w:val="en-GB" w:eastAsia="en-GB"/>
              </w:rPr>
              <w:t xml:space="preserve"> (if necessary)?</w:t>
            </w:r>
          </w:p>
        </w:tc>
        <w:tc>
          <w:tcPr>
            <w:tcW w:w="1843" w:type="dxa"/>
          </w:tcPr>
          <w:p w14:paraId="208DA1AF" w14:textId="30CBE16F" w:rsidR="00502509" w:rsidRPr="00E96B54" w:rsidRDefault="00502509" w:rsidP="00BD0B63">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noProof/>
                <w:sz w:val="18"/>
                <w:szCs w:val="18"/>
                <w:lang w:val="en-GB" w:eastAsia="en-GB"/>
              </w:rPr>
              <w:t>Not included for this review</w:t>
            </w:r>
          </w:p>
        </w:tc>
        <w:tc>
          <w:tcPr>
            <w:tcW w:w="2977" w:type="dxa"/>
          </w:tcPr>
          <w:p w14:paraId="74808971" w14:textId="7A5D4EFC" w:rsidR="00502509" w:rsidRPr="00E96B54" w:rsidRDefault="00502509" w:rsidP="00BD0B63">
            <w:pPr>
              <w:rPr>
                <w:rFonts w:asciiTheme="majorHAnsi" w:eastAsia="Times New Roman" w:hAnsiTheme="majorHAnsi" w:cstheme="majorHAnsi"/>
                <w:noProof/>
                <w:sz w:val="18"/>
                <w:szCs w:val="18"/>
                <w:lang w:val="en-GB" w:eastAsia="en-GB"/>
              </w:rPr>
            </w:pPr>
          </w:p>
        </w:tc>
        <w:tc>
          <w:tcPr>
            <w:tcW w:w="3543" w:type="dxa"/>
          </w:tcPr>
          <w:p w14:paraId="7AE5BA57" w14:textId="32E18627" w:rsidR="00502509" w:rsidRPr="00E96B54" w:rsidRDefault="00502509" w:rsidP="00502509">
            <w:pPr>
              <w:rPr>
                <w:rFonts w:asciiTheme="majorHAnsi" w:eastAsia="Times New Roman" w:hAnsiTheme="majorHAnsi" w:cstheme="majorHAnsi"/>
                <w:sz w:val="18"/>
                <w:szCs w:val="18"/>
                <w:lang w:val="en-GB" w:eastAsia="en-GB"/>
              </w:rPr>
            </w:pPr>
          </w:p>
        </w:tc>
      </w:tr>
      <w:tr w:rsidR="00E96B54" w:rsidRPr="00E96B54" w14:paraId="49DE7E41" w14:textId="77777777" w:rsidTr="00BE50E7">
        <w:tc>
          <w:tcPr>
            <w:tcW w:w="1838" w:type="dxa"/>
            <w:shd w:val="clear" w:color="auto" w:fill="EDEDED" w:themeFill="accent3" w:themeFillTint="33"/>
          </w:tcPr>
          <w:p w14:paraId="1B1FD6DF" w14:textId="66D69C08" w:rsidR="00502509" w:rsidRPr="00E96B54" w:rsidRDefault="00502509"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8. Was the </w:t>
            </w:r>
            <w:r w:rsidRPr="00E96B54">
              <w:rPr>
                <w:rFonts w:asciiTheme="majorHAnsi" w:eastAsia="Times New Roman" w:hAnsiTheme="majorHAnsi" w:cstheme="majorHAnsi"/>
                <w:b/>
                <w:bCs/>
                <w:sz w:val="18"/>
                <w:szCs w:val="18"/>
                <w:lang w:val="en-GB" w:eastAsia="en-GB"/>
              </w:rPr>
              <w:t>same mode of data collection</w:t>
            </w:r>
            <w:r w:rsidRPr="00E96B54">
              <w:rPr>
                <w:rFonts w:asciiTheme="majorHAnsi" w:eastAsia="Times New Roman" w:hAnsiTheme="majorHAnsi" w:cstheme="majorHAnsi"/>
                <w:sz w:val="18"/>
                <w:szCs w:val="18"/>
                <w:lang w:val="en-GB" w:eastAsia="en-GB"/>
              </w:rPr>
              <w:t xml:space="preserve"> used for all subjects?</w:t>
            </w:r>
          </w:p>
        </w:tc>
        <w:tc>
          <w:tcPr>
            <w:tcW w:w="1843" w:type="dxa"/>
            <w:shd w:val="clear" w:color="auto" w:fill="auto"/>
          </w:tcPr>
          <w:p w14:paraId="20CF4B54" w14:textId="1BCC1478" w:rsidR="00502509" w:rsidRPr="00E96B54" w:rsidRDefault="00502509"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Not included for this review</w:t>
            </w:r>
          </w:p>
        </w:tc>
        <w:tc>
          <w:tcPr>
            <w:tcW w:w="2977" w:type="dxa"/>
            <w:shd w:val="clear" w:color="auto" w:fill="auto"/>
          </w:tcPr>
          <w:p w14:paraId="4B89920F" w14:textId="77777777" w:rsidR="00502509" w:rsidRPr="00E96B54" w:rsidRDefault="00502509" w:rsidP="00BD0B63">
            <w:pPr>
              <w:rPr>
                <w:rFonts w:asciiTheme="majorHAnsi" w:eastAsia="Times New Roman" w:hAnsiTheme="majorHAnsi" w:cstheme="majorHAnsi"/>
                <w:sz w:val="18"/>
                <w:szCs w:val="18"/>
                <w:lang w:val="en-GB" w:eastAsia="en-GB"/>
              </w:rPr>
            </w:pPr>
          </w:p>
        </w:tc>
        <w:tc>
          <w:tcPr>
            <w:tcW w:w="3543" w:type="dxa"/>
            <w:shd w:val="clear" w:color="auto" w:fill="auto"/>
          </w:tcPr>
          <w:p w14:paraId="2F82D97E" w14:textId="68B91E61" w:rsidR="00502509" w:rsidRPr="00E96B54" w:rsidRDefault="00502509" w:rsidP="00BD0B63">
            <w:pPr>
              <w:rPr>
                <w:rFonts w:asciiTheme="majorHAnsi" w:eastAsia="Times New Roman" w:hAnsiTheme="majorHAnsi" w:cstheme="majorHAnsi"/>
                <w:sz w:val="18"/>
                <w:szCs w:val="18"/>
                <w:lang w:val="en-GB" w:eastAsia="en-GB"/>
              </w:rPr>
            </w:pPr>
          </w:p>
        </w:tc>
      </w:tr>
      <w:tr w:rsidR="00E96B54" w:rsidRPr="00E96B54" w14:paraId="710AEC6A" w14:textId="77777777" w:rsidTr="00BE50E7">
        <w:tc>
          <w:tcPr>
            <w:tcW w:w="1838" w:type="dxa"/>
            <w:shd w:val="clear" w:color="auto" w:fill="EDEDED" w:themeFill="accent3" w:themeFillTint="33"/>
          </w:tcPr>
          <w:p w14:paraId="17BB3ADE" w14:textId="11ACA1D6" w:rsidR="00502509" w:rsidRPr="00E96B54" w:rsidRDefault="00502509"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9. Was the </w:t>
            </w:r>
            <w:r w:rsidRPr="00E96B54">
              <w:rPr>
                <w:rFonts w:asciiTheme="majorHAnsi" w:eastAsia="Times New Roman" w:hAnsiTheme="majorHAnsi" w:cstheme="majorHAnsi"/>
                <w:b/>
                <w:bCs/>
                <w:sz w:val="18"/>
                <w:szCs w:val="18"/>
                <w:lang w:val="en-GB" w:eastAsia="en-GB"/>
              </w:rPr>
              <w:t>length of the shortest prevalence period</w:t>
            </w:r>
            <w:r w:rsidRPr="00E96B54">
              <w:rPr>
                <w:rFonts w:asciiTheme="majorHAnsi" w:eastAsia="Times New Roman" w:hAnsiTheme="majorHAnsi" w:cstheme="majorHAnsi"/>
                <w:sz w:val="18"/>
                <w:szCs w:val="18"/>
                <w:lang w:val="en-GB" w:eastAsia="en-GB"/>
              </w:rPr>
              <w:t xml:space="preserve"> for the parameter of interest appropriate?</w:t>
            </w:r>
          </w:p>
        </w:tc>
        <w:tc>
          <w:tcPr>
            <w:tcW w:w="1843" w:type="dxa"/>
            <w:shd w:val="clear" w:color="auto" w:fill="auto"/>
          </w:tcPr>
          <w:p w14:paraId="39D35EF4" w14:textId="5BEFE539" w:rsidR="00502509" w:rsidRPr="00E96B54" w:rsidRDefault="00502509" w:rsidP="00BD0B63">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Not included for this review</w:t>
            </w:r>
          </w:p>
        </w:tc>
        <w:tc>
          <w:tcPr>
            <w:tcW w:w="2977" w:type="dxa"/>
            <w:shd w:val="clear" w:color="auto" w:fill="auto"/>
          </w:tcPr>
          <w:p w14:paraId="7CEE9AE4" w14:textId="77777777" w:rsidR="00502509" w:rsidRPr="00E96B54" w:rsidRDefault="00502509" w:rsidP="00BD0B63">
            <w:pPr>
              <w:rPr>
                <w:rFonts w:asciiTheme="majorHAnsi" w:eastAsia="Times New Roman" w:hAnsiTheme="majorHAnsi" w:cstheme="majorHAnsi"/>
                <w:sz w:val="18"/>
                <w:szCs w:val="18"/>
                <w:lang w:val="en-GB" w:eastAsia="en-GB"/>
              </w:rPr>
            </w:pPr>
          </w:p>
        </w:tc>
        <w:tc>
          <w:tcPr>
            <w:tcW w:w="3543" w:type="dxa"/>
            <w:shd w:val="clear" w:color="auto" w:fill="auto"/>
          </w:tcPr>
          <w:p w14:paraId="04CE1511" w14:textId="4B05D544" w:rsidR="00502509" w:rsidRPr="00E96B54" w:rsidRDefault="00502509" w:rsidP="00BD0B63">
            <w:pPr>
              <w:rPr>
                <w:rFonts w:asciiTheme="majorHAnsi" w:eastAsia="Times New Roman" w:hAnsiTheme="majorHAnsi" w:cstheme="majorHAnsi"/>
                <w:sz w:val="18"/>
                <w:szCs w:val="18"/>
                <w:lang w:val="en-GB" w:eastAsia="en-GB"/>
              </w:rPr>
            </w:pPr>
          </w:p>
        </w:tc>
      </w:tr>
      <w:tr w:rsidR="00E96B54" w:rsidRPr="00E96B54" w14:paraId="7ED9A919" w14:textId="77777777" w:rsidTr="00BE50E7">
        <w:trPr>
          <w:trHeight w:val="343"/>
        </w:trPr>
        <w:tc>
          <w:tcPr>
            <w:tcW w:w="1838" w:type="dxa"/>
            <w:vMerge w:val="restart"/>
            <w:shd w:val="clear" w:color="auto" w:fill="EDEDED" w:themeFill="accent3" w:themeFillTint="33"/>
          </w:tcPr>
          <w:p w14:paraId="4FF06B03" w14:textId="03EE6ADE" w:rsidR="00502509" w:rsidRPr="00E96B54" w:rsidRDefault="00502509" w:rsidP="00502509">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10. Were the </w:t>
            </w:r>
            <w:r w:rsidRPr="00E96B54">
              <w:rPr>
                <w:rFonts w:asciiTheme="majorHAnsi" w:eastAsia="Times New Roman" w:hAnsiTheme="majorHAnsi" w:cstheme="majorHAnsi"/>
                <w:b/>
                <w:bCs/>
                <w:sz w:val="18"/>
                <w:szCs w:val="18"/>
                <w:lang w:val="en-GB" w:eastAsia="en-GB"/>
              </w:rPr>
              <w:t>numerator(s) and denominator(s)</w:t>
            </w:r>
            <w:r w:rsidRPr="00E96B54">
              <w:rPr>
                <w:rFonts w:asciiTheme="majorHAnsi" w:eastAsia="Times New Roman" w:hAnsiTheme="majorHAnsi" w:cstheme="majorHAnsi"/>
                <w:sz w:val="18"/>
                <w:szCs w:val="18"/>
                <w:lang w:val="en-GB" w:eastAsia="en-GB"/>
              </w:rPr>
              <w:t xml:space="preserve"> for the parameter of interest appropriate?</w:t>
            </w:r>
          </w:p>
        </w:tc>
        <w:tc>
          <w:tcPr>
            <w:tcW w:w="1843" w:type="dxa"/>
            <w:vMerge w:val="restart"/>
            <w:shd w:val="clear" w:color="auto" w:fill="auto"/>
          </w:tcPr>
          <w:p w14:paraId="7093B9DD" w14:textId="080D32EC" w:rsidR="00502509" w:rsidRPr="00E96B54" w:rsidRDefault="00502509" w:rsidP="00502509">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noProof/>
                <w:sz w:val="18"/>
                <w:szCs w:val="18"/>
                <w:lang w:val="en-GB" w:eastAsia="en-GB"/>
              </w:rPr>
              <w:t xml:space="preserve">7.Were the </w:t>
            </w:r>
            <w:r w:rsidRPr="00E96B54">
              <w:rPr>
                <w:rFonts w:asciiTheme="majorHAnsi" w:eastAsia="Times New Roman" w:hAnsiTheme="majorHAnsi" w:cstheme="majorHAnsi"/>
                <w:b/>
                <w:bCs/>
                <w:noProof/>
                <w:sz w:val="18"/>
                <w:szCs w:val="18"/>
                <w:lang w:val="en-GB" w:eastAsia="en-GB"/>
              </w:rPr>
              <w:t>numerator and denominator(s)</w:t>
            </w:r>
            <w:r w:rsidRPr="00E96B54">
              <w:rPr>
                <w:rFonts w:asciiTheme="majorHAnsi" w:eastAsia="Times New Roman" w:hAnsiTheme="majorHAnsi" w:cstheme="majorHAnsi"/>
                <w:noProof/>
                <w:sz w:val="18"/>
                <w:szCs w:val="18"/>
                <w:lang w:val="en-GB" w:eastAsia="en-GB"/>
              </w:rPr>
              <w:t xml:space="preserve"> for the parameter of interest appropriate?</w:t>
            </w:r>
          </w:p>
        </w:tc>
        <w:tc>
          <w:tcPr>
            <w:tcW w:w="2977" w:type="dxa"/>
            <w:shd w:val="clear" w:color="auto" w:fill="auto"/>
          </w:tcPr>
          <w:p w14:paraId="6E4E404E" w14:textId="372BA973" w:rsidR="00502509" w:rsidRPr="00E96B54" w:rsidRDefault="00502509" w:rsidP="00502509">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b/>
                <w:bCs/>
                <w:noProof/>
                <w:sz w:val="18"/>
                <w:szCs w:val="18"/>
                <w:lang w:val="en-GB" w:eastAsia="en-GB"/>
              </w:rPr>
              <w:t>YES (LOW RISK)</w:t>
            </w:r>
            <w:r w:rsidRPr="00E96B54">
              <w:rPr>
                <w:rFonts w:asciiTheme="majorHAnsi" w:eastAsia="Times New Roman" w:hAnsiTheme="majorHAnsi" w:cstheme="majorHAnsi"/>
                <w:noProof/>
                <w:sz w:val="18"/>
                <w:szCs w:val="18"/>
                <w:lang w:val="en-GB" w:eastAsia="en-GB"/>
              </w:rPr>
              <w:t>: The paper presented appropriate numerator(s) AND denominator(s) for the parameter of interest</w:t>
            </w:r>
          </w:p>
        </w:tc>
        <w:tc>
          <w:tcPr>
            <w:tcW w:w="3543" w:type="dxa"/>
            <w:vMerge w:val="restart"/>
            <w:shd w:val="clear" w:color="auto" w:fill="auto"/>
          </w:tcPr>
          <w:p w14:paraId="12DF1264" w14:textId="77777777" w:rsidR="00502509" w:rsidRPr="00E96B54" w:rsidRDefault="00502509" w:rsidP="00502509">
            <w:pPr>
              <w:rPr>
                <w:rFonts w:asciiTheme="majorHAnsi" w:hAnsiTheme="majorHAnsi" w:cstheme="majorHAnsi"/>
                <w:sz w:val="18"/>
                <w:szCs w:val="18"/>
                <w:lang w:val="en-GB"/>
              </w:rPr>
            </w:pPr>
            <w:r w:rsidRPr="00E96B54">
              <w:rPr>
                <w:rFonts w:asciiTheme="majorHAnsi" w:hAnsiTheme="majorHAnsi" w:cstheme="majorHAnsi"/>
                <w:sz w:val="18"/>
                <w:szCs w:val="18"/>
                <w:lang w:val="en-GB"/>
              </w:rPr>
              <w:t xml:space="preserve">Studies reporting prevalence data by participant rather than shoulder are rated as high risk of bias and will be presented separately. We will attempt to contact authors to obtain data per shoulder.  </w:t>
            </w:r>
          </w:p>
          <w:p w14:paraId="554623D6" w14:textId="438C1879" w:rsidR="00502509" w:rsidRPr="00E96B54" w:rsidRDefault="00502509" w:rsidP="00502509">
            <w:pPr>
              <w:rPr>
                <w:rFonts w:asciiTheme="majorHAnsi" w:eastAsia="Times New Roman" w:hAnsiTheme="majorHAnsi" w:cstheme="majorHAnsi"/>
                <w:sz w:val="18"/>
                <w:szCs w:val="18"/>
                <w:lang w:val="en-GB" w:eastAsia="en-GB"/>
              </w:rPr>
            </w:pPr>
          </w:p>
        </w:tc>
      </w:tr>
      <w:tr w:rsidR="00E96B54" w:rsidRPr="00E96B54" w14:paraId="40008958" w14:textId="77777777" w:rsidTr="00BE50E7">
        <w:trPr>
          <w:trHeight w:val="342"/>
        </w:trPr>
        <w:tc>
          <w:tcPr>
            <w:tcW w:w="1838" w:type="dxa"/>
            <w:vMerge/>
            <w:shd w:val="clear" w:color="auto" w:fill="EDEDED" w:themeFill="accent3" w:themeFillTint="33"/>
          </w:tcPr>
          <w:p w14:paraId="2045F99D" w14:textId="77777777" w:rsidR="00502509" w:rsidRPr="00E96B54" w:rsidRDefault="00502509" w:rsidP="00502509">
            <w:pPr>
              <w:rPr>
                <w:rFonts w:asciiTheme="majorHAnsi" w:eastAsia="Times New Roman" w:hAnsiTheme="majorHAnsi" w:cstheme="majorHAnsi"/>
                <w:sz w:val="18"/>
                <w:szCs w:val="18"/>
                <w:lang w:val="en-GB" w:eastAsia="en-GB"/>
              </w:rPr>
            </w:pPr>
          </w:p>
        </w:tc>
        <w:tc>
          <w:tcPr>
            <w:tcW w:w="1843" w:type="dxa"/>
            <w:vMerge/>
            <w:shd w:val="clear" w:color="auto" w:fill="auto"/>
          </w:tcPr>
          <w:p w14:paraId="3785CA30" w14:textId="77777777" w:rsidR="00502509" w:rsidRPr="00E96B54" w:rsidRDefault="00502509" w:rsidP="00502509">
            <w:pPr>
              <w:rPr>
                <w:rFonts w:asciiTheme="majorHAnsi" w:eastAsia="Times New Roman" w:hAnsiTheme="majorHAnsi" w:cstheme="majorHAnsi"/>
                <w:noProof/>
                <w:sz w:val="18"/>
                <w:szCs w:val="18"/>
                <w:lang w:val="en-GB" w:eastAsia="en-GB"/>
              </w:rPr>
            </w:pPr>
          </w:p>
        </w:tc>
        <w:tc>
          <w:tcPr>
            <w:tcW w:w="2977" w:type="dxa"/>
            <w:shd w:val="clear" w:color="auto" w:fill="auto"/>
          </w:tcPr>
          <w:p w14:paraId="22AA5839" w14:textId="21107719" w:rsidR="00502509" w:rsidRPr="00E96B54" w:rsidRDefault="00502509" w:rsidP="00502509">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b/>
                <w:bCs/>
                <w:noProof/>
                <w:sz w:val="18"/>
                <w:szCs w:val="18"/>
                <w:lang w:val="en-GB" w:eastAsia="en-GB"/>
              </w:rPr>
              <w:t>NO (HIGH RISK)</w:t>
            </w:r>
            <w:r w:rsidRPr="00E96B54">
              <w:rPr>
                <w:rFonts w:asciiTheme="majorHAnsi" w:eastAsia="Times New Roman" w:hAnsiTheme="majorHAnsi" w:cstheme="majorHAnsi"/>
                <w:noProof/>
                <w:sz w:val="18"/>
                <w:szCs w:val="18"/>
                <w:lang w:val="en-GB" w:eastAsia="en-GB"/>
              </w:rPr>
              <w:t>: The paper did present numerator(s) AND denominator(s) for the parameter of interest but one of more of these were inappropriate</w:t>
            </w:r>
          </w:p>
        </w:tc>
        <w:tc>
          <w:tcPr>
            <w:tcW w:w="3543" w:type="dxa"/>
            <w:vMerge/>
            <w:shd w:val="clear" w:color="auto" w:fill="auto"/>
          </w:tcPr>
          <w:p w14:paraId="7C0752CD" w14:textId="77777777" w:rsidR="00502509" w:rsidRPr="00E96B54" w:rsidRDefault="00502509" w:rsidP="00502509">
            <w:pPr>
              <w:rPr>
                <w:rFonts w:asciiTheme="majorHAnsi" w:eastAsia="Times New Roman" w:hAnsiTheme="majorHAnsi" w:cstheme="majorHAnsi"/>
                <w:sz w:val="18"/>
                <w:szCs w:val="18"/>
                <w:lang w:val="en-GB" w:eastAsia="en-GB"/>
              </w:rPr>
            </w:pPr>
          </w:p>
        </w:tc>
      </w:tr>
      <w:tr w:rsidR="00E96B54" w:rsidRPr="00E96B54" w14:paraId="447C11C5" w14:textId="77777777" w:rsidTr="00BE50E7">
        <w:trPr>
          <w:trHeight w:val="342"/>
        </w:trPr>
        <w:tc>
          <w:tcPr>
            <w:tcW w:w="1838" w:type="dxa"/>
            <w:vMerge/>
            <w:shd w:val="clear" w:color="auto" w:fill="EDEDED" w:themeFill="accent3" w:themeFillTint="33"/>
          </w:tcPr>
          <w:p w14:paraId="6FA1CD02" w14:textId="77777777" w:rsidR="00502509" w:rsidRPr="00E96B54" w:rsidRDefault="00502509" w:rsidP="00502509">
            <w:pPr>
              <w:rPr>
                <w:rFonts w:asciiTheme="majorHAnsi" w:eastAsia="Times New Roman" w:hAnsiTheme="majorHAnsi" w:cstheme="majorHAnsi"/>
                <w:sz w:val="18"/>
                <w:szCs w:val="18"/>
                <w:lang w:val="en-GB" w:eastAsia="en-GB"/>
              </w:rPr>
            </w:pPr>
          </w:p>
        </w:tc>
        <w:tc>
          <w:tcPr>
            <w:tcW w:w="1843" w:type="dxa"/>
            <w:vMerge/>
            <w:shd w:val="clear" w:color="auto" w:fill="auto"/>
          </w:tcPr>
          <w:p w14:paraId="2D42AFFA" w14:textId="77777777" w:rsidR="00502509" w:rsidRPr="00E96B54" w:rsidRDefault="00502509" w:rsidP="00502509">
            <w:pPr>
              <w:rPr>
                <w:rFonts w:asciiTheme="majorHAnsi" w:eastAsia="Times New Roman" w:hAnsiTheme="majorHAnsi" w:cstheme="majorHAnsi"/>
                <w:noProof/>
                <w:sz w:val="18"/>
                <w:szCs w:val="18"/>
                <w:lang w:val="en-GB" w:eastAsia="en-GB"/>
              </w:rPr>
            </w:pPr>
          </w:p>
        </w:tc>
        <w:tc>
          <w:tcPr>
            <w:tcW w:w="2977" w:type="dxa"/>
            <w:shd w:val="clear" w:color="auto" w:fill="auto"/>
          </w:tcPr>
          <w:p w14:paraId="7265D32C" w14:textId="0FB5B727" w:rsidR="00502509" w:rsidRPr="00E96B54" w:rsidRDefault="00502509" w:rsidP="00502509">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b/>
                <w:bCs/>
                <w:noProof/>
                <w:sz w:val="18"/>
                <w:szCs w:val="18"/>
                <w:lang w:val="en-GB" w:eastAsia="en-GB"/>
              </w:rPr>
              <w:t>NO (HIGH RISK)</w:t>
            </w:r>
            <w:r w:rsidRPr="00E96B54">
              <w:rPr>
                <w:rFonts w:asciiTheme="majorHAnsi" w:eastAsia="Times New Roman" w:hAnsiTheme="majorHAnsi" w:cstheme="majorHAnsi"/>
                <w:noProof/>
                <w:sz w:val="18"/>
                <w:szCs w:val="18"/>
                <w:lang w:val="en-GB" w:eastAsia="en-GB"/>
              </w:rPr>
              <w:t>: There is insufficient information to permit a judgment about this item</w:t>
            </w:r>
          </w:p>
        </w:tc>
        <w:tc>
          <w:tcPr>
            <w:tcW w:w="3543" w:type="dxa"/>
            <w:vMerge/>
            <w:shd w:val="clear" w:color="auto" w:fill="auto"/>
          </w:tcPr>
          <w:p w14:paraId="47633885" w14:textId="77777777" w:rsidR="00502509" w:rsidRPr="00E96B54" w:rsidRDefault="00502509" w:rsidP="00502509">
            <w:pPr>
              <w:rPr>
                <w:rFonts w:asciiTheme="majorHAnsi" w:eastAsia="Times New Roman" w:hAnsiTheme="majorHAnsi" w:cstheme="majorHAnsi"/>
                <w:sz w:val="18"/>
                <w:szCs w:val="18"/>
                <w:lang w:val="en-GB" w:eastAsia="en-GB"/>
              </w:rPr>
            </w:pPr>
          </w:p>
        </w:tc>
      </w:tr>
      <w:tr w:rsidR="00E96B54" w:rsidRPr="00E96B54" w14:paraId="61D57E22" w14:textId="77777777" w:rsidTr="00BE50E7">
        <w:tc>
          <w:tcPr>
            <w:tcW w:w="1838" w:type="dxa"/>
            <w:vMerge/>
            <w:shd w:val="clear" w:color="auto" w:fill="EDEDED" w:themeFill="accent3" w:themeFillTint="33"/>
          </w:tcPr>
          <w:p w14:paraId="5183CC96" w14:textId="77777777" w:rsidR="00502509" w:rsidRPr="00E96B54" w:rsidRDefault="00502509" w:rsidP="00502509">
            <w:pPr>
              <w:rPr>
                <w:rFonts w:asciiTheme="majorHAnsi" w:eastAsia="Times New Roman" w:hAnsiTheme="majorHAnsi" w:cstheme="majorHAnsi"/>
                <w:sz w:val="18"/>
                <w:szCs w:val="18"/>
                <w:lang w:val="en-GB" w:eastAsia="en-GB"/>
              </w:rPr>
            </w:pPr>
          </w:p>
        </w:tc>
        <w:tc>
          <w:tcPr>
            <w:tcW w:w="8363" w:type="dxa"/>
            <w:gridSpan w:val="3"/>
            <w:shd w:val="clear" w:color="auto" w:fill="DBDBDB" w:themeFill="accent3" w:themeFillTint="66"/>
          </w:tcPr>
          <w:p w14:paraId="2A7EE9A1" w14:textId="714A7BFF" w:rsidR="00502509" w:rsidRPr="00E96B54" w:rsidRDefault="00502509" w:rsidP="00502509">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Overall risk of study bias</w:t>
            </w:r>
          </w:p>
        </w:tc>
      </w:tr>
      <w:tr w:rsidR="00E96B54" w:rsidRPr="00E96B54" w14:paraId="098B99B5" w14:textId="77777777" w:rsidTr="00BE50E7">
        <w:tc>
          <w:tcPr>
            <w:tcW w:w="1838" w:type="dxa"/>
            <w:vMerge/>
            <w:shd w:val="clear" w:color="auto" w:fill="EDEDED" w:themeFill="accent3" w:themeFillTint="33"/>
          </w:tcPr>
          <w:p w14:paraId="3AD11845" w14:textId="77777777" w:rsidR="00502509" w:rsidRPr="00E96B54" w:rsidRDefault="00502509" w:rsidP="00502509">
            <w:pPr>
              <w:rPr>
                <w:rFonts w:asciiTheme="majorHAnsi" w:eastAsia="Times New Roman" w:hAnsiTheme="majorHAnsi" w:cstheme="majorHAnsi"/>
                <w:b/>
                <w:bCs/>
                <w:noProof/>
                <w:sz w:val="18"/>
                <w:szCs w:val="18"/>
                <w:lang w:val="en-GB" w:eastAsia="en-GB"/>
              </w:rPr>
            </w:pPr>
          </w:p>
        </w:tc>
        <w:tc>
          <w:tcPr>
            <w:tcW w:w="4820" w:type="dxa"/>
            <w:gridSpan w:val="2"/>
          </w:tcPr>
          <w:p w14:paraId="5654C47A" w14:textId="484C8683" w:rsidR="00502509" w:rsidRPr="00E96B54" w:rsidRDefault="00502509" w:rsidP="00502509">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LOW RISK OF BIAS</w:t>
            </w:r>
            <w:r w:rsidRPr="00E96B54">
              <w:rPr>
                <w:rFonts w:asciiTheme="majorHAnsi" w:eastAsia="Times New Roman" w:hAnsiTheme="majorHAnsi" w:cstheme="majorHAnsi"/>
                <w:noProof/>
                <w:sz w:val="18"/>
                <w:szCs w:val="18"/>
                <w:lang w:val="en-GB" w:eastAsia="en-GB"/>
              </w:rPr>
              <w:t xml:space="preserve">: Further research is </w:t>
            </w:r>
            <w:r w:rsidRPr="00E96B54">
              <w:rPr>
                <w:rFonts w:asciiTheme="majorHAnsi" w:eastAsia="Times New Roman" w:hAnsiTheme="majorHAnsi" w:cstheme="majorHAnsi"/>
                <w:noProof/>
                <w:sz w:val="18"/>
                <w:szCs w:val="18"/>
                <w:u w:val="single"/>
                <w:lang w:val="en-GB" w:eastAsia="en-GB"/>
              </w:rPr>
              <w:t>very unlikely</w:t>
            </w:r>
            <w:r w:rsidRPr="00E96B54">
              <w:rPr>
                <w:rFonts w:asciiTheme="majorHAnsi" w:eastAsia="Times New Roman" w:hAnsiTheme="majorHAnsi" w:cstheme="majorHAnsi"/>
                <w:noProof/>
                <w:sz w:val="18"/>
                <w:szCs w:val="18"/>
                <w:lang w:val="en-GB" w:eastAsia="en-GB"/>
              </w:rPr>
              <w:t xml:space="preserve"> to change our confidence in the estimate</w:t>
            </w:r>
          </w:p>
          <w:p w14:paraId="0D026C44" w14:textId="77777777" w:rsidR="00502509" w:rsidRPr="00E96B54" w:rsidRDefault="00502509" w:rsidP="00502509">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MODERATE RISK OF BIAS</w:t>
            </w:r>
            <w:r w:rsidRPr="00E96B54">
              <w:rPr>
                <w:rFonts w:asciiTheme="majorHAnsi" w:eastAsia="Times New Roman" w:hAnsiTheme="majorHAnsi" w:cstheme="majorHAnsi"/>
                <w:noProof/>
                <w:sz w:val="18"/>
                <w:szCs w:val="18"/>
                <w:lang w:val="en-GB" w:eastAsia="en-GB"/>
              </w:rPr>
              <w:t xml:space="preserve">: Further research is </w:t>
            </w:r>
            <w:r w:rsidRPr="00E96B54">
              <w:rPr>
                <w:rFonts w:asciiTheme="majorHAnsi" w:eastAsia="Times New Roman" w:hAnsiTheme="majorHAnsi" w:cstheme="majorHAnsi"/>
                <w:noProof/>
                <w:sz w:val="18"/>
                <w:szCs w:val="18"/>
                <w:u w:val="single"/>
                <w:lang w:val="en-GB" w:eastAsia="en-GB"/>
              </w:rPr>
              <w:t>likely</w:t>
            </w:r>
            <w:r w:rsidRPr="00E96B54">
              <w:rPr>
                <w:rFonts w:asciiTheme="majorHAnsi" w:eastAsia="Times New Roman" w:hAnsiTheme="majorHAnsi" w:cstheme="majorHAnsi"/>
                <w:noProof/>
                <w:sz w:val="18"/>
                <w:szCs w:val="18"/>
                <w:lang w:val="en-GB" w:eastAsia="en-GB"/>
              </w:rPr>
              <w:t xml:space="preserve"> to have an important impact on our confidence in the estimate and may change the estimate</w:t>
            </w:r>
          </w:p>
          <w:p w14:paraId="31002E6B" w14:textId="77777777" w:rsidR="00502509" w:rsidRPr="00E96B54" w:rsidRDefault="00502509" w:rsidP="00502509">
            <w:pPr>
              <w:rPr>
                <w:rFonts w:asciiTheme="majorHAnsi" w:eastAsia="Times New Roman" w:hAnsiTheme="majorHAnsi" w:cstheme="majorHAnsi"/>
                <w:noProof/>
                <w:sz w:val="18"/>
                <w:szCs w:val="18"/>
                <w:lang w:val="en-GB" w:eastAsia="en-GB"/>
              </w:rPr>
            </w:pPr>
            <w:r w:rsidRPr="00E96B54">
              <w:rPr>
                <w:rFonts w:asciiTheme="majorHAnsi" w:eastAsia="Times New Roman" w:hAnsiTheme="majorHAnsi" w:cstheme="majorHAnsi"/>
                <w:b/>
                <w:bCs/>
                <w:noProof/>
                <w:sz w:val="18"/>
                <w:szCs w:val="18"/>
                <w:lang w:val="en-GB" w:eastAsia="en-GB"/>
              </w:rPr>
              <w:t>HIGH RISK OF BIAS</w:t>
            </w:r>
            <w:r w:rsidRPr="00E96B54">
              <w:rPr>
                <w:rFonts w:asciiTheme="majorHAnsi" w:eastAsia="Times New Roman" w:hAnsiTheme="majorHAnsi" w:cstheme="majorHAnsi"/>
                <w:noProof/>
                <w:sz w:val="18"/>
                <w:szCs w:val="18"/>
                <w:lang w:val="en-GB" w:eastAsia="en-GB"/>
              </w:rPr>
              <w:t xml:space="preserve">: Further research is </w:t>
            </w:r>
            <w:r w:rsidRPr="00E96B54">
              <w:rPr>
                <w:rFonts w:asciiTheme="majorHAnsi" w:eastAsia="Times New Roman" w:hAnsiTheme="majorHAnsi" w:cstheme="majorHAnsi"/>
                <w:noProof/>
                <w:sz w:val="18"/>
                <w:szCs w:val="18"/>
                <w:u w:val="single"/>
                <w:lang w:val="en-GB" w:eastAsia="en-GB"/>
              </w:rPr>
              <w:t>very likely</w:t>
            </w:r>
            <w:r w:rsidRPr="00E96B54">
              <w:rPr>
                <w:rFonts w:asciiTheme="majorHAnsi" w:eastAsia="Times New Roman" w:hAnsiTheme="majorHAnsi" w:cstheme="majorHAnsi"/>
                <w:noProof/>
                <w:sz w:val="18"/>
                <w:szCs w:val="18"/>
                <w:lang w:val="en-GB" w:eastAsia="en-GB"/>
              </w:rPr>
              <w:t xml:space="preserve"> to have an important impact on our confidence in the estimate and is likely to change the estimate</w:t>
            </w:r>
          </w:p>
        </w:tc>
        <w:tc>
          <w:tcPr>
            <w:tcW w:w="3543" w:type="dxa"/>
          </w:tcPr>
          <w:p w14:paraId="6F017DCF" w14:textId="77777777" w:rsidR="00502509" w:rsidRPr="00E96B54" w:rsidRDefault="00502509" w:rsidP="00502509">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Judgment here is based primarily on risk of bias in </w:t>
            </w:r>
            <w:r w:rsidRPr="00E96B54">
              <w:rPr>
                <w:rFonts w:asciiTheme="majorHAnsi" w:eastAsia="Times New Roman" w:hAnsiTheme="majorHAnsi" w:cstheme="majorHAnsi"/>
                <w:sz w:val="18"/>
                <w:szCs w:val="18"/>
                <w:u w:val="single"/>
                <w:lang w:val="en-GB" w:eastAsia="en-GB"/>
              </w:rPr>
              <w:t>key</w:t>
            </w:r>
            <w:r w:rsidRPr="00E96B54">
              <w:rPr>
                <w:rFonts w:asciiTheme="majorHAnsi" w:eastAsia="Times New Roman" w:hAnsiTheme="majorHAnsi" w:cstheme="majorHAnsi"/>
                <w:sz w:val="18"/>
                <w:szCs w:val="18"/>
                <w:lang w:val="en-GB" w:eastAsia="en-GB"/>
              </w:rPr>
              <w:t xml:space="preserve"> criteria. </w:t>
            </w:r>
          </w:p>
          <w:p w14:paraId="27445E38" w14:textId="777DD95F" w:rsidR="00502509" w:rsidRPr="00E96B54" w:rsidRDefault="00502509" w:rsidP="00502509">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xml:space="preserve">We are primarily interested in determining the prevalence of abnormalities in adults of a range of ages and gender with no shoulder pain at the time of imaging (with no history of pain, treatment, or trauma) residing within a </w:t>
            </w:r>
            <w:r w:rsidR="00973D6E" w:rsidRPr="00E96B54">
              <w:rPr>
                <w:rFonts w:asciiTheme="majorHAnsi" w:eastAsia="Times New Roman" w:hAnsiTheme="majorHAnsi" w:cstheme="majorHAnsi"/>
                <w:sz w:val="18"/>
                <w:szCs w:val="18"/>
                <w:lang w:val="en-GB" w:eastAsia="en-GB"/>
              </w:rPr>
              <w:t xml:space="preserve">country or </w:t>
            </w:r>
            <w:r w:rsidR="00D4569A" w:rsidRPr="00E96B54">
              <w:rPr>
                <w:rFonts w:asciiTheme="majorHAnsi" w:eastAsia="Times New Roman" w:hAnsiTheme="majorHAnsi" w:cstheme="majorHAnsi"/>
                <w:sz w:val="18"/>
                <w:szCs w:val="18"/>
                <w:lang w:val="en-GB" w:eastAsia="en-GB"/>
              </w:rPr>
              <w:t xml:space="preserve">a </w:t>
            </w:r>
            <w:r w:rsidR="00973D6E" w:rsidRPr="00E96B54">
              <w:rPr>
                <w:rFonts w:asciiTheme="majorHAnsi" w:eastAsia="Times New Roman" w:hAnsiTheme="majorHAnsi" w:cstheme="majorHAnsi"/>
                <w:sz w:val="18"/>
                <w:szCs w:val="18"/>
                <w:lang w:val="en-GB" w:eastAsia="en-GB"/>
              </w:rPr>
              <w:t>region that closely represents the national population</w:t>
            </w:r>
            <w:r w:rsidRPr="00E96B54">
              <w:rPr>
                <w:rFonts w:asciiTheme="majorHAnsi" w:eastAsia="Times New Roman" w:hAnsiTheme="majorHAnsi" w:cstheme="majorHAnsi"/>
                <w:sz w:val="18"/>
                <w:szCs w:val="18"/>
                <w:lang w:val="en-GB" w:eastAsia="en-GB"/>
              </w:rPr>
              <w:t>.</w:t>
            </w:r>
          </w:p>
          <w:p w14:paraId="04DF531A" w14:textId="6EFB3C95" w:rsidR="00502509" w:rsidRPr="00E96B54" w:rsidRDefault="00502509" w:rsidP="00502509">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Therefore</w:t>
            </w:r>
            <w:r w:rsidR="00DC7970" w:rsidRPr="00E96B54">
              <w:rPr>
                <w:rFonts w:asciiTheme="majorHAnsi" w:eastAsia="Times New Roman" w:hAnsiTheme="majorHAnsi" w:cstheme="majorHAnsi"/>
                <w:sz w:val="18"/>
                <w:szCs w:val="18"/>
                <w:lang w:val="en-GB" w:eastAsia="en-GB"/>
              </w:rPr>
              <w:t>,</w:t>
            </w:r>
            <w:r w:rsidRPr="00E96B54">
              <w:rPr>
                <w:rFonts w:asciiTheme="majorHAnsi" w:eastAsia="Times New Roman" w:hAnsiTheme="majorHAnsi" w:cstheme="majorHAnsi"/>
                <w:sz w:val="18"/>
                <w:szCs w:val="18"/>
                <w:lang w:val="en-GB" w:eastAsia="en-GB"/>
              </w:rPr>
              <w:t xml:space="preserve"> the </w:t>
            </w:r>
            <w:r w:rsidR="00DC7970" w:rsidRPr="00E96B54">
              <w:rPr>
                <w:rFonts w:asciiTheme="majorHAnsi" w:eastAsia="Times New Roman" w:hAnsiTheme="majorHAnsi" w:cstheme="majorHAnsi"/>
                <w:sz w:val="18"/>
                <w:szCs w:val="18"/>
                <w:lang w:val="en-GB" w:eastAsia="en-GB"/>
              </w:rPr>
              <w:t>k</w:t>
            </w:r>
            <w:r w:rsidRPr="00E96B54">
              <w:rPr>
                <w:rFonts w:asciiTheme="majorHAnsi" w:eastAsia="Times New Roman" w:hAnsiTheme="majorHAnsi" w:cstheme="majorHAnsi"/>
                <w:sz w:val="18"/>
                <w:szCs w:val="18"/>
                <w:lang w:val="en-GB" w:eastAsia="en-GB"/>
              </w:rPr>
              <w:t>ey criterion for this review is;</w:t>
            </w:r>
          </w:p>
          <w:p w14:paraId="0683CE3C" w14:textId="0860F1E0" w:rsidR="00502509" w:rsidRPr="00E96B54" w:rsidRDefault="00502509" w:rsidP="00502509">
            <w:pPr>
              <w:rPr>
                <w:rFonts w:asciiTheme="majorHAnsi" w:eastAsia="Times New Roman" w:hAnsiTheme="majorHAnsi" w:cstheme="majorHAnsi"/>
                <w:sz w:val="18"/>
                <w:szCs w:val="18"/>
                <w:lang w:val="en-GB" w:eastAsia="en-GB"/>
              </w:rPr>
            </w:pPr>
            <w:r w:rsidRPr="00E96B54">
              <w:rPr>
                <w:rFonts w:asciiTheme="majorHAnsi" w:eastAsia="Times New Roman" w:hAnsiTheme="majorHAnsi" w:cstheme="majorHAnsi"/>
                <w:sz w:val="18"/>
                <w:szCs w:val="18"/>
                <w:lang w:val="en-GB" w:eastAsia="en-GB"/>
              </w:rPr>
              <w:t>- The studies target population is a close representation of the national population (Criterion 1)</w:t>
            </w:r>
            <w:r w:rsidR="000B5683" w:rsidRPr="00E96B54">
              <w:rPr>
                <w:rFonts w:asciiTheme="majorHAnsi" w:eastAsia="Times New Roman" w:hAnsiTheme="majorHAnsi" w:cstheme="majorHAnsi"/>
                <w:sz w:val="18"/>
                <w:szCs w:val="18"/>
                <w:lang w:val="en-GB" w:eastAsia="en-GB"/>
              </w:rPr>
              <w:t xml:space="preserve"> </w:t>
            </w:r>
            <w:r w:rsidRPr="00E96B54">
              <w:rPr>
                <w:rFonts w:asciiTheme="majorHAnsi" w:eastAsia="Times New Roman" w:hAnsiTheme="majorHAnsi" w:cstheme="majorHAnsi"/>
                <w:sz w:val="18"/>
                <w:szCs w:val="18"/>
                <w:lang w:val="en-GB" w:eastAsia="en-GB"/>
              </w:rPr>
              <w:t xml:space="preserve">If the study is not considered to attempt to recruit a population that closely represents the national population, the study </w:t>
            </w:r>
            <w:r w:rsidR="00973D6E" w:rsidRPr="00E96B54">
              <w:rPr>
                <w:rFonts w:asciiTheme="majorHAnsi" w:eastAsia="Times New Roman" w:hAnsiTheme="majorHAnsi" w:cstheme="majorHAnsi"/>
                <w:sz w:val="18"/>
                <w:szCs w:val="18"/>
                <w:lang w:val="en-GB" w:eastAsia="en-GB"/>
              </w:rPr>
              <w:t>can</w:t>
            </w:r>
            <w:r w:rsidR="008E3D9F" w:rsidRPr="00E96B54">
              <w:rPr>
                <w:rFonts w:asciiTheme="majorHAnsi" w:eastAsia="Times New Roman" w:hAnsiTheme="majorHAnsi" w:cstheme="majorHAnsi"/>
                <w:sz w:val="18"/>
                <w:szCs w:val="18"/>
                <w:lang w:val="en-GB" w:eastAsia="en-GB"/>
              </w:rPr>
              <w:t>not be rated as low</w:t>
            </w:r>
            <w:r w:rsidRPr="00E96B54">
              <w:rPr>
                <w:rFonts w:asciiTheme="majorHAnsi" w:eastAsia="Times New Roman" w:hAnsiTheme="majorHAnsi" w:cstheme="majorHAnsi"/>
                <w:sz w:val="18"/>
                <w:szCs w:val="18"/>
                <w:lang w:val="en-GB" w:eastAsia="en-GB"/>
              </w:rPr>
              <w:t xml:space="preserve"> risk overall. Study populations that would be rated as high risk include those constituting</w:t>
            </w:r>
            <w:r w:rsidR="00DC7970" w:rsidRPr="00E96B54">
              <w:rPr>
                <w:rFonts w:asciiTheme="majorHAnsi" w:eastAsia="Times New Roman" w:hAnsiTheme="majorHAnsi" w:cstheme="majorHAnsi"/>
                <w:sz w:val="18"/>
                <w:szCs w:val="18"/>
                <w:lang w:val="en-GB" w:eastAsia="en-GB"/>
              </w:rPr>
              <w:t xml:space="preserve"> </w:t>
            </w:r>
            <w:r w:rsidRPr="00E96B54">
              <w:rPr>
                <w:rFonts w:asciiTheme="majorHAnsi" w:eastAsia="Times New Roman" w:hAnsiTheme="majorHAnsi" w:cstheme="majorHAnsi"/>
                <w:sz w:val="18"/>
                <w:szCs w:val="18"/>
                <w:lang w:val="en-GB" w:eastAsia="en-GB"/>
              </w:rPr>
              <w:t xml:space="preserve">specific types of people e.g. elite athletes or people of a particular occupation or recruiting people in a particular setting such as a healthcare setting. Studies that may be rated low risk on </w:t>
            </w:r>
            <w:r w:rsidR="00DC7970" w:rsidRPr="00E96B54">
              <w:rPr>
                <w:rFonts w:asciiTheme="majorHAnsi" w:eastAsia="Times New Roman" w:hAnsiTheme="majorHAnsi" w:cstheme="majorHAnsi"/>
                <w:sz w:val="18"/>
                <w:szCs w:val="18"/>
                <w:lang w:val="en-GB" w:eastAsia="en-GB"/>
              </w:rPr>
              <w:t>this criterion</w:t>
            </w:r>
            <w:r w:rsidRPr="00E96B54">
              <w:rPr>
                <w:rFonts w:asciiTheme="majorHAnsi" w:eastAsia="Times New Roman" w:hAnsiTheme="majorHAnsi" w:cstheme="majorHAnsi"/>
                <w:sz w:val="18"/>
                <w:szCs w:val="18"/>
                <w:lang w:val="en-GB" w:eastAsia="en-GB"/>
              </w:rPr>
              <w:t xml:space="preserve"> include those whose target population includes people residing in a defined geographical area (population based) or that are recruited using community based recruitment strategies such as advertisements in local newspapers or studies who attempt to recruit a mix of adults from various settings.</w:t>
            </w:r>
            <w:r w:rsidR="000B5683" w:rsidRPr="00E96B54">
              <w:rPr>
                <w:rFonts w:asciiTheme="majorHAnsi" w:eastAsia="Times New Roman" w:hAnsiTheme="majorHAnsi" w:cstheme="majorHAnsi"/>
                <w:sz w:val="18"/>
                <w:szCs w:val="18"/>
                <w:lang w:val="en-GB" w:eastAsia="en-GB"/>
              </w:rPr>
              <w:t xml:space="preserve"> The</w:t>
            </w:r>
            <w:r w:rsidR="00973D6E" w:rsidRPr="00E96B54">
              <w:rPr>
                <w:rFonts w:asciiTheme="majorHAnsi" w:eastAsia="Times New Roman" w:hAnsiTheme="majorHAnsi" w:cstheme="majorHAnsi"/>
                <w:sz w:val="18"/>
                <w:szCs w:val="18"/>
                <w:lang w:val="en-GB" w:eastAsia="en-GB"/>
              </w:rPr>
              <w:t xml:space="preserve"> studies considered to include a nationally representative </w:t>
            </w:r>
            <w:r w:rsidR="00973D6E" w:rsidRPr="00E96B54">
              <w:rPr>
                <w:rFonts w:asciiTheme="majorHAnsi" w:eastAsia="Times New Roman" w:hAnsiTheme="majorHAnsi" w:cstheme="majorHAnsi"/>
                <w:sz w:val="18"/>
                <w:szCs w:val="18"/>
                <w:lang w:val="en-GB" w:eastAsia="en-GB"/>
              </w:rPr>
              <w:lastRenderedPageBreak/>
              <w:t xml:space="preserve">population </w:t>
            </w:r>
            <w:r w:rsidR="000B5683" w:rsidRPr="00E96B54">
              <w:rPr>
                <w:rFonts w:asciiTheme="majorHAnsi" w:eastAsia="Times New Roman" w:hAnsiTheme="majorHAnsi" w:cstheme="majorHAnsi"/>
                <w:sz w:val="18"/>
                <w:szCs w:val="18"/>
                <w:lang w:val="en-GB" w:eastAsia="en-GB"/>
              </w:rPr>
              <w:t xml:space="preserve">may be considered to be moderate or low risk overall if the study sampling frame also represents closely the </w:t>
            </w:r>
            <w:r w:rsidR="00973D6E" w:rsidRPr="00E96B54">
              <w:rPr>
                <w:rFonts w:asciiTheme="majorHAnsi" w:eastAsia="Times New Roman" w:hAnsiTheme="majorHAnsi" w:cstheme="majorHAnsi"/>
                <w:sz w:val="18"/>
                <w:szCs w:val="18"/>
                <w:lang w:val="en-GB" w:eastAsia="en-GB"/>
              </w:rPr>
              <w:t>target/</w:t>
            </w:r>
            <w:r w:rsidR="000B5683" w:rsidRPr="00E96B54">
              <w:rPr>
                <w:rFonts w:asciiTheme="majorHAnsi" w:eastAsia="Times New Roman" w:hAnsiTheme="majorHAnsi" w:cstheme="majorHAnsi"/>
                <w:sz w:val="18"/>
                <w:szCs w:val="18"/>
                <w:lang w:val="en-GB" w:eastAsia="en-GB"/>
              </w:rPr>
              <w:t>national population</w:t>
            </w:r>
            <w:r w:rsidR="00D4569A" w:rsidRPr="00E96B54">
              <w:rPr>
                <w:rFonts w:asciiTheme="majorHAnsi" w:eastAsia="Times New Roman" w:hAnsiTheme="majorHAnsi" w:cstheme="majorHAnsi"/>
                <w:sz w:val="18"/>
                <w:szCs w:val="18"/>
                <w:lang w:val="en-GB" w:eastAsia="en-GB"/>
              </w:rPr>
              <w:t xml:space="preserve"> and a random or consecutive sample is used</w:t>
            </w:r>
            <w:r w:rsidR="000B5683" w:rsidRPr="00E96B54">
              <w:rPr>
                <w:rFonts w:asciiTheme="majorHAnsi" w:eastAsia="Times New Roman" w:hAnsiTheme="majorHAnsi" w:cstheme="majorHAnsi"/>
                <w:sz w:val="18"/>
                <w:szCs w:val="18"/>
                <w:lang w:val="en-GB" w:eastAsia="en-GB"/>
              </w:rPr>
              <w:t xml:space="preserve">. </w:t>
            </w:r>
            <w:r w:rsidRPr="00E96B54">
              <w:rPr>
                <w:rFonts w:asciiTheme="majorHAnsi" w:eastAsia="Times New Roman" w:hAnsiTheme="majorHAnsi" w:cstheme="majorHAnsi"/>
                <w:sz w:val="18"/>
                <w:szCs w:val="18"/>
                <w:lang w:val="en-GB" w:eastAsia="en-GB"/>
              </w:rPr>
              <w:t xml:space="preserve"> For these studies a decision on whether the overall rating of risk of bias is </w:t>
            </w:r>
            <w:r w:rsidR="000B5683" w:rsidRPr="00E96B54">
              <w:rPr>
                <w:rFonts w:asciiTheme="majorHAnsi" w:eastAsia="Times New Roman" w:hAnsiTheme="majorHAnsi" w:cstheme="majorHAnsi"/>
                <w:sz w:val="18"/>
                <w:szCs w:val="18"/>
                <w:lang w:val="en-GB" w:eastAsia="en-GB"/>
              </w:rPr>
              <w:t>moderate</w:t>
            </w:r>
            <w:r w:rsidRPr="00E96B54">
              <w:rPr>
                <w:rFonts w:asciiTheme="majorHAnsi" w:eastAsia="Times New Roman" w:hAnsiTheme="majorHAnsi" w:cstheme="majorHAnsi"/>
                <w:sz w:val="18"/>
                <w:szCs w:val="18"/>
                <w:lang w:val="en-GB" w:eastAsia="en-GB"/>
              </w:rPr>
              <w:t xml:space="preserve"> or low will depend on consideration of other criteria such as study selection and non-response and the decision will be achieved through discussion.  </w:t>
            </w:r>
            <w:r w:rsidR="000B5683" w:rsidRPr="00E96B54">
              <w:rPr>
                <w:rFonts w:asciiTheme="majorHAnsi" w:eastAsia="Times New Roman" w:hAnsiTheme="majorHAnsi" w:cstheme="majorHAnsi"/>
                <w:sz w:val="18"/>
                <w:szCs w:val="18"/>
                <w:lang w:val="en-GB" w:eastAsia="en-GB"/>
              </w:rPr>
              <w:t xml:space="preserve">Studies whose target population closely represents the national population but whose sampling frame is not representative of that population cannot be rated low risk of bias. </w:t>
            </w:r>
          </w:p>
        </w:tc>
      </w:tr>
    </w:tbl>
    <w:p w14:paraId="4B947A49" w14:textId="77777777" w:rsidR="00711996" w:rsidRPr="00E96B54" w:rsidRDefault="00711996" w:rsidP="00711996">
      <w:pPr>
        <w:rPr>
          <w:rFonts w:ascii="Times New Roman" w:eastAsia="Times New Roman" w:hAnsi="Times New Roman" w:cs="Times New Roman"/>
          <w:lang w:val="en-GB" w:eastAsia="en-GB"/>
        </w:rPr>
      </w:pPr>
    </w:p>
    <w:p w14:paraId="01770CE5" w14:textId="12BE15BE" w:rsidR="00C578D1" w:rsidRPr="00E96B54" w:rsidRDefault="00C578D1">
      <w:pPr>
        <w:rPr>
          <w:lang w:val="en-GB"/>
        </w:rPr>
      </w:pPr>
    </w:p>
    <w:p w14:paraId="7CC3B651" w14:textId="1802C6D7" w:rsidR="002670F9" w:rsidRPr="00E96B54" w:rsidRDefault="002670F9" w:rsidP="002670F9">
      <w:pPr>
        <w:pStyle w:val="Heading1"/>
      </w:pPr>
      <w:bookmarkStart w:id="6" w:name="_Toc174807216"/>
      <w:bookmarkStart w:id="7" w:name="_Toc121844459"/>
      <w:r w:rsidRPr="00E96B54">
        <w:t>Supplementary Table 4 – GRADE tool used in this study</w:t>
      </w:r>
      <w:bookmarkEnd w:id="6"/>
    </w:p>
    <w:p w14:paraId="7B363004" w14:textId="77777777" w:rsidR="002670F9" w:rsidRPr="00E96B54" w:rsidRDefault="002670F9" w:rsidP="002670F9">
      <w:pPr>
        <w:rPr>
          <w:b/>
          <w:bCs/>
          <w:lang w:val="en-GB"/>
        </w:rPr>
      </w:pPr>
    </w:p>
    <w:tbl>
      <w:tblPr>
        <w:tblStyle w:val="TableGrid"/>
        <w:tblW w:w="0" w:type="auto"/>
        <w:tblLook w:val="04A0" w:firstRow="1" w:lastRow="0" w:firstColumn="1" w:lastColumn="0" w:noHBand="0" w:noVBand="1"/>
      </w:tblPr>
      <w:tblGrid>
        <w:gridCol w:w="2989"/>
        <w:gridCol w:w="3007"/>
        <w:gridCol w:w="3014"/>
      </w:tblGrid>
      <w:tr w:rsidR="00E96B54" w:rsidRPr="00E96B54" w14:paraId="3E2A8BF7" w14:textId="77777777" w:rsidTr="00400526">
        <w:tc>
          <w:tcPr>
            <w:tcW w:w="3483" w:type="dxa"/>
          </w:tcPr>
          <w:p w14:paraId="68DD0D8D" w14:textId="77777777" w:rsidR="002670F9" w:rsidRPr="00E96B54" w:rsidRDefault="002670F9" w:rsidP="00400526">
            <w:pPr>
              <w:rPr>
                <w:rFonts w:cstheme="minorHAnsi"/>
                <w:b/>
                <w:bCs/>
                <w:sz w:val="18"/>
                <w:szCs w:val="18"/>
                <w:lang w:val="en-GB"/>
              </w:rPr>
            </w:pPr>
          </w:p>
        </w:tc>
        <w:tc>
          <w:tcPr>
            <w:tcW w:w="6967" w:type="dxa"/>
            <w:gridSpan w:val="2"/>
            <w:vAlign w:val="center"/>
          </w:tcPr>
          <w:p w14:paraId="035DBD0F" w14:textId="77777777" w:rsidR="002670F9" w:rsidRPr="00E96B54" w:rsidRDefault="002670F9" w:rsidP="00400526">
            <w:pPr>
              <w:jc w:val="center"/>
              <w:rPr>
                <w:rFonts w:cstheme="minorHAnsi"/>
                <w:b/>
                <w:bCs/>
                <w:sz w:val="18"/>
                <w:szCs w:val="18"/>
                <w:lang w:val="en-GB"/>
              </w:rPr>
            </w:pPr>
            <w:r w:rsidRPr="00E96B54">
              <w:rPr>
                <w:rFonts w:cstheme="minorHAnsi"/>
                <w:b/>
                <w:bCs/>
                <w:sz w:val="18"/>
                <w:szCs w:val="18"/>
                <w:lang w:val="en-GB"/>
              </w:rPr>
              <w:t>Assessment of the domain</w:t>
            </w:r>
          </w:p>
        </w:tc>
      </w:tr>
      <w:tr w:rsidR="00E96B54" w:rsidRPr="00E96B54" w14:paraId="2E26D00E" w14:textId="77777777" w:rsidTr="00400526">
        <w:tc>
          <w:tcPr>
            <w:tcW w:w="3483" w:type="dxa"/>
          </w:tcPr>
          <w:p w14:paraId="01486052" w14:textId="77777777" w:rsidR="002670F9" w:rsidRPr="00E96B54" w:rsidRDefault="002670F9" w:rsidP="00400526">
            <w:pPr>
              <w:rPr>
                <w:rFonts w:cstheme="minorHAnsi"/>
                <w:b/>
                <w:bCs/>
                <w:sz w:val="18"/>
                <w:szCs w:val="18"/>
                <w:lang w:val="en-GB"/>
              </w:rPr>
            </w:pPr>
            <w:r w:rsidRPr="00E96B54">
              <w:rPr>
                <w:rFonts w:cstheme="minorHAnsi"/>
                <w:b/>
                <w:bCs/>
                <w:sz w:val="18"/>
                <w:szCs w:val="18"/>
                <w:lang w:val="en-GB"/>
              </w:rPr>
              <w:t>Domain of GRADE</w:t>
            </w:r>
          </w:p>
        </w:tc>
        <w:tc>
          <w:tcPr>
            <w:tcW w:w="3483" w:type="dxa"/>
            <w:vAlign w:val="center"/>
          </w:tcPr>
          <w:p w14:paraId="50A3D83E" w14:textId="77777777" w:rsidR="002670F9" w:rsidRPr="00E96B54" w:rsidRDefault="002670F9" w:rsidP="00400526">
            <w:pPr>
              <w:jc w:val="center"/>
              <w:rPr>
                <w:rFonts w:cstheme="minorHAnsi"/>
                <w:b/>
                <w:bCs/>
                <w:sz w:val="18"/>
                <w:szCs w:val="18"/>
                <w:lang w:val="en-GB"/>
              </w:rPr>
            </w:pPr>
            <w:r w:rsidRPr="00E96B54">
              <w:rPr>
                <w:rFonts w:cstheme="minorHAnsi"/>
                <w:b/>
                <w:bCs/>
                <w:sz w:val="18"/>
                <w:szCs w:val="18"/>
                <w:lang w:val="en-GB"/>
              </w:rPr>
              <w:t>Original tool for prognostic studies (Iorio et al. BMJ 2015)</w:t>
            </w:r>
          </w:p>
        </w:tc>
        <w:tc>
          <w:tcPr>
            <w:tcW w:w="3484" w:type="dxa"/>
            <w:vAlign w:val="center"/>
          </w:tcPr>
          <w:p w14:paraId="38ABB40B" w14:textId="77777777" w:rsidR="002670F9" w:rsidRPr="00E96B54" w:rsidRDefault="002670F9" w:rsidP="00400526">
            <w:pPr>
              <w:jc w:val="center"/>
              <w:rPr>
                <w:rFonts w:cstheme="minorHAnsi"/>
                <w:b/>
                <w:bCs/>
                <w:sz w:val="18"/>
                <w:szCs w:val="18"/>
                <w:lang w:val="en-GB"/>
              </w:rPr>
            </w:pPr>
            <w:r w:rsidRPr="00E96B54">
              <w:rPr>
                <w:rFonts w:cstheme="minorHAnsi"/>
                <w:b/>
                <w:bCs/>
                <w:sz w:val="18"/>
                <w:szCs w:val="18"/>
                <w:lang w:val="en-GB"/>
              </w:rPr>
              <w:t>Adapted tool in this prevalence study</w:t>
            </w:r>
          </w:p>
        </w:tc>
      </w:tr>
      <w:tr w:rsidR="00E96B54" w:rsidRPr="00E96B54" w14:paraId="7BF20DC1" w14:textId="77777777" w:rsidTr="00400526">
        <w:tc>
          <w:tcPr>
            <w:tcW w:w="3483" w:type="dxa"/>
            <w:shd w:val="clear" w:color="auto" w:fill="E7E6E6" w:themeFill="background2"/>
          </w:tcPr>
          <w:p w14:paraId="22087C8F" w14:textId="77777777" w:rsidR="002670F9" w:rsidRPr="00E96B54" w:rsidRDefault="002670F9" w:rsidP="00400526">
            <w:pPr>
              <w:rPr>
                <w:rFonts w:cstheme="minorHAnsi"/>
                <w:sz w:val="18"/>
                <w:szCs w:val="18"/>
                <w:lang w:val="en-GB"/>
              </w:rPr>
            </w:pPr>
            <w:r w:rsidRPr="00E96B54">
              <w:rPr>
                <w:rFonts w:cstheme="minorHAnsi"/>
                <w:sz w:val="18"/>
                <w:szCs w:val="18"/>
                <w:lang w:val="en-GB"/>
              </w:rPr>
              <w:t>Risk of bias</w:t>
            </w:r>
          </w:p>
        </w:tc>
        <w:tc>
          <w:tcPr>
            <w:tcW w:w="3483" w:type="dxa"/>
          </w:tcPr>
          <w:p w14:paraId="3A9F3AC3" w14:textId="77777777" w:rsidR="002670F9" w:rsidRPr="00E96B54" w:rsidRDefault="002670F9" w:rsidP="00400526">
            <w:pPr>
              <w:rPr>
                <w:rFonts w:cstheme="minorHAnsi"/>
                <w:sz w:val="18"/>
                <w:szCs w:val="18"/>
                <w:u w:val="single"/>
                <w:lang w:val="en-GB"/>
              </w:rPr>
            </w:pPr>
            <w:r w:rsidRPr="00E96B54">
              <w:rPr>
                <w:rFonts w:cstheme="minorHAnsi"/>
                <w:sz w:val="18"/>
                <w:szCs w:val="18"/>
                <w:u w:val="single"/>
                <w:lang w:val="en-GB"/>
              </w:rPr>
              <w:t>Primary</w:t>
            </w:r>
          </w:p>
          <w:p w14:paraId="099E2941" w14:textId="77777777" w:rsidR="002670F9" w:rsidRPr="00E96B54" w:rsidRDefault="002670F9" w:rsidP="00400526">
            <w:pPr>
              <w:rPr>
                <w:rFonts w:cstheme="minorHAnsi"/>
                <w:sz w:val="18"/>
                <w:szCs w:val="18"/>
                <w:lang w:val="en-GB"/>
              </w:rPr>
            </w:pPr>
            <w:r w:rsidRPr="00E96B54">
              <w:rPr>
                <w:rFonts w:cstheme="minorHAnsi"/>
                <w:sz w:val="18"/>
                <w:szCs w:val="18"/>
                <w:lang w:val="en-GB"/>
              </w:rPr>
              <w:t>• Was there a representative and well-defined sample of patients:</w:t>
            </w:r>
          </w:p>
          <w:p w14:paraId="13A150FF" w14:textId="77777777" w:rsidR="002670F9" w:rsidRPr="00E96B54" w:rsidRDefault="002670F9" w:rsidP="00400526">
            <w:pPr>
              <w:rPr>
                <w:rFonts w:cstheme="minorHAnsi"/>
                <w:sz w:val="18"/>
                <w:szCs w:val="18"/>
                <w:lang w:val="en-GB"/>
              </w:rPr>
            </w:pPr>
            <w:r w:rsidRPr="00E96B54">
              <w:rPr>
                <w:rFonts w:cstheme="minorHAnsi"/>
                <w:sz w:val="18"/>
                <w:szCs w:val="18"/>
                <w:lang w:val="en-GB"/>
              </w:rPr>
              <w:t>– Who did not have the outcome of interest at the time of initial observation?</w:t>
            </w:r>
          </w:p>
          <w:p w14:paraId="2EAD0AD3" w14:textId="77777777" w:rsidR="002670F9" w:rsidRPr="00E96B54" w:rsidRDefault="002670F9" w:rsidP="00400526">
            <w:pPr>
              <w:rPr>
                <w:rFonts w:cstheme="minorHAnsi"/>
                <w:sz w:val="18"/>
                <w:szCs w:val="18"/>
                <w:lang w:val="en-GB"/>
              </w:rPr>
            </w:pPr>
            <w:r w:rsidRPr="00E96B54">
              <w:rPr>
                <w:rFonts w:cstheme="minorHAnsi"/>
                <w:sz w:val="18"/>
                <w:szCs w:val="18"/>
                <w:lang w:val="en-GB"/>
              </w:rPr>
              <w:t>– Who were at a similar, identifiable, common, and possible early point in the</w:t>
            </w:r>
          </w:p>
          <w:p w14:paraId="3F84FF5E" w14:textId="77777777" w:rsidR="002670F9" w:rsidRPr="00E96B54" w:rsidRDefault="002670F9" w:rsidP="00400526">
            <w:pPr>
              <w:rPr>
                <w:rFonts w:cstheme="minorHAnsi"/>
                <w:sz w:val="18"/>
                <w:szCs w:val="18"/>
                <w:lang w:val="en-GB"/>
              </w:rPr>
            </w:pPr>
            <w:r w:rsidRPr="00E96B54">
              <w:rPr>
                <w:rFonts w:cstheme="minorHAnsi"/>
                <w:sz w:val="18"/>
                <w:szCs w:val="18"/>
                <w:lang w:val="en-GB"/>
              </w:rPr>
              <w:t>course of the disease?</w:t>
            </w:r>
          </w:p>
          <w:p w14:paraId="6C459442" w14:textId="77777777" w:rsidR="002670F9" w:rsidRPr="00E96B54" w:rsidRDefault="002670F9" w:rsidP="00400526">
            <w:pPr>
              <w:rPr>
                <w:rFonts w:cstheme="minorHAnsi"/>
                <w:sz w:val="18"/>
                <w:szCs w:val="18"/>
                <w:lang w:val="en-GB"/>
              </w:rPr>
            </w:pPr>
            <w:r w:rsidRPr="00E96B54">
              <w:rPr>
                <w:rFonts w:cstheme="minorHAnsi"/>
                <w:sz w:val="18"/>
                <w:szCs w:val="18"/>
                <w:lang w:val="en-GB"/>
              </w:rPr>
              <w:t>• Was follow-up sufficiently long and complete?</w:t>
            </w:r>
          </w:p>
          <w:p w14:paraId="4455A362" w14:textId="77777777" w:rsidR="002670F9" w:rsidRPr="00E96B54" w:rsidRDefault="002670F9" w:rsidP="00400526">
            <w:pPr>
              <w:rPr>
                <w:rFonts w:cstheme="minorHAnsi"/>
                <w:sz w:val="18"/>
                <w:szCs w:val="18"/>
                <w:u w:val="single"/>
                <w:lang w:val="en-GB"/>
              </w:rPr>
            </w:pPr>
            <w:r w:rsidRPr="00E96B54">
              <w:rPr>
                <w:rFonts w:cstheme="minorHAnsi"/>
                <w:sz w:val="18"/>
                <w:szCs w:val="18"/>
                <w:u w:val="single"/>
                <w:lang w:val="en-GB"/>
              </w:rPr>
              <w:t>Secondary</w:t>
            </w:r>
          </w:p>
          <w:p w14:paraId="2469C6BD" w14:textId="77777777" w:rsidR="002670F9" w:rsidRPr="00E96B54" w:rsidRDefault="002670F9" w:rsidP="00400526">
            <w:pPr>
              <w:rPr>
                <w:rFonts w:cstheme="minorHAnsi"/>
                <w:sz w:val="18"/>
                <w:szCs w:val="18"/>
                <w:lang w:val="en-GB"/>
              </w:rPr>
            </w:pPr>
            <w:r w:rsidRPr="00E96B54">
              <w:rPr>
                <w:rFonts w:cstheme="minorHAnsi"/>
                <w:sz w:val="18"/>
                <w:szCs w:val="18"/>
                <w:lang w:val="en-GB"/>
              </w:rPr>
              <w:t>• Were objective and unbiased outcome criteria used?</w:t>
            </w:r>
          </w:p>
          <w:p w14:paraId="08F9F5DD" w14:textId="77777777" w:rsidR="002670F9" w:rsidRPr="00E96B54" w:rsidRDefault="002670F9" w:rsidP="00400526">
            <w:pPr>
              <w:rPr>
                <w:rFonts w:cstheme="minorHAnsi"/>
                <w:sz w:val="18"/>
                <w:szCs w:val="18"/>
                <w:lang w:val="en-GB"/>
              </w:rPr>
            </w:pPr>
            <w:r w:rsidRPr="00E96B54">
              <w:rPr>
                <w:rFonts w:cstheme="minorHAnsi"/>
                <w:sz w:val="18"/>
                <w:szCs w:val="18"/>
                <w:lang w:val="en-GB"/>
              </w:rPr>
              <w:t>• Were all characteristics of patients known or suspected to affect the outcome</w:t>
            </w:r>
          </w:p>
          <w:p w14:paraId="7859D169" w14:textId="77777777" w:rsidR="002670F9" w:rsidRPr="00E96B54" w:rsidRDefault="002670F9" w:rsidP="00400526">
            <w:pPr>
              <w:rPr>
                <w:rFonts w:cstheme="minorHAnsi"/>
                <w:sz w:val="18"/>
                <w:szCs w:val="18"/>
                <w:lang w:val="en-GB"/>
              </w:rPr>
            </w:pPr>
            <w:r w:rsidRPr="00E96B54">
              <w:rPr>
                <w:rFonts w:cstheme="minorHAnsi"/>
                <w:sz w:val="18"/>
                <w:szCs w:val="18"/>
                <w:lang w:val="en-GB"/>
              </w:rPr>
              <w:t>recorded?</w:t>
            </w:r>
          </w:p>
          <w:p w14:paraId="28C396D7" w14:textId="77777777" w:rsidR="002670F9" w:rsidRPr="00E96B54" w:rsidRDefault="002670F9" w:rsidP="00400526">
            <w:pPr>
              <w:rPr>
                <w:rFonts w:cstheme="minorHAnsi"/>
                <w:sz w:val="18"/>
                <w:szCs w:val="18"/>
                <w:lang w:val="en-GB"/>
              </w:rPr>
            </w:pPr>
            <w:r w:rsidRPr="00E96B54">
              <w:rPr>
                <w:rFonts w:cstheme="minorHAnsi"/>
                <w:sz w:val="18"/>
                <w:szCs w:val="18"/>
                <w:lang w:val="en-GB"/>
              </w:rPr>
              <w:t>• Was there adjustment for important prognostic factors?</w:t>
            </w:r>
          </w:p>
        </w:tc>
        <w:tc>
          <w:tcPr>
            <w:tcW w:w="3484" w:type="dxa"/>
          </w:tcPr>
          <w:p w14:paraId="727E8CF2" w14:textId="77777777" w:rsidR="002670F9" w:rsidRPr="00E96B54" w:rsidRDefault="002670F9" w:rsidP="00400526">
            <w:pPr>
              <w:rPr>
                <w:rFonts w:cstheme="minorHAnsi"/>
                <w:sz w:val="18"/>
                <w:szCs w:val="18"/>
                <w:lang w:val="en-GB"/>
              </w:rPr>
            </w:pPr>
            <w:r w:rsidRPr="00E96B54">
              <w:rPr>
                <w:rFonts w:cstheme="minorHAnsi"/>
                <w:sz w:val="18"/>
                <w:szCs w:val="18"/>
                <w:lang w:val="en-GB"/>
              </w:rPr>
              <w:t xml:space="preserve">The </w:t>
            </w:r>
            <w:r w:rsidRPr="00E96B54">
              <w:rPr>
                <w:rFonts w:cstheme="minorHAnsi"/>
                <w:b/>
                <w:bCs/>
                <w:sz w:val="18"/>
                <w:szCs w:val="18"/>
                <w:lang w:val="en-GB"/>
              </w:rPr>
              <w:t>overall risk of bias</w:t>
            </w:r>
            <w:r w:rsidRPr="00E96B54">
              <w:rPr>
                <w:rFonts w:cstheme="minorHAnsi"/>
                <w:sz w:val="18"/>
                <w:szCs w:val="18"/>
                <w:lang w:val="en-GB"/>
              </w:rPr>
              <w:t xml:space="preserve"> of the studies at each category (i.e., study population and imaging modality) was assessed. If risk of bias was deemed high, the certainty of evidence was downgraded 1 or 2 levels.</w:t>
            </w:r>
          </w:p>
        </w:tc>
      </w:tr>
      <w:tr w:rsidR="00E96B54" w:rsidRPr="00E96B54" w14:paraId="3B9D863C" w14:textId="77777777" w:rsidTr="00400526">
        <w:tc>
          <w:tcPr>
            <w:tcW w:w="3483" w:type="dxa"/>
            <w:shd w:val="clear" w:color="auto" w:fill="E7E6E6" w:themeFill="background2"/>
          </w:tcPr>
          <w:p w14:paraId="1006B069" w14:textId="77777777" w:rsidR="002670F9" w:rsidRPr="00E96B54" w:rsidRDefault="002670F9" w:rsidP="00400526">
            <w:pPr>
              <w:rPr>
                <w:rFonts w:cstheme="minorHAnsi"/>
                <w:sz w:val="18"/>
                <w:szCs w:val="18"/>
                <w:lang w:val="en-GB"/>
              </w:rPr>
            </w:pPr>
            <w:r w:rsidRPr="00E96B54">
              <w:rPr>
                <w:rFonts w:cstheme="minorHAnsi"/>
                <w:sz w:val="18"/>
                <w:szCs w:val="18"/>
                <w:lang w:val="en-GB"/>
              </w:rPr>
              <w:t>Inconsistency</w:t>
            </w:r>
          </w:p>
        </w:tc>
        <w:tc>
          <w:tcPr>
            <w:tcW w:w="3483" w:type="dxa"/>
          </w:tcPr>
          <w:p w14:paraId="6BAA5308" w14:textId="77777777" w:rsidR="002670F9" w:rsidRPr="00E96B54" w:rsidRDefault="002670F9" w:rsidP="00400526">
            <w:pPr>
              <w:rPr>
                <w:rFonts w:cstheme="minorHAnsi"/>
                <w:sz w:val="18"/>
                <w:szCs w:val="18"/>
                <w:lang w:val="en-GB"/>
              </w:rPr>
            </w:pPr>
            <w:r w:rsidRPr="00E96B54">
              <w:rPr>
                <w:rFonts w:cstheme="minorHAnsi"/>
                <w:sz w:val="18"/>
                <w:szCs w:val="18"/>
                <w:lang w:val="en-GB"/>
              </w:rPr>
              <w:t>Variability in point estimates, extent of overlap in confidence intervals, and where point estimates lie in relation to decision thresholds.</w:t>
            </w:r>
          </w:p>
        </w:tc>
        <w:tc>
          <w:tcPr>
            <w:tcW w:w="3484" w:type="dxa"/>
          </w:tcPr>
          <w:p w14:paraId="00403E2A" w14:textId="77777777" w:rsidR="002670F9" w:rsidRPr="00E96B54" w:rsidRDefault="002670F9" w:rsidP="00400526">
            <w:pPr>
              <w:rPr>
                <w:rFonts w:cstheme="minorHAnsi"/>
                <w:sz w:val="18"/>
                <w:szCs w:val="18"/>
                <w:lang w:val="en-GB"/>
              </w:rPr>
            </w:pPr>
            <w:r w:rsidRPr="00E96B54">
              <w:rPr>
                <w:rFonts w:cstheme="minorHAnsi"/>
                <w:sz w:val="18"/>
                <w:szCs w:val="18"/>
                <w:lang w:val="en-GB"/>
              </w:rPr>
              <w:t xml:space="preserve">If there was </w:t>
            </w:r>
            <w:r w:rsidRPr="00E96B54">
              <w:rPr>
                <w:rFonts w:cstheme="minorHAnsi"/>
                <w:b/>
                <w:bCs/>
                <w:sz w:val="18"/>
                <w:szCs w:val="18"/>
                <w:lang w:val="en-GB"/>
              </w:rPr>
              <w:t>unexplained</w:t>
            </w:r>
            <w:r w:rsidRPr="00E96B54">
              <w:rPr>
                <w:rFonts w:cstheme="minorHAnsi"/>
                <w:sz w:val="18"/>
                <w:szCs w:val="18"/>
                <w:lang w:val="en-GB"/>
              </w:rPr>
              <w:t xml:space="preserve"> </w:t>
            </w:r>
            <w:r w:rsidRPr="00E96B54">
              <w:rPr>
                <w:rFonts w:cstheme="minorHAnsi"/>
                <w:b/>
                <w:bCs/>
                <w:sz w:val="18"/>
                <w:szCs w:val="18"/>
                <w:lang w:val="en-GB"/>
              </w:rPr>
              <w:t>variability</w:t>
            </w:r>
            <w:r w:rsidRPr="00E96B54">
              <w:rPr>
                <w:rFonts w:cstheme="minorHAnsi"/>
                <w:sz w:val="18"/>
                <w:szCs w:val="18"/>
                <w:lang w:val="en-GB"/>
              </w:rPr>
              <w:t xml:space="preserve"> in the point estimates between the studies or 95% CIs were not overlapping, we downgraded the certainty of evidence 1 or 2 levels. In case there was only a one study in the category, the certainty of evidence was not downgraded.</w:t>
            </w:r>
          </w:p>
        </w:tc>
      </w:tr>
      <w:tr w:rsidR="00E96B54" w:rsidRPr="00E96B54" w14:paraId="7B358E91" w14:textId="77777777" w:rsidTr="00400526">
        <w:tc>
          <w:tcPr>
            <w:tcW w:w="3483" w:type="dxa"/>
            <w:shd w:val="clear" w:color="auto" w:fill="E7E6E6" w:themeFill="background2"/>
          </w:tcPr>
          <w:p w14:paraId="25336F63" w14:textId="77777777" w:rsidR="002670F9" w:rsidRPr="00E96B54" w:rsidRDefault="002670F9" w:rsidP="00400526">
            <w:pPr>
              <w:rPr>
                <w:rFonts w:cstheme="minorHAnsi"/>
                <w:sz w:val="18"/>
                <w:szCs w:val="18"/>
                <w:lang w:val="en-GB"/>
              </w:rPr>
            </w:pPr>
            <w:r w:rsidRPr="00E96B54">
              <w:rPr>
                <w:rFonts w:cstheme="minorHAnsi"/>
                <w:sz w:val="18"/>
                <w:szCs w:val="18"/>
                <w:lang w:val="en-GB"/>
              </w:rPr>
              <w:t>Imprecision</w:t>
            </w:r>
          </w:p>
        </w:tc>
        <w:tc>
          <w:tcPr>
            <w:tcW w:w="3483" w:type="dxa"/>
          </w:tcPr>
          <w:p w14:paraId="4144E4AF" w14:textId="77777777" w:rsidR="002670F9" w:rsidRPr="00E96B54" w:rsidRDefault="002670F9" w:rsidP="00400526">
            <w:pPr>
              <w:rPr>
                <w:rFonts w:cstheme="minorHAnsi"/>
                <w:sz w:val="18"/>
                <w:szCs w:val="18"/>
                <w:lang w:val="en-GB"/>
              </w:rPr>
            </w:pPr>
            <w:r w:rsidRPr="00E96B54">
              <w:rPr>
                <w:rFonts w:cstheme="minorHAnsi"/>
                <w:sz w:val="18"/>
                <w:szCs w:val="18"/>
                <w:lang w:val="en-GB"/>
              </w:rPr>
              <w:t xml:space="preserve">The width of the 95% confidence interval around the pooled estimate and the position of the confidence interval relative to a clinical decision threshold. The GRADE rule for prognosis is to rate down confidence in estimates of the event rate if the effect on the patient, or clinical action, would differ depending on whether the upper or the lower </w:t>
            </w:r>
            <w:r w:rsidRPr="00E96B54">
              <w:rPr>
                <w:rFonts w:cstheme="minorHAnsi"/>
                <w:sz w:val="18"/>
                <w:szCs w:val="18"/>
                <w:lang w:val="en-GB"/>
              </w:rPr>
              <w:lastRenderedPageBreak/>
              <w:t>boundary of the confidence interval represented the truth.</w:t>
            </w:r>
          </w:p>
        </w:tc>
        <w:tc>
          <w:tcPr>
            <w:tcW w:w="3484" w:type="dxa"/>
          </w:tcPr>
          <w:p w14:paraId="0B05DE80" w14:textId="77777777" w:rsidR="002670F9" w:rsidRPr="00E96B54" w:rsidRDefault="002670F9" w:rsidP="00400526">
            <w:pPr>
              <w:rPr>
                <w:rFonts w:cstheme="minorHAnsi"/>
                <w:sz w:val="18"/>
                <w:szCs w:val="18"/>
                <w:lang w:val="en-GB"/>
              </w:rPr>
            </w:pPr>
            <w:r w:rsidRPr="00E96B54">
              <w:rPr>
                <w:rFonts w:cstheme="minorHAnsi"/>
                <w:sz w:val="18"/>
                <w:szCs w:val="18"/>
                <w:lang w:val="en-GB"/>
              </w:rPr>
              <w:lastRenderedPageBreak/>
              <w:t xml:space="preserve">We made the judgement based on the </w:t>
            </w:r>
            <w:r w:rsidRPr="00E96B54">
              <w:rPr>
                <w:rFonts w:cstheme="minorHAnsi"/>
                <w:b/>
                <w:bCs/>
                <w:sz w:val="18"/>
                <w:szCs w:val="18"/>
                <w:lang w:val="en-GB"/>
              </w:rPr>
              <w:t>overall number of shoulders</w:t>
            </w:r>
            <w:r w:rsidRPr="00E96B54">
              <w:rPr>
                <w:rFonts w:cstheme="minorHAnsi"/>
                <w:sz w:val="18"/>
                <w:szCs w:val="18"/>
                <w:lang w:val="en-GB"/>
              </w:rPr>
              <w:t xml:space="preserve"> in each category. We downgraded the certainty of evidence by 1 in categories with under 500 shoulders and by 2 in categories with under 50 shoulders.</w:t>
            </w:r>
          </w:p>
        </w:tc>
      </w:tr>
      <w:tr w:rsidR="00E96B54" w:rsidRPr="00E96B54" w14:paraId="50D4C40D" w14:textId="77777777" w:rsidTr="00400526">
        <w:tc>
          <w:tcPr>
            <w:tcW w:w="3483" w:type="dxa"/>
            <w:shd w:val="clear" w:color="auto" w:fill="E7E6E6" w:themeFill="background2"/>
          </w:tcPr>
          <w:p w14:paraId="50AB481C" w14:textId="77777777" w:rsidR="002670F9" w:rsidRPr="00E96B54" w:rsidRDefault="002670F9" w:rsidP="00400526">
            <w:pPr>
              <w:rPr>
                <w:rFonts w:cstheme="minorHAnsi"/>
                <w:sz w:val="18"/>
                <w:szCs w:val="18"/>
                <w:lang w:val="en-GB"/>
              </w:rPr>
            </w:pPr>
            <w:r w:rsidRPr="00E96B54">
              <w:rPr>
                <w:rFonts w:cstheme="minorHAnsi"/>
                <w:sz w:val="18"/>
                <w:szCs w:val="18"/>
                <w:lang w:val="en-GB"/>
              </w:rPr>
              <w:t>Indirectness</w:t>
            </w:r>
          </w:p>
        </w:tc>
        <w:tc>
          <w:tcPr>
            <w:tcW w:w="3483" w:type="dxa"/>
          </w:tcPr>
          <w:p w14:paraId="55FA48B1" w14:textId="77777777" w:rsidR="002670F9" w:rsidRPr="00E96B54" w:rsidRDefault="002670F9" w:rsidP="00400526">
            <w:pPr>
              <w:rPr>
                <w:rFonts w:cstheme="minorHAnsi"/>
                <w:sz w:val="18"/>
                <w:szCs w:val="18"/>
                <w:lang w:val="en-GB"/>
              </w:rPr>
            </w:pPr>
            <w:r w:rsidRPr="00E96B54">
              <w:rPr>
                <w:rFonts w:cstheme="minorHAnsi"/>
                <w:sz w:val="18"/>
                <w:szCs w:val="18"/>
                <w:lang w:val="en-GB"/>
              </w:rPr>
              <w:t>Does the studied population correspond to the population of interest and does the measured outcome capture what is believed important?</w:t>
            </w:r>
          </w:p>
        </w:tc>
        <w:tc>
          <w:tcPr>
            <w:tcW w:w="3484" w:type="dxa"/>
          </w:tcPr>
          <w:p w14:paraId="7DC38510" w14:textId="77777777" w:rsidR="002670F9" w:rsidRPr="00E96B54" w:rsidRDefault="002670F9" w:rsidP="00400526">
            <w:pPr>
              <w:rPr>
                <w:rFonts w:cstheme="minorHAnsi"/>
                <w:sz w:val="18"/>
                <w:szCs w:val="18"/>
                <w:lang w:val="en-GB"/>
              </w:rPr>
            </w:pPr>
            <w:r w:rsidRPr="00E96B54">
              <w:rPr>
                <w:rFonts w:cstheme="minorHAnsi"/>
                <w:sz w:val="18"/>
                <w:szCs w:val="18"/>
                <w:lang w:val="en-GB"/>
              </w:rPr>
              <w:t xml:space="preserve">If the population sample in the category was </w:t>
            </w:r>
            <w:r w:rsidRPr="00E96B54">
              <w:rPr>
                <w:rFonts w:cstheme="minorHAnsi"/>
                <w:b/>
                <w:bCs/>
                <w:sz w:val="18"/>
                <w:szCs w:val="18"/>
                <w:lang w:val="en-GB"/>
              </w:rPr>
              <w:t>not representative for the target population</w:t>
            </w:r>
            <w:r w:rsidRPr="00E96B54">
              <w:rPr>
                <w:rFonts w:cstheme="minorHAnsi"/>
                <w:sz w:val="18"/>
                <w:szCs w:val="18"/>
                <w:lang w:val="en-GB"/>
              </w:rPr>
              <w:t xml:space="preserve">, we downgraded the certainty of evidence by 1. </w:t>
            </w:r>
          </w:p>
        </w:tc>
      </w:tr>
      <w:tr w:rsidR="00E96B54" w:rsidRPr="00E96B54" w14:paraId="7ABF0771" w14:textId="77777777" w:rsidTr="00400526">
        <w:tc>
          <w:tcPr>
            <w:tcW w:w="3483" w:type="dxa"/>
            <w:shd w:val="clear" w:color="auto" w:fill="E7E6E6" w:themeFill="background2"/>
          </w:tcPr>
          <w:p w14:paraId="0D720FB3" w14:textId="77777777" w:rsidR="002670F9" w:rsidRPr="00E96B54" w:rsidRDefault="002670F9" w:rsidP="00400526">
            <w:pPr>
              <w:rPr>
                <w:rFonts w:cstheme="minorHAnsi"/>
                <w:sz w:val="18"/>
                <w:szCs w:val="18"/>
                <w:lang w:val="en-GB"/>
              </w:rPr>
            </w:pPr>
            <w:r w:rsidRPr="00E96B54">
              <w:rPr>
                <w:rFonts w:cstheme="minorHAnsi"/>
                <w:sz w:val="18"/>
                <w:szCs w:val="18"/>
                <w:lang w:val="en-GB"/>
              </w:rPr>
              <w:t>Publication bias</w:t>
            </w:r>
          </w:p>
        </w:tc>
        <w:tc>
          <w:tcPr>
            <w:tcW w:w="3483" w:type="dxa"/>
          </w:tcPr>
          <w:p w14:paraId="6BD10BDC" w14:textId="77777777" w:rsidR="002670F9" w:rsidRPr="00E96B54" w:rsidRDefault="002670F9" w:rsidP="00400526">
            <w:pPr>
              <w:rPr>
                <w:rFonts w:cstheme="minorHAnsi"/>
                <w:sz w:val="18"/>
                <w:szCs w:val="18"/>
                <w:lang w:val="en-GB"/>
              </w:rPr>
            </w:pPr>
            <w:r w:rsidRPr="00E96B54">
              <w:rPr>
                <w:rFonts w:cstheme="minorHAnsi"/>
                <w:sz w:val="18"/>
                <w:szCs w:val="18"/>
                <w:lang w:val="en-GB"/>
              </w:rPr>
              <w:t xml:space="preserve">Statistical tests (Egger’s test when when heterogeneity is low and data are normally distributed </w:t>
            </w:r>
            <w:r w:rsidRPr="00E96B54">
              <w:rPr>
                <w:rFonts w:cstheme="minorHAnsi"/>
                <w:b/>
                <w:bCs/>
                <w:sz w:val="18"/>
                <w:szCs w:val="18"/>
                <w:lang w:val="en-GB"/>
              </w:rPr>
              <w:t>or</w:t>
            </w:r>
            <w:r w:rsidRPr="00E96B54">
              <w:rPr>
                <w:rFonts w:cstheme="minorHAnsi"/>
                <w:sz w:val="18"/>
                <w:szCs w:val="18"/>
                <w:lang w:val="en-GB"/>
              </w:rPr>
              <w:t xml:space="preserve"> Begg’s test when studies have an asymmetric distribution and inconsistency of results is high) for publication bias.</w:t>
            </w:r>
          </w:p>
        </w:tc>
        <w:tc>
          <w:tcPr>
            <w:tcW w:w="3484" w:type="dxa"/>
          </w:tcPr>
          <w:p w14:paraId="4DC0DBDA" w14:textId="77777777" w:rsidR="002670F9" w:rsidRPr="00E96B54" w:rsidRDefault="002670F9" w:rsidP="00400526">
            <w:pPr>
              <w:rPr>
                <w:rFonts w:cstheme="minorHAnsi"/>
                <w:sz w:val="18"/>
                <w:szCs w:val="18"/>
                <w:lang w:val="en-GB"/>
              </w:rPr>
            </w:pPr>
            <w:r w:rsidRPr="00E96B54">
              <w:rPr>
                <w:rFonts w:cstheme="minorHAnsi"/>
                <w:sz w:val="18"/>
                <w:szCs w:val="18"/>
                <w:lang w:val="en-GB"/>
              </w:rPr>
              <w:t xml:space="preserve">We made a judgement that there are </w:t>
            </w:r>
            <w:r w:rsidRPr="00E96B54">
              <w:rPr>
                <w:rFonts w:cstheme="minorHAnsi"/>
                <w:b/>
                <w:bCs/>
                <w:sz w:val="18"/>
                <w:szCs w:val="18"/>
                <w:lang w:val="en-GB"/>
              </w:rPr>
              <w:t>no obvious reasons for publication bias in prevalence studies</w:t>
            </w:r>
            <w:r w:rsidRPr="00E96B54">
              <w:rPr>
                <w:rFonts w:cstheme="minorHAnsi"/>
                <w:sz w:val="18"/>
                <w:szCs w:val="18"/>
                <w:lang w:val="en-GB"/>
              </w:rPr>
              <w:t xml:space="preserve"> and thus did not downgrade any of the categories for this dimension.</w:t>
            </w:r>
          </w:p>
        </w:tc>
      </w:tr>
    </w:tbl>
    <w:p w14:paraId="0D8D84AC" w14:textId="6477EA42" w:rsidR="002670F9" w:rsidRPr="00E96B54" w:rsidRDefault="002670F9" w:rsidP="002670F9">
      <w:pPr>
        <w:rPr>
          <w:b/>
          <w:bCs/>
          <w:lang w:val="en-GB"/>
        </w:rPr>
      </w:pPr>
    </w:p>
    <w:p w14:paraId="2D85F53A" w14:textId="26CEA3E1" w:rsidR="00F54CB4" w:rsidRPr="00E96B54" w:rsidRDefault="00BE50E7" w:rsidP="004353DC">
      <w:pPr>
        <w:pStyle w:val="Heading1"/>
      </w:pPr>
      <w:bookmarkStart w:id="8" w:name="_Toc174807217"/>
      <w:r w:rsidRPr="00E96B54">
        <w:t xml:space="preserve">Supplementary Table </w:t>
      </w:r>
      <w:r w:rsidR="002670F9" w:rsidRPr="00E96B54">
        <w:t>5</w:t>
      </w:r>
      <w:r w:rsidR="004353DC" w:rsidRPr="00E96B54">
        <w:t xml:space="preserve"> – </w:t>
      </w:r>
      <w:r w:rsidRPr="00E96B54">
        <w:t>Deviations from study methods</w:t>
      </w:r>
      <w:bookmarkEnd w:id="8"/>
      <w:r w:rsidRPr="00E96B54">
        <w:t xml:space="preserve"> </w:t>
      </w:r>
    </w:p>
    <w:p w14:paraId="10F81911" w14:textId="77777777" w:rsidR="00F54CB4" w:rsidRPr="00E96B54" w:rsidRDefault="00F54CB4" w:rsidP="004353DC">
      <w:pPr>
        <w:pStyle w:val="Heading1"/>
      </w:pPr>
    </w:p>
    <w:p w14:paraId="48EF815D" w14:textId="576BE42E" w:rsidR="00BE50E7" w:rsidRPr="00E96B54" w:rsidRDefault="00F54CB4" w:rsidP="00F54CB4">
      <w:r w:rsidRPr="00E96B54">
        <w:t xml:space="preserve">Deviations from study methods </w:t>
      </w:r>
      <w:r w:rsidR="00BE50E7" w:rsidRPr="00E96B54">
        <w:t>specified at review protocol registration</w:t>
      </w:r>
      <w:bookmarkEnd w:id="7"/>
    </w:p>
    <w:p w14:paraId="2742A9A0" w14:textId="77777777" w:rsidR="00BE50E7" w:rsidRPr="00E96B54" w:rsidRDefault="00BE50E7" w:rsidP="00BE50E7">
      <w:pPr>
        <w:rPr>
          <w:rFonts w:asciiTheme="majorHAnsi" w:hAnsiTheme="majorHAnsi" w:cstheme="majorHAnsi"/>
          <w:b/>
          <w:bCs/>
          <w:sz w:val="22"/>
          <w:szCs w:val="22"/>
          <w:lang w:val="en-GB"/>
        </w:rPr>
      </w:pPr>
    </w:p>
    <w:tbl>
      <w:tblPr>
        <w:tblStyle w:val="TableGrid"/>
        <w:tblW w:w="0" w:type="auto"/>
        <w:tblCellMar>
          <w:top w:w="113" w:type="dxa"/>
          <w:bottom w:w="113" w:type="dxa"/>
        </w:tblCellMar>
        <w:tblLook w:val="04A0" w:firstRow="1" w:lastRow="0" w:firstColumn="1" w:lastColumn="0" w:noHBand="0" w:noVBand="1"/>
      </w:tblPr>
      <w:tblGrid>
        <w:gridCol w:w="3539"/>
        <w:gridCol w:w="5471"/>
      </w:tblGrid>
      <w:tr w:rsidR="00E96B54" w:rsidRPr="00E96B54" w14:paraId="067404D7" w14:textId="77777777" w:rsidTr="000E20A5">
        <w:tc>
          <w:tcPr>
            <w:tcW w:w="3539" w:type="dxa"/>
            <w:shd w:val="clear" w:color="auto" w:fill="E7E6E6" w:themeFill="background2"/>
          </w:tcPr>
          <w:p w14:paraId="437214A0" w14:textId="77777777" w:rsidR="00BE50E7" w:rsidRPr="00E96B54" w:rsidRDefault="00BE50E7" w:rsidP="00245800">
            <w:pPr>
              <w:rPr>
                <w:rFonts w:cstheme="minorHAnsi"/>
                <w:b/>
                <w:bCs/>
                <w:sz w:val="22"/>
                <w:szCs w:val="22"/>
                <w:lang w:val="en-GB"/>
              </w:rPr>
            </w:pPr>
            <w:r w:rsidRPr="00E96B54">
              <w:rPr>
                <w:rFonts w:cstheme="minorHAnsi"/>
                <w:b/>
                <w:bCs/>
                <w:sz w:val="22"/>
                <w:szCs w:val="22"/>
                <w:lang w:val="en-GB"/>
              </w:rPr>
              <w:t>Method specified</w:t>
            </w:r>
          </w:p>
        </w:tc>
        <w:tc>
          <w:tcPr>
            <w:tcW w:w="5471" w:type="dxa"/>
            <w:shd w:val="clear" w:color="auto" w:fill="E7E6E6" w:themeFill="background2"/>
          </w:tcPr>
          <w:p w14:paraId="0A8E0C21" w14:textId="77777777" w:rsidR="00BE50E7" w:rsidRPr="00E96B54" w:rsidRDefault="00BE50E7" w:rsidP="00245800">
            <w:pPr>
              <w:rPr>
                <w:rFonts w:cstheme="minorHAnsi"/>
                <w:b/>
                <w:bCs/>
                <w:sz w:val="22"/>
                <w:szCs w:val="22"/>
                <w:lang w:val="en-GB"/>
              </w:rPr>
            </w:pPr>
            <w:r w:rsidRPr="00E96B54">
              <w:rPr>
                <w:rFonts w:cstheme="minorHAnsi"/>
                <w:b/>
                <w:bCs/>
                <w:sz w:val="22"/>
                <w:szCs w:val="22"/>
                <w:lang w:val="en-GB"/>
              </w:rPr>
              <w:t>Deviation, with justification</w:t>
            </w:r>
          </w:p>
        </w:tc>
      </w:tr>
      <w:tr w:rsidR="00E96B54" w:rsidRPr="00E96B54" w14:paraId="7515540C" w14:textId="77777777" w:rsidTr="000E20A5">
        <w:tc>
          <w:tcPr>
            <w:tcW w:w="3539" w:type="dxa"/>
          </w:tcPr>
          <w:p w14:paraId="2BEA5E16" w14:textId="77777777" w:rsidR="00BE50E7" w:rsidRPr="00E96B54" w:rsidRDefault="00BE50E7" w:rsidP="00245800">
            <w:pPr>
              <w:rPr>
                <w:rFonts w:cstheme="minorHAnsi"/>
                <w:sz w:val="22"/>
                <w:szCs w:val="22"/>
                <w:lang w:val="en-GB"/>
              </w:rPr>
            </w:pPr>
            <w:r w:rsidRPr="00E96B54">
              <w:rPr>
                <w:rFonts w:cstheme="minorHAnsi"/>
                <w:sz w:val="22"/>
                <w:szCs w:val="22"/>
                <w:lang w:val="en-GB"/>
              </w:rPr>
              <w:t xml:space="preserve">The protocol specified that if possible, prevalence estimates from each imaging modality would be pooled across studies and meta-regression conducted to estimate the effects of age and sex on prevalence estimates.  </w:t>
            </w:r>
          </w:p>
        </w:tc>
        <w:tc>
          <w:tcPr>
            <w:tcW w:w="5471" w:type="dxa"/>
          </w:tcPr>
          <w:p w14:paraId="59282B63" w14:textId="30A63EA4" w:rsidR="00BE50E7" w:rsidRPr="00E96B54" w:rsidRDefault="00BE50E7" w:rsidP="00245800">
            <w:pPr>
              <w:rPr>
                <w:rFonts w:cstheme="minorHAnsi"/>
                <w:sz w:val="22"/>
                <w:szCs w:val="22"/>
                <w:lang w:val="en-GB"/>
              </w:rPr>
            </w:pPr>
            <w:r w:rsidRPr="00E96B54">
              <w:rPr>
                <w:rFonts w:cstheme="minorHAnsi"/>
                <w:sz w:val="22"/>
                <w:szCs w:val="22"/>
                <w:lang w:val="en-GB"/>
              </w:rPr>
              <w:t xml:space="preserve">Large heterogeneity was observed in the study populations and prevalence estimates of the included studies. As such pooling of prevalence estimates was not considered appropriate.  Meta-regression was conducted using explanatory variables specified prior to the analysis. The entire body of studies were summarised descriptively. </w:t>
            </w:r>
          </w:p>
        </w:tc>
      </w:tr>
      <w:tr w:rsidR="00E96B54" w:rsidRPr="00E96B54" w14:paraId="47D0A3D1" w14:textId="77777777" w:rsidTr="000E20A5">
        <w:tc>
          <w:tcPr>
            <w:tcW w:w="3539" w:type="dxa"/>
          </w:tcPr>
          <w:p w14:paraId="4E463D74" w14:textId="77777777" w:rsidR="00BE50E7" w:rsidRPr="00E96B54" w:rsidRDefault="00BE50E7" w:rsidP="00245800">
            <w:pPr>
              <w:rPr>
                <w:rFonts w:cstheme="minorHAnsi"/>
                <w:sz w:val="22"/>
                <w:szCs w:val="22"/>
                <w:lang w:val="en-GB"/>
              </w:rPr>
            </w:pPr>
            <w:r w:rsidRPr="00E96B54">
              <w:rPr>
                <w:rFonts w:cstheme="minorHAnsi"/>
                <w:sz w:val="22"/>
                <w:szCs w:val="22"/>
                <w:lang w:val="en-GB"/>
              </w:rPr>
              <w:t>The abnormalities to be reported in the review were not pre-specified in the protocol.</w:t>
            </w:r>
          </w:p>
        </w:tc>
        <w:tc>
          <w:tcPr>
            <w:tcW w:w="5471" w:type="dxa"/>
          </w:tcPr>
          <w:p w14:paraId="77B076F6" w14:textId="77777777" w:rsidR="00BE50E7" w:rsidRPr="00E96B54" w:rsidRDefault="00BE50E7" w:rsidP="00245800">
            <w:pPr>
              <w:rPr>
                <w:rFonts w:cstheme="minorHAnsi"/>
                <w:sz w:val="22"/>
                <w:szCs w:val="22"/>
                <w:lang w:val="en-GB"/>
              </w:rPr>
            </w:pPr>
            <w:r w:rsidRPr="00E96B54">
              <w:rPr>
                <w:rFonts w:cstheme="minorHAnsi"/>
                <w:sz w:val="22"/>
                <w:szCs w:val="22"/>
                <w:lang w:val="en-GB"/>
              </w:rPr>
              <w:t xml:space="preserve">Due to the large number of abnormalities reported in the eligible studies it was necessary to limit reporting of abnormalities to those considered of greatest clinical relevance. This was achieved through discussion between clinician reviewers. </w:t>
            </w:r>
          </w:p>
        </w:tc>
      </w:tr>
      <w:tr w:rsidR="00E96B54" w:rsidRPr="00E96B54" w14:paraId="082E78F6" w14:textId="77777777" w:rsidTr="000E20A5">
        <w:tc>
          <w:tcPr>
            <w:tcW w:w="3539" w:type="dxa"/>
          </w:tcPr>
          <w:p w14:paraId="2A296ADC" w14:textId="77777777" w:rsidR="00BE50E7" w:rsidRPr="00E96B54" w:rsidRDefault="00BE50E7" w:rsidP="00245800">
            <w:pPr>
              <w:rPr>
                <w:rFonts w:cstheme="minorHAnsi"/>
                <w:sz w:val="22"/>
                <w:szCs w:val="22"/>
                <w:lang w:val="en-GB"/>
              </w:rPr>
            </w:pPr>
            <w:r w:rsidRPr="00E96B54">
              <w:rPr>
                <w:rFonts w:cstheme="minorHAnsi"/>
                <w:sz w:val="22"/>
                <w:szCs w:val="22"/>
                <w:lang w:val="en-GB"/>
              </w:rPr>
              <w:t>The prevalence of abnormalities in asymptomatic shoulders with and without a history of symptoms was to be reported.</w:t>
            </w:r>
          </w:p>
        </w:tc>
        <w:tc>
          <w:tcPr>
            <w:tcW w:w="5471" w:type="dxa"/>
          </w:tcPr>
          <w:p w14:paraId="11F53CE9" w14:textId="77777777" w:rsidR="00BE50E7" w:rsidRPr="00E96B54" w:rsidRDefault="00BE50E7" w:rsidP="00245800">
            <w:pPr>
              <w:rPr>
                <w:rFonts w:cstheme="minorHAnsi"/>
                <w:sz w:val="22"/>
                <w:szCs w:val="22"/>
                <w:lang w:val="en-GB"/>
              </w:rPr>
            </w:pPr>
            <w:r w:rsidRPr="00E96B54">
              <w:rPr>
                <w:rFonts w:cstheme="minorHAnsi"/>
                <w:sz w:val="22"/>
                <w:szCs w:val="22"/>
                <w:lang w:val="en-GB"/>
              </w:rPr>
              <w:t xml:space="preserve">As few studies provided data according to the previous symptoms this information was not presented in the review.  In the few studies providing this data, data from the asymptomatic no history and asymptomatic with history study groups were combined. </w:t>
            </w:r>
          </w:p>
        </w:tc>
      </w:tr>
      <w:tr w:rsidR="00BE50E7" w:rsidRPr="00E96B54" w14:paraId="3A908E6E" w14:textId="77777777" w:rsidTr="000E20A5">
        <w:trPr>
          <w:trHeight w:val="1047"/>
        </w:trPr>
        <w:tc>
          <w:tcPr>
            <w:tcW w:w="3539" w:type="dxa"/>
          </w:tcPr>
          <w:p w14:paraId="79E31F53" w14:textId="77777777" w:rsidR="00BE50E7" w:rsidRPr="00E96B54" w:rsidRDefault="00BE50E7" w:rsidP="00245800">
            <w:pPr>
              <w:rPr>
                <w:rFonts w:cstheme="minorHAnsi"/>
                <w:sz w:val="22"/>
                <w:szCs w:val="22"/>
                <w:lang w:val="en-GB"/>
              </w:rPr>
            </w:pPr>
            <w:r w:rsidRPr="00E96B54">
              <w:rPr>
                <w:rFonts w:cstheme="minorHAnsi"/>
                <w:sz w:val="22"/>
                <w:szCs w:val="22"/>
                <w:lang w:val="en-GB"/>
              </w:rPr>
              <w:t>A PubMed related citations search of the included studies was to be conducted</w:t>
            </w:r>
          </w:p>
        </w:tc>
        <w:tc>
          <w:tcPr>
            <w:tcW w:w="5471" w:type="dxa"/>
          </w:tcPr>
          <w:p w14:paraId="1935A891" w14:textId="77777777" w:rsidR="00BE50E7" w:rsidRPr="00E96B54" w:rsidRDefault="00BE50E7" w:rsidP="00245800">
            <w:pPr>
              <w:rPr>
                <w:rFonts w:cstheme="minorHAnsi"/>
                <w:sz w:val="22"/>
                <w:szCs w:val="22"/>
                <w:lang w:val="en-GB"/>
              </w:rPr>
            </w:pPr>
            <w:r w:rsidRPr="00E96B54">
              <w:rPr>
                <w:rFonts w:cstheme="minorHAnsi"/>
                <w:sz w:val="22"/>
                <w:szCs w:val="22"/>
                <w:lang w:val="en-GB"/>
              </w:rPr>
              <w:t xml:space="preserve">Due to the large number of studies included in the review and resources limitations, this method of searching was not conducted. </w:t>
            </w:r>
          </w:p>
        </w:tc>
      </w:tr>
    </w:tbl>
    <w:p w14:paraId="56B4DDF0" w14:textId="77777777" w:rsidR="00BE50E7" w:rsidRPr="00E96B54" w:rsidRDefault="00BE50E7" w:rsidP="00BE50E7">
      <w:pPr>
        <w:rPr>
          <w:b/>
          <w:bCs/>
          <w:lang w:val="en-GB"/>
        </w:rPr>
      </w:pPr>
    </w:p>
    <w:p w14:paraId="73B32111" w14:textId="77777777" w:rsidR="00BE50E7" w:rsidRPr="00E96B54" w:rsidRDefault="00BE50E7" w:rsidP="00BE50E7">
      <w:pPr>
        <w:rPr>
          <w:b/>
          <w:bCs/>
          <w:lang w:val="en-GB"/>
        </w:rPr>
      </w:pPr>
    </w:p>
    <w:p w14:paraId="43A8FB9F" w14:textId="6762C43C" w:rsidR="00194CE5" w:rsidRPr="00E96B54" w:rsidRDefault="00194CE5">
      <w:pPr>
        <w:rPr>
          <w:b/>
          <w:bCs/>
          <w:lang w:val="en-GB"/>
        </w:rPr>
      </w:pPr>
    </w:p>
    <w:p w14:paraId="59DD545F" w14:textId="19B4AC7B" w:rsidR="001D1D90" w:rsidRPr="00E96B54" w:rsidRDefault="00E63EDE" w:rsidP="004353DC">
      <w:pPr>
        <w:pStyle w:val="Heading1"/>
      </w:pPr>
      <w:bookmarkStart w:id="9" w:name="_Toc174807218"/>
      <w:bookmarkStart w:id="10" w:name="_Toc121844461"/>
      <w:r w:rsidRPr="00E96B54">
        <w:t xml:space="preserve">Supplementary Table </w:t>
      </w:r>
      <w:r w:rsidR="002670F9" w:rsidRPr="00E96B54">
        <w:t>6</w:t>
      </w:r>
      <w:r w:rsidR="004353DC" w:rsidRPr="00E96B54">
        <w:t xml:space="preserve"> – </w:t>
      </w:r>
      <w:r w:rsidR="004A61A6" w:rsidRPr="00E96B54">
        <w:t>Reports excluded from the review</w:t>
      </w:r>
      <w:bookmarkEnd w:id="9"/>
      <w:r w:rsidR="004A61A6" w:rsidRPr="00E96B54">
        <w:t xml:space="preserve"> </w:t>
      </w:r>
    </w:p>
    <w:p w14:paraId="1DB22155" w14:textId="77777777" w:rsidR="001D1D90" w:rsidRPr="00E96B54" w:rsidRDefault="001D1D90" w:rsidP="004353DC">
      <w:pPr>
        <w:pStyle w:val="Heading1"/>
      </w:pPr>
    </w:p>
    <w:p w14:paraId="646459C5" w14:textId="27745C9B" w:rsidR="00E63EDE" w:rsidRPr="00E96B54" w:rsidRDefault="001D1D90" w:rsidP="001D1D90">
      <w:r w:rsidRPr="00E96B54">
        <w:t xml:space="preserve">Reports excluded from the review </w:t>
      </w:r>
      <w:r w:rsidR="004A61A6" w:rsidRPr="00E96B54">
        <w:t>with reason for exclusion (n=</w:t>
      </w:r>
      <w:r w:rsidR="0022292D" w:rsidRPr="00E96B54">
        <w:t>9</w:t>
      </w:r>
      <w:r w:rsidR="00342EBA" w:rsidRPr="00E96B54">
        <w:t>3</w:t>
      </w:r>
      <w:r w:rsidR="004A61A6" w:rsidRPr="00E96B54">
        <w:t>)</w:t>
      </w:r>
      <w:bookmarkEnd w:id="10"/>
    </w:p>
    <w:p w14:paraId="4B7669D3" w14:textId="77777777" w:rsidR="004A61A6" w:rsidRPr="00E96B54" w:rsidRDefault="004A61A6">
      <w:pPr>
        <w:rPr>
          <w:lang w:val="en-GB"/>
        </w:rPr>
      </w:pPr>
    </w:p>
    <w:tbl>
      <w:tblPr>
        <w:tblStyle w:val="TableGrid"/>
        <w:tblW w:w="9918" w:type="dxa"/>
        <w:tblLook w:val="04A0" w:firstRow="1" w:lastRow="0" w:firstColumn="1" w:lastColumn="0" w:noHBand="0" w:noVBand="1"/>
      </w:tblPr>
      <w:tblGrid>
        <w:gridCol w:w="482"/>
        <w:gridCol w:w="7168"/>
        <w:gridCol w:w="2268"/>
      </w:tblGrid>
      <w:tr w:rsidR="00E96B54" w:rsidRPr="00E96B54" w14:paraId="1AD0EC49" w14:textId="77777777" w:rsidTr="00B91F23">
        <w:tc>
          <w:tcPr>
            <w:tcW w:w="482" w:type="dxa"/>
          </w:tcPr>
          <w:p w14:paraId="06A5B9E9" w14:textId="6B0E3C4F" w:rsidR="0022292D" w:rsidRPr="00E96B54" w:rsidRDefault="0022292D" w:rsidP="0022292D">
            <w:pPr>
              <w:rPr>
                <w:sz w:val="16"/>
                <w:szCs w:val="16"/>
                <w:lang w:val="en-GB"/>
              </w:rPr>
            </w:pPr>
            <w:r w:rsidRPr="00E96B54">
              <w:rPr>
                <w:sz w:val="16"/>
                <w:szCs w:val="16"/>
                <w:lang w:val="en-GB"/>
              </w:rPr>
              <w:lastRenderedPageBreak/>
              <w:t>1.</w:t>
            </w:r>
          </w:p>
        </w:tc>
        <w:tc>
          <w:tcPr>
            <w:tcW w:w="7168" w:type="dxa"/>
          </w:tcPr>
          <w:p w14:paraId="1ED9C350" w14:textId="5DD8FF3F" w:rsidR="0022292D" w:rsidRPr="00E96B54" w:rsidRDefault="0022292D" w:rsidP="0022292D">
            <w:pPr>
              <w:rPr>
                <w:sz w:val="16"/>
                <w:szCs w:val="16"/>
                <w:lang w:val="en-GB"/>
              </w:rPr>
            </w:pPr>
            <w:r w:rsidRPr="00E96B54">
              <w:rPr>
                <w:sz w:val="16"/>
                <w:szCs w:val="16"/>
                <w:lang w:val="en-GB"/>
              </w:rPr>
              <w:t>Abdelzaher MG, Tharwat S, Abdelkhalek A, Abdelsalam A. Role of ultrasound in detection of shoulder joint pathologies in asymptomatic rheumatoid arthritis patients. Annals of the Rheumatic Diseases. 2020; 79(SUPPL 1):1825.</w:t>
            </w:r>
          </w:p>
        </w:tc>
        <w:tc>
          <w:tcPr>
            <w:tcW w:w="2268" w:type="dxa"/>
          </w:tcPr>
          <w:p w14:paraId="23269939" w14:textId="0782359F" w:rsidR="0022292D" w:rsidRPr="00E96B54" w:rsidRDefault="0022292D" w:rsidP="0022292D">
            <w:pPr>
              <w:rPr>
                <w:sz w:val="16"/>
                <w:szCs w:val="16"/>
                <w:lang w:val="en-GB"/>
              </w:rPr>
            </w:pPr>
            <w:r w:rsidRPr="00E96B54">
              <w:rPr>
                <w:sz w:val="16"/>
                <w:szCs w:val="16"/>
                <w:lang w:val="en-GB"/>
              </w:rPr>
              <w:t>Not population of interest</w:t>
            </w:r>
          </w:p>
        </w:tc>
      </w:tr>
      <w:tr w:rsidR="00E96B54" w:rsidRPr="00E96B54" w14:paraId="62D910EE" w14:textId="77777777" w:rsidTr="00B91F23">
        <w:tc>
          <w:tcPr>
            <w:tcW w:w="482" w:type="dxa"/>
          </w:tcPr>
          <w:p w14:paraId="695BBE4B" w14:textId="1C2C8502" w:rsidR="0022292D" w:rsidRPr="00E96B54" w:rsidRDefault="0022292D" w:rsidP="0022292D">
            <w:pPr>
              <w:rPr>
                <w:sz w:val="16"/>
                <w:szCs w:val="16"/>
                <w:lang w:val="en-GB"/>
              </w:rPr>
            </w:pPr>
            <w:r w:rsidRPr="00E96B54">
              <w:rPr>
                <w:sz w:val="16"/>
                <w:szCs w:val="16"/>
                <w:lang w:val="en-GB"/>
              </w:rPr>
              <w:t>2.</w:t>
            </w:r>
          </w:p>
        </w:tc>
        <w:tc>
          <w:tcPr>
            <w:tcW w:w="7168" w:type="dxa"/>
          </w:tcPr>
          <w:p w14:paraId="7FA03343" w14:textId="77777777" w:rsidR="0022292D" w:rsidRPr="00E96B54" w:rsidRDefault="0022292D" w:rsidP="0022292D">
            <w:pPr>
              <w:rPr>
                <w:sz w:val="16"/>
                <w:szCs w:val="16"/>
                <w:lang w:val="en-GB"/>
              </w:rPr>
            </w:pPr>
            <w:r w:rsidRPr="00E96B54">
              <w:rPr>
                <w:sz w:val="16"/>
                <w:szCs w:val="16"/>
                <w:lang w:val="sv-SE"/>
              </w:rPr>
              <w:t xml:space="preserve">Akbar M, Brunner M, Balean G, Grieser T, Bruckner T, Loew M, et al. </w:t>
            </w:r>
            <w:r w:rsidRPr="00E96B54">
              <w:rPr>
                <w:sz w:val="16"/>
                <w:szCs w:val="16"/>
                <w:lang w:val="en-GB"/>
              </w:rPr>
              <w:t>Etiology of rotator cuff tears in paraplegic patients: a case-control study.[Retraction in J Shoulder Elbow Surg. 2012 Jul;21(7):983; PMID: 22608702]. J Shoulder Elbow Surg. 2012;21(1):23-8.</w:t>
            </w:r>
          </w:p>
        </w:tc>
        <w:tc>
          <w:tcPr>
            <w:tcW w:w="2268" w:type="dxa"/>
          </w:tcPr>
          <w:p w14:paraId="3FDB8062" w14:textId="77777777" w:rsidR="0022292D" w:rsidRPr="00E96B54" w:rsidRDefault="0022292D" w:rsidP="0022292D">
            <w:pPr>
              <w:rPr>
                <w:sz w:val="16"/>
                <w:szCs w:val="16"/>
                <w:lang w:val="en-GB"/>
              </w:rPr>
            </w:pPr>
            <w:r w:rsidRPr="00E96B54">
              <w:rPr>
                <w:sz w:val="16"/>
                <w:szCs w:val="16"/>
                <w:lang w:val="en-GB"/>
              </w:rPr>
              <w:t>Not a study of the prevalence of imaging abnormalities</w:t>
            </w:r>
          </w:p>
        </w:tc>
      </w:tr>
      <w:tr w:rsidR="00E96B54" w:rsidRPr="00E96B54" w14:paraId="3BC59BDB" w14:textId="77777777" w:rsidTr="00B91F23">
        <w:tc>
          <w:tcPr>
            <w:tcW w:w="482" w:type="dxa"/>
          </w:tcPr>
          <w:p w14:paraId="3C6B78CA" w14:textId="72F75D30" w:rsidR="0022292D" w:rsidRPr="00E96B54" w:rsidRDefault="0022292D" w:rsidP="0022292D">
            <w:pPr>
              <w:rPr>
                <w:sz w:val="16"/>
                <w:szCs w:val="16"/>
                <w:lang w:val="en-GB"/>
              </w:rPr>
            </w:pPr>
            <w:r w:rsidRPr="00E96B54">
              <w:rPr>
                <w:sz w:val="16"/>
                <w:szCs w:val="16"/>
                <w:lang w:val="en-GB"/>
              </w:rPr>
              <w:t>3.</w:t>
            </w:r>
          </w:p>
        </w:tc>
        <w:tc>
          <w:tcPr>
            <w:tcW w:w="7168" w:type="dxa"/>
          </w:tcPr>
          <w:p w14:paraId="0205C0AB" w14:textId="77777777" w:rsidR="0022292D" w:rsidRPr="00E96B54" w:rsidRDefault="0022292D" w:rsidP="0022292D">
            <w:pPr>
              <w:rPr>
                <w:sz w:val="16"/>
                <w:szCs w:val="16"/>
                <w:lang w:val="en-GB"/>
              </w:rPr>
            </w:pPr>
            <w:r w:rsidRPr="00E96B54">
              <w:rPr>
                <w:sz w:val="16"/>
                <w:szCs w:val="16"/>
                <w:lang w:val="sv-SE"/>
              </w:rPr>
              <w:t xml:space="preserve">Akbar M, Brunner M, Balean G, Grieser T, Bruckner T, Loew M, et al. </w:t>
            </w:r>
            <w:r w:rsidRPr="00E96B54">
              <w:rPr>
                <w:sz w:val="16"/>
                <w:szCs w:val="16"/>
                <w:lang w:val="en-GB"/>
              </w:rPr>
              <w:t>RETRACTED: Etiology of rotator cuff tears in paraplegic patients: a case-control study (Retracted article. See vol. 21, pg. 983, 2012). Journal of Shoulder and Elbow Surgery. 2012;21(1):23-8.</w:t>
            </w:r>
          </w:p>
        </w:tc>
        <w:tc>
          <w:tcPr>
            <w:tcW w:w="2268" w:type="dxa"/>
          </w:tcPr>
          <w:p w14:paraId="31BD0716" w14:textId="77777777" w:rsidR="0022292D" w:rsidRPr="00E96B54" w:rsidRDefault="0022292D" w:rsidP="0022292D">
            <w:pPr>
              <w:rPr>
                <w:sz w:val="16"/>
                <w:szCs w:val="16"/>
                <w:lang w:val="en-GB"/>
              </w:rPr>
            </w:pPr>
            <w:r w:rsidRPr="00E96B54">
              <w:rPr>
                <w:sz w:val="16"/>
                <w:szCs w:val="16"/>
                <w:lang w:val="en-GB"/>
              </w:rPr>
              <w:t>Not a study of the prevalence of imaging abnormalities</w:t>
            </w:r>
          </w:p>
        </w:tc>
      </w:tr>
      <w:tr w:rsidR="00E96B54" w:rsidRPr="00E96B54" w14:paraId="2897FE86" w14:textId="77777777" w:rsidTr="00B91F23">
        <w:tc>
          <w:tcPr>
            <w:tcW w:w="482" w:type="dxa"/>
          </w:tcPr>
          <w:p w14:paraId="26F8E844" w14:textId="16BEF4E0" w:rsidR="0022292D" w:rsidRPr="00E96B54" w:rsidRDefault="0022292D" w:rsidP="0022292D">
            <w:pPr>
              <w:rPr>
                <w:sz w:val="16"/>
                <w:szCs w:val="16"/>
                <w:lang w:val="en-GB"/>
              </w:rPr>
            </w:pPr>
            <w:r w:rsidRPr="00E96B54">
              <w:rPr>
                <w:sz w:val="16"/>
                <w:szCs w:val="16"/>
                <w:lang w:val="en-GB"/>
              </w:rPr>
              <w:t>4.</w:t>
            </w:r>
          </w:p>
        </w:tc>
        <w:tc>
          <w:tcPr>
            <w:tcW w:w="7168" w:type="dxa"/>
          </w:tcPr>
          <w:p w14:paraId="35F34C06" w14:textId="77777777" w:rsidR="0022292D" w:rsidRPr="00E96B54" w:rsidRDefault="0022292D" w:rsidP="0022292D">
            <w:pPr>
              <w:rPr>
                <w:sz w:val="16"/>
                <w:szCs w:val="16"/>
                <w:lang w:val="en-GB"/>
              </w:rPr>
            </w:pPr>
            <w:r w:rsidRPr="00E96B54">
              <w:rPr>
                <w:sz w:val="16"/>
                <w:szCs w:val="16"/>
                <w:lang w:val="sv-SE"/>
              </w:rPr>
              <w:t xml:space="preserve">Akbar M, Brunner M, Balean G, Grieser T, Bruckner T, Loew M, et al. </w:t>
            </w:r>
            <w:r w:rsidRPr="00E96B54">
              <w:rPr>
                <w:sz w:val="16"/>
                <w:szCs w:val="16"/>
                <w:lang w:val="en-GB"/>
              </w:rPr>
              <w:t>Etiology of rotator cuff tears in paraplegic patients: A case-control study. Journal of Shoulder and Elbow Surgery. 2012;21(1):23-8.</w:t>
            </w:r>
          </w:p>
        </w:tc>
        <w:tc>
          <w:tcPr>
            <w:tcW w:w="2268" w:type="dxa"/>
          </w:tcPr>
          <w:p w14:paraId="51B85B6B" w14:textId="77777777" w:rsidR="0022292D" w:rsidRPr="00E96B54" w:rsidRDefault="0022292D" w:rsidP="0022292D">
            <w:pPr>
              <w:rPr>
                <w:sz w:val="16"/>
                <w:szCs w:val="16"/>
                <w:lang w:val="en-GB"/>
              </w:rPr>
            </w:pPr>
            <w:r w:rsidRPr="00E96B54">
              <w:rPr>
                <w:sz w:val="16"/>
                <w:szCs w:val="16"/>
                <w:lang w:val="en-GB"/>
              </w:rPr>
              <w:t>Duplicate, poster or conference abstract only</w:t>
            </w:r>
          </w:p>
        </w:tc>
      </w:tr>
      <w:tr w:rsidR="00E96B54" w:rsidRPr="00E96B54" w14:paraId="75D0BA74" w14:textId="77777777" w:rsidTr="00B91F23">
        <w:tc>
          <w:tcPr>
            <w:tcW w:w="482" w:type="dxa"/>
          </w:tcPr>
          <w:p w14:paraId="6A0C2EAC" w14:textId="36C4E15C" w:rsidR="0022292D" w:rsidRPr="00E96B54" w:rsidRDefault="0022292D" w:rsidP="0022292D">
            <w:pPr>
              <w:rPr>
                <w:sz w:val="16"/>
                <w:szCs w:val="16"/>
                <w:lang w:val="en-GB"/>
              </w:rPr>
            </w:pPr>
            <w:r w:rsidRPr="00E96B54">
              <w:rPr>
                <w:sz w:val="16"/>
                <w:szCs w:val="16"/>
                <w:lang w:val="en-GB"/>
              </w:rPr>
              <w:t>5.</w:t>
            </w:r>
          </w:p>
        </w:tc>
        <w:tc>
          <w:tcPr>
            <w:tcW w:w="7168" w:type="dxa"/>
          </w:tcPr>
          <w:p w14:paraId="70676E13" w14:textId="77777777" w:rsidR="0022292D" w:rsidRPr="00E96B54" w:rsidRDefault="0022292D" w:rsidP="0022292D">
            <w:pPr>
              <w:rPr>
                <w:sz w:val="16"/>
                <w:szCs w:val="16"/>
                <w:lang w:val="en-GB"/>
              </w:rPr>
            </w:pPr>
            <w:r w:rsidRPr="00E96B54">
              <w:rPr>
                <w:sz w:val="16"/>
                <w:szCs w:val="16"/>
                <w:lang w:val="en-GB"/>
              </w:rPr>
              <w:t>Alasaarela EM, Alasaarela ELI. Ultrasound evaluation of painful rheumatoid shoulders. J Rheumatol. 1994;21(9):1642-8.</w:t>
            </w:r>
          </w:p>
        </w:tc>
        <w:tc>
          <w:tcPr>
            <w:tcW w:w="2268" w:type="dxa"/>
          </w:tcPr>
          <w:p w14:paraId="4AF6B6D4" w14:textId="77777777" w:rsidR="0022292D" w:rsidRPr="00E96B54" w:rsidRDefault="0022292D" w:rsidP="0022292D">
            <w:pPr>
              <w:rPr>
                <w:sz w:val="16"/>
                <w:szCs w:val="16"/>
                <w:lang w:val="en-GB"/>
              </w:rPr>
            </w:pPr>
            <w:r w:rsidRPr="00E96B54">
              <w:rPr>
                <w:sz w:val="16"/>
                <w:szCs w:val="16"/>
                <w:lang w:val="en-GB"/>
              </w:rPr>
              <w:t>Not population of interest</w:t>
            </w:r>
          </w:p>
        </w:tc>
      </w:tr>
      <w:tr w:rsidR="00E96B54" w:rsidRPr="00E96B54" w14:paraId="650C8276" w14:textId="77777777" w:rsidTr="00B91F23">
        <w:tc>
          <w:tcPr>
            <w:tcW w:w="482" w:type="dxa"/>
          </w:tcPr>
          <w:p w14:paraId="638DF35E" w14:textId="3A0651CD" w:rsidR="0022292D" w:rsidRPr="00E96B54" w:rsidRDefault="0022292D" w:rsidP="0022292D">
            <w:pPr>
              <w:rPr>
                <w:sz w:val="16"/>
                <w:szCs w:val="16"/>
                <w:lang w:val="en-GB"/>
              </w:rPr>
            </w:pPr>
            <w:r w:rsidRPr="00E96B54">
              <w:rPr>
                <w:sz w:val="16"/>
                <w:szCs w:val="16"/>
                <w:lang w:val="en-GB"/>
              </w:rPr>
              <w:t>6.</w:t>
            </w:r>
          </w:p>
        </w:tc>
        <w:tc>
          <w:tcPr>
            <w:tcW w:w="7168" w:type="dxa"/>
          </w:tcPr>
          <w:p w14:paraId="57BE4778" w14:textId="77777777" w:rsidR="0022292D" w:rsidRPr="00E96B54" w:rsidRDefault="0022292D" w:rsidP="0022292D">
            <w:pPr>
              <w:rPr>
                <w:sz w:val="16"/>
                <w:szCs w:val="16"/>
                <w:lang w:val="en-GB"/>
              </w:rPr>
            </w:pPr>
            <w:r w:rsidRPr="00E96B54">
              <w:rPr>
                <w:sz w:val="16"/>
                <w:szCs w:val="16"/>
                <w:lang w:val="en-GB"/>
              </w:rPr>
              <w:t>Andreotti C, Ghobert AD, Della Sala SW, Morini A. Shoulder pain in hemodialysis patients: Multidisciplinary approach to diagnosis and treatment. Giornale Italiano di Nefrologia. 1997;14(4):229-37.</w:t>
            </w:r>
          </w:p>
        </w:tc>
        <w:tc>
          <w:tcPr>
            <w:tcW w:w="2268" w:type="dxa"/>
          </w:tcPr>
          <w:p w14:paraId="39C8BD22" w14:textId="77777777" w:rsidR="0022292D" w:rsidRPr="00E96B54" w:rsidRDefault="0022292D" w:rsidP="0022292D">
            <w:pPr>
              <w:rPr>
                <w:sz w:val="16"/>
                <w:szCs w:val="16"/>
                <w:lang w:val="en-GB"/>
              </w:rPr>
            </w:pPr>
            <w:r w:rsidRPr="00E96B54">
              <w:rPr>
                <w:sz w:val="16"/>
                <w:szCs w:val="16"/>
                <w:lang w:val="en-GB"/>
              </w:rPr>
              <w:t>Not population of interest</w:t>
            </w:r>
          </w:p>
        </w:tc>
      </w:tr>
      <w:tr w:rsidR="00E96B54" w:rsidRPr="00E96B54" w14:paraId="3D5A18EF" w14:textId="77777777" w:rsidTr="00B91F23">
        <w:tc>
          <w:tcPr>
            <w:tcW w:w="482" w:type="dxa"/>
          </w:tcPr>
          <w:p w14:paraId="2BF5E327" w14:textId="1F7CF4F9" w:rsidR="0022292D" w:rsidRPr="00E96B54" w:rsidRDefault="0022292D" w:rsidP="0022292D">
            <w:pPr>
              <w:rPr>
                <w:sz w:val="16"/>
                <w:szCs w:val="16"/>
                <w:lang w:val="en-GB"/>
              </w:rPr>
            </w:pPr>
            <w:r w:rsidRPr="00E96B54">
              <w:rPr>
                <w:sz w:val="16"/>
                <w:szCs w:val="16"/>
                <w:lang w:val="en-GB"/>
              </w:rPr>
              <w:t>7.</w:t>
            </w:r>
          </w:p>
        </w:tc>
        <w:tc>
          <w:tcPr>
            <w:tcW w:w="7168" w:type="dxa"/>
          </w:tcPr>
          <w:p w14:paraId="1318136E" w14:textId="77777777" w:rsidR="0022292D" w:rsidRPr="00E96B54" w:rsidRDefault="0022292D" w:rsidP="0022292D">
            <w:pPr>
              <w:rPr>
                <w:sz w:val="16"/>
                <w:szCs w:val="16"/>
                <w:lang w:val="en-GB"/>
              </w:rPr>
            </w:pPr>
            <w:r w:rsidRPr="00E96B54">
              <w:rPr>
                <w:sz w:val="16"/>
                <w:szCs w:val="16"/>
                <w:lang w:val="sv-SE"/>
              </w:rPr>
              <w:t xml:space="preserve">Arvikar SL, Lin J, Kohler MJ. </w:t>
            </w:r>
            <w:r w:rsidRPr="00E96B54">
              <w:rPr>
                <w:sz w:val="16"/>
                <w:szCs w:val="16"/>
                <w:lang w:val="en-GB"/>
              </w:rPr>
              <w:t>Musculoskeletal ultrasound reveals calcific deposition arthropathy in seronegative inflammatory arthritis patients. Arthritis and Rheumatology. 2014;66:S77.</w:t>
            </w:r>
          </w:p>
        </w:tc>
        <w:tc>
          <w:tcPr>
            <w:tcW w:w="2268" w:type="dxa"/>
          </w:tcPr>
          <w:p w14:paraId="1DAE28A6" w14:textId="77777777" w:rsidR="0022292D" w:rsidRPr="00E96B54" w:rsidRDefault="0022292D" w:rsidP="0022292D">
            <w:pPr>
              <w:rPr>
                <w:sz w:val="16"/>
                <w:szCs w:val="16"/>
                <w:lang w:val="en-GB"/>
              </w:rPr>
            </w:pPr>
            <w:r w:rsidRPr="00E96B54">
              <w:rPr>
                <w:sz w:val="16"/>
                <w:szCs w:val="16"/>
                <w:lang w:val="en-GB"/>
              </w:rPr>
              <w:t>Duplicate, poster or conference abstract only</w:t>
            </w:r>
          </w:p>
        </w:tc>
      </w:tr>
      <w:tr w:rsidR="00E96B54" w:rsidRPr="00E96B54" w14:paraId="647E57E9" w14:textId="77777777" w:rsidTr="00B91F23">
        <w:tc>
          <w:tcPr>
            <w:tcW w:w="482" w:type="dxa"/>
          </w:tcPr>
          <w:p w14:paraId="187C736E" w14:textId="17CEC396" w:rsidR="0022292D" w:rsidRPr="00E96B54" w:rsidRDefault="0022292D" w:rsidP="0022292D">
            <w:pPr>
              <w:rPr>
                <w:sz w:val="16"/>
                <w:szCs w:val="16"/>
                <w:lang w:val="en-GB"/>
              </w:rPr>
            </w:pPr>
            <w:r w:rsidRPr="00E96B54">
              <w:rPr>
                <w:sz w:val="16"/>
                <w:szCs w:val="16"/>
                <w:lang w:val="en-GB"/>
              </w:rPr>
              <w:t>8.</w:t>
            </w:r>
          </w:p>
        </w:tc>
        <w:tc>
          <w:tcPr>
            <w:tcW w:w="7168" w:type="dxa"/>
          </w:tcPr>
          <w:p w14:paraId="79650A4A" w14:textId="020979DA" w:rsidR="0022292D" w:rsidRPr="00E96B54" w:rsidRDefault="0022292D" w:rsidP="0022292D">
            <w:pPr>
              <w:rPr>
                <w:sz w:val="16"/>
                <w:szCs w:val="16"/>
                <w:lang w:val="en-US"/>
              </w:rPr>
            </w:pPr>
            <w:r w:rsidRPr="00E96B54">
              <w:rPr>
                <w:sz w:val="16"/>
                <w:szCs w:val="16"/>
                <w:lang w:val="en-US"/>
              </w:rPr>
              <w:t>Atala NA, Bongiovanni SL, Galich AM, Bruchmann MG, Rossi LA, Tanoira I, Ranalletta M. Is sarcopenia a risk factor for rotator cuff tears? Journal of Shoulder &amp; Elbow Surgery. 2021 Aug; 30(8):1851-1855.</w:t>
            </w:r>
          </w:p>
        </w:tc>
        <w:tc>
          <w:tcPr>
            <w:tcW w:w="2268" w:type="dxa"/>
          </w:tcPr>
          <w:p w14:paraId="3448B617" w14:textId="7F7D9967" w:rsidR="0022292D" w:rsidRPr="00E96B54" w:rsidRDefault="0022292D" w:rsidP="0022292D">
            <w:pPr>
              <w:rPr>
                <w:sz w:val="16"/>
                <w:szCs w:val="16"/>
                <w:lang w:val="en-GB"/>
              </w:rPr>
            </w:pPr>
            <w:r w:rsidRPr="00E96B54">
              <w:rPr>
                <w:sz w:val="16"/>
                <w:szCs w:val="16"/>
                <w:lang w:val="en-GB"/>
              </w:rPr>
              <w:t>No outcomes of interest</w:t>
            </w:r>
          </w:p>
        </w:tc>
      </w:tr>
      <w:tr w:rsidR="00E96B54" w:rsidRPr="00E96B54" w14:paraId="19327CF6" w14:textId="77777777" w:rsidTr="00B91F23">
        <w:tc>
          <w:tcPr>
            <w:tcW w:w="482" w:type="dxa"/>
          </w:tcPr>
          <w:p w14:paraId="447B5E3E" w14:textId="7231FDC6" w:rsidR="0022292D" w:rsidRPr="00E96B54" w:rsidRDefault="0022292D" w:rsidP="0022292D">
            <w:pPr>
              <w:rPr>
                <w:sz w:val="16"/>
                <w:szCs w:val="16"/>
                <w:lang w:val="en-GB"/>
              </w:rPr>
            </w:pPr>
            <w:r w:rsidRPr="00E96B54">
              <w:rPr>
                <w:sz w:val="16"/>
                <w:szCs w:val="16"/>
                <w:lang w:val="en-GB"/>
              </w:rPr>
              <w:t>9.</w:t>
            </w:r>
          </w:p>
        </w:tc>
        <w:tc>
          <w:tcPr>
            <w:tcW w:w="7168" w:type="dxa"/>
          </w:tcPr>
          <w:p w14:paraId="4BDB4D0F" w14:textId="77777777" w:rsidR="0022292D" w:rsidRPr="00E96B54" w:rsidRDefault="0022292D" w:rsidP="0022292D">
            <w:pPr>
              <w:rPr>
                <w:sz w:val="16"/>
                <w:szCs w:val="16"/>
                <w:lang w:val="en-GB"/>
              </w:rPr>
            </w:pPr>
            <w:r w:rsidRPr="00E96B54">
              <w:rPr>
                <w:sz w:val="16"/>
                <w:szCs w:val="16"/>
                <w:lang w:val="en-GB"/>
              </w:rPr>
              <w:t>Balke M, Schmidt C, Dedy N, Banerjee M, Bouillon B, Liem D. Correlation of acromial morphology with impingement syndrome and rotator cuff tears. Acta Orthop. 2013;84(2):178-83.</w:t>
            </w:r>
          </w:p>
        </w:tc>
        <w:tc>
          <w:tcPr>
            <w:tcW w:w="2268" w:type="dxa"/>
          </w:tcPr>
          <w:p w14:paraId="37281ECD" w14:textId="77777777" w:rsidR="0022292D" w:rsidRPr="00E96B54" w:rsidRDefault="0022292D" w:rsidP="0022292D">
            <w:pPr>
              <w:rPr>
                <w:sz w:val="16"/>
                <w:szCs w:val="16"/>
                <w:lang w:val="en-GB"/>
              </w:rPr>
            </w:pPr>
            <w:r w:rsidRPr="00E96B54">
              <w:rPr>
                <w:sz w:val="16"/>
                <w:szCs w:val="16"/>
                <w:lang w:val="en-GB"/>
              </w:rPr>
              <w:t>No outcomes of interest</w:t>
            </w:r>
          </w:p>
        </w:tc>
      </w:tr>
      <w:tr w:rsidR="00E96B54" w:rsidRPr="00E96B54" w14:paraId="4DE4E0E3" w14:textId="77777777" w:rsidTr="00B91F23">
        <w:tc>
          <w:tcPr>
            <w:tcW w:w="482" w:type="dxa"/>
          </w:tcPr>
          <w:p w14:paraId="40F09EB7" w14:textId="02E17C2F" w:rsidR="0022292D" w:rsidRPr="00E96B54" w:rsidRDefault="0022292D" w:rsidP="0022292D">
            <w:pPr>
              <w:rPr>
                <w:sz w:val="16"/>
                <w:szCs w:val="16"/>
                <w:lang w:val="en-GB"/>
              </w:rPr>
            </w:pPr>
            <w:r w:rsidRPr="00E96B54">
              <w:rPr>
                <w:sz w:val="16"/>
                <w:szCs w:val="16"/>
                <w:lang w:val="en-GB"/>
              </w:rPr>
              <w:t>10.</w:t>
            </w:r>
          </w:p>
        </w:tc>
        <w:tc>
          <w:tcPr>
            <w:tcW w:w="7168" w:type="dxa"/>
          </w:tcPr>
          <w:p w14:paraId="6A05B8E8" w14:textId="77777777" w:rsidR="0022292D" w:rsidRPr="00E96B54" w:rsidRDefault="0022292D" w:rsidP="0022292D">
            <w:pPr>
              <w:rPr>
                <w:sz w:val="16"/>
                <w:szCs w:val="16"/>
                <w:lang w:val="en-GB"/>
              </w:rPr>
            </w:pPr>
            <w:r w:rsidRPr="00E96B54">
              <w:rPr>
                <w:sz w:val="16"/>
                <w:szCs w:val="16"/>
                <w:lang w:val="en-GB"/>
              </w:rPr>
              <w:t>Beitzel K, Zandt J, Beitzel KI, Buchmann S, Hahn D, Schwirtz A, et al. Clinical and 3T MRI evaluation of high performance junior elite overhead athletes: Basis for a preventive shoulder training. Arthroscopy - Journal of Arthroscopic and Related Surgery. 2011;27(10):e202.</w:t>
            </w:r>
          </w:p>
        </w:tc>
        <w:tc>
          <w:tcPr>
            <w:tcW w:w="2268" w:type="dxa"/>
          </w:tcPr>
          <w:p w14:paraId="789381BB" w14:textId="77777777" w:rsidR="0022292D" w:rsidRPr="00E96B54" w:rsidRDefault="0022292D" w:rsidP="0022292D">
            <w:pPr>
              <w:rPr>
                <w:sz w:val="16"/>
                <w:szCs w:val="16"/>
                <w:lang w:val="en-GB"/>
              </w:rPr>
            </w:pPr>
            <w:r w:rsidRPr="00E96B54">
              <w:rPr>
                <w:sz w:val="16"/>
                <w:szCs w:val="16"/>
                <w:lang w:val="en-GB"/>
              </w:rPr>
              <w:t>Not population of interest</w:t>
            </w:r>
          </w:p>
        </w:tc>
      </w:tr>
      <w:tr w:rsidR="00E96B54" w:rsidRPr="00E96B54" w14:paraId="49E7E668" w14:textId="77777777" w:rsidTr="00B91F23">
        <w:tc>
          <w:tcPr>
            <w:tcW w:w="482" w:type="dxa"/>
          </w:tcPr>
          <w:p w14:paraId="60944B57" w14:textId="1F65D63E" w:rsidR="0022292D" w:rsidRPr="00E96B54" w:rsidRDefault="0022292D" w:rsidP="0022292D">
            <w:pPr>
              <w:rPr>
                <w:sz w:val="16"/>
                <w:szCs w:val="16"/>
                <w:lang w:val="en-GB"/>
              </w:rPr>
            </w:pPr>
            <w:r w:rsidRPr="00E96B54">
              <w:rPr>
                <w:sz w:val="16"/>
                <w:szCs w:val="16"/>
                <w:lang w:val="en-GB"/>
              </w:rPr>
              <w:t>11.</w:t>
            </w:r>
          </w:p>
        </w:tc>
        <w:tc>
          <w:tcPr>
            <w:tcW w:w="7168" w:type="dxa"/>
          </w:tcPr>
          <w:p w14:paraId="341B3182" w14:textId="77777777" w:rsidR="0022292D" w:rsidRPr="00E96B54" w:rsidRDefault="0022292D" w:rsidP="0022292D">
            <w:pPr>
              <w:rPr>
                <w:sz w:val="16"/>
                <w:szCs w:val="16"/>
                <w:lang w:val="en-GB"/>
              </w:rPr>
            </w:pPr>
            <w:r w:rsidRPr="00E96B54">
              <w:rPr>
                <w:sz w:val="16"/>
                <w:szCs w:val="16"/>
                <w:lang w:val="en-GB"/>
              </w:rPr>
              <w:t>Beitzel K, Zandt JF, Buchmann S, Beitzel KI, Schwirtz A, Imhoff AB, et al. Structural and biomechanical changes in shoulders of junior javelin throwers: a comprehensive evaluation as a proof of concept for a preventive exercise protocol. Knee Surgery Sports Traumatology Arthroscopy. 2016;24(6):1931-42.</w:t>
            </w:r>
          </w:p>
        </w:tc>
        <w:tc>
          <w:tcPr>
            <w:tcW w:w="2268" w:type="dxa"/>
          </w:tcPr>
          <w:p w14:paraId="12470718" w14:textId="77777777" w:rsidR="0022292D" w:rsidRPr="00E96B54" w:rsidRDefault="0022292D" w:rsidP="0022292D">
            <w:pPr>
              <w:rPr>
                <w:sz w:val="16"/>
                <w:szCs w:val="16"/>
                <w:lang w:val="en-GB"/>
              </w:rPr>
            </w:pPr>
            <w:r w:rsidRPr="00E96B54">
              <w:rPr>
                <w:sz w:val="16"/>
                <w:szCs w:val="16"/>
                <w:lang w:val="en-GB"/>
              </w:rPr>
              <w:t>Duplicate, poster or conference abstract only</w:t>
            </w:r>
          </w:p>
        </w:tc>
      </w:tr>
      <w:tr w:rsidR="00E96B54" w:rsidRPr="00E96B54" w14:paraId="2EFAE46D" w14:textId="77777777" w:rsidTr="00B91F23">
        <w:tc>
          <w:tcPr>
            <w:tcW w:w="482" w:type="dxa"/>
          </w:tcPr>
          <w:p w14:paraId="607EF095" w14:textId="20D8C0B9" w:rsidR="0022292D" w:rsidRPr="00E96B54" w:rsidRDefault="0022292D" w:rsidP="0022292D">
            <w:pPr>
              <w:rPr>
                <w:sz w:val="16"/>
                <w:szCs w:val="16"/>
                <w:lang w:val="en-GB"/>
              </w:rPr>
            </w:pPr>
            <w:r w:rsidRPr="00E96B54">
              <w:rPr>
                <w:sz w:val="16"/>
                <w:szCs w:val="16"/>
                <w:lang w:val="en-GB"/>
              </w:rPr>
              <w:t>12.</w:t>
            </w:r>
          </w:p>
        </w:tc>
        <w:tc>
          <w:tcPr>
            <w:tcW w:w="7168" w:type="dxa"/>
          </w:tcPr>
          <w:p w14:paraId="00E064F1" w14:textId="77777777" w:rsidR="0022292D" w:rsidRPr="00E96B54" w:rsidRDefault="0022292D" w:rsidP="0022292D">
            <w:pPr>
              <w:rPr>
                <w:sz w:val="16"/>
                <w:szCs w:val="16"/>
                <w:lang w:val="en-GB"/>
              </w:rPr>
            </w:pPr>
            <w:r w:rsidRPr="00E96B54">
              <w:rPr>
                <w:sz w:val="16"/>
                <w:szCs w:val="16"/>
                <w:lang w:val="en-GB"/>
              </w:rPr>
              <w:t>Bellam K, Taori K, Disawal A. High-resolution ultrasound vs MRI for cuff and non-cuff shoulder pathologies. Journal of Medical Imaging and Radiation Oncology. 2012;56:56.</w:t>
            </w:r>
          </w:p>
        </w:tc>
        <w:tc>
          <w:tcPr>
            <w:tcW w:w="2268" w:type="dxa"/>
          </w:tcPr>
          <w:p w14:paraId="3B8D18BD" w14:textId="77777777" w:rsidR="0022292D" w:rsidRPr="00E96B54" w:rsidRDefault="0022292D" w:rsidP="0022292D">
            <w:pPr>
              <w:rPr>
                <w:sz w:val="16"/>
                <w:szCs w:val="16"/>
                <w:lang w:val="en-GB"/>
              </w:rPr>
            </w:pPr>
            <w:r w:rsidRPr="00E96B54">
              <w:rPr>
                <w:sz w:val="16"/>
                <w:szCs w:val="16"/>
                <w:lang w:val="en-GB"/>
              </w:rPr>
              <w:t>Not population of interest</w:t>
            </w:r>
          </w:p>
        </w:tc>
      </w:tr>
      <w:tr w:rsidR="00E96B54" w:rsidRPr="00E96B54" w14:paraId="3016984A" w14:textId="77777777" w:rsidTr="00B91F23">
        <w:tc>
          <w:tcPr>
            <w:tcW w:w="482" w:type="dxa"/>
          </w:tcPr>
          <w:p w14:paraId="63B8BA73" w14:textId="7198A0A2" w:rsidR="0022292D" w:rsidRPr="00E96B54" w:rsidRDefault="00DD621D" w:rsidP="0022292D">
            <w:pPr>
              <w:rPr>
                <w:sz w:val="16"/>
                <w:szCs w:val="16"/>
                <w:lang w:val="en-GB"/>
              </w:rPr>
            </w:pPr>
            <w:r w:rsidRPr="00E96B54">
              <w:rPr>
                <w:sz w:val="16"/>
                <w:szCs w:val="16"/>
                <w:lang w:val="en-GB"/>
              </w:rPr>
              <w:t>13.</w:t>
            </w:r>
          </w:p>
        </w:tc>
        <w:tc>
          <w:tcPr>
            <w:tcW w:w="7168" w:type="dxa"/>
          </w:tcPr>
          <w:p w14:paraId="40D5C9A2" w14:textId="21A5CAED" w:rsidR="0022292D" w:rsidRPr="00E96B54" w:rsidRDefault="0022292D" w:rsidP="0022292D">
            <w:pPr>
              <w:rPr>
                <w:sz w:val="16"/>
                <w:szCs w:val="16"/>
                <w:lang w:val="en-GB"/>
              </w:rPr>
            </w:pPr>
            <w:r w:rsidRPr="00E96B54">
              <w:rPr>
                <w:sz w:val="16"/>
                <w:szCs w:val="16"/>
                <w:lang w:val="en-GB"/>
              </w:rPr>
              <w:t>Blauwet CA, Chakraverty J, Derman W, Idrisova G, Martin P, Miller SC, et al. Shoulder Pain, Function, and Ultrasound-Determined Structure in Elite Wheelchair-Using Para Athletes: An Observational Study. Medicine &amp; Science in Sports &amp; Exercise. 2022; 54(6):896-904.</w:t>
            </w:r>
          </w:p>
        </w:tc>
        <w:tc>
          <w:tcPr>
            <w:tcW w:w="2268" w:type="dxa"/>
          </w:tcPr>
          <w:p w14:paraId="64A52F5B" w14:textId="17B7659C" w:rsidR="0022292D" w:rsidRPr="00E96B54" w:rsidRDefault="0022292D" w:rsidP="0022292D">
            <w:pPr>
              <w:rPr>
                <w:sz w:val="16"/>
                <w:szCs w:val="16"/>
                <w:lang w:val="en-GB"/>
              </w:rPr>
            </w:pPr>
            <w:r w:rsidRPr="00E96B54">
              <w:rPr>
                <w:sz w:val="16"/>
                <w:szCs w:val="16"/>
                <w:lang w:val="en-GB"/>
              </w:rPr>
              <w:t>No outcomes of interest</w:t>
            </w:r>
          </w:p>
        </w:tc>
      </w:tr>
      <w:tr w:rsidR="00E96B54" w:rsidRPr="00E96B54" w14:paraId="3EFD5555" w14:textId="77777777" w:rsidTr="00B91F23">
        <w:tc>
          <w:tcPr>
            <w:tcW w:w="482" w:type="dxa"/>
          </w:tcPr>
          <w:p w14:paraId="2E6DD268" w14:textId="0E02C921" w:rsidR="00DD621D" w:rsidRPr="00E96B54" w:rsidRDefault="00856835" w:rsidP="00DD621D">
            <w:pPr>
              <w:rPr>
                <w:sz w:val="16"/>
                <w:szCs w:val="16"/>
                <w:lang w:val="en-GB"/>
              </w:rPr>
            </w:pPr>
            <w:r w:rsidRPr="00E96B54">
              <w:rPr>
                <w:sz w:val="16"/>
                <w:szCs w:val="16"/>
                <w:lang w:val="en-GB"/>
              </w:rPr>
              <w:t>14.</w:t>
            </w:r>
          </w:p>
        </w:tc>
        <w:tc>
          <w:tcPr>
            <w:tcW w:w="7168" w:type="dxa"/>
          </w:tcPr>
          <w:p w14:paraId="462DA970" w14:textId="15031AE7" w:rsidR="00DD621D" w:rsidRPr="00E96B54" w:rsidRDefault="00DD621D" w:rsidP="00DD621D">
            <w:pPr>
              <w:rPr>
                <w:sz w:val="16"/>
                <w:szCs w:val="16"/>
                <w:lang w:val="en-GB"/>
              </w:rPr>
            </w:pPr>
            <w:r w:rsidRPr="00E96B54">
              <w:rPr>
                <w:sz w:val="16"/>
                <w:szCs w:val="16"/>
                <w:lang w:val="en-GB"/>
              </w:rPr>
              <w:t>Boersma E, Crijns T, Nijhuis-van der Sanden M, Edwards M, Ring D, Janssen S. Accuracy and reliability of MRI-reports to determine which shoulder is symptomatic for workers compensation patients with unilateral symptoms. Journal of Orthopaedics. 2020 Sep-Oct; 21:199-202.</w:t>
            </w:r>
          </w:p>
        </w:tc>
        <w:tc>
          <w:tcPr>
            <w:tcW w:w="2268" w:type="dxa"/>
          </w:tcPr>
          <w:p w14:paraId="60C9F65E" w14:textId="46D059BA" w:rsidR="00DD621D" w:rsidRPr="00E96B54" w:rsidRDefault="00DD621D" w:rsidP="00DD621D">
            <w:pPr>
              <w:rPr>
                <w:sz w:val="16"/>
                <w:szCs w:val="16"/>
                <w:lang w:val="en-GB"/>
              </w:rPr>
            </w:pPr>
            <w:r w:rsidRPr="00E96B54">
              <w:rPr>
                <w:sz w:val="16"/>
                <w:szCs w:val="16"/>
                <w:lang w:val="en-GB"/>
              </w:rPr>
              <w:t>No outcomes of interest</w:t>
            </w:r>
          </w:p>
        </w:tc>
      </w:tr>
      <w:tr w:rsidR="00E96B54" w:rsidRPr="00E96B54" w14:paraId="6F72B10D" w14:textId="77777777" w:rsidTr="00B91F23">
        <w:tc>
          <w:tcPr>
            <w:tcW w:w="482" w:type="dxa"/>
          </w:tcPr>
          <w:p w14:paraId="6676375F" w14:textId="129E83AB" w:rsidR="000C49A0" w:rsidRPr="00E96B54" w:rsidRDefault="000C49A0" w:rsidP="000C49A0">
            <w:pPr>
              <w:rPr>
                <w:sz w:val="16"/>
                <w:szCs w:val="16"/>
                <w:lang w:val="en-GB"/>
              </w:rPr>
            </w:pPr>
            <w:r w:rsidRPr="00E96B54">
              <w:rPr>
                <w:sz w:val="16"/>
                <w:szCs w:val="16"/>
                <w:lang w:val="en-GB"/>
              </w:rPr>
              <w:t>15.</w:t>
            </w:r>
          </w:p>
        </w:tc>
        <w:tc>
          <w:tcPr>
            <w:tcW w:w="7168" w:type="dxa"/>
          </w:tcPr>
          <w:p w14:paraId="60373085" w14:textId="3131188B" w:rsidR="000C49A0" w:rsidRPr="00E96B54" w:rsidRDefault="000C49A0" w:rsidP="000C49A0">
            <w:pPr>
              <w:rPr>
                <w:sz w:val="16"/>
                <w:szCs w:val="16"/>
                <w:lang w:val="en-GB"/>
              </w:rPr>
            </w:pPr>
            <w:r w:rsidRPr="00E96B54">
              <w:rPr>
                <w:sz w:val="16"/>
                <w:szCs w:val="16"/>
                <w:lang w:val="en-GB"/>
              </w:rPr>
              <w:t>Bourji K, Mecoli C, Paik J, Albayda J, Tiniakou E, Kelly W, et al. Avascular Necrosis in the Hopkins Myositis Cohort: A Single Center Experience. Arthritis and Rheumatology. 2020; 72(SUPPL 10):2193-2195.</w:t>
            </w:r>
          </w:p>
        </w:tc>
        <w:tc>
          <w:tcPr>
            <w:tcW w:w="2268" w:type="dxa"/>
          </w:tcPr>
          <w:p w14:paraId="404D4591" w14:textId="37EE798F" w:rsidR="000C49A0" w:rsidRPr="00E96B54" w:rsidRDefault="000C49A0" w:rsidP="000C49A0">
            <w:pPr>
              <w:rPr>
                <w:sz w:val="16"/>
                <w:szCs w:val="16"/>
                <w:lang w:val="en-GB"/>
              </w:rPr>
            </w:pPr>
            <w:r w:rsidRPr="00E96B54">
              <w:rPr>
                <w:sz w:val="16"/>
                <w:szCs w:val="16"/>
                <w:lang w:val="en-GB"/>
              </w:rPr>
              <w:t>No outcomes of interest</w:t>
            </w:r>
          </w:p>
        </w:tc>
      </w:tr>
      <w:tr w:rsidR="00E96B54" w:rsidRPr="00E96B54" w14:paraId="6CD98364" w14:textId="77777777" w:rsidTr="00B91F23">
        <w:tc>
          <w:tcPr>
            <w:tcW w:w="482" w:type="dxa"/>
          </w:tcPr>
          <w:p w14:paraId="0CC71A4B" w14:textId="662DEAD2" w:rsidR="000C49A0" w:rsidRPr="00E96B54" w:rsidRDefault="000C49A0" w:rsidP="000C49A0">
            <w:pPr>
              <w:rPr>
                <w:sz w:val="16"/>
                <w:szCs w:val="16"/>
                <w:lang w:val="en-GB"/>
              </w:rPr>
            </w:pPr>
            <w:r w:rsidRPr="00E96B54">
              <w:rPr>
                <w:sz w:val="16"/>
                <w:szCs w:val="16"/>
                <w:lang w:val="en-GB"/>
              </w:rPr>
              <w:t>16.</w:t>
            </w:r>
          </w:p>
        </w:tc>
        <w:tc>
          <w:tcPr>
            <w:tcW w:w="7168" w:type="dxa"/>
          </w:tcPr>
          <w:p w14:paraId="4D485FCD" w14:textId="182B7371" w:rsidR="000C49A0" w:rsidRPr="00E96B54" w:rsidRDefault="000C49A0" w:rsidP="000C49A0">
            <w:pPr>
              <w:rPr>
                <w:sz w:val="16"/>
                <w:szCs w:val="16"/>
                <w:lang w:val="en-GB"/>
              </w:rPr>
            </w:pPr>
            <w:r w:rsidRPr="00E96B54">
              <w:rPr>
                <w:sz w:val="16"/>
                <w:szCs w:val="16"/>
                <w:lang w:val="en-GB"/>
              </w:rPr>
              <w:t>Bourji KI, Mecoli CA, Paik JJ, Albayda J, Tiniakou E, Kelly W, et al. Prevalence of avascular necrosis in idiopathic inflammatory myopathies: a single-centre experience. Rheumatology. 2022; 61(3):936-942.</w:t>
            </w:r>
          </w:p>
        </w:tc>
        <w:tc>
          <w:tcPr>
            <w:tcW w:w="2268" w:type="dxa"/>
          </w:tcPr>
          <w:p w14:paraId="6C9009EC" w14:textId="69ED13B9" w:rsidR="000C49A0" w:rsidRPr="00E96B54" w:rsidRDefault="000C49A0" w:rsidP="000C49A0">
            <w:pPr>
              <w:rPr>
                <w:sz w:val="16"/>
                <w:szCs w:val="16"/>
                <w:lang w:val="en-GB"/>
              </w:rPr>
            </w:pPr>
            <w:r w:rsidRPr="00E96B54">
              <w:rPr>
                <w:sz w:val="16"/>
                <w:szCs w:val="16"/>
                <w:lang w:val="en-GB"/>
              </w:rPr>
              <w:t>No outcomes of interest</w:t>
            </w:r>
          </w:p>
        </w:tc>
      </w:tr>
      <w:tr w:rsidR="00E96B54" w:rsidRPr="00E96B54" w14:paraId="2F1372DB" w14:textId="77777777" w:rsidTr="00B91F23">
        <w:tc>
          <w:tcPr>
            <w:tcW w:w="482" w:type="dxa"/>
          </w:tcPr>
          <w:p w14:paraId="6A19FFC3" w14:textId="0A9660DF" w:rsidR="000C49A0" w:rsidRPr="00E96B54" w:rsidRDefault="000C49A0" w:rsidP="000C49A0">
            <w:pPr>
              <w:rPr>
                <w:sz w:val="16"/>
                <w:szCs w:val="16"/>
                <w:lang w:val="en-GB"/>
              </w:rPr>
            </w:pPr>
            <w:r w:rsidRPr="00E96B54">
              <w:rPr>
                <w:sz w:val="16"/>
                <w:szCs w:val="16"/>
                <w:lang w:val="en-GB"/>
              </w:rPr>
              <w:t>17.</w:t>
            </w:r>
          </w:p>
        </w:tc>
        <w:tc>
          <w:tcPr>
            <w:tcW w:w="7168" w:type="dxa"/>
          </w:tcPr>
          <w:p w14:paraId="0275D7B3" w14:textId="77777777" w:rsidR="000C49A0" w:rsidRPr="00E96B54" w:rsidRDefault="000C49A0" w:rsidP="000C49A0">
            <w:pPr>
              <w:rPr>
                <w:sz w:val="16"/>
                <w:szCs w:val="16"/>
                <w:lang w:val="en-GB"/>
              </w:rPr>
            </w:pPr>
            <w:r w:rsidRPr="00E96B54">
              <w:rPr>
                <w:sz w:val="16"/>
                <w:szCs w:val="16"/>
                <w:lang w:val="en-GB"/>
              </w:rPr>
              <w:t>Brogan DM, Carofino BC, Kircher MF, Spinner RJ, Elhassan BT, Bishop AT, et al. Prevalence of Rotator Cuff Tears in Adults with Traumatic Brachial Plexus Injuries. Journal of Bone and Joint Surgery-American Volume. 2014;96A(16).</w:t>
            </w:r>
          </w:p>
        </w:tc>
        <w:tc>
          <w:tcPr>
            <w:tcW w:w="2268" w:type="dxa"/>
          </w:tcPr>
          <w:p w14:paraId="7DE0AB2A" w14:textId="77777777" w:rsidR="000C49A0" w:rsidRPr="00E96B54" w:rsidRDefault="000C49A0" w:rsidP="000C49A0">
            <w:pPr>
              <w:rPr>
                <w:sz w:val="16"/>
                <w:szCs w:val="16"/>
                <w:lang w:val="en-GB"/>
              </w:rPr>
            </w:pPr>
            <w:r w:rsidRPr="00E96B54">
              <w:rPr>
                <w:sz w:val="16"/>
                <w:szCs w:val="16"/>
                <w:lang w:val="en-GB"/>
              </w:rPr>
              <w:t>Not population of interest</w:t>
            </w:r>
          </w:p>
        </w:tc>
      </w:tr>
      <w:tr w:rsidR="00E96B54" w:rsidRPr="00E96B54" w14:paraId="2DFCEB06" w14:textId="77777777" w:rsidTr="00B91F23">
        <w:tc>
          <w:tcPr>
            <w:tcW w:w="482" w:type="dxa"/>
          </w:tcPr>
          <w:p w14:paraId="343FC6D5" w14:textId="460EF1AD" w:rsidR="000C49A0" w:rsidRPr="00E96B54" w:rsidRDefault="000C49A0" w:rsidP="000C49A0">
            <w:pPr>
              <w:rPr>
                <w:sz w:val="16"/>
                <w:szCs w:val="16"/>
                <w:lang w:val="en-GB"/>
              </w:rPr>
            </w:pPr>
            <w:r w:rsidRPr="00E96B54">
              <w:rPr>
                <w:sz w:val="16"/>
                <w:szCs w:val="16"/>
                <w:lang w:val="en-GB"/>
              </w:rPr>
              <w:t>18.</w:t>
            </w:r>
          </w:p>
        </w:tc>
        <w:tc>
          <w:tcPr>
            <w:tcW w:w="7168" w:type="dxa"/>
          </w:tcPr>
          <w:p w14:paraId="0DBBA356" w14:textId="3FE7F251" w:rsidR="000C49A0" w:rsidRPr="00E96B54" w:rsidRDefault="000C49A0" w:rsidP="000C49A0">
            <w:pPr>
              <w:rPr>
                <w:sz w:val="16"/>
                <w:szCs w:val="16"/>
                <w:lang w:val="en-GB"/>
              </w:rPr>
            </w:pPr>
            <w:r w:rsidRPr="00E96B54">
              <w:rPr>
                <w:sz w:val="16"/>
                <w:szCs w:val="16"/>
                <w:lang w:val="sv-SE"/>
              </w:rPr>
              <w:t xml:space="preserve">Burg LC, Karakostas P, Behning C, Brossart P, Kermani TA, Schafer VS. </w:t>
            </w:r>
            <w:r w:rsidRPr="00E96B54">
              <w:rPr>
                <w:sz w:val="16"/>
                <w:szCs w:val="16"/>
                <w:lang w:val="en-GB"/>
              </w:rPr>
              <w:t>Prevalence and characteristics of giant cell arteritis in patients with newly diagnosed polymyalgia rheumatica - a prospective cohort study. Therapeutic Advances in Musculoskeletal Disease. 2023; 15:1759720X221149963.</w:t>
            </w:r>
          </w:p>
        </w:tc>
        <w:tc>
          <w:tcPr>
            <w:tcW w:w="2268" w:type="dxa"/>
          </w:tcPr>
          <w:p w14:paraId="7275D86E" w14:textId="609EF3C4" w:rsidR="000C49A0" w:rsidRPr="00E96B54" w:rsidRDefault="000C49A0" w:rsidP="000C49A0">
            <w:pPr>
              <w:rPr>
                <w:sz w:val="16"/>
                <w:szCs w:val="16"/>
                <w:lang w:val="en-GB"/>
              </w:rPr>
            </w:pPr>
            <w:r w:rsidRPr="00E96B54">
              <w:rPr>
                <w:sz w:val="16"/>
                <w:szCs w:val="16"/>
                <w:lang w:val="en-GB"/>
              </w:rPr>
              <w:t>No outcomes of interest</w:t>
            </w:r>
          </w:p>
        </w:tc>
      </w:tr>
      <w:tr w:rsidR="00E96B54" w:rsidRPr="00E96B54" w14:paraId="53A61A9C" w14:textId="77777777" w:rsidTr="00B91F23">
        <w:tc>
          <w:tcPr>
            <w:tcW w:w="482" w:type="dxa"/>
          </w:tcPr>
          <w:p w14:paraId="182A0B0F" w14:textId="465A4932" w:rsidR="000C49A0" w:rsidRPr="00E96B54" w:rsidRDefault="000C49A0" w:rsidP="000C49A0">
            <w:pPr>
              <w:rPr>
                <w:sz w:val="16"/>
                <w:szCs w:val="16"/>
                <w:lang w:val="en-GB"/>
              </w:rPr>
            </w:pPr>
            <w:r w:rsidRPr="00E96B54">
              <w:rPr>
                <w:sz w:val="16"/>
                <w:szCs w:val="16"/>
                <w:lang w:val="en-GB"/>
              </w:rPr>
              <w:t>19.</w:t>
            </w:r>
          </w:p>
        </w:tc>
        <w:tc>
          <w:tcPr>
            <w:tcW w:w="7168" w:type="dxa"/>
          </w:tcPr>
          <w:p w14:paraId="1FF70D93" w14:textId="77777777" w:rsidR="000C49A0" w:rsidRPr="00E96B54" w:rsidRDefault="000C49A0" w:rsidP="000C49A0">
            <w:pPr>
              <w:rPr>
                <w:sz w:val="16"/>
                <w:szCs w:val="16"/>
                <w:lang w:val="en-GB"/>
              </w:rPr>
            </w:pPr>
            <w:r w:rsidRPr="00E96B54">
              <w:rPr>
                <w:sz w:val="16"/>
                <w:szCs w:val="16"/>
                <w:lang w:val="en-GB"/>
              </w:rPr>
              <w:t>Burk Jr DL, Torres JL, Marone PJ, Mitchell DG, Rifkin MD, Karasick D. MR imaging of shoulder injuries in professional baseball players. Journal of magnetic resonance imaging : JMRI. 1991;1(3):385-9.</w:t>
            </w:r>
          </w:p>
        </w:tc>
        <w:tc>
          <w:tcPr>
            <w:tcW w:w="2268" w:type="dxa"/>
          </w:tcPr>
          <w:p w14:paraId="63D0930C" w14:textId="77777777" w:rsidR="000C49A0" w:rsidRPr="00E96B54" w:rsidRDefault="000C49A0" w:rsidP="000C49A0">
            <w:pPr>
              <w:rPr>
                <w:sz w:val="16"/>
                <w:szCs w:val="16"/>
                <w:lang w:val="en-GB"/>
              </w:rPr>
            </w:pPr>
            <w:r w:rsidRPr="00E96B54">
              <w:rPr>
                <w:sz w:val="16"/>
                <w:szCs w:val="16"/>
                <w:lang w:val="en-GB"/>
              </w:rPr>
              <w:t>Not population of interest</w:t>
            </w:r>
          </w:p>
        </w:tc>
      </w:tr>
      <w:tr w:rsidR="00E96B54" w:rsidRPr="00E96B54" w14:paraId="6A6B8F09" w14:textId="77777777" w:rsidTr="00B91F23">
        <w:tc>
          <w:tcPr>
            <w:tcW w:w="482" w:type="dxa"/>
          </w:tcPr>
          <w:p w14:paraId="145B5E5F" w14:textId="10B6EAB8" w:rsidR="000C49A0" w:rsidRPr="00E96B54" w:rsidRDefault="000C49A0" w:rsidP="000C49A0">
            <w:pPr>
              <w:rPr>
                <w:sz w:val="16"/>
                <w:szCs w:val="16"/>
                <w:lang w:val="en-GB"/>
              </w:rPr>
            </w:pPr>
            <w:r w:rsidRPr="00E96B54">
              <w:rPr>
                <w:sz w:val="16"/>
                <w:szCs w:val="16"/>
                <w:lang w:val="en-GB"/>
              </w:rPr>
              <w:t>20.</w:t>
            </w:r>
          </w:p>
        </w:tc>
        <w:tc>
          <w:tcPr>
            <w:tcW w:w="7168" w:type="dxa"/>
          </w:tcPr>
          <w:p w14:paraId="10401910" w14:textId="3D62801E" w:rsidR="000C49A0" w:rsidRPr="00E96B54" w:rsidRDefault="000C49A0" w:rsidP="000C49A0">
            <w:pPr>
              <w:rPr>
                <w:sz w:val="16"/>
                <w:szCs w:val="16"/>
                <w:lang w:val="en-GB"/>
              </w:rPr>
            </w:pPr>
            <w:r w:rsidRPr="00E96B54">
              <w:rPr>
                <w:sz w:val="16"/>
                <w:szCs w:val="16"/>
                <w:lang w:val="en-GB"/>
              </w:rPr>
              <w:t>Canon A, Roy L, Chevalier X, Giraudier S, Eymard F. Calcific tendinopathy: an unexpected side effect of tyrosine kinase inhibitor? Leukemia &amp; Lymphoma. 2022 12; 63(13):3175-3180.</w:t>
            </w:r>
          </w:p>
        </w:tc>
        <w:tc>
          <w:tcPr>
            <w:tcW w:w="2268" w:type="dxa"/>
          </w:tcPr>
          <w:p w14:paraId="060E3749" w14:textId="77743893" w:rsidR="000C49A0" w:rsidRPr="00E96B54" w:rsidRDefault="000C49A0" w:rsidP="000C49A0">
            <w:pPr>
              <w:rPr>
                <w:sz w:val="16"/>
                <w:szCs w:val="16"/>
                <w:lang w:val="en-GB"/>
              </w:rPr>
            </w:pPr>
            <w:r w:rsidRPr="00E96B54">
              <w:rPr>
                <w:sz w:val="16"/>
                <w:szCs w:val="16"/>
                <w:lang w:val="en-GB"/>
              </w:rPr>
              <w:t>Not population of interest</w:t>
            </w:r>
          </w:p>
        </w:tc>
      </w:tr>
      <w:tr w:rsidR="00E96B54" w:rsidRPr="00E96B54" w14:paraId="648B3162" w14:textId="77777777" w:rsidTr="00B91F23">
        <w:tc>
          <w:tcPr>
            <w:tcW w:w="482" w:type="dxa"/>
          </w:tcPr>
          <w:p w14:paraId="2657B80D" w14:textId="5457495E" w:rsidR="000C49A0" w:rsidRPr="00E96B54" w:rsidRDefault="000C49A0" w:rsidP="000C49A0">
            <w:pPr>
              <w:rPr>
                <w:sz w:val="16"/>
                <w:szCs w:val="16"/>
                <w:lang w:val="en-GB"/>
              </w:rPr>
            </w:pPr>
            <w:r w:rsidRPr="00E96B54">
              <w:rPr>
                <w:sz w:val="16"/>
                <w:szCs w:val="16"/>
                <w:lang w:val="en-GB"/>
              </w:rPr>
              <w:t>21.</w:t>
            </w:r>
          </w:p>
        </w:tc>
        <w:tc>
          <w:tcPr>
            <w:tcW w:w="7168" w:type="dxa"/>
          </w:tcPr>
          <w:p w14:paraId="0E3C9B59" w14:textId="77777777" w:rsidR="000C49A0" w:rsidRPr="00E96B54" w:rsidRDefault="000C49A0" w:rsidP="000C49A0">
            <w:pPr>
              <w:rPr>
                <w:sz w:val="16"/>
                <w:szCs w:val="16"/>
                <w:lang w:val="en-GB"/>
              </w:rPr>
            </w:pPr>
            <w:r w:rsidRPr="00E96B54">
              <w:rPr>
                <w:sz w:val="16"/>
                <w:szCs w:val="16"/>
                <w:lang w:val="en-GB"/>
              </w:rPr>
              <w:t>Cartland JP, Crues JV, 3rd, Stauffer A, Nottage W, Ryu RK. MR imaging in the evaluation of SLAP injuries of the shoulder: findings in 10 patients. AJR Am J Roentgenol. 1992;159(4):787-92.</w:t>
            </w:r>
          </w:p>
        </w:tc>
        <w:tc>
          <w:tcPr>
            <w:tcW w:w="2268" w:type="dxa"/>
          </w:tcPr>
          <w:p w14:paraId="462069E4" w14:textId="77777777" w:rsidR="000C49A0" w:rsidRPr="00E96B54" w:rsidRDefault="000C49A0" w:rsidP="000C49A0">
            <w:pPr>
              <w:rPr>
                <w:sz w:val="16"/>
                <w:szCs w:val="16"/>
                <w:lang w:val="en-GB"/>
              </w:rPr>
            </w:pPr>
            <w:r w:rsidRPr="00E96B54">
              <w:rPr>
                <w:sz w:val="16"/>
                <w:szCs w:val="16"/>
                <w:lang w:val="en-GB"/>
              </w:rPr>
              <w:t>Not population of interest</w:t>
            </w:r>
          </w:p>
        </w:tc>
      </w:tr>
      <w:tr w:rsidR="00E96B54" w:rsidRPr="00E96B54" w14:paraId="714BC74F" w14:textId="77777777" w:rsidTr="00B91F23">
        <w:tc>
          <w:tcPr>
            <w:tcW w:w="482" w:type="dxa"/>
          </w:tcPr>
          <w:p w14:paraId="4AF26979" w14:textId="33A681A7" w:rsidR="000C49A0" w:rsidRPr="00E96B54" w:rsidRDefault="000C49A0" w:rsidP="000C49A0">
            <w:pPr>
              <w:rPr>
                <w:sz w:val="16"/>
                <w:szCs w:val="16"/>
                <w:lang w:val="en-GB"/>
              </w:rPr>
            </w:pPr>
            <w:r w:rsidRPr="00E96B54">
              <w:rPr>
                <w:sz w:val="16"/>
                <w:szCs w:val="16"/>
                <w:lang w:val="en-GB"/>
              </w:rPr>
              <w:t>22.</w:t>
            </w:r>
          </w:p>
        </w:tc>
        <w:tc>
          <w:tcPr>
            <w:tcW w:w="7168" w:type="dxa"/>
          </w:tcPr>
          <w:p w14:paraId="50C51DE0" w14:textId="77777777" w:rsidR="000C49A0" w:rsidRPr="00E96B54" w:rsidRDefault="000C49A0" w:rsidP="000C49A0">
            <w:pPr>
              <w:rPr>
                <w:sz w:val="16"/>
                <w:szCs w:val="16"/>
                <w:lang w:val="en-GB"/>
              </w:rPr>
            </w:pPr>
            <w:r w:rsidRPr="00E96B54">
              <w:rPr>
                <w:sz w:val="16"/>
                <w:szCs w:val="16"/>
                <w:lang w:val="en-GB"/>
              </w:rPr>
              <w:t>Chávez-López M, Alvarez Del Castillo-Araujo AL, Monroy-Guizar E, Valerio M, López-López F. Shoulder ultrasound in women with breast cancer and mastectomy. Annals of the Rheumatic Diseases. 2013;72.</w:t>
            </w:r>
          </w:p>
        </w:tc>
        <w:tc>
          <w:tcPr>
            <w:tcW w:w="2268" w:type="dxa"/>
          </w:tcPr>
          <w:p w14:paraId="3517E8D3" w14:textId="77777777" w:rsidR="000C49A0" w:rsidRPr="00E96B54" w:rsidRDefault="000C49A0" w:rsidP="000C49A0">
            <w:pPr>
              <w:rPr>
                <w:sz w:val="16"/>
                <w:szCs w:val="16"/>
                <w:lang w:val="en-GB"/>
              </w:rPr>
            </w:pPr>
            <w:r w:rsidRPr="00E96B54">
              <w:rPr>
                <w:sz w:val="16"/>
                <w:szCs w:val="16"/>
                <w:lang w:val="en-GB"/>
              </w:rPr>
              <w:t>Duplicate, poster or conference abstract only</w:t>
            </w:r>
          </w:p>
        </w:tc>
      </w:tr>
      <w:tr w:rsidR="00E96B54" w:rsidRPr="00E96B54" w14:paraId="01D2371E" w14:textId="77777777" w:rsidTr="00B91F23">
        <w:tc>
          <w:tcPr>
            <w:tcW w:w="482" w:type="dxa"/>
          </w:tcPr>
          <w:p w14:paraId="032A07AE" w14:textId="53FEA077" w:rsidR="000C49A0" w:rsidRPr="00E96B54" w:rsidRDefault="000C49A0" w:rsidP="000C49A0">
            <w:pPr>
              <w:rPr>
                <w:sz w:val="16"/>
                <w:szCs w:val="16"/>
                <w:lang w:val="en-GB"/>
              </w:rPr>
            </w:pPr>
            <w:r w:rsidRPr="00E96B54">
              <w:rPr>
                <w:sz w:val="16"/>
                <w:szCs w:val="16"/>
                <w:lang w:val="en-GB"/>
              </w:rPr>
              <w:t>23.</w:t>
            </w:r>
          </w:p>
        </w:tc>
        <w:tc>
          <w:tcPr>
            <w:tcW w:w="7168" w:type="dxa"/>
          </w:tcPr>
          <w:p w14:paraId="7E7559ED" w14:textId="77777777" w:rsidR="000C49A0" w:rsidRPr="00E96B54" w:rsidRDefault="000C49A0" w:rsidP="000C49A0">
            <w:pPr>
              <w:rPr>
                <w:sz w:val="16"/>
                <w:szCs w:val="16"/>
                <w:lang w:val="en-GB"/>
              </w:rPr>
            </w:pPr>
            <w:r w:rsidRPr="00E96B54">
              <w:rPr>
                <w:sz w:val="16"/>
                <w:szCs w:val="16"/>
                <w:lang w:val="en-GB"/>
              </w:rPr>
              <w:t>Cho HJ, Morey V, Kang JY, Kim KW, Kim TK. Prevalence and Risk Factors of Spine, Shoulder, Hand, Hip, and Knee Osteoarthritis in Community-dwelling Koreans Older Than Age 65 Years. Clinical Orthopaedics &amp; Related Research. 2015;473(10):3307-14.</w:t>
            </w:r>
          </w:p>
        </w:tc>
        <w:tc>
          <w:tcPr>
            <w:tcW w:w="2268" w:type="dxa"/>
          </w:tcPr>
          <w:p w14:paraId="7707D062" w14:textId="77777777" w:rsidR="000C49A0" w:rsidRPr="00E96B54" w:rsidRDefault="000C49A0" w:rsidP="000C49A0">
            <w:pPr>
              <w:rPr>
                <w:sz w:val="16"/>
                <w:szCs w:val="16"/>
                <w:lang w:val="en-GB"/>
              </w:rPr>
            </w:pPr>
            <w:r w:rsidRPr="00E96B54">
              <w:rPr>
                <w:sz w:val="16"/>
                <w:szCs w:val="16"/>
                <w:lang w:val="en-GB"/>
              </w:rPr>
              <w:t>Not population of interest</w:t>
            </w:r>
          </w:p>
        </w:tc>
      </w:tr>
      <w:tr w:rsidR="00E96B54" w:rsidRPr="00E96B54" w14:paraId="6B465971" w14:textId="77777777" w:rsidTr="00B91F23">
        <w:tc>
          <w:tcPr>
            <w:tcW w:w="482" w:type="dxa"/>
          </w:tcPr>
          <w:p w14:paraId="78992295" w14:textId="6A5EC5A0" w:rsidR="000C49A0" w:rsidRPr="00E96B54" w:rsidRDefault="000C49A0" w:rsidP="000C49A0">
            <w:pPr>
              <w:rPr>
                <w:sz w:val="16"/>
                <w:szCs w:val="16"/>
                <w:lang w:val="en-GB"/>
              </w:rPr>
            </w:pPr>
            <w:r w:rsidRPr="00E96B54">
              <w:rPr>
                <w:sz w:val="16"/>
                <w:szCs w:val="16"/>
                <w:lang w:val="en-GB"/>
              </w:rPr>
              <w:t>24.</w:t>
            </w:r>
          </w:p>
        </w:tc>
        <w:tc>
          <w:tcPr>
            <w:tcW w:w="7168" w:type="dxa"/>
          </w:tcPr>
          <w:p w14:paraId="25D0A02D" w14:textId="77777777" w:rsidR="000C49A0" w:rsidRPr="00E96B54" w:rsidRDefault="000C49A0" w:rsidP="000C49A0">
            <w:pPr>
              <w:rPr>
                <w:sz w:val="16"/>
                <w:szCs w:val="16"/>
                <w:lang w:val="en-GB"/>
              </w:rPr>
            </w:pPr>
            <w:r w:rsidRPr="00E96B54">
              <w:rPr>
                <w:sz w:val="16"/>
                <w:szCs w:val="16"/>
                <w:lang w:val="en-GB"/>
              </w:rPr>
              <w:t>Clavert P, Sirveaux F, Soc Francaise A. Shoulder calcifying tendinitis. Revue De Chirurgie Orthopedique Et Reparatrice De L Appareil Moteur. 2008;94(8):S336-S55.</w:t>
            </w:r>
          </w:p>
        </w:tc>
        <w:tc>
          <w:tcPr>
            <w:tcW w:w="2268" w:type="dxa"/>
          </w:tcPr>
          <w:p w14:paraId="4F9D9412" w14:textId="77777777" w:rsidR="000C49A0" w:rsidRPr="00E96B54" w:rsidRDefault="000C49A0" w:rsidP="000C49A0">
            <w:pPr>
              <w:rPr>
                <w:sz w:val="16"/>
                <w:szCs w:val="16"/>
                <w:lang w:val="en-GB"/>
              </w:rPr>
            </w:pPr>
            <w:r w:rsidRPr="00E96B54">
              <w:rPr>
                <w:sz w:val="16"/>
                <w:szCs w:val="16"/>
                <w:lang w:val="en-GB"/>
              </w:rPr>
              <w:t>Not population of interest</w:t>
            </w:r>
          </w:p>
        </w:tc>
      </w:tr>
      <w:tr w:rsidR="00E96B54" w:rsidRPr="00E96B54" w14:paraId="63FF2A94" w14:textId="77777777" w:rsidTr="00B91F23">
        <w:tc>
          <w:tcPr>
            <w:tcW w:w="482" w:type="dxa"/>
          </w:tcPr>
          <w:p w14:paraId="04E23B44" w14:textId="50D08781" w:rsidR="000C49A0" w:rsidRPr="00E96B54" w:rsidRDefault="000C49A0" w:rsidP="000C49A0">
            <w:pPr>
              <w:rPr>
                <w:sz w:val="16"/>
                <w:szCs w:val="16"/>
                <w:lang w:val="en-GB"/>
              </w:rPr>
            </w:pPr>
            <w:r w:rsidRPr="00E96B54">
              <w:rPr>
                <w:sz w:val="16"/>
                <w:szCs w:val="16"/>
                <w:lang w:val="en-GB"/>
              </w:rPr>
              <w:t>25.</w:t>
            </w:r>
          </w:p>
        </w:tc>
        <w:tc>
          <w:tcPr>
            <w:tcW w:w="7168" w:type="dxa"/>
          </w:tcPr>
          <w:p w14:paraId="760852E0" w14:textId="77777777" w:rsidR="000C49A0" w:rsidRPr="00E96B54" w:rsidRDefault="000C49A0" w:rsidP="000C49A0">
            <w:pPr>
              <w:rPr>
                <w:sz w:val="16"/>
                <w:szCs w:val="16"/>
                <w:lang w:val="en-GB"/>
              </w:rPr>
            </w:pPr>
            <w:r w:rsidRPr="00E96B54">
              <w:rPr>
                <w:sz w:val="16"/>
                <w:szCs w:val="16"/>
                <w:lang w:val="en-GB"/>
              </w:rPr>
              <w:t>Coates PTH, Slavotinek JP, McDonald SP, Disney APS. MRI findings in shoulders of symptomatic chronic hemodialysis patients. Kidney International. 1997;51(4):1316-7.</w:t>
            </w:r>
          </w:p>
        </w:tc>
        <w:tc>
          <w:tcPr>
            <w:tcW w:w="2268" w:type="dxa"/>
          </w:tcPr>
          <w:p w14:paraId="38605DE7" w14:textId="77777777" w:rsidR="000C49A0" w:rsidRPr="00E96B54" w:rsidRDefault="000C49A0" w:rsidP="000C49A0">
            <w:pPr>
              <w:rPr>
                <w:sz w:val="16"/>
                <w:szCs w:val="16"/>
                <w:lang w:val="en-GB"/>
              </w:rPr>
            </w:pPr>
            <w:r w:rsidRPr="00E96B54">
              <w:rPr>
                <w:sz w:val="16"/>
                <w:szCs w:val="16"/>
                <w:lang w:val="en-GB"/>
              </w:rPr>
              <w:t>Duplicate, poster or conference abstract only</w:t>
            </w:r>
          </w:p>
        </w:tc>
      </w:tr>
      <w:tr w:rsidR="00E96B54" w:rsidRPr="00E96B54" w14:paraId="760D35DB" w14:textId="77777777" w:rsidTr="00B91F23">
        <w:tc>
          <w:tcPr>
            <w:tcW w:w="482" w:type="dxa"/>
          </w:tcPr>
          <w:p w14:paraId="4F114A6E" w14:textId="6AEB4DC8" w:rsidR="000C49A0" w:rsidRPr="00E96B54" w:rsidRDefault="000C49A0" w:rsidP="000C49A0">
            <w:pPr>
              <w:rPr>
                <w:sz w:val="16"/>
                <w:szCs w:val="16"/>
                <w:lang w:val="en-GB"/>
              </w:rPr>
            </w:pPr>
            <w:r w:rsidRPr="00E96B54">
              <w:rPr>
                <w:sz w:val="16"/>
                <w:szCs w:val="16"/>
                <w:lang w:val="en-GB"/>
              </w:rPr>
              <w:t>26.</w:t>
            </w:r>
          </w:p>
        </w:tc>
        <w:tc>
          <w:tcPr>
            <w:tcW w:w="7168" w:type="dxa"/>
          </w:tcPr>
          <w:p w14:paraId="65612F8E" w14:textId="77777777" w:rsidR="000C49A0" w:rsidRPr="00E96B54" w:rsidRDefault="000C49A0" w:rsidP="000C49A0">
            <w:pPr>
              <w:rPr>
                <w:sz w:val="16"/>
                <w:szCs w:val="16"/>
                <w:lang w:val="en-GB"/>
              </w:rPr>
            </w:pPr>
            <w:r w:rsidRPr="00E96B54">
              <w:rPr>
                <w:sz w:val="16"/>
                <w:szCs w:val="16"/>
                <w:lang w:val="en-GB"/>
              </w:rPr>
              <w:t>Dai SM, Han XH, Zhao DB, Shi YQ, Liu Y, Meng JM. Prevalence of rheumatic symptoms, rheumatoid arthritis, ankylosing spondylitis, and gout in Shanghai, China: a COPCORD study. J Rheumatol. 2003;30(10):2245-51.</w:t>
            </w:r>
          </w:p>
        </w:tc>
        <w:tc>
          <w:tcPr>
            <w:tcW w:w="2268" w:type="dxa"/>
          </w:tcPr>
          <w:p w14:paraId="5C6A535E" w14:textId="77777777" w:rsidR="000C49A0" w:rsidRPr="00E96B54" w:rsidRDefault="000C49A0" w:rsidP="000C49A0">
            <w:pPr>
              <w:rPr>
                <w:sz w:val="16"/>
                <w:szCs w:val="16"/>
                <w:lang w:val="en-GB"/>
              </w:rPr>
            </w:pPr>
            <w:r w:rsidRPr="00E96B54">
              <w:rPr>
                <w:sz w:val="16"/>
                <w:szCs w:val="16"/>
                <w:lang w:val="en-GB"/>
              </w:rPr>
              <w:t>Not a study of the prevalence of imaging abnormalities</w:t>
            </w:r>
          </w:p>
        </w:tc>
      </w:tr>
      <w:tr w:rsidR="00E96B54" w:rsidRPr="00E96B54" w14:paraId="62CE2DED" w14:textId="77777777" w:rsidTr="00B91F23">
        <w:tc>
          <w:tcPr>
            <w:tcW w:w="482" w:type="dxa"/>
          </w:tcPr>
          <w:p w14:paraId="73D8044C" w14:textId="6013DD67" w:rsidR="000C49A0" w:rsidRPr="00E96B54" w:rsidRDefault="000C49A0" w:rsidP="000C49A0">
            <w:pPr>
              <w:rPr>
                <w:sz w:val="16"/>
                <w:szCs w:val="16"/>
                <w:lang w:val="en-GB"/>
              </w:rPr>
            </w:pPr>
            <w:r w:rsidRPr="00E96B54">
              <w:rPr>
                <w:sz w:val="16"/>
                <w:szCs w:val="16"/>
                <w:lang w:val="en-GB"/>
              </w:rPr>
              <w:t>27.</w:t>
            </w:r>
          </w:p>
        </w:tc>
        <w:tc>
          <w:tcPr>
            <w:tcW w:w="7168" w:type="dxa"/>
          </w:tcPr>
          <w:p w14:paraId="4129CD9F" w14:textId="77777777" w:rsidR="000C49A0" w:rsidRPr="00E96B54" w:rsidRDefault="000C49A0" w:rsidP="000C49A0">
            <w:pPr>
              <w:rPr>
                <w:sz w:val="16"/>
                <w:szCs w:val="16"/>
                <w:lang w:val="en-GB"/>
              </w:rPr>
            </w:pPr>
            <w:r w:rsidRPr="00E96B54">
              <w:rPr>
                <w:sz w:val="16"/>
                <w:szCs w:val="16"/>
                <w:lang w:val="en-GB"/>
              </w:rPr>
              <w:t>de Witte PB, van der Zwaal P, Visch W, Schut J, Nagels J, Nelissen RG, et al. Arm adductor with arm abduction in rotator cuff tear patients vs. healthy -- design of a new measuring instrument [corrected].[Erratum appears in Hum Mov Sci. 2013 Aug;32(4):875-6]. Hum Mov Sci. 2012;31(2):461-71.</w:t>
            </w:r>
          </w:p>
        </w:tc>
        <w:tc>
          <w:tcPr>
            <w:tcW w:w="2268" w:type="dxa"/>
          </w:tcPr>
          <w:p w14:paraId="7BC229E5" w14:textId="77777777" w:rsidR="000C49A0" w:rsidRPr="00E96B54" w:rsidRDefault="000C49A0" w:rsidP="000C49A0">
            <w:pPr>
              <w:rPr>
                <w:sz w:val="16"/>
                <w:szCs w:val="16"/>
                <w:lang w:val="en-GB"/>
              </w:rPr>
            </w:pPr>
            <w:r w:rsidRPr="00E96B54">
              <w:rPr>
                <w:sz w:val="16"/>
                <w:szCs w:val="16"/>
                <w:lang w:val="en-GB"/>
              </w:rPr>
              <w:t>Not a study of the prevalence of imaging abnormalities</w:t>
            </w:r>
          </w:p>
        </w:tc>
      </w:tr>
      <w:tr w:rsidR="00E96B54" w:rsidRPr="00E96B54" w14:paraId="534AE9DD" w14:textId="77777777" w:rsidTr="00B91F23">
        <w:tc>
          <w:tcPr>
            <w:tcW w:w="482" w:type="dxa"/>
          </w:tcPr>
          <w:p w14:paraId="1AC4C121" w14:textId="663F635A" w:rsidR="000C49A0" w:rsidRPr="00E96B54" w:rsidRDefault="000C49A0" w:rsidP="000C49A0">
            <w:pPr>
              <w:rPr>
                <w:sz w:val="16"/>
                <w:szCs w:val="16"/>
                <w:lang w:val="en-GB"/>
              </w:rPr>
            </w:pPr>
            <w:r w:rsidRPr="00E96B54">
              <w:rPr>
                <w:sz w:val="16"/>
                <w:szCs w:val="16"/>
                <w:lang w:val="en-GB"/>
              </w:rPr>
              <w:t>28.</w:t>
            </w:r>
          </w:p>
        </w:tc>
        <w:tc>
          <w:tcPr>
            <w:tcW w:w="7168" w:type="dxa"/>
          </w:tcPr>
          <w:p w14:paraId="0931D546" w14:textId="77777777" w:rsidR="000C49A0" w:rsidRPr="00E96B54" w:rsidRDefault="000C49A0" w:rsidP="000C49A0">
            <w:pPr>
              <w:rPr>
                <w:sz w:val="16"/>
                <w:szCs w:val="16"/>
                <w:lang w:val="en-GB"/>
              </w:rPr>
            </w:pPr>
            <w:r w:rsidRPr="00E96B54">
              <w:rPr>
                <w:sz w:val="16"/>
                <w:szCs w:val="16"/>
                <w:lang w:val="sv-SE"/>
              </w:rPr>
              <w:t xml:space="preserve">Ekeberg OM, Bautz-Holter E, Juel NG, Engebretsen K, Kvalheim S, Brox JI. </w:t>
            </w:r>
            <w:r w:rsidRPr="00E96B54">
              <w:rPr>
                <w:sz w:val="16"/>
                <w:szCs w:val="16"/>
                <w:lang w:val="en-GB"/>
              </w:rPr>
              <w:t>Clinical, socio-demographic and radiological predictors of short-term outcome in rotator cuff disease. Bmc Musculoskeletal Disorders. 2010;11.</w:t>
            </w:r>
          </w:p>
        </w:tc>
        <w:tc>
          <w:tcPr>
            <w:tcW w:w="2268" w:type="dxa"/>
          </w:tcPr>
          <w:p w14:paraId="57CFA071" w14:textId="77777777" w:rsidR="000C49A0" w:rsidRPr="00E96B54" w:rsidRDefault="000C49A0" w:rsidP="000C49A0">
            <w:pPr>
              <w:rPr>
                <w:sz w:val="16"/>
                <w:szCs w:val="16"/>
                <w:lang w:val="en-GB"/>
              </w:rPr>
            </w:pPr>
            <w:r w:rsidRPr="00E96B54">
              <w:rPr>
                <w:sz w:val="16"/>
                <w:szCs w:val="16"/>
                <w:lang w:val="en-GB"/>
              </w:rPr>
              <w:t>Not population of interest</w:t>
            </w:r>
          </w:p>
        </w:tc>
      </w:tr>
      <w:tr w:rsidR="00E96B54" w:rsidRPr="00E96B54" w14:paraId="29237E0E" w14:textId="77777777" w:rsidTr="00B91F23">
        <w:tc>
          <w:tcPr>
            <w:tcW w:w="482" w:type="dxa"/>
          </w:tcPr>
          <w:p w14:paraId="5DBCB04B" w14:textId="669219AD" w:rsidR="002D656D" w:rsidRPr="00E96B54" w:rsidRDefault="002D656D" w:rsidP="002D656D">
            <w:pPr>
              <w:rPr>
                <w:sz w:val="16"/>
                <w:szCs w:val="16"/>
                <w:lang w:val="en-GB"/>
              </w:rPr>
            </w:pPr>
            <w:r w:rsidRPr="00E96B54">
              <w:rPr>
                <w:sz w:val="16"/>
                <w:szCs w:val="16"/>
                <w:lang w:val="en-GB"/>
              </w:rPr>
              <w:lastRenderedPageBreak/>
              <w:t>29.</w:t>
            </w:r>
          </w:p>
        </w:tc>
        <w:tc>
          <w:tcPr>
            <w:tcW w:w="7168" w:type="dxa"/>
          </w:tcPr>
          <w:p w14:paraId="2AC407D6" w14:textId="1E71B6FE" w:rsidR="002D656D" w:rsidRPr="00E96B54" w:rsidRDefault="002D656D" w:rsidP="002D656D">
            <w:pPr>
              <w:rPr>
                <w:sz w:val="16"/>
                <w:szCs w:val="16"/>
                <w:lang w:val="en-GB"/>
              </w:rPr>
            </w:pPr>
            <w:r w:rsidRPr="00E96B54">
              <w:rPr>
                <w:sz w:val="16"/>
                <w:szCs w:val="16"/>
                <w:lang w:val="sv-SE"/>
              </w:rPr>
              <w:t xml:space="preserve">Farley TE, Neumann CH, Steinbach LS, Petersen SA. </w:t>
            </w:r>
            <w:r w:rsidRPr="00E96B54">
              <w:rPr>
                <w:sz w:val="16"/>
                <w:szCs w:val="16"/>
                <w:lang w:val="en-GB"/>
              </w:rPr>
              <w:t>The coracoacromial arch: MR evaluation and correlation with rotator cuff pathology. Skeletal Radiol. 1994 Nov;23(8):641-5.</w:t>
            </w:r>
          </w:p>
        </w:tc>
        <w:tc>
          <w:tcPr>
            <w:tcW w:w="2268" w:type="dxa"/>
          </w:tcPr>
          <w:p w14:paraId="3D6D675F" w14:textId="1FAA5BD0"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4C88A7CB" w14:textId="77777777" w:rsidTr="00B91F23">
        <w:tc>
          <w:tcPr>
            <w:tcW w:w="482" w:type="dxa"/>
          </w:tcPr>
          <w:p w14:paraId="3366558E" w14:textId="0DEFFBC2" w:rsidR="002D656D" w:rsidRPr="00E96B54" w:rsidRDefault="002D656D" w:rsidP="002D656D">
            <w:pPr>
              <w:rPr>
                <w:sz w:val="16"/>
                <w:szCs w:val="16"/>
                <w:lang w:val="en-GB"/>
              </w:rPr>
            </w:pPr>
            <w:r w:rsidRPr="00E96B54">
              <w:rPr>
                <w:sz w:val="16"/>
                <w:szCs w:val="16"/>
                <w:lang w:val="en-GB"/>
              </w:rPr>
              <w:t>30.</w:t>
            </w:r>
          </w:p>
        </w:tc>
        <w:tc>
          <w:tcPr>
            <w:tcW w:w="7168" w:type="dxa"/>
          </w:tcPr>
          <w:p w14:paraId="77ED00EC" w14:textId="32A33920" w:rsidR="002D656D" w:rsidRPr="00E96B54" w:rsidRDefault="002D656D" w:rsidP="002D656D">
            <w:pPr>
              <w:rPr>
                <w:sz w:val="16"/>
                <w:szCs w:val="16"/>
                <w:lang w:val="en-GB"/>
              </w:rPr>
            </w:pPr>
            <w:r w:rsidRPr="00E96B54">
              <w:rPr>
                <w:sz w:val="16"/>
                <w:szCs w:val="16"/>
                <w:lang w:val="en-GB"/>
              </w:rPr>
              <w:t>Finley M, Euiler E, Trojian T, Gracely E, Schmidt-Read M, Frye SK, et al. Shoulder impairment and pain of individuals with newly acquired spinal cord injury compared to uninjured peers. Spinal Cord Series and Cases. 2020 08 04; 6(1):68.</w:t>
            </w:r>
          </w:p>
        </w:tc>
        <w:tc>
          <w:tcPr>
            <w:tcW w:w="2268" w:type="dxa"/>
          </w:tcPr>
          <w:p w14:paraId="5A4963DB" w14:textId="312AD8F9" w:rsidR="002D656D" w:rsidRPr="00E96B54" w:rsidRDefault="002D656D" w:rsidP="002D656D">
            <w:pPr>
              <w:rPr>
                <w:sz w:val="16"/>
                <w:szCs w:val="16"/>
                <w:lang w:val="en-GB"/>
              </w:rPr>
            </w:pPr>
            <w:r w:rsidRPr="00E96B54">
              <w:rPr>
                <w:sz w:val="16"/>
                <w:szCs w:val="16"/>
                <w:lang w:val="en-GB"/>
              </w:rPr>
              <w:t>No outcomes of interest</w:t>
            </w:r>
          </w:p>
        </w:tc>
      </w:tr>
      <w:tr w:rsidR="00E96B54" w:rsidRPr="00E96B54" w14:paraId="08E0DC61" w14:textId="77777777" w:rsidTr="00B91F23">
        <w:tc>
          <w:tcPr>
            <w:tcW w:w="482" w:type="dxa"/>
          </w:tcPr>
          <w:p w14:paraId="7BFAA2D1" w14:textId="4A9A0942" w:rsidR="002D656D" w:rsidRPr="00E96B54" w:rsidRDefault="002D656D" w:rsidP="002D656D">
            <w:pPr>
              <w:rPr>
                <w:sz w:val="16"/>
                <w:szCs w:val="16"/>
                <w:lang w:val="en-GB"/>
              </w:rPr>
            </w:pPr>
            <w:r w:rsidRPr="00E96B54">
              <w:rPr>
                <w:sz w:val="16"/>
                <w:szCs w:val="16"/>
                <w:lang w:val="en-GB"/>
              </w:rPr>
              <w:t>31.</w:t>
            </w:r>
          </w:p>
        </w:tc>
        <w:tc>
          <w:tcPr>
            <w:tcW w:w="7168" w:type="dxa"/>
          </w:tcPr>
          <w:p w14:paraId="59451C78" w14:textId="77777777" w:rsidR="002D656D" w:rsidRPr="00E96B54" w:rsidRDefault="002D656D" w:rsidP="002D656D">
            <w:pPr>
              <w:rPr>
                <w:sz w:val="16"/>
                <w:szCs w:val="16"/>
                <w:lang w:val="en-GB"/>
              </w:rPr>
            </w:pPr>
            <w:r w:rsidRPr="00E96B54">
              <w:rPr>
                <w:sz w:val="16"/>
                <w:szCs w:val="16"/>
                <w:lang w:val="en-GB"/>
              </w:rPr>
              <w:t>Girish G, Lobo LD, Boon T, Robertson B, Morag Y, Fessell D, et al. Abnormal Sonographic Findings of Asymptomatic Shoulder Scans. American Journal of Roentgenology. 2010;194(5).</w:t>
            </w:r>
          </w:p>
        </w:tc>
        <w:tc>
          <w:tcPr>
            <w:tcW w:w="2268" w:type="dxa"/>
          </w:tcPr>
          <w:p w14:paraId="4B61FAD7"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656FCCFF" w14:textId="77777777" w:rsidTr="00B91F23">
        <w:tc>
          <w:tcPr>
            <w:tcW w:w="482" w:type="dxa"/>
          </w:tcPr>
          <w:p w14:paraId="357339A6" w14:textId="12620345" w:rsidR="002D656D" w:rsidRPr="00E96B54" w:rsidRDefault="002D656D" w:rsidP="002D656D">
            <w:pPr>
              <w:rPr>
                <w:sz w:val="16"/>
                <w:szCs w:val="16"/>
                <w:lang w:val="en-GB"/>
              </w:rPr>
            </w:pPr>
            <w:r w:rsidRPr="00E96B54">
              <w:rPr>
                <w:sz w:val="16"/>
                <w:szCs w:val="16"/>
                <w:lang w:val="en-GB"/>
              </w:rPr>
              <w:t>32.</w:t>
            </w:r>
          </w:p>
        </w:tc>
        <w:tc>
          <w:tcPr>
            <w:tcW w:w="7168" w:type="dxa"/>
          </w:tcPr>
          <w:p w14:paraId="207768ED" w14:textId="77777777" w:rsidR="002D656D" w:rsidRPr="00E96B54" w:rsidRDefault="002D656D" w:rsidP="002D656D">
            <w:pPr>
              <w:rPr>
                <w:sz w:val="16"/>
                <w:szCs w:val="16"/>
                <w:lang w:val="en-GB"/>
              </w:rPr>
            </w:pPr>
            <w:r w:rsidRPr="00E96B54">
              <w:rPr>
                <w:sz w:val="16"/>
                <w:szCs w:val="16"/>
                <w:lang w:val="en-GB"/>
              </w:rPr>
              <w:t>Gokalp G, Algin O, Yildirim N, Yazici Z. Adhesive capsulitis: contrast-enhanced shoulder MRI findings. J Med Imaging Radiat Oncol. 2011;55(2):119-25.</w:t>
            </w:r>
          </w:p>
        </w:tc>
        <w:tc>
          <w:tcPr>
            <w:tcW w:w="2268" w:type="dxa"/>
          </w:tcPr>
          <w:p w14:paraId="20011AD9" w14:textId="77777777" w:rsidR="002D656D" w:rsidRPr="00E96B54" w:rsidRDefault="002D656D" w:rsidP="002D656D">
            <w:pPr>
              <w:rPr>
                <w:sz w:val="16"/>
                <w:szCs w:val="16"/>
                <w:lang w:val="en-GB"/>
              </w:rPr>
            </w:pPr>
            <w:r w:rsidRPr="00E96B54">
              <w:rPr>
                <w:sz w:val="16"/>
                <w:szCs w:val="16"/>
                <w:lang w:val="en-GB"/>
              </w:rPr>
              <w:t>Not population of interest</w:t>
            </w:r>
          </w:p>
        </w:tc>
      </w:tr>
      <w:tr w:rsidR="00E96B54" w:rsidRPr="00E96B54" w14:paraId="3449A61D" w14:textId="77777777" w:rsidTr="00B91F23">
        <w:tc>
          <w:tcPr>
            <w:tcW w:w="482" w:type="dxa"/>
          </w:tcPr>
          <w:p w14:paraId="0D184E7F" w14:textId="55241CD2" w:rsidR="002D656D" w:rsidRPr="00E96B54" w:rsidRDefault="002D656D" w:rsidP="002D656D">
            <w:pPr>
              <w:rPr>
                <w:sz w:val="16"/>
                <w:szCs w:val="16"/>
                <w:lang w:val="en-GB"/>
              </w:rPr>
            </w:pPr>
            <w:r w:rsidRPr="00E96B54">
              <w:rPr>
                <w:sz w:val="16"/>
                <w:szCs w:val="16"/>
                <w:lang w:val="en-GB"/>
              </w:rPr>
              <w:t>33.</w:t>
            </w:r>
          </w:p>
        </w:tc>
        <w:tc>
          <w:tcPr>
            <w:tcW w:w="7168" w:type="dxa"/>
          </w:tcPr>
          <w:p w14:paraId="78881B46" w14:textId="77777777" w:rsidR="002D656D" w:rsidRPr="00E96B54" w:rsidRDefault="002D656D" w:rsidP="002D656D">
            <w:pPr>
              <w:rPr>
                <w:sz w:val="16"/>
                <w:szCs w:val="16"/>
                <w:lang w:val="en-GB"/>
              </w:rPr>
            </w:pPr>
            <w:r w:rsidRPr="00E96B54">
              <w:rPr>
                <w:sz w:val="16"/>
                <w:szCs w:val="16"/>
                <w:lang w:val="en-GB"/>
              </w:rPr>
              <w:t>Goldhaber NH, Lee C, Davis S, Wosmek J, Brock A, Stetson W. MRI findings in asymptomatic elite overhead athletes. Journal of Investigative Medicine. 2015;63(1):193-4.</w:t>
            </w:r>
          </w:p>
        </w:tc>
        <w:tc>
          <w:tcPr>
            <w:tcW w:w="2268" w:type="dxa"/>
          </w:tcPr>
          <w:p w14:paraId="188B5507"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4E12FBDF" w14:textId="77777777" w:rsidTr="00B91F23">
        <w:tc>
          <w:tcPr>
            <w:tcW w:w="482" w:type="dxa"/>
          </w:tcPr>
          <w:p w14:paraId="087685B3" w14:textId="65728B50" w:rsidR="002D656D" w:rsidRPr="00E96B54" w:rsidRDefault="002D656D" w:rsidP="002D656D">
            <w:pPr>
              <w:rPr>
                <w:sz w:val="16"/>
                <w:szCs w:val="16"/>
                <w:lang w:val="en-GB"/>
              </w:rPr>
            </w:pPr>
            <w:r w:rsidRPr="00E96B54">
              <w:rPr>
                <w:sz w:val="16"/>
                <w:szCs w:val="16"/>
                <w:lang w:val="en-GB"/>
              </w:rPr>
              <w:t>34.</w:t>
            </w:r>
          </w:p>
        </w:tc>
        <w:tc>
          <w:tcPr>
            <w:tcW w:w="7168" w:type="dxa"/>
          </w:tcPr>
          <w:p w14:paraId="45F3CB5D" w14:textId="77777777" w:rsidR="002D656D" w:rsidRPr="00E96B54" w:rsidRDefault="002D656D" w:rsidP="002D656D">
            <w:pPr>
              <w:rPr>
                <w:sz w:val="16"/>
                <w:szCs w:val="16"/>
                <w:lang w:val="en-GB"/>
              </w:rPr>
            </w:pPr>
            <w:r w:rsidRPr="00E96B54">
              <w:rPr>
                <w:sz w:val="16"/>
                <w:szCs w:val="16"/>
                <w:lang w:val="en-GB"/>
              </w:rPr>
              <w:t>Goodman RS. Abnormal findings on magnetic resonance images of asymptomatic shoulders. J Bone Joint Surg Am. 1996;78(4):633.</w:t>
            </w:r>
          </w:p>
        </w:tc>
        <w:tc>
          <w:tcPr>
            <w:tcW w:w="2268" w:type="dxa"/>
          </w:tcPr>
          <w:p w14:paraId="34CD967D" w14:textId="77777777" w:rsidR="002D656D" w:rsidRPr="00E96B54" w:rsidRDefault="002D656D" w:rsidP="002D656D">
            <w:pPr>
              <w:rPr>
                <w:sz w:val="16"/>
                <w:szCs w:val="16"/>
                <w:lang w:val="en-GB"/>
              </w:rPr>
            </w:pPr>
            <w:r w:rsidRPr="00E96B54">
              <w:rPr>
                <w:sz w:val="16"/>
                <w:szCs w:val="16"/>
                <w:lang w:val="en-GB"/>
              </w:rPr>
              <w:t>Not a study of the prevalence of imaging abnormalities</w:t>
            </w:r>
          </w:p>
        </w:tc>
      </w:tr>
      <w:tr w:rsidR="00E96B54" w:rsidRPr="00E96B54" w14:paraId="7E9F4AD1" w14:textId="77777777" w:rsidTr="00B91F23">
        <w:tc>
          <w:tcPr>
            <w:tcW w:w="482" w:type="dxa"/>
          </w:tcPr>
          <w:p w14:paraId="49557845" w14:textId="765772E5" w:rsidR="002D656D" w:rsidRPr="00E96B54" w:rsidRDefault="002D656D" w:rsidP="002D656D">
            <w:pPr>
              <w:rPr>
                <w:sz w:val="16"/>
                <w:szCs w:val="16"/>
                <w:lang w:val="en-GB"/>
              </w:rPr>
            </w:pPr>
            <w:r w:rsidRPr="00E96B54">
              <w:rPr>
                <w:sz w:val="16"/>
                <w:szCs w:val="16"/>
                <w:lang w:val="en-GB"/>
              </w:rPr>
              <w:t>35.</w:t>
            </w:r>
          </w:p>
        </w:tc>
        <w:tc>
          <w:tcPr>
            <w:tcW w:w="7168" w:type="dxa"/>
          </w:tcPr>
          <w:p w14:paraId="6EF3DC3C" w14:textId="77777777" w:rsidR="002D656D" w:rsidRPr="00E96B54" w:rsidRDefault="002D656D" w:rsidP="002D656D">
            <w:pPr>
              <w:rPr>
                <w:sz w:val="16"/>
                <w:szCs w:val="16"/>
                <w:lang w:val="en-GB"/>
              </w:rPr>
            </w:pPr>
            <w:r w:rsidRPr="00E96B54">
              <w:rPr>
                <w:sz w:val="16"/>
                <w:szCs w:val="16"/>
                <w:lang w:val="en-GB"/>
              </w:rPr>
              <w:t>Hanaoka M, Miyanaga Y, Shiraki H, Mukai N, Miyakawa S. The relationships between shoulder's function and damage for handball players. Japanese Journal of Physical Fitness and Sports Medicine. 2005;54(2):179-84.</w:t>
            </w:r>
          </w:p>
        </w:tc>
        <w:tc>
          <w:tcPr>
            <w:tcW w:w="2268" w:type="dxa"/>
          </w:tcPr>
          <w:p w14:paraId="1C54DC97" w14:textId="77777777" w:rsidR="002D656D" w:rsidRPr="00E96B54" w:rsidRDefault="002D656D" w:rsidP="002D656D">
            <w:pPr>
              <w:rPr>
                <w:sz w:val="16"/>
                <w:szCs w:val="16"/>
                <w:lang w:val="en-GB"/>
              </w:rPr>
            </w:pPr>
            <w:r w:rsidRPr="00E96B54">
              <w:rPr>
                <w:sz w:val="16"/>
                <w:szCs w:val="16"/>
                <w:lang w:val="en-GB"/>
              </w:rPr>
              <w:t>No outcomes of interest</w:t>
            </w:r>
          </w:p>
        </w:tc>
      </w:tr>
      <w:tr w:rsidR="00E96B54" w:rsidRPr="00E96B54" w14:paraId="1BA90A1F" w14:textId="77777777" w:rsidTr="00B91F23">
        <w:tc>
          <w:tcPr>
            <w:tcW w:w="482" w:type="dxa"/>
          </w:tcPr>
          <w:p w14:paraId="6128022F" w14:textId="13DFBE8B" w:rsidR="002D656D" w:rsidRPr="00E96B54" w:rsidRDefault="002D656D" w:rsidP="002D656D">
            <w:pPr>
              <w:rPr>
                <w:sz w:val="16"/>
                <w:szCs w:val="16"/>
                <w:lang w:val="en-GB"/>
              </w:rPr>
            </w:pPr>
            <w:r w:rsidRPr="00E96B54">
              <w:rPr>
                <w:sz w:val="16"/>
                <w:szCs w:val="16"/>
                <w:lang w:val="en-GB"/>
              </w:rPr>
              <w:t>36.</w:t>
            </w:r>
          </w:p>
        </w:tc>
        <w:tc>
          <w:tcPr>
            <w:tcW w:w="7168" w:type="dxa"/>
          </w:tcPr>
          <w:p w14:paraId="56E8A1FC" w14:textId="1AD79897" w:rsidR="002D656D" w:rsidRPr="00E96B54" w:rsidRDefault="002D656D" w:rsidP="002D656D">
            <w:pPr>
              <w:rPr>
                <w:sz w:val="16"/>
                <w:szCs w:val="16"/>
                <w:lang w:val="en-GB"/>
              </w:rPr>
            </w:pPr>
            <w:r w:rsidRPr="00E96B54">
              <w:rPr>
                <w:sz w:val="16"/>
                <w:szCs w:val="16"/>
                <w:lang w:val="en-GB"/>
              </w:rPr>
              <w:t>Hayashi D, Gould E, Shroyer R, van Staalduinen E, Yang J, Mufti M, Huang M. Shoulder adhesive capsulitis in cancer patients undergoing positron emission tomography - computed tomography and the association with shoulder pain. World Journal of Radiology. 2021 Oct 28; 13(10):344-353.</w:t>
            </w:r>
          </w:p>
        </w:tc>
        <w:tc>
          <w:tcPr>
            <w:tcW w:w="2268" w:type="dxa"/>
          </w:tcPr>
          <w:p w14:paraId="359B2361" w14:textId="5F00A5CB" w:rsidR="002D656D" w:rsidRPr="00E96B54" w:rsidRDefault="002D656D" w:rsidP="002D656D">
            <w:pPr>
              <w:rPr>
                <w:sz w:val="16"/>
                <w:szCs w:val="16"/>
                <w:lang w:val="en-GB"/>
              </w:rPr>
            </w:pPr>
            <w:r w:rsidRPr="00E96B54">
              <w:rPr>
                <w:sz w:val="16"/>
                <w:szCs w:val="16"/>
                <w:lang w:val="en-GB"/>
              </w:rPr>
              <w:t>No outcomes of interest</w:t>
            </w:r>
          </w:p>
        </w:tc>
      </w:tr>
      <w:tr w:rsidR="00E96B54" w:rsidRPr="00E96B54" w14:paraId="3CDCA289" w14:textId="77777777" w:rsidTr="00B91F23">
        <w:tc>
          <w:tcPr>
            <w:tcW w:w="482" w:type="dxa"/>
          </w:tcPr>
          <w:p w14:paraId="40063C72" w14:textId="099D9E03" w:rsidR="002D656D" w:rsidRPr="00E96B54" w:rsidRDefault="002D656D" w:rsidP="002D656D">
            <w:pPr>
              <w:rPr>
                <w:sz w:val="16"/>
                <w:szCs w:val="16"/>
                <w:lang w:val="en-GB"/>
              </w:rPr>
            </w:pPr>
            <w:r w:rsidRPr="00E96B54">
              <w:rPr>
                <w:sz w:val="16"/>
                <w:szCs w:val="16"/>
                <w:lang w:val="en-GB"/>
              </w:rPr>
              <w:t>37.</w:t>
            </w:r>
          </w:p>
        </w:tc>
        <w:tc>
          <w:tcPr>
            <w:tcW w:w="7168" w:type="dxa"/>
          </w:tcPr>
          <w:p w14:paraId="4A49B974" w14:textId="77777777" w:rsidR="002D656D" w:rsidRPr="00E96B54" w:rsidRDefault="002D656D" w:rsidP="002D656D">
            <w:pPr>
              <w:rPr>
                <w:sz w:val="16"/>
                <w:szCs w:val="16"/>
                <w:lang w:val="en-GB"/>
              </w:rPr>
            </w:pPr>
            <w:r w:rsidRPr="00E96B54">
              <w:rPr>
                <w:sz w:val="16"/>
                <w:szCs w:val="16"/>
                <w:lang w:val="en-GB"/>
              </w:rPr>
              <w:t>Hirata A, Ogura T, Hayashi N, Fujisawa Y, Nakahashi S, Mizushina K, et al. Concordance between joint symptom/tenderness/ swelling and ultrasonography (US) synovitis in rheumatoid arthritis: Which clinical finding is more or less relevant to us synovitis than others? Annals of the Rheumatic Diseases. 2015;74:243.</w:t>
            </w:r>
          </w:p>
        </w:tc>
        <w:tc>
          <w:tcPr>
            <w:tcW w:w="2268" w:type="dxa"/>
          </w:tcPr>
          <w:p w14:paraId="095C8165"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6000FDD5" w14:textId="77777777" w:rsidTr="00B91F23">
        <w:tc>
          <w:tcPr>
            <w:tcW w:w="482" w:type="dxa"/>
          </w:tcPr>
          <w:p w14:paraId="77542700" w14:textId="7EC37F73" w:rsidR="002D656D" w:rsidRPr="00E96B54" w:rsidRDefault="002D656D" w:rsidP="002D656D">
            <w:pPr>
              <w:rPr>
                <w:sz w:val="16"/>
                <w:szCs w:val="16"/>
                <w:lang w:val="en-GB"/>
              </w:rPr>
            </w:pPr>
            <w:r w:rsidRPr="00E96B54">
              <w:rPr>
                <w:sz w:val="16"/>
                <w:szCs w:val="16"/>
                <w:lang w:val="en-GB"/>
              </w:rPr>
              <w:t>38.</w:t>
            </w:r>
          </w:p>
        </w:tc>
        <w:tc>
          <w:tcPr>
            <w:tcW w:w="7168" w:type="dxa"/>
          </w:tcPr>
          <w:p w14:paraId="726924E8" w14:textId="77777777" w:rsidR="002D656D" w:rsidRPr="00E96B54" w:rsidRDefault="002D656D" w:rsidP="002D656D">
            <w:pPr>
              <w:rPr>
                <w:sz w:val="16"/>
                <w:szCs w:val="16"/>
                <w:lang w:val="en-GB"/>
              </w:rPr>
            </w:pPr>
            <w:r w:rsidRPr="00E96B54">
              <w:rPr>
                <w:sz w:val="16"/>
                <w:szCs w:val="16"/>
                <w:lang w:val="en-GB"/>
              </w:rPr>
              <w:t>Hirata A, Ogura T, Hayashi N, Takenaka S, Ito H, Mizushina K, et al. Concordance of Patient-Reported Joint Symptoms, Physician-Examined Arthritic Signs, and Ultrasound-Detected Synovitis in Rheumatoid Arthritis. Arthritis Care Res (Hoboken). 2017;69(6):801-6.</w:t>
            </w:r>
          </w:p>
        </w:tc>
        <w:tc>
          <w:tcPr>
            <w:tcW w:w="2268" w:type="dxa"/>
          </w:tcPr>
          <w:p w14:paraId="46B9C680" w14:textId="77777777" w:rsidR="002D656D" w:rsidRPr="00E96B54" w:rsidRDefault="002D656D" w:rsidP="002D656D">
            <w:pPr>
              <w:rPr>
                <w:sz w:val="16"/>
                <w:szCs w:val="16"/>
                <w:lang w:val="en-GB"/>
              </w:rPr>
            </w:pPr>
            <w:r w:rsidRPr="00E96B54">
              <w:rPr>
                <w:sz w:val="16"/>
                <w:szCs w:val="16"/>
                <w:lang w:val="en-GB"/>
              </w:rPr>
              <w:t>Not population of interest</w:t>
            </w:r>
          </w:p>
        </w:tc>
      </w:tr>
      <w:tr w:rsidR="00E96B54" w:rsidRPr="00E96B54" w14:paraId="196E8DA1" w14:textId="77777777" w:rsidTr="00B91F23">
        <w:tc>
          <w:tcPr>
            <w:tcW w:w="482" w:type="dxa"/>
          </w:tcPr>
          <w:p w14:paraId="2116AC59" w14:textId="2CFD5EFB" w:rsidR="002D656D" w:rsidRPr="00E96B54" w:rsidRDefault="002D656D" w:rsidP="002D656D">
            <w:pPr>
              <w:rPr>
                <w:sz w:val="16"/>
                <w:szCs w:val="16"/>
                <w:lang w:val="en-GB"/>
              </w:rPr>
            </w:pPr>
            <w:r w:rsidRPr="00E96B54">
              <w:rPr>
                <w:sz w:val="16"/>
                <w:szCs w:val="16"/>
                <w:lang w:val="en-GB"/>
              </w:rPr>
              <w:t>39.</w:t>
            </w:r>
          </w:p>
        </w:tc>
        <w:tc>
          <w:tcPr>
            <w:tcW w:w="7168" w:type="dxa"/>
          </w:tcPr>
          <w:p w14:paraId="7DDE8F3F" w14:textId="77777777" w:rsidR="002D656D" w:rsidRPr="00E96B54" w:rsidRDefault="002D656D" w:rsidP="002D656D">
            <w:pPr>
              <w:rPr>
                <w:sz w:val="16"/>
                <w:szCs w:val="16"/>
                <w:lang w:val="en-GB"/>
              </w:rPr>
            </w:pPr>
            <w:r w:rsidRPr="00E96B54">
              <w:rPr>
                <w:sz w:val="16"/>
                <w:szCs w:val="16"/>
                <w:lang w:val="en-GB"/>
              </w:rPr>
              <w:t>Hirata A, Ogura T, Hayashi N, Yamashita N, Mizushina K, Nakahashi S, et al. Concordance between joint symptoms and ultrasonography findings in patients with rheumatoid arthritis. Annals of the Rheumatic Diseases. 2014;73.</w:t>
            </w:r>
          </w:p>
        </w:tc>
        <w:tc>
          <w:tcPr>
            <w:tcW w:w="2268" w:type="dxa"/>
          </w:tcPr>
          <w:p w14:paraId="5E2A5793"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5007DCEC" w14:textId="77777777" w:rsidTr="00B91F23">
        <w:tc>
          <w:tcPr>
            <w:tcW w:w="482" w:type="dxa"/>
          </w:tcPr>
          <w:p w14:paraId="413C0A31" w14:textId="0F3194EF" w:rsidR="002D656D" w:rsidRPr="00E96B54" w:rsidRDefault="002D656D" w:rsidP="002D656D">
            <w:pPr>
              <w:rPr>
                <w:sz w:val="16"/>
                <w:szCs w:val="16"/>
                <w:lang w:val="en-GB"/>
              </w:rPr>
            </w:pPr>
            <w:r w:rsidRPr="00E96B54">
              <w:rPr>
                <w:sz w:val="16"/>
                <w:szCs w:val="16"/>
                <w:lang w:val="en-GB"/>
              </w:rPr>
              <w:t>40.</w:t>
            </w:r>
          </w:p>
        </w:tc>
        <w:tc>
          <w:tcPr>
            <w:tcW w:w="7168" w:type="dxa"/>
          </w:tcPr>
          <w:p w14:paraId="375FD630" w14:textId="77777777" w:rsidR="002D656D" w:rsidRPr="00E96B54" w:rsidRDefault="002D656D" w:rsidP="002D656D">
            <w:pPr>
              <w:rPr>
                <w:sz w:val="16"/>
                <w:szCs w:val="16"/>
                <w:lang w:val="en-GB"/>
              </w:rPr>
            </w:pPr>
            <w:r w:rsidRPr="00E96B54">
              <w:rPr>
                <w:sz w:val="16"/>
                <w:szCs w:val="16"/>
                <w:lang w:val="en-GB"/>
              </w:rPr>
              <w:t>Hirata A, Ogura T, Takenaka S, Ito H, Fujisawa Y, Mizushina K, et al. Concordance between ultrasound joint synovitis and clinical joint assessments by patients or physicians in rheumatoid arthritis. Arthritis and Rheumatology. 2016;68:710.</w:t>
            </w:r>
          </w:p>
        </w:tc>
        <w:tc>
          <w:tcPr>
            <w:tcW w:w="2268" w:type="dxa"/>
          </w:tcPr>
          <w:p w14:paraId="72A8C7DA"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7065C8CA" w14:textId="77777777" w:rsidTr="00B91F23">
        <w:tc>
          <w:tcPr>
            <w:tcW w:w="482" w:type="dxa"/>
          </w:tcPr>
          <w:p w14:paraId="58B324C5" w14:textId="7C2B4ED1" w:rsidR="002D656D" w:rsidRPr="00E96B54" w:rsidRDefault="002D656D" w:rsidP="002D656D">
            <w:pPr>
              <w:rPr>
                <w:sz w:val="16"/>
                <w:szCs w:val="16"/>
                <w:lang w:val="en-GB"/>
              </w:rPr>
            </w:pPr>
            <w:r w:rsidRPr="00E96B54">
              <w:rPr>
                <w:sz w:val="16"/>
                <w:szCs w:val="16"/>
                <w:lang w:val="en-GB"/>
              </w:rPr>
              <w:t>41.</w:t>
            </w:r>
          </w:p>
        </w:tc>
        <w:tc>
          <w:tcPr>
            <w:tcW w:w="7168" w:type="dxa"/>
          </w:tcPr>
          <w:p w14:paraId="6B968E01" w14:textId="77777777" w:rsidR="002D656D" w:rsidRPr="00E96B54" w:rsidRDefault="002D656D" w:rsidP="002D656D">
            <w:pPr>
              <w:rPr>
                <w:sz w:val="16"/>
                <w:szCs w:val="16"/>
                <w:lang w:val="en-GB"/>
              </w:rPr>
            </w:pPr>
            <w:r w:rsidRPr="00E96B54">
              <w:rPr>
                <w:sz w:val="16"/>
                <w:szCs w:val="16"/>
                <w:lang w:val="en-GB"/>
              </w:rPr>
              <w:t>Hodge DK, Beaulieu CF, Thabit IGH, Gold GE, Bergman AG, Butts K, et al. Dynamic MR imaging and stress testing in glenohumeral instability: Comparison with normal shoulders and clinical/surgical findings. Journal of Magnetic Resonance Imaging. 2001;13(5):748-56.</w:t>
            </w:r>
          </w:p>
        </w:tc>
        <w:tc>
          <w:tcPr>
            <w:tcW w:w="2268" w:type="dxa"/>
          </w:tcPr>
          <w:p w14:paraId="09D2A08C" w14:textId="77777777" w:rsidR="002D656D" w:rsidRPr="00E96B54" w:rsidRDefault="002D656D" w:rsidP="002D656D">
            <w:pPr>
              <w:rPr>
                <w:sz w:val="16"/>
                <w:szCs w:val="16"/>
                <w:lang w:val="en-GB"/>
              </w:rPr>
            </w:pPr>
            <w:r w:rsidRPr="00E96B54">
              <w:rPr>
                <w:sz w:val="16"/>
                <w:szCs w:val="16"/>
                <w:lang w:val="en-GB"/>
              </w:rPr>
              <w:t>No outcomes of interest</w:t>
            </w:r>
          </w:p>
        </w:tc>
      </w:tr>
      <w:tr w:rsidR="00E96B54" w:rsidRPr="00E96B54" w14:paraId="74B81BC0" w14:textId="77777777" w:rsidTr="00B91F23">
        <w:tc>
          <w:tcPr>
            <w:tcW w:w="482" w:type="dxa"/>
          </w:tcPr>
          <w:p w14:paraId="0BD4D47D" w14:textId="247B9865" w:rsidR="002D656D" w:rsidRPr="00E96B54" w:rsidRDefault="002D656D" w:rsidP="002D656D">
            <w:pPr>
              <w:rPr>
                <w:sz w:val="16"/>
                <w:szCs w:val="16"/>
                <w:lang w:val="en-GB"/>
              </w:rPr>
            </w:pPr>
            <w:r w:rsidRPr="00E96B54">
              <w:rPr>
                <w:sz w:val="16"/>
                <w:szCs w:val="16"/>
                <w:lang w:val="en-GB"/>
              </w:rPr>
              <w:t>42.</w:t>
            </w:r>
          </w:p>
        </w:tc>
        <w:tc>
          <w:tcPr>
            <w:tcW w:w="7168" w:type="dxa"/>
          </w:tcPr>
          <w:p w14:paraId="7EE8707C" w14:textId="77777777" w:rsidR="002D656D" w:rsidRPr="00E96B54" w:rsidRDefault="002D656D" w:rsidP="002D656D">
            <w:pPr>
              <w:rPr>
                <w:sz w:val="16"/>
                <w:szCs w:val="16"/>
                <w:lang w:val="en-GB"/>
              </w:rPr>
            </w:pPr>
            <w:r w:rsidRPr="00E96B54">
              <w:rPr>
                <w:sz w:val="16"/>
                <w:szCs w:val="16"/>
                <w:lang w:val="en-GB"/>
              </w:rPr>
              <w:t>Huang LF, Rubin DA, Britton CA. Greater tuberosity changes as revealed by radiography: lack of clinical usefulness in patients with rotator cuff disease. AJR Am J Roentgenol. 1999;172(5):1381-8.</w:t>
            </w:r>
          </w:p>
        </w:tc>
        <w:tc>
          <w:tcPr>
            <w:tcW w:w="2268" w:type="dxa"/>
          </w:tcPr>
          <w:p w14:paraId="36304447" w14:textId="77777777" w:rsidR="002D656D" w:rsidRPr="00E96B54" w:rsidRDefault="002D656D" w:rsidP="002D656D">
            <w:pPr>
              <w:rPr>
                <w:sz w:val="16"/>
                <w:szCs w:val="16"/>
                <w:lang w:val="en-GB"/>
              </w:rPr>
            </w:pPr>
            <w:r w:rsidRPr="00E96B54">
              <w:rPr>
                <w:sz w:val="16"/>
                <w:szCs w:val="16"/>
                <w:lang w:val="en-GB"/>
              </w:rPr>
              <w:t>Not population of interest</w:t>
            </w:r>
          </w:p>
        </w:tc>
      </w:tr>
      <w:tr w:rsidR="00E96B54" w:rsidRPr="00E96B54" w14:paraId="09042DFE" w14:textId="77777777" w:rsidTr="00B91F23">
        <w:tc>
          <w:tcPr>
            <w:tcW w:w="482" w:type="dxa"/>
          </w:tcPr>
          <w:p w14:paraId="560D8B49" w14:textId="349226E5" w:rsidR="002D656D" w:rsidRPr="00E96B54" w:rsidRDefault="002D656D" w:rsidP="002D656D">
            <w:pPr>
              <w:rPr>
                <w:sz w:val="16"/>
                <w:szCs w:val="16"/>
                <w:lang w:val="en-GB"/>
              </w:rPr>
            </w:pPr>
            <w:r w:rsidRPr="00E96B54">
              <w:rPr>
                <w:sz w:val="16"/>
                <w:szCs w:val="16"/>
                <w:lang w:val="en-GB"/>
              </w:rPr>
              <w:t>43.</w:t>
            </w:r>
          </w:p>
        </w:tc>
        <w:tc>
          <w:tcPr>
            <w:tcW w:w="7168" w:type="dxa"/>
          </w:tcPr>
          <w:p w14:paraId="60A55725" w14:textId="77777777" w:rsidR="002D656D" w:rsidRPr="00E96B54" w:rsidRDefault="002D656D" w:rsidP="002D656D">
            <w:pPr>
              <w:rPr>
                <w:sz w:val="16"/>
                <w:szCs w:val="16"/>
                <w:lang w:val="en-GB"/>
              </w:rPr>
            </w:pPr>
            <w:r w:rsidRPr="00E96B54">
              <w:rPr>
                <w:sz w:val="16"/>
                <w:szCs w:val="16"/>
                <w:lang w:val="en-GB"/>
              </w:rPr>
              <w:t>Iorgoveanu VC, Bojinca V, Malitchi R, Gheorghe M, Ionescu C, Ionescu R. Shoulder ultrasonography in diabetic patients - is there damage with no clinical sign? Annals of the Rheumatic Diseases. 2017;76:1429.</w:t>
            </w:r>
          </w:p>
        </w:tc>
        <w:tc>
          <w:tcPr>
            <w:tcW w:w="2268" w:type="dxa"/>
          </w:tcPr>
          <w:p w14:paraId="420D084C"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67325131" w14:textId="77777777" w:rsidTr="00B91F23">
        <w:tc>
          <w:tcPr>
            <w:tcW w:w="482" w:type="dxa"/>
          </w:tcPr>
          <w:p w14:paraId="726A5037" w14:textId="65EAEE9D" w:rsidR="002D656D" w:rsidRPr="00E96B54" w:rsidRDefault="002D656D" w:rsidP="002D656D">
            <w:pPr>
              <w:rPr>
                <w:sz w:val="16"/>
                <w:szCs w:val="16"/>
                <w:lang w:val="en-GB"/>
              </w:rPr>
            </w:pPr>
            <w:r w:rsidRPr="00E96B54">
              <w:rPr>
                <w:sz w:val="16"/>
                <w:szCs w:val="16"/>
                <w:lang w:val="en-GB"/>
              </w:rPr>
              <w:t>44.</w:t>
            </w:r>
          </w:p>
        </w:tc>
        <w:tc>
          <w:tcPr>
            <w:tcW w:w="7168" w:type="dxa"/>
          </w:tcPr>
          <w:p w14:paraId="73943D52" w14:textId="7EC80F50" w:rsidR="002D656D" w:rsidRPr="00E96B54" w:rsidRDefault="002D656D" w:rsidP="002D656D">
            <w:pPr>
              <w:rPr>
                <w:sz w:val="16"/>
                <w:szCs w:val="16"/>
                <w:lang w:val="en-GB"/>
              </w:rPr>
            </w:pPr>
            <w:r w:rsidRPr="00E96B54">
              <w:rPr>
                <w:sz w:val="16"/>
                <w:szCs w:val="16"/>
                <w:lang w:val="en-GB"/>
              </w:rPr>
              <w:t>Ishigaki T, Yoshino K, Hirokawa M, Sugawara M, Yamanaka M. Supraspinatus tendon thickness and subacromial impingement characteristics in younger and older adults. BMC Musculoskeletal Disorders. 2022; 23(1):1-9.</w:t>
            </w:r>
          </w:p>
        </w:tc>
        <w:tc>
          <w:tcPr>
            <w:tcW w:w="2268" w:type="dxa"/>
          </w:tcPr>
          <w:p w14:paraId="19016FFF" w14:textId="50B8B54C" w:rsidR="002D656D" w:rsidRPr="00E96B54" w:rsidRDefault="002D656D" w:rsidP="002D656D">
            <w:pPr>
              <w:rPr>
                <w:sz w:val="16"/>
                <w:szCs w:val="16"/>
                <w:lang w:val="en-GB"/>
              </w:rPr>
            </w:pPr>
            <w:r w:rsidRPr="00E96B54">
              <w:rPr>
                <w:sz w:val="16"/>
                <w:szCs w:val="16"/>
                <w:lang w:val="en-GB"/>
              </w:rPr>
              <w:t>No outcomes of interest</w:t>
            </w:r>
          </w:p>
        </w:tc>
      </w:tr>
      <w:tr w:rsidR="00E96B54" w:rsidRPr="00E96B54" w14:paraId="4B481D09" w14:textId="77777777" w:rsidTr="00B91F23">
        <w:tc>
          <w:tcPr>
            <w:tcW w:w="482" w:type="dxa"/>
          </w:tcPr>
          <w:p w14:paraId="00652FB6" w14:textId="00D0EB8F" w:rsidR="002D656D" w:rsidRPr="00E96B54" w:rsidRDefault="002D656D" w:rsidP="002D656D">
            <w:pPr>
              <w:rPr>
                <w:sz w:val="16"/>
                <w:szCs w:val="16"/>
                <w:lang w:val="en-GB"/>
              </w:rPr>
            </w:pPr>
            <w:r w:rsidRPr="00E96B54">
              <w:rPr>
                <w:sz w:val="16"/>
                <w:szCs w:val="16"/>
                <w:lang w:val="en-GB"/>
              </w:rPr>
              <w:t>45.</w:t>
            </w:r>
          </w:p>
        </w:tc>
        <w:tc>
          <w:tcPr>
            <w:tcW w:w="7168" w:type="dxa"/>
          </w:tcPr>
          <w:p w14:paraId="44E402B4" w14:textId="77777777" w:rsidR="002D656D" w:rsidRPr="00E96B54" w:rsidRDefault="002D656D" w:rsidP="002D656D">
            <w:pPr>
              <w:rPr>
                <w:sz w:val="16"/>
                <w:szCs w:val="16"/>
                <w:lang w:val="en-GB"/>
              </w:rPr>
            </w:pPr>
            <w:r w:rsidRPr="00E96B54">
              <w:rPr>
                <w:sz w:val="16"/>
                <w:szCs w:val="16"/>
                <w:lang w:val="fi-FI"/>
              </w:rPr>
              <w:t xml:space="preserve">Jigami H, Wada T, Matsumoto T, Koyama M, Kato T, Ohuchi H, et al. </w:t>
            </w:r>
            <w:r w:rsidRPr="00E96B54">
              <w:rPr>
                <w:sz w:val="16"/>
                <w:szCs w:val="16"/>
                <w:lang w:val="en-GB"/>
              </w:rPr>
              <w:t>Characteristics of Masters swimmer's rotator cuff. Journal of Science and Medicine in Sport. 2017;20:2-3.</w:t>
            </w:r>
          </w:p>
        </w:tc>
        <w:tc>
          <w:tcPr>
            <w:tcW w:w="2268" w:type="dxa"/>
          </w:tcPr>
          <w:p w14:paraId="7A4885F6"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7F1E1FDB" w14:textId="77777777" w:rsidTr="00B91F23">
        <w:tc>
          <w:tcPr>
            <w:tcW w:w="482" w:type="dxa"/>
          </w:tcPr>
          <w:p w14:paraId="782DAC90" w14:textId="69E97D5A" w:rsidR="002D656D" w:rsidRPr="00E96B54" w:rsidRDefault="002D656D" w:rsidP="002D656D">
            <w:pPr>
              <w:rPr>
                <w:sz w:val="16"/>
                <w:szCs w:val="16"/>
                <w:lang w:val="en-GB"/>
              </w:rPr>
            </w:pPr>
            <w:r w:rsidRPr="00E96B54">
              <w:rPr>
                <w:sz w:val="16"/>
                <w:szCs w:val="16"/>
                <w:lang w:val="en-GB"/>
              </w:rPr>
              <w:t>46.</w:t>
            </w:r>
          </w:p>
        </w:tc>
        <w:tc>
          <w:tcPr>
            <w:tcW w:w="7168" w:type="dxa"/>
          </w:tcPr>
          <w:p w14:paraId="0B420474" w14:textId="3897C3FD" w:rsidR="002D656D" w:rsidRPr="00E96B54" w:rsidRDefault="002D656D" w:rsidP="002D656D">
            <w:pPr>
              <w:rPr>
                <w:sz w:val="16"/>
                <w:szCs w:val="16"/>
                <w:lang w:val="en-US"/>
              </w:rPr>
            </w:pPr>
            <w:r w:rsidRPr="00E96B54">
              <w:rPr>
                <w:sz w:val="16"/>
                <w:szCs w:val="16"/>
                <w:lang w:val="en-US"/>
              </w:rPr>
              <w:t>Jo W, Park HJ, Kim JN, Kim MS, Shin H, Kang CH. Aponeurotic expansion of the supraspinatus tendon and concomitant shoulder pathologies. European Radiology. 2023 Jan 16; 16:16.</w:t>
            </w:r>
          </w:p>
        </w:tc>
        <w:tc>
          <w:tcPr>
            <w:tcW w:w="2268" w:type="dxa"/>
          </w:tcPr>
          <w:p w14:paraId="7EB19E98" w14:textId="34ABAE55" w:rsidR="002D656D" w:rsidRPr="00E96B54" w:rsidRDefault="002D656D" w:rsidP="002D656D">
            <w:pPr>
              <w:rPr>
                <w:sz w:val="16"/>
                <w:szCs w:val="16"/>
                <w:lang w:val="en-GB"/>
              </w:rPr>
            </w:pPr>
            <w:r w:rsidRPr="00E96B54">
              <w:rPr>
                <w:sz w:val="16"/>
                <w:szCs w:val="16"/>
                <w:lang w:val="en-GB"/>
              </w:rPr>
              <w:t>No outcomes of interest</w:t>
            </w:r>
          </w:p>
        </w:tc>
      </w:tr>
      <w:tr w:rsidR="00E96B54" w:rsidRPr="00E96B54" w14:paraId="608685C0" w14:textId="77777777" w:rsidTr="00B91F23">
        <w:tc>
          <w:tcPr>
            <w:tcW w:w="482" w:type="dxa"/>
          </w:tcPr>
          <w:p w14:paraId="288EC70D" w14:textId="3D7ACC93" w:rsidR="002D656D" w:rsidRPr="00E96B54" w:rsidRDefault="002D656D" w:rsidP="002D656D">
            <w:pPr>
              <w:rPr>
                <w:sz w:val="16"/>
                <w:szCs w:val="16"/>
                <w:lang w:val="en-GB"/>
              </w:rPr>
            </w:pPr>
            <w:r w:rsidRPr="00E96B54">
              <w:rPr>
                <w:sz w:val="16"/>
                <w:szCs w:val="16"/>
                <w:lang w:val="en-GB"/>
              </w:rPr>
              <w:t>47.</w:t>
            </w:r>
          </w:p>
        </w:tc>
        <w:tc>
          <w:tcPr>
            <w:tcW w:w="7168" w:type="dxa"/>
          </w:tcPr>
          <w:p w14:paraId="0876FCF7" w14:textId="77777777" w:rsidR="002D656D" w:rsidRPr="00E96B54" w:rsidRDefault="002D656D" w:rsidP="002D656D">
            <w:pPr>
              <w:rPr>
                <w:sz w:val="16"/>
                <w:szCs w:val="16"/>
                <w:lang w:val="en-GB"/>
              </w:rPr>
            </w:pPr>
            <w:r w:rsidRPr="00E96B54">
              <w:rPr>
                <w:sz w:val="16"/>
                <w:szCs w:val="16"/>
                <w:lang w:val="en-GB"/>
              </w:rPr>
              <w:t>Johansson FR, Skillgate E, Adolfsson A, Jenner G, DeBri E, Swärdh L, et al. Asymptomatic Elite Adolescent Tennis Players' Signs of Tendinosis in Their Dominant Shoulder Compared With Their Nondominant Shoulder. Journal of athletic training. 2015;50(12):1299-305.</w:t>
            </w:r>
          </w:p>
        </w:tc>
        <w:tc>
          <w:tcPr>
            <w:tcW w:w="2268" w:type="dxa"/>
          </w:tcPr>
          <w:p w14:paraId="57D34EE5" w14:textId="77777777" w:rsidR="002D656D" w:rsidRPr="00E96B54" w:rsidRDefault="002D656D" w:rsidP="002D656D">
            <w:pPr>
              <w:rPr>
                <w:sz w:val="16"/>
                <w:szCs w:val="16"/>
                <w:lang w:val="en-GB"/>
              </w:rPr>
            </w:pPr>
            <w:r w:rsidRPr="00E96B54">
              <w:rPr>
                <w:sz w:val="16"/>
                <w:szCs w:val="16"/>
                <w:lang w:val="en-GB"/>
              </w:rPr>
              <w:t>Not population of interest</w:t>
            </w:r>
          </w:p>
        </w:tc>
      </w:tr>
      <w:tr w:rsidR="00E96B54" w:rsidRPr="00E96B54" w14:paraId="12A2DE8E" w14:textId="77777777" w:rsidTr="00B91F23">
        <w:tc>
          <w:tcPr>
            <w:tcW w:w="482" w:type="dxa"/>
          </w:tcPr>
          <w:p w14:paraId="23C5F96F" w14:textId="2B06F168" w:rsidR="002D656D" w:rsidRPr="00E96B54" w:rsidRDefault="002D656D" w:rsidP="002D656D">
            <w:pPr>
              <w:rPr>
                <w:sz w:val="16"/>
                <w:szCs w:val="16"/>
                <w:lang w:val="en-GB"/>
              </w:rPr>
            </w:pPr>
            <w:r w:rsidRPr="00E96B54">
              <w:rPr>
                <w:sz w:val="16"/>
                <w:szCs w:val="16"/>
                <w:lang w:val="en-GB"/>
              </w:rPr>
              <w:t>48.</w:t>
            </w:r>
          </w:p>
        </w:tc>
        <w:tc>
          <w:tcPr>
            <w:tcW w:w="7168" w:type="dxa"/>
          </w:tcPr>
          <w:p w14:paraId="7CFED343" w14:textId="77777777" w:rsidR="002D656D" w:rsidRPr="00E96B54" w:rsidRDefault="002D656D" w:rsidP="002D656D">
            <w:pPr>
              <w:rPr>
                <w:sz w:val="16"/>
                <w:szCs w:val="16"/>
                <w:lang w:val="en-GB"/>
              </w:rPr>
            </w:pPr>
            <w:r w:rsidRPr="00E96B54">
              <w:rPr>
                <w:sz w:val="16"/>
                <w:szCs w:val="16"/>
                <w:lang w:val="en-GB"/>
              </w:rPr>
              <w:t>Jost B, Zumstein M, Pfirrmann CWA, Zanetti M, Gerber C, Jost B, et al. MRI findings in throwing shoulders: abnormalities in professional handball players. Clinical Orthopaedics &amp; Related Research. 2005;2005(434):130-7.</w:t>
            </w:r>
          </w:p>
        </w:tc>
        <w:tc>
          <w:tcPr>
            <w:tcW w:w="2268" w:type="dxa"/>
          </w:tcPr>
          <w:p w14:paraId="56FBBD88"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78C60F16" w14:textId="77777777" w:rsidTr="00B91F23">
        <w:tc>
          <w:tcPr>
            <w:tcW w:w="482" w:type="dxa"/>
          </w:tcPr>
          <w:p w14:paraId="0D40A064" w14:textId="4467D9A1" w:rsidR="002D656D" w:rsidRPr="00E96B54" w:rsidRDefault="002D656D" w:rsidP="002D656D">
            <w:pPr>
              <w:rPr>
                <w:sz w:val="16"/>
                <w:szCs w:val="16"/>
                <w:lang w:val="en-GB"/>
              </w:rPr>
            </w:pPr>
            <w:r w:rsidRPr="00E96B54">
              <w:rPr>
                <w:sz w:val="16"/>
                <w:szCs w:val="16"/>
                <w:lang w:val="en-GB"/>
              </w:rPr>
              <w:t>49.</w:t>
            </w:r>
          </w:p>
        </w:tc>
        <w:tc>
          <w:tcPr>
            <w:tcW w:w="7168" w:type="dxa"/>
          </w:tcPr>
          <w:p w14:paraId="0355D5A7" w14:textId="77777777" w:rsidR="002D656D" w:rsidRPr="00E96B54" w:rsidRDefault="002D656D" w:rsidP="002D656D">
            <w:pPr>
              <w:rPr>
                <w:sz w:val="16"/>
                <w:szCs w:val="16"/>
                <w:lang w:val="en-GB"/>
              </w:rPr>
            </w:pPr>
            <w:r w:rsidRPr="00E96B54">
              <w:rPr>
                <w:sz w:val="16"/>
                <w:szCs w:val="16"/>
                <w:lang w:val="en-GB"/>
              </w:rPr>
              <w:t>Karcich J, Kazam JK, Rasiej MJ, Wong TT. Bennett lesions in overhead athletes and associated shoulder abnormalities on MRI. Skeletal Radiol. 2019;48(8):1233-40.</w:t>
            </w:r>
          </w:p>
        </w:tc>
        <w:tc>
          <w:tcPr>
            <w:tcW w:w="2268" w:type="dxa"/>
          </w:tcPr>
          <w:p w14:paraId="0EF2196C" w14:textId="77777777" w:rsidR="002D656D" w:rsidRPr="00E96B54" w:rsidRDefault="002D656D" w:rsidP="002D656D">
            <w:pPr>
              <w:rPr>
                <w:sz w:val="16"/>
                <w:szCs w:val="16"/>
                <w:lang w:val="en-GB"/>
              </w:rPr>
            </w:pPr>
            <w:r w:rsidRPr="00E96B54">
              <w:rPr>
                <w:sz w:val="16"/>
                <w:szCs w:val="16"/>
                <w:lang w:val="en-GB"/>
              </w:rPr>
              <w:t>Not population of interest</w:t>
            </w:r>
          </w:p>
        </w:tc>
      </w:tr>
      <w:tr w:rsidR="00E96B54" w:rsidRPr="00E96B54" w14:paraId="32F11331" w14:textId="77777777" w:rsidTr="00B91F23">
        <w:tc>
          <w:tcPr>
            <w:tcW w:w="482" w:type="dxa"/>
          </w:tcPr>
          <w:p w14:paraId="613DAA70" w14:textId="5F14CDD4" w:rsidR="002D656D" w:rsidRPr="00E96B54" w:rsidRDefault="002D656D" w:rsidP="002D656D">
            <w:pPr>
              <w:rPr>
                <w:sz w:val="16"/>
                <w:szCs w:val="16"/>
                <w:lang w:val="en-GB"/>
              </w:rPr>
            </w:pPr>
            <w:r w:rsidRPr="00E96B54">
              <w:rPr>
                <w:sz w:val="16"/>
                <w:szCs w:val="16"/>
                <w:lang w:val="en-GB"/>
              </w:rPr>
              <w:t>50.</w:t>
            </w:r>
          </w:p>
        </w:tc>
        <w:tc>
          <w:tcPr>
            <w:tcW w:w="7168" w:type="dxa"/>
          </w:tcPr>
          <w:p w14:paraId="15C076D0" w14:textId="77777777" w:rsidR="002D656D" w:rsidRPr="00E96B54" w:rsidRDefault="002D656D" w:rsidP="002D656D">
            <w:pPr>
              <w:rPr>
                <w:sz w:val="16"/>
                <w:szCs w:val="16"/>
                <w:lang w:val="en-GB"/>
              </w:rPr>
            </w:pPr>
            <w:r w:rsidRPr="00E96B54">
              <w:rPr>
                <w:sz w:val="16"/>
                <w:szCs w:val="16"/>
                <w:lang w:val="en-GB"/>
              </w:rPr>
              <w:t>Kim J, Kim MW, Oh JH, Oh SJ. Ultrasonographic findings of shoulder disorders in breast cancer patients with lymphedema: Preliminary study. PM and R. 2010;2(9):S122.</w:t>
            </w:r>
          </w:p>
        </w:tc>
        <w:tc>
          <w:tcPr>
            <w:tcW w:w="2268" w:type="dxa"/>
          </w:tcPr>
          <w:p w14:paraId="139AC12A"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3B34AF1E" w14:textId="77777777" w:rsidTr="00B91F23">
        <w:tc>
          <w:tcPr>
            <w:tcW w:w="482" w:type="dxa"/>
          </w:tcPr>
          <w:p w14:paraId="657A1BB6" w14:textId="3C291DC6" w:rsidR="002D656D" w:rsidRPr="00E96B54" w:rsidRDefault="002D656D" w:rsidP="002D656D">
            <w:pPr>
              <w:rPr>
                <w:sz w:val="16"/>
                <w:szCs w:val="16"/>
                <w:lang w:val="en-GB"/>
              </w:rPr>
            </w:pPr>
            <w:r w:rsidRPr="00E96B54">
              <w:rPr>
                <w:sz w:val="16"/>
                <w:szCs w:val="16"/>
                <w:lang w:val="en-GB"/>
              </w:rPr>
              <w:t>51.</w:t>
            </w:r>
          </w:p>
        </w:tc>
        <w:tc>
          <w:tcPr>
            <w:tcW w:w="7168" w:type="dxa"/>
          </w:tcPr>
          <w:p w14:paraId="1885F7F3" w14:textId="77777777" w:rsidR="002D656D" w:rsidRPr="00E96B54" w:rsidRDefault="002D656D" w:rsidP="002D656D">
            <w:pPr>
              <w:rPr>
                <w:sz w:val="16"/>
                <w:szCs w:val="16"/>
                <w:lang w:val="en-GB"/>
              </w:rPr>
            </w:pPr>
            <w:r w:rsidRPr="00E96B54">
              <w:rPr>
                <w:sz w:val="16"/>
                <w:szCs w:val="16"/>
                <w:lang w:val="en-GB"/>
              </w:rPr>
              <w:t>Kohut K, Sabzevari S, Naendrup JH, Lin A. Acute proximal long head biceps rupture as a predictor of rotator cuff tears. Journal of Orthopaedic Research. 2017;35.</w:t>
            </w:r>
          </w:p>
        </w:tc>
        <w:tc>
          <w:tcPr>
            <w:tcW w:w="2268" w:type="dxa"/>
          </w:tcPr>
          <w:p w14:paraId="6685EF28"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761460A6" w14:textId="77777777" w:rsidTr="00B91F23">
        <w:tc>
          <w:tcPr>
            <w:tcW w:w="482" w:type="dxa"/>
          </w:tcPr>
          <w:p w14:paraId="6F2EE6B7" w14:textId="10681404" w:rsidR="002D656D" w:rsidRPr="00E96B54" w:rsidRDefault="002D656D" w:rsidP="002D656D">
            <w:pPr>
              <w:rPr>
                <w:sz w:val="16"/>
                <w:szCs w:val="16"/>
                <w:lang w:val="en-GB"/>
              </w:rPr>
            </w:pPr>
            <w:r w:rsidRPr="00E96B54">
              <w:rPr>
                <w:sz w:val="16"/>
                <w:szCs w:val="16"/>
                <w:lang w:val="en-GB"/>
              </w:rPr>
              <w:t>52.</w:t>
            </w:r>
          </w:p>
        </w:tc>
        <w:tc>
          <w:tcPr>
            <w:tcW w:w="7168" w:type="dxa"/>
          </w:tcPr>
          <w:p w14:paraId="7555EBFE" w14:textId="77777777" w:rsidR="002D656D" w:rsidRPr="00E96B54" w:rsidRDefault="002D656D" w:rsidP="002D656D">
            <w:pPr>
              <w:rPr>
                <w:sz w:val="16"/>
                <w:szCs w:val="16"/>
                <w:lang w:val="en-GB"/>
              </w:rPr>
            </w:pPr>
            <w:r w:rsidRPr="00E96B54">
              <w:rPr>
                <w:sz w:val="16"/>
                <w:szCs w:val="16"/>
                <w:lang w:val="en-GB"/>
              </w:rPr>
              <w:t>Krief OP, Huguet D. Shoulder pain and disability: comparison with MR findings. AJR Am J Roentgenol. 2006;186(5):1234-9.</w:t>
            </w:r>
          </w:p>
        </w:tc>
        <w:tc>
          <w:tcPr>
            <w:tcW w:w="2268" w:type="dxa"/>
          </w:tcPr>
          <w:p w14:paraId="7C4B76AA" w14:textId="77777777" w:rsidR="002D656D" w:rsidRPr="00E96B54" w:rsidRDefault="002D656D" w:rsidP="002D656D">
            <w:pPr>
              <w:rPr>
                <w:sz w:val="16"/>
                <w:szCs w:val="16"/>
                <w:lang w:val="en-GB"/>
              </w:rPr>
            </w:pPr>
            <w:r w:rsidRPr="00E96B54">
              <w:rPr>
                <w:sz w:val="16"/>
                <w:szCs w:val="16"/>
                <w:lang w:val="en-GB"/>
              </w:rPr>
              <w:t>Not population of interest</w:t>
            </w:r>
          </w:p>
        </w:tc>
      </w:tr>
      <w:tr w:rsidR="00E96B54" w:rsidRPr="00E96B54" w14:paraId="32886995" w14:textId="77777777" w:rsidTr="00B91F23">
        <w:tc>
          <w:tcPr>
            <w:tcW w:w="482" w:type="dxa"/>
          </w:tcPr>
          <w:p w14:paraId="06CCBB1E" w14:textId="03D4A430" w:rsidR="002D656D" w:rsidRPr="00E96B54" w:rsidRDefault="002D656D" w:rsidP="002D656D">
            <w:pPr>
              <w:rPr>
                <w:sz w:val="16"/>
                <w:szCs w:val="16"/>
                <w:lang w:val="en-GB"/>
              </w:rPr>
            </w:pPr>
            <w:r w:rsidRPr="00E96B54">
              <w:rPr>
                <w:sz w:val="16"/>
                <w:szCs w:val="16"/>
                <w:lang w:val="en-GB"/>
              </w:rPr>
              <w:t>53.</w:t>
            </w:r>
          </w:p>
        </w:tc>
        <w:tc>
          <w:tcPr>
            <w:tcW w:w="7168" w:type="dxa"/>
          </w:tcPr>
          <w:p w14:paraId="77331648" w14:textId="77777777" w:rsidR="002D656D" w:rsidRPr="00E96B54" w:rsidRDefault="002D656D" w:rsidP="002D656D">
            <w:pPr>
              <w:rPr>
                <w:sz w:val="16"/>
                <w:szCs w:val="16"/>
                <w:lang w:val="en-GB"/>
              </w:rPr>
            </w:pPr>
            <w:r w:rsidRPr="00E96B54">
              <w:rPr>
                <w:sz w:val="16"/>
                <w:szCs w:val="16"/>
                <w:lang w:val="sv-SE"/>
              </w:rPr>
              <w:t xml:space="preserve">Kvalvaag E, Anvar M, Karlberg AC, Brox JI, Engebretsen KB, Soberg HL, et al. </w:t>
            </w:r>
            <w:r w:rsidRPr="00E96B54">
              <w:rPr>
                <w:sz w:val="16"/>
                <w:szCs w:val="16"/>
                <w:lang w:val="en-GB"/>
              </w:rPr>
              <w:t>Shoulder MRI features with clinical correlations in subacromial pain syndrome: a cross-sectional and prognostic study. Bmc Musculoskeletal Disorders. 2017;18.</w:t>
            </w:r>
          </w:p>
        </w:tc>
        <w:tc>
          <w:tcPr>
            <w:tcW w:w="2268" w:type="dxa"/>
          </w:tcPr>
          <w:p w14:paraId="7DEAC4AF" w14:textId="77777777" w:rsidR="002D656D" w:rsidRPr="00E96B54" w:rsidRDefault="002D656D" w:rsidP="002D656D">
            <w:pPr>
              <w:rPr>
                <w:sz w:val="16"/>
                <w:szCs w:val="16"/>
                <w:lang w:val="en-GB"/>
              </w:rPr>
            </w:pPr>
            <w:r w:rsidRPr="00E96B54">
              <w:rPr>
                <w:sz w:val="16"/>
                <w:szCs w:val="16"/>
                <w:lang w:val="en-GB"/>
              </w:rPr>
              <w:t>Not population of interest</w:t>
            </w:r>
          </w:p>
        </w:tc>
      </w:tr>
      <w:tr w:rsidR="00E96B54" w:rsidRPr="00E96B54" w14:paraId="1A5E32B4" w14:textId="77777777" w:rsidTr="00B91F23">
        <w:tc>
          <w:tcPr>
            <w:tcW w:w="482" w:type="dxa"/>
          </w:tcPr>
          <w:p w14:paraId="36474448" w14:textId="0FAB8AE6" w:rsidR="002D656D" w:rsidRPr="00E96B54" w:rsidRDefault="002D656D" w:rsidP="002D656D">
            <w:pPr>
              <w:rPr>
                <w:sz w:val="16"/>
                <w:szCs w:val="16"/>
                <w:lang w:val="en-GB"/>
              </w:rPr>
            </w:pPr>
            <w:r w:rsidRPr="00E96B54">
              <w:rPr>
                <w:sz w:val="16"/>
                <w:szCs w:val="16"/>
                <w:lang w:val="en-GB"/>
              </w:rPr>
              <w:t>54.</w:t>
            </w:r>
          </w:p>
        </w:tc>
        <w:tc>
          <w:tcPr>
            <w:tcW w:w="7168" w:type="dxa"/>
          </w:tcPr>
          <w:p w14:paraId="67135F1D" w14:textId="77777777" w:rsidR="002D656D" w:rsidRPr="00E96B54" w:rsidRDefault="002D656D" w:rsidP="002D656D">
            <w:pPr>
              <w:rPr>
                <w:sz w:val="16"/>
                <w:szCs w:val="16"/>
                <w:lang w:val="en-GB"/>
              </w:rPr>
            </w:pPr>
            <w:r w:rsidRPr="00E96B54">
              <w:rPr>
                <w:sz w:val="16"/>
                <w:szCs w:val="16"/>
                <w:lang w:val="en-GB"/>
              </w:rPr>
              <w:t>Lee CS, Stetson WB, Goldhaber NH, Davis SM, Brock A, Wosmek J. Magnetic resonance imaging findings in asymptomatic elite volleyball players. Arthroscopy - Journal of Arthroscopic and Related Surgery. 2017;33(10):e58-e9.</w:t>
            </w:r>
          </w:p>
        </w:tc>
        <w:tc>
          <w:tcPr>
            <w:tcW w:w="2268" w:type="dxa"/>
          </w:tcPr>
          <w:p w14:paraId="6D34B705"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0C641EE6" w14:textId="77777777" w:rsidTr="00B91F23">
        <w:tc>
          <w:tcPr>
            <w:tcW w:w="482" w:type="dxa"/>
          </w:tcPr>
          <w:p w14:paraId="2ACBEED8" w14:textId="42FC5BA4" w:rsidR="002D656D" w:rsidRPr="00E96B54" w:rsidRDefault="002D656D" w:rsidP="002D656D">
            <w:pPr>
              <w:rPr>
                <w:sz w:val="16"/>
                <w:szCs w:val="16"/>
                <w:lang w:val="en-GB"/>
              </w:rPr>
            </w:pPr>
            <w:r w:rsidRPr="00E96B54">
              <w:rPr>
                <w:sz w:val="16"/>
                <w:szCs w:val="16"/>
                <w:lang w:val="en-GB"/>
              </w:rPr>
              <w:t>55.</w:t>
            </w:r>
          </w:p>
        </w:tc>
        <w:tc>
          <w:tcPr>
            <w:tcW w:w="7168" w:type="dxa"/>
          </w:tcPr>
          <w:p w14:paraId="6C96AAEF" w14:textId="77777777" w:rsidR="002D656D" w:rsidRPr="00E96B54" w:rsidRDefault="002D656D" w:rsidP="002D656D">
            <w:pPr>
              <w:rPr>
                <w:sz w:val="16"/>
                <w:szCs w:val="16"/>
                <w:lang w:val="en-GB"/>
              </w:rPr>
            </w:pPr>
            <w:r w:rsidRPr="00E96B54">
              <w:rPr>
                <w:sz w:val="16"/>
                <w:szCs w:val="16"/>
                <w:lang w:val="en-GB"/>
              </w:rPr>
              <w:t>Lee S-J, Tak S, Alterman T, Calvert GM. Prevalence of Musculoskeletal Symptoms Among Agricultural Workers in the United States: An Analysis of the National Health Interview Survey, 2004–2008. Journal of Agromedicine. 2014;19(3):268-80.</w:t>
            </w:r>
          </w:p>
        </w:tc>
        <w:tc>
          <w:tcPr>
            <w:tcW w:w="2268" w:type="dxa"/>
          </w:tcPr>
          <w:p w14:paraId="6B288430" w14:textId="77777777" w:rsidR="002D656D" w:rsidRPr="00E96B54" w:rsidRDefault="002D656D" w:rsidP="002D656D">
            <w:pPr>
              <w:rPr>
                <w:sz w:val="16"/>
                <w:szCs w:val="16"/>
                <w:lang w:val="en-GB"/>
              </w:rPr>
            </w:pPr>
            <w:r w:rsidRPr="00E96B54">
              <w:rPr>
                <w:sz w:val="16"/>
                <w:szCs w:val="16"/>
                <w:lang w:val="en-GB"/>
              </w:rPr>
              <w:t>Not a study of the prevalence of imaging abnormalities</w:t>
            </w:r>
          </w:p>
        </w:tc>
      </w:tr>
      <w:tr w:rsidR="00E96B54" w:rsidRPr="00E96B54" w14:paraId="1E7C9E95" w14:textId="77777777" w:rsidTr="00B91F23">
        <w:tc>
          <w:tcPr>
            <w:tcW w:w="482" w:type="dxa"/>
          </w:tcPr>
          <w:p w14:paraId="780221F6" w14:textId="6654845C" w:rsidR="002D656D" w:rsidRPr="00E96B54" w:rsidRDefault="002D656D" w:rsidP="002D656D">
            <w:pPr>
              <w:rPr>
                <w:sz w:val="16"/>
                <w:szCs w:val="16"/>
                <w:lang w:val="en-GB"/>
              </w:rPr>
            </w:pPr>
            <w:r w:rsidRPr="00E96B54">
              <w:rPr>
                <w:sz w:val="16"/>
                <w:szCs w:val="16"/>
                <w:lang w:val="en-GB"/>
              </w:rPr>
              <w:lastRenderedPageBreak/>
              <w:t>56.</w:t>
            </w:r>
          </w:p>
        </w:tc>
        <w:tc>
          <w:tcPr>
            <w:tcW w:w="7168" w:type="dxa"/>
          </w:tcPr>
          <w:p w14:paraId="04DDD45B" w14:textId="77777777" w:rsidR="002D656D" w:rsidRPr="00E96B54" w:rsidRDefault="002D656D" w:rsidP="002D656D">
            <w:pPr>
              <w:rPr>
                <w:sz w:val="16"/>
                <w:szCs w:val="16"/>
                <w:lang w:val="en-GB"/>
              </w:rPr>
            </w:pPr>
            <w:r w:rsidRPr="00E96B54">
              <w:rPr>
                <w:sz w:val="16"/>
                <w:szCs w:val="16"/>
                <w:lang w:val="en-GB"/>
              </w:rPr>
              <w:t>Lee SJ, Tak S, Alterman T, Calvert GM. Prevalence of musculoskeletal symptoms among agricultural workers in the United States: an analysis of the National Health Interview Survey, 2004-2008. Journal of Agromedicine. 2014;19(3):268-80.</w:t>
            </w:r>
          </w:p>
        </w:tc>
        <w:tc>
          <w:tcPr>
            <w:tcW w:w="2268" w:type="dxa"/>
          </w:tcPr>
          <w:p w14:paraId="4D284F72"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6533B3AF" w14:textId="77777777" w:rsidTr="00B91F23">
        <w:tc>
          <w:tcPr>
            <w:tcW w:w="482" w:type="dxa"/>
          </w:tcPr>
          <w:p w14:paraId="2DDC8FA0" w14:textId="536698D5" w:rsidR="002D656D" w:rsidRPr="00E96B54" w:rsidRDefault="002D656D" w:rsidP="002D656D">
            <w:pPr>
              <w:rPr>
                <w:sz w:val="16"/>
                <w:szCs w:val="16"/>
                <w:lang w:val="en-GB"/>
              </w:rPr>
            </w:pPr>
            <w:r w:rsidRPr="00E96B54">
              <w:rPr>
                <w:sz w:val="16"/>
                <w:szCs w:val="16"/>
                <w:lang w:val="en-GB"/>
              </w:rPr>
              <w:t>57.</w:t>
            </w:r>
          </w:p>
        </w:tc>
        <w:tc>
          <w:tcPr>
            <w:tcW w:w="7168" w:type="dxa"/>
          </w:tcPr>
          <w:p w14:paraId="017EAA45" w14:textId="77777777" w:rsidR="002D656D" w:rsidRPr="00E96B54" w:rsidRDefault="002D656D" w:rsidP="002D656D">
            <w:pPr>
              <w:rPr>
                <w:sz w:val="16"/>
                <w:szCs w:val="16"/>
                <w:lang w:val="en-GB"/>
              </w:rPr>
            </w:pPr>
            <w:r w:rsidRPr="00E96B54">
              <w:rPr>
                <w:sz w:val="16"/>
                <w:szCs w:val="16"/>
                <w:lang w:val="en-GB"/>
              </w:rPr>
              <w:t>Lim KB, Lee HJ, Joo SJ, Cho YJ, Chai JW. The Findings of Physical Examination and Ultrasonography at the Shoulders in High School Baseball Players. Annals of Rehabilitation Medicine-Arm. 2005;29(1):81-6.</w:t>
            </w:r>
          </w:p>
        </w:tc>
        <w:tc>
          <w:tcPr>
            <w:tcW w:w="2268" w:type="dxa"/>
          </w:tcPr>
          <w:p w14:paraId="7356D4EE" w14:textId="77777777" w:rsidR="002D656D" w:rsidRPr="00E96B54" w:rsidRDefault="002D656D" w:rsidP="002D656D">
            <w:pPr>
              <w:rPr>
                <w:sz w:val="16"/>
                <w:szCs w:val="16"/>
                <w:lang w:val="en-GB"/>
              </w:rPr>
            </w:pPr>
            <w:r w:rsidRPr="00E96B54">
              <w:rPr>
                <w:sz w:val="16"/>
                <w:szCs w:val="16"/>
                <w:lang w:val="en-GB"/>
              </w:rPr>
              <w:t>No outcomes of interest</w:t>
            </w:r>
          </w:p>
        </w:tc>
      </w:tr>
      <w:tr w:rsidR="00E96B54" w:rsidRPr="00E96B54" w14:paraId="5D0CEA82" w14:textId="77777777" w:rsidTr="00B91F23">
        <w:tc>
          <w:tcPr>
            <w:tcW w:w="482" w:type="dxa"/>
          </w:tcPr>
          <w:p w14:paraId="0B81244F" w14:textId="2202144C" w:rsidR="002D656D" w:rsidRPr="00E96B54" w:rsidRDefault="002D656D" w:rsidP="002D656D">
            <w:pPr>
              <w:rPr>
                <w:sz w:val="16"/>
                <w:szCs w:val="16"/>
                <w:lang w:val="en-GB"/>
              </w:rPr>
            </w:pPr>
            <w:r w:rsidRPr="00E96B54">
              <w:rPr>
                <w:sz w:val="16"/>
                <w:szCs w:val="16"/>
                <w:lang w:val="en-GB"/>
              </w:rPr>
              <w:t>58.</w:t>
            </w:r>
          </w:p>
        </w:tc>
        <w:tc>
          <w:tcPr>
            <w:tcW w:w="7168" w:type="dxa"/>
          </w:tcPr>
          <w:p w14:paraId="745A951B" w14:textId="77777777" w:rsidR="002D656D" w:rsidRPr="00E96B54" w:rsidRDefault="002D656D" w:rsidP="002D656D">
            <w:pPr>
              <w:rPr>
                <w:sz w:val="16"/>
                <w:szCs w:val="16"/>
                <w:lang w:val="en-GB"/>
              </w:rPr>
            </w:pPr>
            <w:r w:rsidRPr="00E96B54">
              <w:rPr>
                <w:sz w:val="16"/>
                <w:szCs w:val="16"/>
                <w:lang w:val="en-GB"/>
              </w:rPr>
              <w:t>Liu R, Onks C, Thomas J, Walker E, Silvis M, Black K, et al. Prevalence of shoulder labrum abnormalities on MRI in a non-athletic asymptomatic young adult cohort. Clinical Journal of Sport Medicine. 2020;30(2):130.</w:t>
            </w:r>
          </w:p>
        </w:tc>
        <w:tc>
          <w:tcPr>
            <w:tcW w:w="2268" w:type="dxa"/>
          </w:tcPr>
          <w:p w14:paraId="521725AB"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0C640F79" w14:textId="77777777" w:rsidTr="00B91F23">
        <w:tc>
          <w:tcPr>
            <w:tcW w:w="482" w:type="dxa"/>
          </w:tcPr>
          <w:p w14:paraId="538D71D0" w14:textId="44D1772F" w:rsidR="002D656D" w:rsidRPr="00E96B54" w:rsidRDefault="002D656D" w:rsidP="002D656D">
            <w:pPr>
              <w:rPr>
                <w:sz w:val="16"/>
                <w:szCs w:val="16"/>
                <w:lang w:val="en-GB"/>
              </w:rPr>
            </w:pPr>
            <w:r w:rsidRPr="00E96B54">
              <w:rPr>
                <w:sz w:val="16"/>
                <w:szCs w:val="16"/>
                <w:lang w:val="en-GB"/>
              </w:rPr>
              <w:t>59.</w:t>
            </w:r>
          </w:p>
        </w:tc>
        <w:tc>
          <w:tcPr>
            <w:tcW w:w="7168" w:type="dxa"/>
          </w:tcPr>
          <w:p w14:paraId="74542AAD" w14:textId="77777777" w:rsidR="002D656D" w:rsidRPr="00E96B54" w:rsidRDefault="002D656D" w:rsidP="002D656D">
            <w:pPr>
              <w:rPr>
                <w:sz w:val="16"/>
                <w:szCs w:val="16"/>
                <w:lang w:val="en-GB"/>
              </w:rPr>
            </w:pPr>
            <w:r w:rsidRPr="00E96B54">
              <w:rPr>
                <w:sz w:val="16"/>
                <w:szCs w:val="16"/>
                <w:lang w:val="en-GB"/>
              </w:rPr>
              <w:t>Mascia AT, Salonen DC, Becker EJ, Miniaci A. MR imaging of the shoulder: Findings in asymptomatic professional baseball pitchers. Radiology. 1998;209P:499-.</w:t>
            </w:r>
          </w:p>
        </w:tc>
        <w:tc>
          <w:tcPr>
            <w:tcW w:w="2268" w:type="dxa"/>
          </w:tcPr>
          <w:p w14:paraId="5BF62130"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4E0744F5" w14:textId="77777777" w:rsidTr="00B91F23">
        <w:tc>
          <w:tcPr>
            <w:tcW w:w="482" w:type="dxa"/>
          </w:tcPr>
          <w:p w14:paraId="75B2510C" w14:textId="32D61C2B" w:rsidR="002D656D" w:rsidRPr="00E96B54" w:rsidRDefault="002D656D" w:rsidP="002D656D">
            <w:pPr>
              <w:rPr>
                <w:sz w:val="16"/>
                <w:szCs w:val="16"/>
                <w:lang w:val="en-GB"/>
              </w:rPr>
            </w:pPr>
            <w:r w:rsidRPr="00E96B54">
              <w:rPr>
                <w:sz w:val="16"/>
                <w:szCs w:val="16"/>
                <w:lang w:val="en-GB"/>
              </w:rPr>
              <w:t>60.</w:t>
            </w:r>
          </w:p>
        </w:tc>
        <w:tc>
          <w:tcPr>
            <w:tcW w:w="7168" w:type="dxa"/>
          </w:tcPr>
          <w:p w14:paraId="54DC2D1F" w14:textId="77777777" w:rsidR="002D656D" w:rsidRPr="00E96B54" w:rsidRDefault="002D656D" w:rsidP="002D656D">
            <w:pPr>
              <w:rPr>
                <w:sz w:val="16"/>
                <w:szCs w:val="16"/>
                <w:lang w:val="en-GB"/>
              </w:rPr>
            </w:pPr>
            <w:r w:rsidRPr="00E96B54">
              <w:rPr>
                <w:sz w:val="16"/>
                <w:szCs w:val="16"/>
                <w:lang w:val="en-GB"/>
              </w:rPr>
              <w:t>Milgrom C, Schaffler M, Gilbert S, Vanholsbeeck M. ROTATOR-CUFF CHANGES IN ASYMPTOMATIC ADULTS - THE EFFECT OF AGE, HAND DOMINANCE AND GENDER. Journal of Bone and Joint Surgery-British Volume. 1995;77B(2):296-8.</w:t>
            </w:r>
          </w:p>
        </w:tc>
        <w:tc>
          <w:tcPr>
            <w:tcW w:w="2268" w:type="dxa"/>
          </w:tcPr>
          <w:p w14:paraId="1DBBF088" w14:textId="77777777" w:rsidR="002D656D" w:rsidRPr="00E96B54" w:rsidRDefault="002D656D" w:rsidP="002D656D">
            <w:pPr>
              <w:rPr>
                <w:sz w:val="16"/>
                <w:szCs w:val="16"/>
                <w:lang w:val="en-GB"/>
              </w:rPr>
            </w:pPr>
            <w:r w:rsidRPr="00E96B54">
              <w:rPr>
                <w:sz w:val="16"/>
                <w:szCs w:val="16"/>
                <w:lang w:val="en-GB"/>
              </w:rPr>
              <w:t>Duplicate, poster or conference abstract only</w:t>
            </w:r>
          </w:p>
        </w:tc>
      </w:tr>
      <w:tr w:rsidR="00E96B54" w:rsidRPr="00E96B54" w14:paraId="04DB5094" w14:textId="77777777" w:rsidTr="00B91F23">
        <w:tc>
          <w:tcPr>
            <w:tcW w:w="482" w:type="dxa"/>
          </w:tcPr>
          <w:p w14:paraId="07ED43A6" w14:textId="5B036C25" w:rsidR="002D656D" w:rsidRPr="00E96B54" w:rsidRDefault="002D656D" w:rsidP="002D656D">
            <w:pPr>
              <w:rPr>
                <w:sz w:val="16"/>
                <w:szCs w:val="16"/>
                <w:lang w:val="en-GB"/>
              </w:rPr>
            </w:pPr>
            <w:r w:rsidRPr="00E96B54">
              <w:rPr>
                <w:sz w:val="16"/>
                <w:szCs w:val="16"/>
                <w:lang w:val="en-GB"/>
              </w:rPr>
              <w:t>61.</w:t>
            </w:r>
          </w:p>
        </w:tc>
        <w:tc>
          <w:tcPr>
            <w:tcW w:w="7168" w:type="dxa"/>
          </w:tcPr>
          <w:p w14:paraId="3448E636" w14:textId="77777777" w:rsidR="002D656D" w:rsidRPr="00E96B54" w:rsidRDefault="002D656D" w:rsidP="002D656D">
            <w:pPr>
              <w:rPr>
                <w:sz w:val="16"/>
                <w:szCs w:val="16"/>
                <w:lang w:val="en-GB"/>
              </w:rPr>
            </w:pPr>
            <w:r w:rsidRPr="00E96B54">
              <w:rPr>
                <w:sz w:val="16"/>
                <w:szCs w:val="16"/>
                <w:lang w:val="en-GB"/>
              </w:rPr>
              <w:t>Mirowitz SA. Normal rotator cuff: MR imaging with conventional and fat-suppression techniques. Radiology. 1991;180(3):735-40.</w:t>
            </w:r>
          </w:p>
        </w:tc>
        <w:tc>
          <w:tcPr>
            <w:tcW w:w="2268" w:type="dxa"/>
          </w:tcPr>
          <w:p w14:paraId="6BB47437" w14:textId="77777777" w:rsidR="002D656D" w:rsidRPr="00E96B54" w:rsidRDefault="002D656D" w:rsidP="002D656D">
            <w:pPr>
              <w:rPr>
                <w:sz w:val="16"/>
                <w:szCs w:val="16"/>
                <w:lang w:val="en-GB"/>
              </w:rPr>
            </w:pPr>
            <w:r w:rsidRPr="00E96B54">
              <w:rPr>
                <w:sz w:val="16"/>
                <w:szCs w:val="16"/>
                <w:lang w:val="en-GB"/>
              </w:rPr>
              <w:t>No outcomes of interest</w:t>
            </w:r>
          </w:p>
        </w:tc>
      </w:tr>
      <w:tr w:rsidR="00E96B54" w:rsidRPr="00E96B54" w14:paraId="0BB06C1A" w14:textId="77777777" w:rsidTr="00B91F23">
        <w:tc>
          <w:tcPr>
            <w:tcW w:w="482" w:type="dxa"/>
          </w:tcPr>
          <w:p w14:paraId="6CAEF523" w14:textId="2D58AF12" w:rsidR="002D656D" w:rsidRPr="00E96B54" w:rsidRDefault="002D656D" w:rsidP="002D656D">
            <w:pPr>
              <w:rPr>
                <w:sz w:val="16"/>
                <w:szCs w:val="16"/>
                <w:lang w:val="en-GB"/>
              </w:rPr>
            </w:pPr>
            <w:r w:rsidRPr="00E96B54">
              <w:rPr>
                <w:sz w:val="16"/>
                <w:szCs w:val="16"/>
                <w:lang w:val="en-GB"/>
              </w:rPr>
              <w:t>62.</w:t>
            </w:r>
          </w:p>
        </w:tc>
        <w:tc>
          <w:tcPr>
            <w:tcW w:w="7168" w:type="dxa"/>
          </w:tcPr>
          <w:p w14:paraId="0EFF2279" w14:textId="484B2410" w:rsidR="002D656D" w:rsidRPr="00E96B54" w:rsidRDefault="002D656D" w:rsidP="002D656D">
            <w:pPr>
              <w:rPr>
                <w:sz w:val="16"/>
                <w:szCs w:val="16"/>
                <w:lang w:val="en-GB"/>
              </w:rPr>
            </w:pPr>
            <w:r w:rsidRPr="00E96B54">
              <w:rPr>
                <w:sz w:val="16"/>
                <w:szCs w:val="16"/>
                <w:lang w:val="en-GB"/>
              </w:rPr>
              <w:t>Moeda F, Melo X, Hatia M, Pinho S, Calado D, de Andrade MR, et al. Clinical and ultrasound findings of 'swimmer's shoulder' and its association with training history in elite Portuguese swimmers: a cross-sectional study. Physician &amp; Sportsmedicine. 2023 May 15:1-13.</w:t>
            </w:r>
          </w:p>
        </w:tc>
        <w:tc>
          <w:tcPr>
            <w:tcW w:w="2268" w:type="dxa"/>
          </w:tcPr>
          <w:p w14:paraId="6CDA3F04" w14:textId="2CB1A1CF" w:rsidR="002D656D" w:rsidRPr="00E96B54" w:rsidRDefault="002D656D" w:rsidP="002D656D">
            <w:pPr>
              <w:rPr>
                <w:sz w:val="16"/>
                <w:szCs w:val="16"/>
                <w:lang w:val="en-GB"/>
              </w:rPr>
            </w:pPr>
            <w:r w:rsidRPr="00E96B54">
              <w:rPr>
                <w:sz w:val="16"/>
                <w:szCs w:val="16"/>
                <w:lang w:val="en-GB"/>
              </w:rPr>
              <w:t>Not population of interest</w:t>
            </w:r>
          </w:p>
        </w:tc>
      </w:tr>
      <w:tr w:rsidR="00E96B54" w:rsidRPr="00E96B54" w14:paraId="7F2082D6" w14:textId="77777777" w:rsidTr="00B91F23">
        <w:tc>
          <w:tcPr>
            <w:tcW w:w="482" w:type="dxa"/>
          </w:tcPr>
          <w:p w14:paraId="048248C4" w14:textId="3E410108" w:rsidR="002D656D" w:rsidRPr="00E96B54" w:rsidRDefault="002D656D" w:rsidP="002D656D">
            <w:pPr>
              <w:rPr>
                <w:sz w:val="16"/>
                <w:szCs w:val="16"/>
                <w:lang w:val="en-GB"/>
              </w:rPr>
            </w:pPr>
            <w:r w:rsidRPr="00E96B54">
              <w:rPr>
                <w:sz w:val="16"/>
                <w:szCs w:val="16"/>
                <w:lang w:val="en-GB"/>
              </w:rPr>
              <w:t>63.</w:t>
            </w:r>
          </w:p>
        </w:tc>
        <w:tc>
          <w:tcPr>
            <w:tcW w:w="7168" w:type="dxa"/>
          </w:tcPr>
          <w:p w14:paraId="152E44B9" w14:textId="4DE48516" w:rsidR="002D656D" w:rsidRPr="00E96B54" w:rsidRDefault="002D656D" w:rsidP="002D656D">
            <w:pPr>
              <w:rPr>
                <w:sz w:val="16"/>
                <w:szCs w:val="16"/>
                <w:lang w:val="en-GB"/>
              </w:rPr>
            </w:pPr>
            <w:r w:rsidRPr="00E96B54">
              <w:rPr>
                <w:sz w:val="16"/>
                <w:szCs w:val="16"/>
                <w:lang w:val="en-GB"/>
              </w:rPr>
              <w:t>Moosmayer S, Tariq R, Stiris M, Smith HJ. The Natural History of Asymptomatic Rotator Cuff Tears A Three-Year Follow-up of Fifty Cases. Journal of Bone and Joint Surgery-American Volume. 2013;95A(14):1249-55.</w:t>
            </w:r>
          </w:p>
        </w:tc>
        <w:tc>
          <w:tcPr>
            <w:tcW w:w="2268" w:type="dxa"/>
          </w:tcPr>
          <w:p w14:paraId="2B0F258E" w14:textId="118542E9" w:rsidR="002D656D" w:rsidRPr="00E96B54" w:rsidRDefault="002D656D" w:rsidP="002D656D">
            <w:pPr>
              <w:rPr>
                <w:sz w:val="16"/>
                <w:szCs w:val="16"/>
                <w:lang w:val="en-GB"/>
              </w:rPr>
            </w:pPr>
            <w:r w:rsidRPr="00E96B54">
              <w:rPr>
                <w:sz w:val="16"/>
                <w:szCs w:val="16"/>
                <w:lang w:val="en-GB"/>
              </w:rPr>
              <w:t>Not a study of the prevalence of imaging abnormalities</w:t>
            </w:r>
          </w:p>
        </w:tc>
      </w:tr>
      <w:tr w:rsidR="00E96B54" w:rsidRPr="00E96B54" w14:paraId="24505FB7" w14:textId="77777777" w:rsidTr="00B91F23">
        <w:tc>
          <w:tcPr>
            <w:tcW w:w="482" w:type="dxa"/>
          </w:tcPr>
          <w:p w14:paraId="0A2FC770" w14:textId="5ED17249" w:rsidR="002D656D" w:rsidRPr="00E96B54" w:rsidRDefault="002D656D" w:rsidP="002D656D">
            <w:pPr>
              <w:rPr>
                <w:sz w:val="16"/>
                <w:szCs w:val="16"/>
                <w:lang w:val="en-GB"/>
              </w:rPr>
            </w:pPr>
            <w:r w:rsidRPr="00E96B54">
              <w:rPr>
                <w:sz w:val="16"/>
                <w:szCs w:val="16"/>
                <w:lang w:val="en-GB"/>
              </w:rPr>
              <w:t>64.</w:t>
            </w:r>
          </w:p>
        </w:tc>
        <w:tc>
          <w:tcPr>
            <w:tcW w:w="7168" w:type="dxa"/>
          </w:tcPr>
          <w:p w14:paraId="6602CAAF" w14:textId="77777777" w:rsidR="002D656D" w:rsidRPr="00E96B54" w:rsidRDefault="002D656D" w:rsidP="002D656D">
            <w:pPr>
              <w:rPr>
                <w:sz w:val="16"/>
                <w:szCs w:val="16"/>
                <w:lang w:val="en-GB"/>
              </w:rPr>
            </w:pPr>
            <w:r w:rsidRPr="00E96B54">
              <w:rPr>
                <w:sz w:val="16"/>
                <w:szCs w:val="16"/>
                <w:lang w:val="en-GB"/>
              </w:rPr>
              <w:t>Naranjo A, Marrero-Pulido T, Ojeda S, Francisco F, Erausquin C, Rúa-Figueroa I, et al. Abnormal sonographic findings in the asymptomatic arthritic shoulder. Scandinavian Journal of Rheumatology. 2002;31(1):17-21.</w:t>
            </w:r>
          </w:p>
        </w:tc>
        <w:tc>
          <w:tcPr>
            <w:tcW w:w="2268" w:type="dxa"/>
          </w:tcPr>
          <w:p w14:paraId="142681DB" w14:textId="77777777" w:rsidR="002D656D" w:rsidRPr="00E96B54" w:rsidRDefault="002D656D" w:rsidP="002D656D">
            <w:pPr>
              <w:rPr>
                <w:sz w:val="16"/>
                <w:szCs w:val="16"/>
                <w:lang w:val="en-GB"/>
              </w:rPr>
            </w:pPr>
            <w:r w:rsidRPr="00E96B54">
              <w:rPr>
                <w:sz w:val="16"/>
                <w:szCs w:val="16"/>
                <w:lang w:val="en-GB"/>
              </w:rPr>
              <w:t>Not population of interest</w:t>
            </w:r>
          </w:p>
        </w:tc>
      </w:tr>
      <w:tr w:rsidR="00E96B54" w:rsidRPr="00E96B54" w14:paraId="3E779A3E" w14:textId="77777777" w:rsidTr="00B91F23">
        <w:tc>
          <w:tcPr>
            <w:tcW w:w="482" w:type="dxa"/>
          </w:tcPr>
          <w:p w14:paraId="2A81393D" w14:textId="0598F42E" w:rsidR="002D656D" w:rsidRPr="00E96B54" w:rsidRDefault="00F73FA0" w:rsidP="002D656D">
            <w:pPr>
              <w:rPr>
                <w:sz w:val="16"/>
                <w:szCs w:val="16"/>
                <w:lang w:val="en-GB"/>
              </w:rPr>
            </w:pPr>
            <w:r w:rsidRPr="00E96B54">
              <w:rPr>
                <w:sz w:val="16"/>
                <w:szCs w:val="16"/>
                <w:lang w:val="en-GB"/>
              </w:rPr>
              <w:t>65.</w:t>
            </w:r>
          </w:p>
        </w:tc>
        <w:tc>
          <w:tcPr>
            <w:tcW w:w="7168" w:type="dxa"/>
          </w:tcPr>
          <w:p w14:paraId="3A7DA669" w14:textId="77777777" w:rsidR="002D656D" w:rsidRPr="00E96B54" w:rsidRDefault="002D656D" w:rsidP="002D656D">
            <w:pPr>
              <w:rPr>
                <w:sz w:val="16"/>
                <w:szCs w:val="16"/>
                <w:lang w:val="en-GB"/>
              </w:rPr>
            </w:pPr>
            <w:r w:rsidRPr="00E96B54">
              <w:rPr>
                <w:sz w:val="16"/>
                <w:szCs w:val="16"/>
                <w:lang w:val="en-GB"/>
              </w:rPr>
              <w:t>Okada E, Matsumoto M, Ichihara D, Chiba K, Toyama Y, Fujiwara H, et al. Development of stiff shoulder in asymptomatic volunteers during ten-year follow-up in Japan. J Back Musculoskeletal Rehabil. 2010;23(2):69-75.</w:t>
            </w:r>
          </w:p>
        </w:tc>
        <w:tc>
          <w:tcPr>
            <w:tcW w:w="2268" w:type="dxa"/>
          </w:tcPr>
          <w:p w14:paraId="0165EE67" w14:textId="77777777" w:rsidR="002D656D" w:rsidRPr="00E96B54" w:rsidRDefault="002D656D" w:rsidP="002D656D">
            <w:pPr>
              <w:rPr>
                <w:sz w:val="16"/>
                <w:szCs w:val="16"/>
                <w:lang w:val="en-GB"/>
              </w:rPr>
            </w:pPr>
            <w:r w:rsidRPr="00E96B54">
              <w:rPr>
                <w:sz w:val="16"/>
                <w:szCs w:val="16"/>
                <w:lang w:val="en-GB"/>
              </w:rPr>
              <w:t>No outcomes of interest</w:t>
            </w:r>
          </w:p>
        </w:tc>
      </w:tr>
      <w:tr w:rsidR="00E96B54" w:rsidRPr="00E96B54" w14:paraId="1464696D" w14:textId="77777777" w:rsidTr="00B91F23">
        <w:tc>
          <w:tcPr>
            <w:tcW w:w="482" w:type="dxa"/>
          </w:tcPr>
          <w:p w14:paraId="34355B3F" w14:textId="7C383BB5" w:rsidR="00F73FA0" w:rsidRPr="00E96B54" w:rsidRDefault="00F73FA0" w:rsidP="00F73FA0">
            <w:pPr>
              <w:rPr>
                <w:sz w:val="16"/>
                <w:szCs w:val="16"/>
                <w:lang w:val="en-GB"/>
              </w:rPr>
            </w:pPr>
            <w:r w:rsidRPr="00E96B54">
              <w:rPr>
                <w:sz w:val="16"/>
                <w:szCs w:val="16"/>
                <w:lang w:val="en-GB"/>
              </w:rPr>
              <w:t>66.</w:t>
            </w:r>
          </w:p>
        </w:tc>
        <w:tc>
          <w:tcPr>
            <w:tcW w:w="7168" w:type="dxa"/>
          </w:tcPr>
          <w:p w14:paraId="7DFA3EC0" w14:textId="2ACDD0B8" w:rsidR="00F73FA0" w:rsidRPr="00E96B54" w:rsidRDefault="00F73FA0" w:rsidP="00F73FA0">
            <w:pPr>
              <w:rPr>
                <w:sz w:val="16"/>
                <w:szCs w:val="16"/>
                <w:lang w:val="en-GB"/>
              </w:rPr>
            </w:pPr>
            <w:r w:rsidRPr="00E96B54">
              <w:rPr>
                <w:sz w:val="16"/>
                <w:szCs w:val="16"/>
                <w:lang w:val="en-GB"/>
              </w:rPr>
              <w:t>Park HB, Gwark JY, Na JB. Risk factors of chronic subscapularis tendon tear. Clinics in Shoulder &amp; Elbow. 2022 Dec; 25(4):257-264.</w:t>
            </w:r>
          </w:p>
        </w:tc>
        <w:tc>
          <w:tcPr>
            <w:tcW w:w="2268" w:type="dxa"/>
          </w:tcPr>
          <w:p w14:paraId="044634CE" w14:textId="7B627EA2" w:rsidR="00F73FA0" w:rsidRPr="00E96B54" w:rsidRDefault="00F73FA0" w:rsidP="00F73FA0">
            <w:pPr>
              <w:rPr>
                <w:sz w:val="16"/>
                <w:szCs w:val="16"/>
                <w:lang w:val="en-GB"/>
              </w:rPr>
            </w:pPr>
            <w:r w:rsidRPr="00E96B54">
              <w:rPr>
                <w:sz w:val="16"/>
                <w:szCs w:val="16"/>
                <w:lang w:val="en-GB"/>
              </w:rPr>
              <w:t>No symptom status available</w:t>
            </w:r>
          </w:p>
        </w:tc>
      </w:tr>
      <w:tr w:rsidR="00E96B54" w:rsidRPr="00E96B54" w14:paraId="2500B2A5" w14:textId="77777777" w:rsidTr="00B91F23">
        <w:tc>
          <w:tcPr>
            <w:tcW w:w="482" w:type="dxa"/>
          </w:tcPr>
          <w:p w14:paraId="0D65188A" w14:textId="14578D16" w:rsidR="00F73FA0" w:rsidRPr="00E96B54" w:rsidRDefault="00F73FA0" w:rsidP="00F73FA0">
            <w:pPr>
              <w:rPr>
                <w:sz w:val="16"/>
                <w:szCs w:val="16"/>
                <w:lang w:val="en-GB"/>
              </w:rPr>
            </w:pPr>
            <w:r w:rsidRPr="00E96B54">
              <w:rPr>
                <w:sz w:val="16"/>
                <w:szCs w:val="16"/>
                <w:lang w:val="en-GB"/>
              </w:rPr>
              <w:t>67.</w:t>
            </w:r>
          </w:p>
        </w:tc>
        <w:tc>
          <w:tcPr>
            <w:tcW w:w="7168" w:type="dxa"/>
          </w:tcPr>
          <w:p w14:paraId="7A6B272B" w14:textId="77777777" w:rsidR="00F73FA0" w:rsidRPr="00E96B54" w:rsidRDefault="00F73FA0" w:rsidP="00F73FA0">
            <w:pPr>
              <w:rPr>
                <w:sz w:val="16"/>
                <w:szCs w:val="16"/>
                <w:lang w:val="en-GB"/>
              </w:rPr>
            </w:pPr>
            <w:r w:rsidRPr="00E96B54">
              <w:rPr>
                <w:sz w:val="16"/>
                <w:szCs w:val="16"/>
                <w:lang w:val="en-GB"/>
              </w:rPr>
              <w:t>Pennington RG, Bottomley NJ, Neen D, Brownlow HC. Radiological features of osteoarthritis of the acromiclavicular joint and its association with clinical symptoms. J. 2008;16(3):300-2.</w:t>
            </w:r>
          </w:p>
        </w:tc>
        <w:tc>
          <w:tcPr>
            <w:tcW w:w="2268" w:type="dxa"/>
          </w:tcPr>
          <w:p w14:paraId="7BCA8FEF" w14:textId="77777777" w:rsidR="00F73FA0" w:rsidRPr="00E96B54" w:rsidRDefault="00F73FA0" w:rsidP="00F73FA0">
            <w:pPr>
              <w:rPr>
                <w:sz w:val="16"/>
                <w:szCs w:val="16"/>
                <w:lang w:val="en-GB"/>
              </w:rPr>
            </w:pPr>
            <w:r w:rsidRPr="00E96B54">
              <w:rPr>
                <w:sz w:val="16"/>
                <w:szCs w:val="16"/>
                <w:lang w:val="en-GB"/>
              </w:rPr>
              <w:t>Not population of interest</w:t>
            </w:r>
          </w:p>
        </w:tc>
      </w:tr>
      <w:tr w:rsidR="00E96B54" w:rsidRPr="00E96B54" w14:paraId="52BC4C02" w14:textId="77777777" w:rsidTr="00B91F23">
        <w:tc>
          <w:tcPr>
            <w:tcW w:w="482" w:type="dxa"/>
          </w:tcPr>
          <w:p w14:paraId="26D2304C" w14:textId="7DCC41E8" w:rsidR="00F73FA0" w:rsidRPr="00E96B54" w:rsidRDefault="00F73FA0" w:rsidP="00F73FA0">
            <w:pPr>
              <w:rPr>
                <w:sz w:val="16"/>
                <w:szCs w:val="16"/>
                <w:lang w:val="en-GB"/>
              </w:rPr>
            </w:pPr>
            <w:r w:rsidRPr="00E96B54">
              <w:rPr>
                <w:sz w:val="16"/>
                <w:szCs w:val="16"/>
                <w:lang w:val="en-GB"/>
              </w:rPr>
              <w:t>68.</w:t>
            </w:r>
          </w:p>
        </w:tc>
        <w:tc>
          <w:tcPr>
            <w:tcW w:w="7168" w:type="dxa"/>
          </w:tcPr>
          <w:p w14:paraId="68938A9B" w14:textId="77777777" w:rsidR="00F73FA0" w:rsidRPr="00E96B54" w:rsidRDefault="00F73FA0" w:rsidP="00F73FA0">
            <w:pPr>
              <w:rPr>
                <w:sz w:val="16"/>
                <w:szCs w:val="16"/>
                <w:lang w:val="en-GB"/>
              </w:rPr>
            </w:pPr>
            <w:r w:rsidRPr="00E96B54">
              <w:rPr>
                <w:sz w:val="16"/>
                <w:szCs w:val="16"/>
                <w:lang w:val="en-GB"/>
              </w:rPr>
              <w:t>Pennock AT, Dwek J, Levy E, Stearns P, Manning J, Dennis MM, et al. Shoulder MRI Abnormalities in Asymptomatic Little League Baseball Players. Orthop. 2018;6(2):2325967118756825.</w:t>
            </w:r>
          </w:p>
        </w:tc>
        <w:tc>
          <w:tcPr>
            <w:tcW w:w="2268" w:type="dxa"/>
          </w:tcPr>
          <w:p w14:paraId="7F394295" w14:textId="77777777" w:rsidR="00F73FA0" w:rsidRPr="00E96B54" w:rsidRDefault="00F73FA0" w:rsidP="00F73FA0">
            <w:pPr>
              <w:rPr>
                <w:sz w:val="16"/>
                <w:szCs w:val="16"/>
                <w:lang w:val="en-GB"/>
              </w:rPr>
            </w:pPr>
            <w:r w:rsidRPr="00E96B54">
              <w:rPr>
                <w:sz w:val="16"/>
                <w:szCs w:val="16"/>
                <w:lang w:val="en-GB"/>
              </w:rPr>
              <w:t>Not population of interest</w:t>
            </w:r>
          </w:p>
        </w:tc>
      </w:tr>
      <w:tr w:rsidR="00E96B54" w:rsidRPr="00E96B54" w14:paraId="0F3A60A8" w14:textId="77777777" w:rsidTr="00B91F23">
        <w:tc>
          <w:tcPr>
            <w:tcW w:w="482" w:type="dxa"/>
          </w:tcPr>
          <w:p w14:paraId="1CBCC890" w14:textId="200954F9" w:rsidR="00F73FA0" w:rsidRPr="00E96B54" w:rsidRDefault="00F73FA0" w:rsidP="00F73FA0">
            <w:pPr>
              <w:rPr>
                <w:sz w:val="16"/>
                <w:szCs w:val="16"/>
                <w:lang w:val="en-GB"/>
              </w:rPr>
            </w:pPr>
            <w:r w:rsidRPr="00E96B54">
              <w:rPr>
                <w:sz w:val="16"/>
                <w:szCs w:val="16"/>
                <w:lang w:val="en-GB"/>
              </w:rPr>
              <w:t>69.</w:t>
            </w:r>
          </w:p>
        </w:tc>
        <w:tc>
          <w:tcPr>
            <w:tcW w:w="7168" w:type="dxa"/>
          </w:tcPr>
          <w:p w14:paraId="1166FC01" w14:textId="77777777" w:rsidR="00F73FA0" w:rsidRPr="00E96B54" w:rsidRDefault="00F73FA0" w:rsidP="00F73FA0">
            <w:pPr>
              <w:rPr>
                <w:sz w:val="16"/>
                <w:szCs w:val="16"/>
                <w:lang w:val="en-GB"/>
              </w:rPr>
            </w:pPr>
            <w:r w:rsidRPr="00E96B54">
              <w:rPr>
                <w:sz w:val="16"/>
                <w:szCs w:val="16"/>
                <w:lang w:val="en-GB"/>
              </w:rPr>
              <w:t>Pope TL, Jr. Abnormal findings on magnetic resonance images of asymptomatic shoulders. J Bone Joint Surg Am. 1996;78(4):633-5.</w:t>
            </w:r>
          </w:p>
        </w:tc>
        <w:tc>
          <w:tcPr>
            <w:tcW w:w="2268" w:type="dxa"/>
          </w:tcPr>
          <w:p w14:paraId="36DE74FA" w14:textId="77777777" w:rsidR="00F73FA0" w:rsidRPr="00E96B54" w:rsidRDefault="00F73FA0" w:rsidP="00F73FA0">
            <w:pPr>
              <w:rPr>
                <w:sz w:val="16"/>
                <w:szCs w:val="16"/>
                <w:lang w:val="en-GB"/>
              </w:rPr>
            </w:pPr>
            <w:r w:rsidRPr="00E96B54">
              <w:rPr>
                <w:sz w:val="16"/>
                <w:szCs w:val="16"/>
                <w:lang w:val="en-GB"/>
              </w:rPr>
              <w:t>Not a study of the prevalence of imaging abnormalities</w:t>
            </w:r>
          </w:p>
        </w:tc>
      </w:tr>
      <w:tr w:rsidR="00E96B54" w:rsidRPr="00E96B54" w14:paraId="78827880" w14:textId="77777777" w:rsidTr="00B91F23">
        <w:tc>
          <w:tcPr>
            <w:tcW w:w="482" w:type="dxa"/>
          </w:tcPr>
          <w:p w14:paraId="780958AB" w14:textId="210D9951" w:rsidR="00F73FA0" w:rsidRPr="00E96B54" w:rsidRDefault="00F73FA0" w:rsidP="00F73FA0">
            <w:pPr>
              <w:rPr>
                <w:sz w:val="16"/>
                <w:szCs w:val="16"/>
                <w:lang w:val="en-GB"/>
              </w:rPr>
            </w:pPr>
            <w:r w:rsidRPr="00E96B54">
              <w:rPr>
                <w:sz w:val="16"/>
                <w:szCs w:val="16"/>
                <w:lang w:val="en-GB"/>
              </w:rPr>
              <w:t>70.</w:t>
            </w:r>
          </w:p>
        </w:tc>
        <w:tc>
          <w:tcPr>
            <w:tcW w:w="7168" w:type="dxa"/>
          </w:tcPr>
          <w:p w14:paraId="199B7E7A" w14:textId="2A9AECC3" w:rsidR="00F73FA0" w:rsidRPr="00E96B54" w:rsidRDefault="00F73FA0" w:rsidP="00F73FA0">
            <w:pPr>
              <w:rPr>
                <w:sz w:val="16"/>
                <w:szCs w:val="16"/>
                <w:lang w:val="en-GB"/>
              </w:rPr>
            </w:pPr>
            <w:r w:rsidRPr="00E96B54">
              <w:rPr>
                <w:sz w:val="16"/>
                <w:szCs w:val="16"/>
                <w:lang w:val="en-GB"/>
              </w:rPr>
              <w:t>Rajagopalan D, Abdelaziz A, Ring D, Slette E, Fatehi A. MRI findings of acromioclavicular joint osteoarthritis are the norm after age 40. Orthopaedics &amp; traumatology, surgery &amp; research. 2023 06; 109(4):103526.</w:t>
            </w:r>
          </w:p>
        </w:tc>
        <w:tc>
          <w:tcPr>
            <w:tcW w:w="2268" w:type="dxa"/>
          </w:tcPr>
          <w:p w14:paraId="7D4FC697" w14:textId="0E57BD43" w:rsidR="00F73FA0" w:rsidRPr="00E96B54" w:rsidRDefault="00F73FA0" w:rsidP="00F73FA0">
            <w:pPr>
              <w:rPr>
                <w:sz w:val="16"/>
                <w:szCs w:val="16"/>
                <w:lang w:val="en-GB"/>
              </w:rPr>
            </w:pPr>
            <w:r w:rsidRPr="00E96B54">
              <w:rPr>
                <w:sz w:val="16"/>
                <w:szCs w:val="16"/>
                <w:lang w:val="en-GB"/>
              </w:rPr>
              <w:t>No symptom status available</w:t>
            </w:r>
          </w:p>
        </w:tc>
      </w:tr>
      <w:tr w:rsidR="00E96B54" w:rsidRPr="00E96B54" w14:paraId="4F80A080" w14:textId="77777777" w:rsidTr="00B91F23">
        <w:tc>
          <w:tcPr>
            <w:tcW w:w="482" w:type="dxa"/>
          </w:tcPr>
          <w:p w14:paraId="14220238" w14:textId="21BF8F7F" w:rsidR="00F73FA0" w:rsidRPr="00E96B54" w:rsidRDefault="00F73FA0" w:rsidP="00F73FA0">
            <w:pPr>
              <w:rPr>
                <w:sz w:val="16"/>
                <w:szCs w:val="16"/>
                <w:lang w:val="en-GB"/>
              </w:rPr>
            </w:pPr>
            <w:r w:rsidRPr="00E96B54">
              <w:rPr>
                <w:sz w:val="16"/>
                <w:szCs w:val="16"/>
                <w:lang w:val="en-GB"/>
              </w:rPr>
              <w:t>71.</w:t>
            </w:r>
          </w:p>
        </w:tc>
        <w:tc>
          <w:tcPr>
            <w:tcW w:w="7168" w:type="dxa"/>
          </w:tcPr>
          <w:p w14:paraId="77BBC873" w14:textId="26D0799F" w:rsidR="00F73FA0" w:rsidRPr="00E96B54" w:rsidRDefault="00F73FA0" w:rsidP="00F73FA0">
            <w:pPr>
              <w:rPr>
                <w:sz w:val="16"/>
                <w:szCs w:val="16"/>
                <w:lang w:val="en-GB"/>
              </w:rPr>
            </w:pPr>
            <w:r w:rsidRPr="00E96B54">
              <w:rPr>
                <w:sz w:val="16"/>
                <w:szCs w:val="16"/>
              </w:rPr>
              <w:t>Ribeiro LP, Tazawa BMD, Barreto RPG, Camargo PR. Scapular kinematics and pathoanatomic findings: Are there differences between symptomatic and asymptomatic shoulders? Proceedings of Pain Science in Motion International and Interdisciplinary Colloquium on Research Methods in Pain Sciences - 4th edition, May 19-21, 2022, Maastricht, Netherlands. Pain Practice. 2022;22:14-.</w:t>
            </w:r>
          </w:p>
        </w:tc>
        <w:tc>
          <w:tcPr>
            <w:tcW w:w="2268" w:type="dxa"/>
          </w:tcPr>
          <w:p w14:paraId="7A05E720" w14:textId="6953AA93" w:rsidR="00F73FA0" w:rsidRPr="00E96B54" w:rsidRDefault="00F73FA0" w:rsidP="00F73FA0">
            <w:pPr>
              <w:rPr>
                <w:sz w:val="16"/>
                <w:szCs w:val="16"/>
                <w:lang w:val="en-GB"/>
              </w:rPr>
            </w:pPr>
            <w:r w:rsidRPr="00E96B54">
              <w:rPr>
                <w:rFonts w:ascii="Calibri" w:hAnsi="Calibri" w:cs="Calibri"/>
                <w:sz w:val="16"/>
                <w:szCs w:val="16"/>
                <w:shd w:val="clear" w:color="auto" w:fill="FFFFFF"/>
              </w:rPr>
              <w:t>Not a study of the prevalence of imaging abnormalities</w:t>
            </w:r>
          </w:p>
        </w:tc>
      </w:tr>
      <w:tr w:rsidR="00E96B54" w:rsidRPr="00E96B54" w14:paraId="63285FB9" w14:textId="77777777" w:rsidTr="00B91F23">
        <w:tc>
          <w:tcPr>
            <w:tcW w:w="482" w:type="dxa"/>
          </w:tcPr>
          <w:p w14:paraId="74CEBDAA" w14:textId="4CF0B129" w:rsidR="00F73FA0" w:rsidRPr="00E96B54" w:rsidRDefault="00F73FA0" w:rsidP="00F73FA0">
            <w:pPr>
              <w:rPr>
                <w:sz w:val="16"/>
                <w:szCs w:val="16"/>
                <w:lang w:val="en-GB"/>
              </w:rPr>
            </w:pPr>
            <w:r w:rsidRPr="00E96B54">
              <w:rPr>
                <w:sz w:val="16"/>
                <w:szCs w:val="16"/>
                <w:lang w:val="en-GB"/>
              </w:rPr>
              <w:t>72.</w:t>
            </w:r>
          </w:p>
        </w:tc>
        <w:tc>
          <w:tcPr>
            <w:tcW w:w="7168" w:type="dxa"/>
          </w:tcPr>
          <w:p w14:paraId="3A4F0909" w14:textId="5BD01C49" w:rsidR="00F73FA0" w:rsidRPr="00E96B54" w:rsidRDefault="00F73FA0" w:rsidP="00F73FA0">
            <w:pPr>
              <w:rPr>
                <w:sz w:val="16"/>
                <w:szCs w:val="16"/>
                <w:lang w:val="en-GB"/>
              </w:rPr>
            </w:pPr>
            <w:r w:rsidRPr="00E96B54">
              <w:rPr>
                <w:sz w:val="16"/>
                <w:szCs w:val="16"/>
                <w:lang w:val="en-GB"/>
              </w:rPr>
              <w:t>Rossano A, Manohar N, Veenendaal WJ, van den Bekerom MPJ, Ring D, Fatehi A. Prevalence of acromioclavicular joint osteoarthritis in people not seeking care: A systematic review. Journal of Orthopaedics. 2022; 32:85-91.</w:t>
            </w:r>
          </w:p>
        </w:tc>
        <w:tc>
          <w:tcPr>
            <w:tcW w:w="2268" w:type="dxa"/>
          </w:tcPr>
          <w:p w14:paraId="051A75DD" w14:textId="60F52E69" w:rsidR="00F73FA0" w:rsidRPr="00E96B54" w:rsidRDefault="00F73FA0" w:rsidP="00F73FA0">
            <w:pPr>
              <w:rPr>
                <w:sz w:val="16"/>
                <w:szCs w:val="16"/>
                <w:lang w:val="en-GB"/>
              </w:rPr>
            </w:pPr>
            <w:r w:rsidRPr="00E96B54">
              <w:rPr>
                <w:rFonts w:ascii="Calibri" w:hAnsi="Calibri" w:cs="Calibri"/>
                <w:sz w:val="16"/>
                <w:szCs w:val="16"/>
                <w:shd w:val="clear" w:color="auto" w:fill="FFFFFF"/>
              </w:rPr>
              <w:t>Not a study of the prevalence of imaging abnormalities</w:t>
            </w:r>
          </w:p>
        </w:tc>
      </w:tr>
      <w:tr w:rsidR="00E96B54" w:rsidRPr="00E96B54" w14:paraId="6BDCEC25" w14:textId="77777777" w:rsidTr="00B91F23">
        <w:tc>
          <w:tcPr>
            <w:tcW w:w="482" w:type="dxa"/>
          </w:tcPr>
          <w:p w14:paraId="4D9ACB99" w14:textId="48C94A4F" w:rsidR="00F73FA0" w:rsidRPr="00E96B54" w:rsidRDefault="00F73FA0" w:rsidP="00F73FA0">
            <w:pPr>
              <w:rPr>
                <w:sz w:val="16"/>
                <w:szCs w:val="16"/>
                <w:lang w:val="en-GB"/>
              </w:rPr>
            </w:pPr>
            <w:r w:rsidRPr="00E96B54">
              <w:rPr>
                <w:sz w:val="16"/>
                <w:szCs w:val="16"/>
                <w:lang w:val="en-GB"/>
              </w:rPr>
              <w:t>73.</w:t>
            </w:r>
          </w:p>
        </w:tc>
        <w:tc>
          <w:tcPr>
            <w:tcW w:w="7168" w:type="dxa"/>
          </w:tcPr>
          <w:p w14:paraId="468179C2" w14:textId="77777777" w:rsidR="00F73FA0" w:rsidRPr="00E96B54" w:rsidRDefault="00F73FA0" w:rsidP="00F73FA0">
            <w:pPr>
              <w:rPr>
                <w:sz w:val="16"/>
                <w:szCs w:val="16"/>
                <w:lang w:val="en-GB"/>
              </w:rPr>
            </w:pPr>
            <w:r w:rsidRPr="00E96B54">
              <w:rPr>
                <w:sz w:val="16"/>
                <w:szCs w:val="16"/>
                <w:lang w:val="en-GB"/>
              </w:rPr>
              <w:t>Rowan KR, Andrews G, Spielmann A, Leith J, Forster BB. MR shoulder arthrography in patients younger than 40 years of age: frequency of rotator cuff tear versus labroligamentous pathology.[Erratum appears in Australas Radiol. 2007;51(4):402 Note: Forster, B B [added]]. Australasian Radiology. 2007;51(3):257-9.</w:t>
            </w:r>
          </w:p>
        </w:tc>
        <w:tc>
          <w:tcPr>
            <w:tcW w:w="2268" w:type="dxa"/>
          </w:tcPr>
          <w:p w14:paraId="7028E4C2" w14:textId="77777777" w:rsidR="00F73FA0" w:rsidRPr="00E96B54" w:rsidRDefault="00F73FA0" w:rsidP="00F73FA0">
            <w:pPr>
              <w:rPr>
                <w:sz w:val="16"/>
                <w:szCs w:val="16"/>
                <w:lang w:val="en-GB"/>
              </w:rPr>
            </w:pPr>
            <w:r w:rsidRPr="00E96B54">
              <w:rPr>
                <w:sz w:val="16"/>
                <w:szCs w:val="16"/>
                <w:lang w:val="en-GB"/>
              </w:rPr>
              <w:t>Not population of interest</w:t>
            </w:r>
          </w:p>
        </w:tc>
      </w:tr>
      <w:tr w:rsidR="00E96B54" w:rsidRPr="00E96B54" w14:paraId="5F607894" w14:textId="77777777" w:rsidTr="00B91F23">
        <w:tc>
          <w:tcPr>
            <w:tcW w:w="482" w:type="dxa"/>
          </w:tcPr>
          <w:p w14:paraId="155C4972" w14:textId="6D349F6C" w:rsidR="00F73FA0" w:rsidRPr="00E96B54" w:rsidRDefault="00F73FA0" w:rsidP="00F73FA0">
            <w:pPr>
              <w:rPr>
                <w:sz w:val="16"/>
                <w:szCs w:val="16"/>
                <w:lang w:val="en-GB"/>
              </w:rPr>
            </w:pPr>
            <w:r w:rsidRPr="00E96B54">
              <w:rPr>
                <w:sz w:val="16"/>
                <w:szCs w:val="16"/>
                <w:lang w:val="en-GB"/>
              </w:rPr>
              <w:t>74.</w:t>
            </w:r>
          </w:p>
        </w:tc>
        <w:tc>
          <w:tcPr>
            <w:tcW w:w="7168" w:type="dxa"/>
          </w:tcPr>
          <w:p w14:paraId="107A5396" w14:textId="77777777" w:rsidR="00F73FA0" w:rsidRPr="00E96B54" w:rsidRDefault="00F73FA0" w:rsidP="00F73FA0">
            <w:pPr>
              <w:rPr>
                <w:sz w:val="16"/>
                <w:szCs w:val="16"/>
                <w:lang w:val="en-GB"/>
              </w:rPr>
            </w:pPr>
            <w:r w:rsidRPr="00E96B54">
              <w:rPr>
                <w:sz w:val="16"/>
                <w:szCs w:val="16"/>
                <w:lang w:val="fi-FI"/>
              </w:rPr>
              <w:t xml:space="preserve">Salvarani C, Cantini F, Olivieri I, Barozzi L, Macchioni L, Niccoli L, et al. </w:t>
            </w:r>
            <w:r w:rsidRPr="00E96B54">
              <w:rPr>
                <w:sz w:val="16"/>
                <w:szCs w:val="16"/>
                <w:lang w:val="en-GB"/>
              </w:rPr>
              <w:t>Proximal bursitis in active polymyalgia rheumatica. Annals of Internal Medicine. 1997;127(1):27-31.</w:t>
            </w:r>
          </w:p>
        </w:tc>
        <w:tc>
          <w:tcPr>
            <w:tcW w:w="2268" w:type="dxa"/>
          </w:tcPr>
          <w:p w14:paraId="3FE56BAC" w14:textId="77777777" w:rsidR="00F73FA0" w:rsidRPr="00E96B54" w:rsidRDefault="00F73FA0" w:rsidP="00F73FA0">
            <w:pPr>
              <w:rPr>
                <w:sz w:val="16"/>
                <w:szCs w:val="16"/>
                <w:lang w:val="en-GB"/>
              </w:rPr>
            </w:pPr>
            <w:r w:rsidRPr="00E96B54">
              <w:rPr>
                <w:sz w:val="16"/>
                <w:szCs w:val="16"/>
                <w:lang w:val="en-GB"/>
              </w:rPr>
              <w:t>Not population of interest</w:t>
            </w:r>
          </w:p>
        </w:tc>
      </w:tr>
      <w:tr w:rsidR="00E96B54" w:rsidRPr="00E96B54" w14:paraId="58AAEF40" w14:textId="77777777" w:rsidTr="00B91F23">
        <w:tc>
          <w:tcPr>
            <w:tcW w:w="482" w:type="dxa"/>
          </w:tcPr>
          <w:p w14:paraId="12FEB077" w14:textId="16D4F390" w:rsidR="00F73FA0" w:rsidRPr="00E96B54" w:rsidRDefault="00F73FA0" w:rsidP="00F73FA0">
            <w:pPr>
              <w:rPr>
                <w:sz w:val="16"/>
                <w:szCs w:val="16"/>
                <w:lang w:val="en-GB"/>
              </w:rPr>
            </w:pPr>
            <w:r w:rsidRPr="00E96B54">
              <w:rPr>
                <w:sz w:val="16"/>
                <w:szCs w:val="16"/>
                <w:lang w:val="en-GB"/>
              </w:rPr>
              <w:t>75.</w:t>
            </w:r>
          </w:p>
        </w:tc>
        <w:tc>
          <w:tcPr>
            <w:tcW w:w="7168" w:type="dxa"/>
          </w:tcPr>
          <w:p w14:paraId="4FC491E2" w14:textId="77777777" w:rsidR="00F73FA0" w:rsidRPr="00E96B54" w:rsidRDefault="00F73FA0" w:rsidP="00F73FA0">
            <w:pPr>
              <w:rPr>
                <w:sz w:val="16"/>
                <w:szCs w:val="16"/>
                <w:lang w:val="en-GB"/>
              </w:rPr>
            </w:pPr>
            <w:r w:rsidRPr="00E96B54">
              <w:rPr>
                <w:sz w:val="16"/>
                <w:szCs w:val="16"/>
                <w:lang w:val="en-GB"/>
              </w:rPr>
              <w:t>Samuel AM, Jain HM. Scintigraphic changes of osteoarthritis: An analysis of findings during routine bone scans to evaluate the incidence in an Indian population. Indian Journal of Nuclear Medicine. 2012;27(2):73-80.</w:t>
            </w:r>
          </w:p>
        </w:tc>
        <w:tc>
          <w:tcPr>
            <w:tcW w:w="2268" w:type="dxa"/>
          </w:tcPr>
          <w:p w14:paraId="431D5DF9" w14:textId="77777777" w:rsidR="00F73FA0" w:rsidRPr="00E96B54" w:rsidRDefault="00F73FA0" w:rsidP="00F73FA0">
            <w:pPr>
              <w:rPr>
                <w:sz w:val="16"/>
                <w:szCs w:val="16"/>
                <w:lang w:val="en-GB"/>
              </w:rPr>
            </w:pPr>
            <w:r w:rsidRPr="00E96B54">
              <w:rPr>
                <w:sz w:val="16"/>
                <w:szCs w:val="16"/>
                <w:lang w:val="en-GB"/>
              </w:rPr>
              <w:t>Not a study of the prevalence of imaging abnormalities</w:t>
            </w:r>
          </w:p>
        </w:tc>
      </w:tr>
      <w:tr w:rsidR="00E96B54" w:rsidRPr="00E96B54" w14:paraId="155B15D2" w14:textId="77777777" w:rsidTr="00B91F23">
        <w:tc>
          <w:tcPr>
            <w:tcW w:w="482" w:type="dxa"/>
          </w:tcPr>
          <w:p w14:paraId="30A94344" w14:textId="0290A26C" w:rsidR="00F73FA0" w:rsidRPr="00E96B54" w:rsidRDefault="00F73FA0" w:rsidP="00F73FA0">
            <w:pPr>
              <w:rPr>
                <w:sz w:val="16"/>
                <w:szCs w:val="16"/>
                <w:lang w:val="en-GB"/>
              </w:rPr>
            </w:pPr>
            <w:r w:rsidRPr="00E96B54">
              <w:rPr>
                <w:sz w:val="16"/>
                <w:szCs w:val="16"/>
                <w:lang w:val="en-GB"/>
              </w:rPr>
              <w:t>76.</w:t>
            </w:r>
          </w:p>
        </w:tc>
        <w:tc>
          <w:tcPr>
            <w:tcW w:w="7168" w:type="dxa"/>
          </w:tcPr>
          <w:p w14:paraId="68865973" w14:textId="77777777" w:rsidR="00F73FA0" w:rsidRPr="00E96B54" w:rsidRDefault="00F73FA0" w:rsidP="00F73FA0">
            <w:pPr>
              <w:rPr>
                <w:sz w:val="16"/>
                <w:szCs w:val="16"/>
                <w:lang w:val="en-GB"/>
              </w:rPr>
            </w:pPr>
            <w:r w:rsidRPr="00E96B54">
              <w:rPr>
                <w:sz w:val="16"/>
                <w:szCs w:val="16"/>
                <w:lang w:val="en-GB"/>
              </w:rPr>
              <w:t>Sell S, Zacher J, Konig S, Goethe S. Sonography in inflammatory rheumatic joint diseases. Ultraschall in der Medizin. 1993;14(2):63-7.</w:t>
            </w:r>
          </w:p>
        </w:tc>
        <w:tc>
          <w:tcPr>
            <w:tcW w:w="2268" w:type="dxa"/>
          </w:tcPr>
          <w:p w14:paraId="05227124" w14:textId="77777777" w:rsidR="00F73FA0" w:rsidRPr="00E96B54" w:rsidRDefault="00F73FA0" w:rsidP="00F73FA0">
            <w:pPr>
              <w:rPr>
                <w:sz w:val="16"/>
                <w:szCs w:val="16"/>
                <w:lang w:val="en-GB"/>
              </w:rPr>
            </w:pPr>
            <w:r w:rsidRPr="00E96B54">
              <w:rPr>
                <w:sz w:val="16"/>
                <w:szCs w:val="16"/>
                <w:lang w:val="en-GB"/>
              </w:rPr>
              <w:t>Not population of interest</w:t>
            </w:r>
          </w:p>
        </w:tc>
      </w:tr>
      <w:tr w:rsidR="00E96B54" w:rsidRPr="00E96B54" w14:paraId="14A96E24" w14:textId="77777777" w:rsidTr="00B91F23">
        <w:tc>
          <w:tcPr>
            <w:tcW w:w="482" w:type="dxa"/>
          </w:tcPr>
          <w:p w14:paraId="6260E56A" w14:textId="01B3CB2D" w:rsidR="00F73FA0" w:rsidRPr="00E96B54" w:rsidRDefault="00F73FA0" w:rsidP="00F73FA0">
            <w:pPr>
              <w:rPr>
                <w:sz w:val="16"/>
                <w:szCs w:val="16"/>
                <w:lang w:val="en-GB"/>
              </w:rPr>
            </w:pPr>
            <w:r w:rsidRPr="00E96B54">
              <w:rPr>
                <w:sz w:val="16"/>
                <w:szCs w:val="16"/>
                <w:lang w:val="en-GB"/>
              </w:rPr>
              <w:t>77.</w:t>
            </w:r>
          </w:p>
        </w:tc>
        <w:tc>
          <w:tcPr>
            <w:tcW w:w="7168" w:type="dxa"/>
          </w:tcPr>
          <w:p w14:paraId="3A4E0254" w14:textId="77777777" w:rsidR="00F73FA0" w:rsidRPr="00E96B54" w:rsidRDefault="00F73FA0" w:rsidP="00F73FA0">
            <w:pPr>
              <w:rPr>
                <w:sz w:val="16"/>
                <w:szCs w:val="16"/>
                <w:lang w:val="en-GB"/>
              </w:rPr>
            </w:pPr>
            <w:r w:rsidRPr="00E96B54">
              <w:rPr>
                <w:sz w:val="16"/>
                <w:szCs w:val="16"/>
                <w:lang w:val="en-GB"/>
              </w:rPr>
              <w:t>Shaffer B, Huttman D. Rotator cuff tears in the throwing athlete. Sports Medicine and Arthroscopy Review. 2014;22(2):101-9.</w:t>
            </w:r>
          </w:p>
        </w:tc>
        <w:tc>
          <w:tcPr>
            <w:tcW w:w="2268" w:type="dxa"/>
          </w:tcPr>
          <w:p w14:paraId="5DBC1CCB" w14:textId="77777777" w:rsidR="00F73FA0" w:rsidRPr="00E96B54" w:rsidRDefault="00F73FA0" w:rsidP="00F73FA0">
            <w:pPr>
              <w:rPr>
                <w:sz w:val="16"/>
                <w:szCs w:val="16"/>
                <w:lang w:val="en-GB"/>
              </w:rPr>
            </w:pPr>
            <w:r w:rsidRPr="00E96B54">
              <w:rPr>
                <w:sz w:val="16"/>
                <w:szCs w:val="16"/>
                <w:lang w:val="en-GB"/>
              </w:rPr>
              <w:t>Not a study of the prevalence of imaging abnormalities</w:t>
            </w:r>
          </w:p>
        </w:tc>
      </w:tr>
      <w:tr w:rsidR="00E96B54" w:rsidRPr="00E96B54" w14:paraId="0836B130" w14:textId="77777777" w:rsidTr="00B91F23">
        <w:tc>
          <w:tcPr>
            <w:tcW w:w="482" w:type="dxa"/>
          </w:tcPr>
          <w:p w14:paraId="42F31F1D" w14:textId="69862AD4" w:rsidR="00F73FA0" w:rsidRPr="00E96B54" w:rsidRDefault="00F73FA0" w:rsidP="00F73FA0">
            <w:pPr>
              <w:rPr>
                <w:sz w:val="16"/>
                <w:szCs w:val="16"/>
                <w:lang w:val="en-GB"/>
              </w:rPr>
            </w:pPr>
            <w:r w:rsidRPr="00E96B54">
              <w:rPr>
                <w:sz w:val="16"/>
                <w:szCs w:val="16"/>
                <w:lang w:val="en-GB"/>
              </w:rPr>
              <w:t>78.</w:t>
            </w:r>
          </w:p>
        </w:tc>
        <w:tc>
          <w:tcPr>
            <w:tcW w:w="7168" w:type="dxa"/>
          </w:tcPr>
          <w:p w14:paraId="03FD72AE" w14:textId="77777777" w:rsidR="00F73FA0" w:rsidRPr="00E96B54" w:rsidRDefault="00F73FA0" w:rsidP="00F73FA0">
            <w:pPr>
              <w:rPr>
                <w:sz w:val="16"/>
                <w:szCs w:val="16"/>
                <w:lang w:val="en-GB"/>
              </w:rPr>
            </w:pPr>
            <w:r w:rsidRPr="00E96B54">
              <w:rPr>
                <w:sz w:val="16"/>
                <w:szCs w:val="16"/>
                <w:lang w:val="en-GB"/>
              </w:rPr>
              <w:t>Suh YS, Cheon YH, Kim HO, Lee WS, Yoo WH, Lim HS, et al. High prevalence of various upper limb musculoskeletal disorders in Korean orchardists. Annals of the Rheumatic Diseases. 2015;74:1301.</w:t>
            </w:r>
          </w:p>
        </w:tc>
        <w:tc>
          <w:tcPr>
            <w:tcW w:w="2268" w:type="dxa"/>
          </w:tcPr>
          <w:p w14:paraId="2D253A34" w14:textId="77777777" w:rsidR="00F73FA0" w:rsidRPr="00E96B54" w:rsidRDefault="00F73FA0" w:rsidP="00F73FA0">
            <w:pPr>
              <w:rPr>
                <w:sz w:val="16"/>
                <w:szCs w:val="16"/>
                <w:lang w:val="en-GB"/>
              </w:rPr>
            </w:pPr>
            <w:r w:rsidRPr="00E96B54">
              <w:rPr>
                <w:sz w:val="16"/>
                <w:szCs w:val="16"/>
                <w:lang w:val="en-GB"/>
              </w:rPr>
              <w:t>Duplicate, poster or conference abstract only</w:t>
            </w:r>
          </w:p>
        </w:tc>
      </w:tr>
      <w:tr w:rsidR="00E96B54" w:rsidRPr="00E96B54" w14:paraId="2AE67910" w14:textId="77777777" w:rsidTr="00B91F23">
        <w:tc>
          <w:tcPr>
            <w:tcW w:w="482" w:type="dxa"/>
          </w:tcPr>
          <w:p w14:paraId="35383F2D" w14:textId="5B2601AB" w:rsidR="00F73FA0" w:rsidRPr="00E96B54" w:rsidRDefault="00F73FA0" w:rsidP="00F73FA0">
            <w:pPr>
              <w:rPr>
                <w:sz w:val="16"/>
                <w:szCs w:val="16"/>
                <w:lang w:val="en-GB"/>
              </w:rPr>
            </w:pPr>
            <w:r w:rsidRPr="00E96B54">
              <w:rPr>
                <w:sz w:val="16"/>
                <w:szCs w:val="16"/>
                <w:lang w:val="en-GB"/>
              </w:rPr>
              <w:t>79.</w:t>
            </w:r>
          </w:p>
        </w:tc>
        <w:tc>
          <w:tcPr>
            <w:tcW w:w="7168" w:type="dxa"/>
          </w:tcPr>
          <w:p w14:paraId="49DC78CA" w14:textId="77777777" w:rsidR="00F73FA0" w:rsidRPr="00E96B54" w:rsidRDefault="00F73FA0" w:rsidP="00F73FA0">
            <w:pPr>
              <w:rPr>
                <w:sz w:val="16"/>
                <w:szCs w:val="16"/>
                <w:lang w:val="en-GB"/>
              </w:rPr>
            </w:pPr>
            <w:r w:rsidRPr="00E96B54">
              <w:rPr>
                <w:sz w:val="16"/>
                <w:szCs w:val="16"/>
                <w:lang w:val="en-GB"/>
              </w:rPr>
              <w:t>Tallay A, Pavlik A. Late effects of handball in female nationalteam players: High prevalence of pain, functional limitations and osteoarthritis ten years after winning the silver medal at the sydney olympic games. Arthroscopy - Journal of Arthroscopic and Related Surgery. 2011;27(10):e116-e7.</w:t>
            </w:r>
          </w:p>
        </w:tc>
        <w:tc>
          <w:tcPr>
            <w:tcW w:w="2268" w:type="dxa"/>
          </w:tcPr>
          <w:p w14:paraId="2A12B640" w14:textId="77777777" w:rsidR="00F73FA0" w:rsidRPr="00E96B54" w:rsidRDefault="00F73FA0" w:rsidP="00F73FA0">
            <w:pPr>
              <w:rPr>
                <w:sz w:val="16"/>
                <w:szCs w:val="16"/>
                <w:lang w:val="en-GB"/>
              </w:rPr>
            </w:pPr>
            <w:r w:rsidRPr="00E96B54">
              <w:rPr>
                <w:sz w:val="16"/>
                <w:szCs w:val="16"/>
                <w:lang w:val="en-GB"/>
              </w:rPr>
              <w:t>Duplicate, poster or conference abstract only</w:t>
            </w:r>
          </w:p>
        </w:tc>
      </w:tr>
      <w:tr w:rsidR="00E96B54" w:rsidRPr="00E96B54" w14:paraId="0E881D30" w14:textId="77777777" w:rsidTr="00B91F23">
        <w:tc>
          <w:tcPr>
            <w:tcW w:w="482" w:type="dxa"/>
          </w:tcPr>
          <w:p w14:paraId="477FA165" w14:textId="5C1ADC94" w:rsidR="00F73FA0" w:rsidRPr="00E96B54" w:rsidRDefault="00F73FA0" w:rsidP="00F73FA0">
            <w:pPr>
              <w:rPr>
                <w:sz w:val="16"/>
                <w:szCs w:val="16"/>
                <w:lang w:val="en-GB"/>
              </w:rPr>
            </w:pPr>
            <w:r w:rsidRPr="00E96B54">
              <w:rPr>
                <w:sz w:val="16"/>
                <w:szCs w:val="16"/>
                <w:lang w:val="en-GB"/>
              </w:rPr>
              <w:t>80.</w:t>
            </w:r>
          </w:p>
        </w:tc>
        <w:tc>
          <w:tcPr>
            <w:tcW w:w="7168" w:type="dxa"/>
          </w:tcPr>
          <w:p w14:paraId="065F73B1" w14:textId="547FC4EA" w:rsidR="00F73FA0" w:rsidRPr="00E96B54" w:rsidRDefault="00F73FA0" w:rsidP="00F73FA0">
            <w:pPr>
              <w:rPr>
                <w:sz w:val="16"/>
                <w:szCs w:val="16"/>
                <w:lang w:val="en-GB"/>
              </w:rPr>
            </w:pPr>
            <w:r w:rsidRPr="00E96B54">
              <w:rPr>
                <w:sz w:val="16"/>
                <w:szCs w:val="16"/>
                <w:lang w:val="en-GB"/>
              </w:rPr>
              <w:t>Tasaki A, Nozaki T, Morita W, Kobayashi D, Phillips BB, Kitamura N. The relationship between high-signal intensity changes in the glenohumeral joint capsule on MRI and clinical shoulder symptoms. Asiapacific Journal of Sports Medicine Arthroscopy Rehabilitation &amp; Technology. 2020 Oct; 22:27-33.</w:t>
            </w:r>
          </w:p>
        </w:tc>
        <w:tc>
          <w:tcPr>
            <w:tcW w:w="2268" w:type="dxa"/>
          </w:tcPr>
          <w:p w14:paraId="16E5F22B" w14:textId="26E922B1" w:rsidR="00F73FA0" w:rsidRPr="00E96B54" w:rsidRDefault="00F73FA0" w:rsidP="00F73FA0">
            <w:pPr>
              <w:rPr>
                <w:sz w:val="16"/>
                <w:szCs w:val="16"/>
                <w:lang w:val="en-GB"/>
              </w:rPr>
            </w:pPr>
            <w:r w:rsidRPr="00E96B54">
              <w:rPr>
                <w:sz w:val="16"/>
                <w:szCs w:val="16"/>
                <w:lang w:val="en-GB"/>
              </w:rPr>
              <w:t>Not population of interest</w:t>
            </w:r>
          </w:p>
        </w:tc>
      </w:tr>
      <w:tr w:rsidR="00E96B54" w:rsidRPr="00E96B54" w14:paraId="695ACDB8" w14:textId="77777777" w:rsidTr="00B91F23">
        <w:tc>
          <w:tcPr>
            <w:tcW w:w="482" w:type="dxa"/>
          </w:tcPr>
          <w:p w14:paraId="10507ECB" w14:textId="0D8D0358" w:rsidR="00F73FA0" w:rsidRPr="00E96B54" w:rsidRDefault="00F73FA0" w:rsidP="00F73FA0">
            <w:pPr>
              <w:rPr>
                <w:sz w:val="16"/>
                <w:szCs w:val="16"/>
                <w:lang w:val="en-GB"/>
              </w:rPr>
            </w:pPr>
            <w:r w:rsidRPr="00E96B54">
              <w:rPr>
                <w:sz w:val="16"/>
                <w:szCs w:val="16"/>
                <w:lang w:val="en-GB"/>
              </w:rPr>
              <w:t>81.</w:t>
            </w:r>
          </w:p>
        </w:tc>
        <w:tc>
          <w:tcPr>
            <w:tcW w:w="7168" w:type="dxa"/>
          </w:tcPr>
          <w:p w14:paraId="7B1CEAB0" w14:textId="35AE9580" w:rsidR="00F73FA0" w:rsidRPr="00E96B54" w:rsidRDefault="00F73FA0" w:rsidP="00F73FA0">
            <w:pPr>
              <w:rPr>
                <w:sz w:val="16"/>
                <w:szCs w:val="16"/>
                <w:lang w:val="en-GB"/>
              </w:rPr>
            </w:pPr>
            <w:r w:rsidRPr="00E96B54">
              <w:rPr>
                <w:sz w:val="16"/>
                <w:szCs w:val="16"/>
                <w:lang w:val="fi-FI"/>
              </w:rPr>
              <w:t xml:space="preserve">Toritsuka Y, Nakagawa S, Koyanagi M, Sado J, Nakata K, Masatomi T, et al. </w:t>
            </w:r>
            <w:r w:rsidRPr="00E96B54">
              <w:rPr>
                <w:sz w:val="16"/>
                <w:szCs w:val="16"/>
                <w:lang w:val="en-GB"/>
              </w:rPr>
              <w:t>Shoulder and elbow evaluation of pitchers in National High School Baseball Invitational Tournaments and National High School Baseball Championships from 1993 to 2016 in Japan. Journal of Orthopaedic Science. 2020; 25(3):423-427.</w:t>
            </w:r>
          </w:p>
        </w:tc>
        <w:tc>
          <w:tcPr>
            <w:tcW w:w="2268" w:type="dxa"/>
          </w:tcPr>
          <w:p w14:paraId="1F6463F1" w14:textId="2CC2A84F" w:rsidR="00F73FA0" w:rsidRPr="00E96B54" w:rsidRDefault="00F73FA0" w:rsidP="00F73FA0">
            <w:pPr>
              <w:rPr>
                <w:sz w:val="16"/>
                <w:szCs w:val="16"/>
                <w:lang w:val="en-GB"/>
              </w:rPr>
            </w:pPr>
            <w:r w:rsidRPr="00E96B54">
              <w:rPr>
                <w:sz w:val="16"/>
                <w:szCs w:val="16"/>
                <w:lang w:val="en-GB"/>
              </w:rPr>
              <w:t>No outcomes of interest</w:t>
            </w:r>
          </w:p>
        </w:tc>
      </w:tr>
      <w:tr w:rsidR="00E96B54" w:rsidRPr="00E96B54" w14:paraId="63CA0AFD" w14:textId="77777777" w:rsidTr="00B91F23">
        <w:tc>
          <w:tcPr>
            <w:tcW w:w="482" w:type="dxa"/>
          </w:tcPr>
          <w:p w14:paraId="66BF1D0C" w14:textId="75C5F7D2" w:rsidR="00F73FA0" w:rsidRPr="00E96B54" w:rsidRDefault="00F73FA0" w:rsidP="00F73FA0">
            <w:pPr>
              <w:rPr>
                <w:sz w:val="16"/>
                <w:szCs w:val="16"/>
                <w:lang w:val="en-GB"/>
              </w:rPr>
            </w:pPr>
            <w:r w:rsidRPr="00E96B54">
              <w:rPr>
                <w:sz w:val="16"/>
                <w:szCs w:val="16"/>
                <w:lang w:val="en-GB"/>
              </w:rPr>
              <w:t>82.</w:t>
            </w:r>
          </w:p>
        </w:tc>
        <w:tc>
          <w:tcPr>
            <w:tcW w:w="7168" w:type="dxa"/>
          </w:tcPr>
          <w:p w14:paraId="4CCA4514" w14:textId="77777777" w:rsidR="00F73FA0" w:rsidRPr="00E96B54" w:rsidRDefault="00F73FA0" w:rsidP="00F73FA0">
            <w:pPr>
              <w:rPr>
                <w:sz w:val="16"/>
                <w:szCs w:val="16"/>
                <w:lang w:val="en-GB"/>
              </w:rPr>
            </w:pPr>
            <w:r w:rsidRPr="00E96B54">
              <w:rPr>
                <w:sz w:val="16"/>
                <w:szCs w:val="16"/>
                <w:lang w:val="en-GB"/>
              </w:rPr>
              <w:t>Turk AC, Fidan N, Ozcan O, Ozkurt S, Musmul A, Sahin F. Comparison of shoulder Magnetic Resonance Imaging findings between patients with stage 4 chronic kidney disease and hemodialysis patients with healthy controls. J Back Musculoskeletal Rehabil. 2020;33(2):179-84.</w:t>
            </w:r>
          </w:p>
        </w:tc>
        <w:tc>
          <w:tcPr>
            <w:tcW w:w="2268" w:type="dxa"/>
          </w:tcPr>
          <w:p w14:paraId="06C8E371" w14:textId="77777777" w:rsidR="00F73FA0" w:rsidRPr="00E96B54" w:rsidRDefault="00F73FA0" w:rsidP="00F73FA0">
            <w:pPr>
              <w:rPr>
                <w:sz w:val="16"/>
                <w:szCs w:val="16"/>
                <w:lang w:val="en-GB"/>
              </w:rPr>
            </w:pPr>
            <w:r w:rsidRPr="00E96B54">
              <w:rPr>
                <w:sz w:val="16"/>
                <w:szCs w:val="16"/>
                <w:lang w:val="en-GB"/>
              </w:rPr>
              <w:t>No outcomes of interest</w:t>
            </w:r>
          </w:p>
        </w:tc>
      </w:tr>
      <w:tr w:rsidR="00E96B54" w:rsidRPr="00E96B54" w14:paraId="7F154154" w14:textId="77777777" w:rsidTr="00B91F23">
        <w:tc>
          <w:tcPr>
            <w:tcW w:w="482" w:type="dxa"/>
          </w:tcPr>
          <w:p w14:paraId="59147ACE" w14:textId="46C11D9D" w:rsidR="00F73FA0" w:rsidRPr="00E96B54" w:rsidRDefault="00F73FA0" w:rsidP="00F73FA0">
            <w:pPr>
              <w:rPr>
                <w:sz w:val="16"/>
                <w:szCs w:val="16"/>
                <w:lang w:val="en-GB"/>
              </w:rPr>
            </w:pPr>
            <w:r w:rsidRPr="00E96B54">
              <w:rPr>
                <w:sz w:val="16"/>
                <w:szCs w:val="16"/>
                <w:lang w:val="en-GB"/>
              </w:rPr>
              <w:t>83.</w:t>
            </w:r>
          </w:p>
        </w:tc>
        <w:tc>
          <w:tcPr>
            <w:tcW w:w="7168" w:type="dxa"/>
          </w:tcPr>
          <w:p w14:paraId="01B80416" w14:textId="77777777" w:rsidR="00F73FA0" w:rsidRPr="00E96B54" w:rsidRDefault="00F73FA0" w:rsidP="00F73FA0">
            <w:pPr>
              <w:rPr>
                <w:sz w:val="16"/>
                <w:szCs w:val="16"/>
                <w:lang w:val="en-GB"/>
              </w:rPr>
            </w:pPr>
            <w:r w:rsidRPr="00E96B54">
              <w:rPr>
                <w:sz w:val="16"/>
                <w:szCs w:val="16"/>
                <w:lang w:val="en-GB"/>
              </w:rPr>
              <w:t>Ueno A, Hirata M, Yamamura Y, Fujita K, Shibutou N, Yamamura M. Identification of risk factors for recurrence in polymyalgia rheumatica. Annals of the Rheumatic Diseases. 2018;77:1469.</w:t>
            </w:r>
          </w:p>
        </w:tc>
        <w:tc>
          <w:tcPr>
            <w:tcW w:w="2268" w:type="dxa"/>
          </w:tcPr>
          <w:p w14:paraId="0B816BE7" w14:textId="77777777" w:rsidR="00F73FA0" w:rsidRPr="00E96B54" w:rsidRDefault="00F73FA0" w:rsidP="00F73FA0">
            <w:pPr>
              <w:rPr>
                <w:sz w:val="16"/>
                <w:szCs w:val="16"/>
                <w:lang w:val="en-GB"/>
              </w:rPr>
            </w:pPr>
            <w:r w:rsidRPr="00E96B54">
              <w:rPr>
                <w:sz w:val="16"/>
                <w:szCs w:val="16"/>
                <w:lang w:val="en-GB"/>
              </w:rPr>
              <w:t>Duplicate, poster or conference abstract only</w:t>
            </w:r>
          </w:p>
        </w:tc>
      </w:tr>
      <w:tr w:rsidR="00E96B54" w:rsidRPr="00E96B54" w14:paraId="61411BD3" w14:textId="77777777" w:rsidTr="00B91F23">
        <w:tc>
          <w:tcPr>
            <w:tcW w:w="482" w:type="dxa"/>
          </w:tcPr>
          <w:p w14:paraId="6D781E20" w14:textId="7999E048" w:rsidR="00F73FA0" w:rsidRPr="00E96B54" w:rsidRDefault="00F73FA0" w:rsidP="00F73FA0">
            <w:pPr>
              <w:rPr>
                <w:sz w:val="16"/>
                <w:szCs w:val="16"/>
                <w:lang w:val="en-GB"/>
              </w:rPr>
            </w:pPr>
            <w:r w:rsidRPr="00E96B54">
              <w:rPr>
                <w:sz w:val="16"/>
                <w:szCs w:val="16"/>
                <w:lang w:val="en-GB"/>
              </w:rPr>
              <w:lastRenderedPageBreak/>
              <w:t>84.</w:t>
            </w:r>
          </w:p>
        </w:tc>
        <w:tc>
          <w:tcPr>
            <w:tcW w:w="7168" w:type="dxa"/>
          </w:tcPr>
          <w:p w14:paraId="3428B4D3" w14:textId="77777777" w:rsidR="00F73FA0" w:rsidRPr="00E96B54" w:rsidRDefault="00F73FA0" w:rsidP="00F73FA0">
            <w:pPr>
              <w:rPr>
                <w:sz w:val="16"/>
                <w:szCs w:val="16"/>
                <w:lang w:val="en-GB"/>
              </w:rPr>
            </w:pPr>
            <w:r w:rsidRPr="00E96B54">
              <w:rPr>
                <w:sz w:val="16"/>
                <w:szCs w:val="16"/>
                <w:lang w:val="en-GB"/>
              </w:rPr>
              <w:t>Vahedi H, Fleischman AN, Salvo JP, Parvizi J. Higher Prevalence of Concomitant Shoulder Labral Tears in Patients With Femoroacetabular Impingement. Arthroscopy - Journal of Arthroscopic and Related Surgery. 2019;35(4):1074-9.e1.</w:t>
            </w:r>
          </w:p>
        </w:tc>
        <w:tc>
          <w:tcPr>
            <w:tcW w:w="2268" w:type="dxa"/>
          </w:tcPr>
          <w:p w14:paraId="18ADDE98" w14:textId="77777777" w:rsidR="00F73FA0" w:rsidRPr="00E96B54" w:rsidRDefault="00F73FA0" w:rsidP="00F73FA0">
            <w:pPr>
              <w:rPr>
                <w:sz w:val="16"/>
                <w:szCs w:val="16"/>
                <w:lang w:val="en-GB"/>
              </w:rPr>
            </w:pPr>
            <w:r w:rsidRPr="00E96B54">
              <w:rPr>
                <w:sz w:val="16"/>
                <w:szCs w:val="16"/>
                <w:lang w:val="en-GB"/>
              </w:rPr>
              <w:t>Not population of interest</w:t>
            </w:r>
          </w:p>
        </w:tc>
      </w:tr>
      <w:tr w:rsidR="00E96B54" w:rsidRPr="00E96B54" w14:paraId="2B10EF09" w14:textId="77777777" w:rsidTr="00B91F23">
        <w:tc>
          <w:tcPr>
            <w:tcW w:w="482" w:type="dxa"/>
          </w:tcPr>
          <w:p w14:paraId="19D546BF" w14:textId="1F3E189A" w:rsidR="00F73FA0" w:rsidRPr="00E96B54" w:rsidRDefault="00F73FA0" w:rsidP="00F73FA0">
            <w:pPr>
              <w:rPr>
                <w:sz w:val="16"/>
                <w:szCs w:val="16"/>
                <w:lang w:val="en-GB"/>
              </w:rPr>
            </w:pPr>
            <w:r w:rsidRPr="00E96B54">
              <w:rPr>
                <w:sz w:val="16"/>
                <w:szCs w:val="16"/>
                <w:lang w:val="en-GB"/>
              </w:rPr>
              <w:t>85.</w:t>
            </w:r>
          </w:p>
        </w:tc>
        <w:tc>
          <w:tcPr>
            <w:tcW w:w="7168" w:type="dxa"/>
          </w:tcPr>
          <w:p w14:paraId="2607BFBE" w14:textId="77777777" w:rsidR="00F73FA0" w:rsidRPr="00E96B54" w:rsidRDefault="00F73FA0" w:rsidP="00F73FA0">
            <w:pPr>
              <w:rPr>
                <w:sz w:val="16"/>
                <w:szCs w:val="16"/>
                <w:lang w:val="en-GB"/>
              </w:rPr>
            </w:pPr>
            <w:r w:rsidRPr="00E96B54">
              <w:rPr>
                <w:sz w:val="16"/>
                <w:szCs w:val="16"/>
                <w:lang w:val="en-GB"/>
              </w:rPr>
              <w:t>Wang JC, Shapiro MS. Changes in acromial morphology with age. J Shoulder Elbow Surg. 1997;6(1):55-9.</w:t>
            </w:r>
          </w:p>
        </w:tc>
        <w:tc>
          <w:tcPr>
            <w:tcW w:w="2268" w:type="dxa"/>
          </w:tcPr>
          <w:p w14:paraId="125391E6" w14:textId="77777777" w:rsidR="00F73FA0" w:rsidRPr="00E96B54" w:rsidRDefault="00F73FA0" w:rsidP="00F73FA0">
            <w:pPr>
              <w:rPr>
                <w:sz w:val="16"/>
                <w:szCs w:val="16"/>
                <w:lang w:val="en-GB"/>
              </w:rPr>
            </w:pPr>
            <w:r w:rsidRPr="00E96B54">
              <w:rPr>
                <w:sz w:val="16"/>
                <w:szCs w:val="16"/>
                <w:lang w:val="en-GB"/>
              </w:rPr>
              <w:t>Not a study of the prevalence of imaging abnormalities</w:t>
            </w:r>
          </w:p>
        </w:tc>
      </w:tr>
      <w:tr w:rsidR="00E96B54" w:rsidRPr="00E96B54" w14:paraId="47E22B83" w14:textId="77777777" w:rsidTr="00B91F23">
        <w:tc>
          <w:tcPr>
            <w:tcW w:w="482" w:type="dxa"/>
          </w:tcPr>
          <w:p w14:paraId="43AEF4E0" w14:textId="2C429BBF" w:rsidR="00F73FA0" w:rsidRPr="00E96B54" w:rsidRDefault="00F73FA0" w:rsidP="00F73FA0">
            <w:pPr>
              <w:rPr>
                <w:sz w:val="16"/>
                <w:szCs w:val="16"/>
                <w:lang w:val="en-GB"/>
              </w:rPr>
            </w:pPr>
            <w:r w:rsidRPr="00E96B54">
              <w:rPr>
                <w:sz w:val="16"/>
                <w:szCs w:val="16"/>
                <w:lang w:val="en-GB"/>
              </w:rPr>
              <w:t>86.</w:t>
            </w:r>
          </w:p>
        </w:tc>
        <w:tc>
          <w:tcPr>
            <w:tcW w:w="7168" w:type="dxa"/>
          </w:tcPr>
          <w:p w14:paraId="29F50F97" w14:textId="77777777" w:rsidR="00F73FA0" w:rsidRPr="00E96B54" w:rsidRDefault="00F73FA0" w:rsidP="00F73FA0">
            <w:pPr>
              <w:rPr>
                <w:sz w:val="16"/>
                <w:szCs w:val="16"/>
                <w:lang w:val="en-GB"/>
              </w:rPr>
            </w:pPr>
            <w:r w:rsidRPr="00E96B54">
              <w:rPr>
                <w:sz w:val="16"/>
                <w:szCs w:val="16"/>
                <w:lang w:val="en-GB"/>
              </w:rPr>
              <w:t>Williams PN, Calcei JG, Kontaxis A, Hillstrom H, Gulotta LV. Scapular kinematics in asymptomatic rotator cuff tears and healthy controls. Journal of Shoulder and Elbow Surgery. 2018;27(4):e124-e5.</w:t>
            </w:r>
          </w:p>
        </w:tc>
        <w:tc>
          <w:tcPr>
            <w:tcW w:w="2268" w:type="dxa"/>
          </w:tcPr>
          <w:p w14:paraId="3963E202" w14:textId="77777777" w:rsidR="00F73FA0" w:rsidRPr="00E96B54" w:rsidRDefault="00F73FA0" w:rsidP="00F73FA0">
            <w:pPr>
              <w:rPr>
                <w:sz w:val="16"/>
                <w:szCs w:val="16"/>
                <w:lang w:val="en-GB"/>
              </w:rPr>
            </w:pPr>
            <w:r w:rsidRPr="00E96B54">
              <w:rPr>
                <w:sz w:val="16"/>
                <w:szCs w:val="16"/>
                <w:lang w:val="en-GB"/>
              </w:rPr>
              <w:t>Duplicate, poster or conference abstract only</w:t>
            </w:r>
          </w:p>
        </w:tc>
      </w:tr>
      <w:tr w:rsidR="00E96B54" w:rsidRPr="00E96B54" w14:paraId="0418F565" w14:textId="77777777" w:rsidTr="00B91F23">
        <w:tc>
          <w:tcPr>
            <w:tcW w:w="482" w:type="dxa"/>
          </w:tcPr>
          <w:p w14:paraId="4AAC10B0" w14:textId="125DB306" w:rsidR="00F73FA0" w:rsidRPr="00E96B54" w:rsidRDefault="00F73FA0" w:rsidP="00F73FA0">
            <w:pPr>
              <w:rPr>
                <w:sz w:val="16"/>
                <w:szCs w:val="16"/>
                <w:lang w:val="en-GB"/>
              </w:rPr>
            </w:pPr>
            <w:r w:rsidRPr="00E96B54">
              <w:rPr>
                <w:sz w:val="16"/>
                <w:szCs w:val="16"/>
                <w:lang w:val="en-GB"/>
              </w:rPr>
              <w:t>87.</w:t>
            </w:r>
          </w:p>
        </w:tc>
        <w:tc>
          <w:tcPr>
            <w:tcW w:w="7168" w:type="dxa"/>
          </w:tcPr>
          <w:p w14:paraId="46091072" w14:textId="77777777" w:rsidR="00F73FA0" w:rsidRPr="00E96B54" w:rsidRDefault="00F73FA0" w:rsidP="00F73FA0">
            <w:pPr>
              <w:rPr>
                <w:sz w:val="16"/>
                <w:szCs w:val="16"/>
                <w:lang w:val="en-GB"/>
              </w:rPr>
            </w:pPr>
            <w:r w:rsidRPr="00E96B54">
              <w:rPr>
                <w:sz w:val="16"/>
                <w:szCs w:val="16"/>
                <w:lang w:val="en-GB"/>
              </w:rPr>
              <w:t>Wright RW, Paletta Jr GA. Prevalence of the Bennett Lesion of the Shoulder in Major League Pitchers. American Journal of Sports Medicine. 2004;32(1):121-4.</w:t>
            </w:r>
          </w:p>
        </w:tc>
        <w:tc>
          <w:tcPr>
            <w:tcW w:w="2268" w:type="dxa"/>
          </w:tcPr>
          <w:p w14:paraId="64C8BD74" w14:textId="77777777" w:rsidR="00F73FA0" w:rsidRPr="00E96B54" w:rsidRDefault="00F73FA0" w:rsidP="00F73FA0">
            <w:pPr>
              <w:rPr>
                <w:sz w:val="16"/>
                <w:szCs w:val="16"/>
                <w:lang w:val="en-GB"/>
              </w:rPr>
            </w:pPr>
            <w:r w:rsidRPr="00E96B54">
              <w:rPr>
                <w:sz w:val="16"/>
                <w:szCs w:val="16"/>
                <w:lang w:val="en-GB"/>
              </w:rPr>
              <w:t>No outcomes of interest</w:t>
            </w:r>
          </w:p>
        </w:tc>
      </w:tr>
      <w:tr w:rsidR="00E96B54" w:rsidRPr="00E96B54" w14:paraId="4D407A6D" w14:textId="77777777" w:rsidTr="00B91F23">
        <w:tc>
          <w:tcPr>
            <w:tcW w:w="482" w:type="dxa"/>
          </w:tcPr>
          <w:p w14:paraId="4C8AC688" w14:textId="1BB8855C" w:rsidR="00F73FA0" w:rsidRPr="00E96B54" w:rsidRDefault="00F73FA0" w:rsidP="00F73FA0">
            <w:pPr>
              <w:rPr>
                <w:sz w:val="16"/>
                <w:szCs w:val="16"/>
                <w:lang w:val="en-GB"/>
              </w:rPr>
            </w:pPr>
            <w:r w:rsidRPr="00E96B54">
              <w:rPr>
                <w:sz w:val="16"/>
                <w:szCs w:val="16"/>
                <w:lang w:val="en-GB"/>
              </w:rPr>
              <w:t>88.</w:t>
            </w:r>
          </w:p>
        </w:tc>
        <w:tc>
          <w:tcPr>
            <w:tcW w:w="7168" w:type="dxa"/>
          </w:tcPr>
          <w:p w14:paraId="02EF3B02" w14:textId="77777777" w:rsidR="00F73FA0" w:rsidRPr="00E96B54" w:rsidRDefault="00F73FA0" w:rsidP="00F73FA0">
            <w:pPr>
              <w:rPr>
                <w:sz w:val="16"/>
                <w:szCs w:val="16"/>
                <w:lang w:val="en-GB"/>
              </w:rPr>
            </w:pPr>
            <w:r w:rsidRPr="00E96B54">
              <w:rPr>
                <w:sz w:val="16"/>
                <w:szCs w:val="16"/>
                <w:lang w:val="en-GB"/>
              </w:rPr>
              <w:t>Wulff Svendsen S, Gelineck J, Egund N, Frost P. 0215Acromioclavicular joint degeneration in relation to cumulative occupational mechanical exposures: a magnetic resonance imaging study. Occupational &amp; Environmental Medicine. 2014;71:A28-A.</w:t>
            </w:r>
          </w:p>
        </w:tc>
        <w:tc>
          <w:tcPr>
            <w:tcW w:w="2268" w:type="dxa"/>
          </w:tcPr>
          <w:p w14:paraId="2EB768E9" w14:textId="77777777" w:rsidR="00F73FA0" w:rsidRPr="00E96B54" w:rsidRDefault="00F73FA0" w:rsidP="00F73FA0">
            <w:pPr>
              <w:rPr>
                <w:sz w:val="16"/>
                <w:szCs w:val="16"/>
                <w:lang w:val="en-GB"/>
              </w:rPr>
            </w:pPr>
            <w:r w:rsidRPr="00E96B54">
              <w:rPr>
                <w:sz w:val="16"/>
                <w:szCs w:val="16"/>
                <w:lang w:val="en-GB"/>
              </w:rPr>
              <w:t>Duplicate, poster or conference abstract only</w:t>
            </w:r>
          </w:p>
        </w:tc>
      </w:tr>
      <w:tr w:rsidR="00E96B54" w:rsidRPr="00E96B54" w14:paraId="4F265241" w14:textId="77777777" w:rsidTr="00B91F23">
        <w:tc>
          <w:tcPr>
            <w:tcW w:w="482" w:type="dxa"/>
          </w:tcPr>
          <w:p w14:paraId="3DA598E4" w14:textId="3E7DC84D" w:rsidR="00F73FA0" w:rsidRPr="00E96B54" w:rsidRDefault="008A796F" w:rsidP="00F73FA0">
            <w:pPr>
              <w:rPr>
                <w:sz w:val="16"/>
                <w:szCs w:val="16"/>
                <w:lang w:val="en-GB"/>
              </w:rPr>
            </w:pPr>
            <w:r w:rsidRPr="00E96B54">
              <w:rPr>
                <w:sz w:val="16"/>
                <w:szCs w:val="16"/>
                <w:lang w:val="en-GB"/>
              </w:rPr>
              <w:t>89.</w:t>
            </w:r>
          </w:p>
        </w:tc>
        <w:tc>
          <w:tcPr>
            <w:tcW w:w="7168" w:type="dxa"/>
          </w:tcPr>
          <w:p w14:paraId="14E72EE2" w14:textId="77777777" w:rsidR="00F73FA0" w:rsidRPr="00E96B54" w:rsidRDefault="00F73FA0" w:rsidP="00F73FA0">
            <w:pPr>
              <w:rPr>
                <w:sz w:val="16"/>
                <w:szCs w:val="16"/>
                <w:lang w:val="en-GB"/>
              </w:rPr>
            </w:pPr>
            <w:r w:rsidRPr="00E96B54">
              <w:rPr>
                <w:sz w:val="16"/>
                <w:szCs w:val="16"/>
                <w:lang w:val="en-GB"/>
              </w:rPr>
              <w:t>Yamamoto A, Takagishi K, Kobayashi T, Shitara H, Ichinose T, Takasawa E, et al. The impact of faulty posture on rotator cuff tears with and without symptoms. J Shoulder Elbow Surg. 2015;24(3):446-52.</w:t>
            </w:r>
          </w:p>
        </w:tc>
        <w:tc>
          <w:tcPr>
            <w:tcW w:w="2268" w:type="dxa"/>
          </w:tcPr>
          <w:p w14:paraId="03FE5598" w14:textId="77777777" w:rsidR="00F73FA0" w:rsidRPr="00E96B54" w:rsidRDefault="00F73FA0" w:rsidP="00F73FA0">
            <w:pPr>
              <w:rPr>
                <w:sz w:val="16"/>
                <w:szCs w:val="16"/>
                <w:lang w:val="en-GB"/>
              </w:rPr>
            </w:pPr>
            <w:r w:rsidRPr="00E96B54">
              <w:rPr>
                <w:sz w:val="16"/>
                <w:szCs w:val="16"/>
                <w:lang w:val="en-GB"/>
              </w:rPr>
              <w:t>Not a study of the prevalence of imaging abnormalities</w:t>
            </w:r>
          </w:p>
        </w:tc>
      </w:tr>
      <w:tr w:rsidR="00E96B54" w:rsidRPr="00E96B54" w14:paraId="699FC886" w14:textId="77777777" w:rsidTr="00B91F23">
        <w:tc>
          <w:tcPr>
            <w:tcW w:w="482" w:type="dxa"/>
          </w:tcPr>
          <w:p w14:paraId="0C2E5DA2" w14:textId="19361A99" w:rsidR="008A796F" w:rsidRPr="00E96B54" w:rsidRDefault="008A796F" w:rsidP="008A796F">
            <w:pPr>
              <w:rPr>
                <w:sz w:val="16"/>
                <w:szCs w:val="16"/>
                <w:lang w:val="en-GB"/>
              </w:rPr>
            </w:pPr>
            <w:r w:rsidRPr="00E96B54">
              <w:rPr>
                <w:sz w:val="16"/>
                <w:szCs w:val="16"/>
                <w:lang w:val="en-GB"/>
              </w:rPr>
              <w:t>90.</w:t>
            </w:r>
          </w:p>
        </w:tc>
        <w:tc>
          <w:tcPr>
            <w:tcW w:w="7168" w:type="dxa"/>
          </w:tcPr>
          <w:p w14:paraId="69CAD768" w14:textId="77777777" w:rsidR="008A796F" w:rsidRPr="00E96B54" w:rsidRDefault="008A796F" w:rsidP="008A796F">
            <w:pPr>
              <w:rPr>
                <w:sz w:val="16"/>
                <w:szCs w:val="16"/>
                <w:lang w:val="en-GB"/>
              </w:rPr>
            </w:pPr>
            <w:r w:rsidRPr="00E96B54">
              <w:rPr>
                <w:sz w:val="16"/>
                <w:szCs w:val="16"/>
                <w:lang w:val="en-GB"/>
              </w:rPr>
              <w:t>Yamamoto A, Takagishi K, Kobayashi T, Shitara H, Osawa T. Factors involved in the presence of symptoms associated with rotator cuff tears: a comparison of asymptomatic and symptomatic rotator cuff tears in the general population. J Shoulder Elbow Surg. 2011;20(7):1133-7.</w:t>
            </w:r>
          </w:p>
        </w:tc>
        <w:tc>
          <w:tcPr>
            <w:tcW w:w="2268" w:type="dxa"/>
          </w:tcPr>
          <w:p w14:paraId="25B69C88" w14:textId="77777777" w:rsidR="008A796F" w:rsidRPr="00E96B54" w:rsidRDefault="008A796F" w:rsidP="008A796F">
            <w:pPr>
              <w:rPr>
                <w:sz w:val="16"/>
                <w:szCs w:val="16"/>
                <w:lang w:val="en-GB"/>
              </w:rPr>
            </w:pPr>
            <w:r w:rsidRPr="00E96B54">
              <w:rPr>
                <w:sz w:val="16"/>
                <w:szCs w:val="16"/>
                <w:lang w:val="en-GB"/>
              </w:rPr>
              <w:t>Not a study of the prevalence of imaging abnormalities</w:t>
            </w:r>
          </w:p>
        </w:tc>
      </w:tr>
      <w:tr w:rsidR="00E96B54" w:rsidRPr="00E96B54" w14:paraId="402D28D1" w14:textId="77777777" w:rsidTr="00B91F23">
        <w:tc>
          <w:tcPr>
            <w:tcW w:w="482" w:type="dxa"/>
          </w:tcPr>
          <w:p w14:paraId="18AB51E9" w14:textId="4BA72C15" w:rsidR="008A796F" w:rsidRPr="00E96B54" w:rsidRDefault="008A796F" w:rsidP="008A796F">
            <w:pPr>
              <w:rPr>
                <w:sz w:val="16"/>
                <w:szCs w:val="16"/>
                <w:lang w:val="en-GB"/>
              </w:rPr>
            </w:pPr>
            <w:r w:rsidRPr="00E96B54">
              <w:rPr>
                <w:sz w:val="16"/>
                <w:szCs w:val="16"/>
                <w:lang w:val="en-GB"/>
              </w:rPr>
              <w:t>91.</w:t>
            </w:r>
          </w:p>
        </w:tc>
        <w:tc>
          <w:tcPr>
            <w:tcW w:w="7168" w:type="dxa"/>
          </w:tcPr>
          <w:p w14:paraId="7F721FF2" w14:textId="02BF03B2" w:rsidR="008A796F" w:rsidRPr="00E96B54" w:rsidRDefault="008A796F" w:rsidP="008A796F">
            <w:pPr>
              <w:rPr>
                <w:sz w:val="16"/>
                <w:szCs w:val="16"/>
                <w:lang w:val="en-GB"/>
              </w:rPr>
            </w:pPr>
            <w:r w:rsidRPr="00E96B54">
              <w:rPr>
                <w:sz w:val="16"/>
                <w:szCs w:val="16"/>
                <w:lang w:val="en-GB"/>
              </w:rPr>
              <w:t>Yoo YS, Park JY, Kim MS, Cho NS, Lee YB, Cho SH, et al. Calcific tendinitis of the shoulder in the Korean population: demographics and its relation with coexisting rotator cuff tear. Clinics in Shoulder &amp; Elbow. 2021 Mar; 24(1):21-26.</w:t>
            </w:r>
          </w:p>
        </w:tc>
        <w:tc>
          <w:tcPr>
            <w:tcW w:w="2268" w:type="dxa"/>
          </w:tcPr>
          <w:p w14:paraId="584091FB" w14:textId="532462BB" w:rsidR="008A796F" w:rsidRPr="00E96B54" w:rsidRDefault="008A796F" w:rsidP="008A796F">
            <w:pPr>
              <w:rPr>
                <w:sz w:val="16"/>
                <w:szCs w:val="16"/>
                <w:lang w:val="en-GB"/>
              </w:rPr>
            </w:pPr>
            <w:r w:rsidRPr="00E96B54">
              <w:rPr>
                <w:sz w:val="16"/>
                <w:szCs w:val="16"/>
                <w:lang w:val="en-GB"/>
              </w:rPr>
              <w:t>Not population of interest</w:t>
            </w:r>
          </w:p>
        </w:tc>
      </w:tr>
      <w:tr w:rsidR="00E96B54" w:rsidRPr="00E96B54" w14:paraId="03B184FF" w14:textId="77777777" w:rsidTr="00B91F23">
        <w:tc>
          <w:tcPr>
            <w:tcW w:w="482" w:type="dxa"/>
          </w:tcPr>
          <w:p w14:paraId="31DCA295" w14:textId="67530CED" w:rsidR="008A796F" w:rsidRPr="00E96B54" w:rsidRDefault="008A796F" w:rsidP="008A796F">
            <w:pPr>
              <w:rPr>
                <w:sz w:val="16"/>
                <w:szCs w:val="16"/>
                <w:lang w:val="en-GB"/>
              </w:rPr>
            </w:pPr>
            <w:r w:rsidRPr="00E96B54">
              <w:rPr>
                <w:sz w:val="16"/>
                <w:szCs w:val="16"/>
                <w:lang w:val="en-GB"/>
              </w:rPr>
              <w:t>92.</w:t>
            </w:r>
          </w:p>
        </w:tc>
        <w:tc>
          <w:tcPr>
            <w:tcW w:w="7168" w:type="dxa"/>
          </w:tcPr>
          <w:p w14:paraId="7856092A" w14:textId="77777777" w:rsidR="008A796F" w:rsidRPr="00E96B54" w:rsidRDefault="008A796F" w:rsidP="008A796F">
            <w:pPr>
              <w:rPr>
                <w:sz w:val="16"/>
                <w:szCs w:val="16"/>
                <w:lang w:val="en-GB"/>
              </w:rPr>
            </w:pPr>
            <w:r w:rsidRPr="00E96B54">
              <w:rPr>
                <w:sz w:val="16"/>
                <w:szCs w:val="16"/>
                <w:lang w:val="en-GB"/>
              </w:rPr>
              <w:t>Yoon JP, Chung SW, Lee BJ, Kim HS, Yi JH, Lee HJ, et al. Correlations of magnetic resonance imaging findings with clinical symptom severity and prognosis of frozen shoulder. Knee Surg Sports Traumatol Arthrosc. 2017;25(10):3242-50.</w:t>
            </w:r>
          </w:p>
        </w:tc>
        <w:tc>
          <w:tcPr>
            <w:tcW w:w="2268" w:type="dxa"/>
          </w:tcPr>
          <w:p w14:paraId="17AA84B3" w14:textId="77777777" w:rsidR="008A796F" w:rsidRPr="00E96B54" w:rsidRDefault="008A796F" w:rsidP="008A796F">
            <w:pPr>
              <w:rPr>
                <w:sz w:val="16"/>
                <w:szCs w:val="16"/>
                <w:lang w:val="en-GB"/>
              </w:rPr>
            </w:pPr>
            <w:r w:rsidRPr="00E96B54">
              <w:rPr>
                <w:sz w:val="16"/>
                <w:szCs w:val="16"/>
                <w:lang w:val="en-GB"/>
              </w:rPr>
              <w:t>Not population of interest</w:t>
            </w:r>
          </w:p>
        </w:tc>
      </w:tr>
      <w:tr w:rsidR="008A796F" w:rsidRPr="00E96B54" w14:paraId="551900AC" w14:textId="77777777" w:rsidTr="00B91F23">
        <w:tc>
          <w:tcPr>
            <w:tcW w:w="482" w:type="dxa"/>
          </w:tcPr>
          <w:p w14:paraId="4C47E66E" w14:textId="0E41F69F" w:rsidR="008A796F" w:rsidRPr="00E96B54" w:rsidRDefault="008A796F" w:rsidP="008A796F">
            <w:pPr>
              <w:rPr>
                <w:sz w:val="16"/>
                <w:szCs w:val="16"/>
                <w:lang w:val="en-GB"/>
              </w:rPr>
            </w:pPr>
            <w:r w:rsidRPr="00E96B54">
              <w:rPr>
                <w:sz w:val="16"/>
                <w:szCs w:val="16"/>
                <w:lang w:val="en-GB"/>
              </w:rPr>
              <w:t>93.</w:t>
            </w:r>
          </w:p>
        </w:tc>
        <w:tc>
          <w:tcPr>
            <w:tcW w:w="7168" w:type="dxa"/>
          </w:tcPr>
          <w:p w14:paraId="7D5FE1D9" w14:textId="77777777" w:rsidR="008A796F" w:rsidRPr="00E96B54" w:rsidRDefault="008A796F" w:rsidP="008A796F">
            <w:pPr>
              <w:rPr>
                <w:sz w:val="16"/>
                <w:szCs w:val="16"/>
                <w:lang w:val="en-GB"/>
              </w:rPr>
            </w:pPr>
            <w:r w:rsidRPr="00E96B54">
              <w:rPr>
                <w:sz w:val="16"/>
                <w:szCs w:val="16"/>
                <w:lang w:val="en-GB"/>
              </w:rPr>
              <w:t>Zanetti M, Jost B, Hodler J, Gerber C. MR imaging after rotator cuff repair: full-thickness defects and bursitis-like subacromial abnormalities in asymptomatic subjects. Skeletal Radiol. 2000;29(6):314-9.</w:t>
            </w:r>
          </w:p>
        </w:tc>
        <w:tc>
          <w:tcPr>
            <w:tcW w:w="2268" w:type="dxa"/>
          </w:tcPr>
          <w:p w14:paraId="62684481" w14:textId="77777777" w:rsidR="008A796F" w:rsidRPr="00E96B54" w:rsidRDefault="008A796F" w:rsidP="008A796F">
            <w:pPr>
              <w:rPr>
                <w:sz w:val="16"/>
                <w:szCs w:val="16"/>
                <w:lang w:val="en-GB"/>
              </w:rPr>
            </w:pPr>
            <w:r w:rsidRPr="00E96B54">
              <w:rPr>
                <w:sz w:val="16"/>
                <w:szCs w:val="16"/>
                <w:lang w:val="en-GB"/>
              </w:rPr>
              <w:t>Not population of interest</w:t>
            </w:r>
          </w:p>
        </w:tc>
      </w:tr>
    </w:tbl>
    <w:p w14:paraId="17EAF3FA" w14:textId="2B9E6DB3" w:rsidR="00E63EDE" w:rsidRPr="00E96B54" w:rsidRDefault="00E63EDE">
      <w:pPr>
        <w:rPr>
          <w:lang w:val="en-GB"/>
        </w:rPr>
      </w:pPr>
    </w:p>
    <w:p w14:paraId="4C1DC86D" w14:textId="2D9EDFE8" w:rsidR="00E63EDE" w:rsidRPr="00E96B54" w:rsidRDefault="00E63EDE">
      <w:pPr>
        <w:rPr>
          <w:lang w:val="en-GB"/>
        </w:rPr>
      </w:pPr>
    </w:p>
    <w:p w14:paraId="430086BF" w14:textId="063E2176" w:rsidR="00E63EDE" w:rsidRPr="00E96B54" w:rsidRDefault="00E63EDE">
      <w:pPr>
        <w:rPr>
          <w:lang w:val="en-GB"/>
        </w:rPr>
      </w:pPr>
    </w:p>
    <w:p w14:paraId="3DDED873" w14:textId="530F1EF7" w:rsidR="009763E3" w:rsidRPr="00E96B54" w:rsidRDefault="00157023" w:rsidP="004353DC">
      <w:pPr>
        <w:pStyle w:val="Heading1"/>
      </w:pPr>
      <w:bookmarkStart w:id="11" w:name="_Toc121844462"/>
      <w:bookmarkStart w:id="12" w:name="_Toc174807219"/>
      <w:r w:rsidRPr="00E96B54">
        <w:t xml:space="preserve">Supplementary Table </w:t>
      </w:r>
      <w:r w:rsidR="002670F9" w:rsidRPr="00E96B54">
        <w:t>7</w:t>
      </w:r>
      <w:r w:rsidR="004353DC" w:rsidRPr="00E96B54">
        <w:t xml:space="preserve"> – </w:t>
      </w:r>
      <w:r w:rsidR="009C5517" w:rsidRPr="00E96B54">
        <w:t xml:space="preserve">Included </w:t>
      </w:r>
      <w:r w:rsidR="00293EB6" w:rsidRPr="00E96B54">
        <w:t>studies with unusable prevalence data</w:t>
      </w:r>
      <w:bookmarkEnd w:id="11"/>
      <w:bookmarkEnd w:id="12"/>
    </w:p>
    <w:p w14:paraId="79E1BC03" w14:textId="4A1BE923" w:rsidR="00293EB6" w:rsidRPr="00E96B54" w:rsidRDefault="00293EB6">
      <w:pPr>
        <w:rPr>
          <w:lang w:val="en-GB"/>
        </w:rPr>
      </w:pPr>
    </w:p>
    <w:tbl>
      <w:tblPr>
        <w:tblStyle w:val="TableGrid"/>
        <w:tblW w:w="9918" w:type="dxa"/>
        <w:tblLook w:val="04A0" w:firstRow="1" w:lastRow="0" w:firstColumn="1" w:lastColumn="0" w:noHBand="0" w:noVBand="1"/>
      </w:tblPr>
      <w:tblGrid>
        <w:gridCol w:w="444"/>
        <w:gridCol w:w="5601"/>
        <w:gridCol w:w="613"/>
        <w:gridCol w:w="3260"/>
      </w:tblGrid>
      <w:tr w:rsidR="00E96B54" w:rsidRPr="00E96B54" w14:paraId="6D79097D" w14:textId="77777777" w:rsidTr="00B91F23">
        <w:tc>
          <w:tcPr>
            <w:tcW w:w="444" w:type="dxa"/>
          </w:tcPr>
          <w:p w14:paraId="43A0D1D5" w14:textId="77777777" w:rsidR="0078774A" w:rsidRPr="00E96B54" w:rsidRDefault="0078774A" w:rsidP="00017566">
            <w:pPr>
              <w:rPr>
                <w:sz w:val="18"/>
                <w:szCs w:val="18"/>
                <w:lang w:val="en-GB"/>
              </w:rPr>
            </w:pPr>
            <w:r w:rsidRPr="00E96B54">
              <w:rPr>
                <w:sz w:val="18"/>
                <w:szCs w:val="18"/>
                <w:lang w:val="en-GB"/>
              </w:rPr>
              <w:t>1.</w:t>
            </w:r>
          </w:p>
        </w:tc>
        <w:tc>
          <w:tcPr>
            <w:tcW w:w="5601" w:type="dxa"/>
          </w:tcPr>
          <w:p w14:paraId="0B9EBF7C" w14:textId="77777777" w:rsidR="0078774A" w:rsidRPr="00E96B54" w:rsidRDefault="0078774A" w:rsidP="00017566">
            <w:pPr>
              <w:rPr>
                <w:sz w:val="18"/>
                <w:szCs w:val="18"/>
                <w:lang w:val="en-GB"/>
              </w:rPr>
            </w:pPr>
            <w:r w:rsidRPr="00E96B54">
              <w:rPr>
                <w:sz w:val="18"/>
                <w:szCs w:val="18"/>
                <w:lang w:val="sv-SE"/>
              </w:rPr>
              <w:t xml:space="preserve">Akbar M, Balean G, Brunner M, Seyler TM, Bruckner T, Munzinger J, et al. </w:t>
            </w:r>
            <w:r w:rsidRPr="00E96B54">
              <w:rPr>
                <w:sz w:val="18"/>
                <w:szCs w:val="18"/>
                <w:lang w:val="en-GB"/>
              </w:rPr>
              <w:t>Prevalence of Rotator Cuff Tear in Paraplegic Patients Compared with Controls. Journal of Bone and Joint Surgery-American Volume. 2010;92A(1):23-30.</w:t>
            </w:r>
          </w:p>
        </w:tc>
        <w:tc>
          <w:tcPr>
            <w:tcW w:w="613" w:type="dxa"/>
          </w:tcPr>
          <w:p w14:paraId="2B5AD930" w14:textId="14691C4C" w:rsidR="0078774A" w:rsidRPr="00E96B54" w:rsidRDefault="0078774A" w:rsidP="00017566">
            <w:pPr>
              <w:rPr>
                <w:sz w:val="18"/>
                <w:szCs w:val="18"/>
                <w:lang w:val="en-GB"/>
              </w:rPr>
            </w:pPr>
            <w:r w:rsidRPr="00E96B54">
              <w:rPr>
                <w:sz w:val="18"/>
                <w:szCs w:val="18"/>
                <w:lang w:val="en-GB"/>
              </w:rPr>
              <w:t>MRI</w:t>
            </w:r>
          </w:p>
        </w:tc>
        <w:tc>
          <w:tcPr>
            <w:tcW w:w="3260" w:type="dxa"/>
          </w:tcPr>
          <w:p w14:paraId="6424A91F" w14:textId="51B517B2" w:rsidR="0078774A" w:rsidRPr="00E96B54" w:rsidRDefault="0078774A" w:rsidP="001A6A3C">
            <w:pPr>
              <w:ind w:right="-111"/>
              <w:rPr>
                <w:sz w:val="18"/>
                <w:szCs w:val="18"/>
                <w:lang w:val="en-GB"/>
              </w:rPr>
            </w:pPr>
            <w:r w:rsidRPr="00E96B54">
              <w:rPr>
                <w:sz w:val="18"/>
                <w:szCs w:val="18"/>
                <w:lang w:val="en-GB"/>
              </w:rPr>
              <w:t xml:space="preserve">No prevalence data by shoulder symptom status for able bodied volunteer group. Requested but no response. </w:t>
            </w:r>
          </w:p>
        </w:tc>
      </w:tr>
      <w:tr w:rsidR="00E96B54" w:rsidRPr="00E96B54" w14:paraId="7DD734F1" w14:textId="77777777" w:rsidTr="00B91F23">
        <w:tc>
          <w:tcPr>
            <w:tcW w:w="444" w:type="dxa"/>
          </w:tcPr>
          <w:p w14:paraId="576DEA95" w14:textId="77777777" w:rsidR="0078774A" w:rsidRPr="00E96B54" w:rsidRDefault="0078774A" w:rsidP="00017566">
            <w:pPr>
              <w:rPr>
                <w:sz w:val="18"/>
                <w:szCs w:val="18"/>
                <w:lang w:val="en-GB"/>
              </w:rPr>
            </w:pPr>
            <w:r w:rsidRPr="00E96B54">
              <w:rPr>
                <w:sz w:val="18"/>
                <w:szCs w:val="18"/>
                <w:lang w:val="en-GB"/>
              </w:rPr>
              <w:t>2.</w:t>
            </w:r>
          </w:p>
        </w:tc>
        <w:tc>
          <w:tcPr>
            <w:tcW w:w="5601" w:type="dxa"/>
          </w:tcPr>
          <w:p w14:paraId="2ECD3ECE" w14:textId="77777777" w:rsidR="0078774A" w:rsidRPr="00E96B54" w:rsidRDefault="0078774A" w:rsidP="00017566">
            <w:pPr>
              <w:rPr>
                <w:sz w:val="18"/>
                <w:szCs w:val="18"/>
                <w:lang w:val="en-GB"/>
              </w:rPr>
            </w:pPr>
            <w:r w:rsidRPr="00E96B54">
              <w:rPr>
                <w:sz w:val="18"/>
                <w:szCs w:val="18"/>
                <w:lang w:val="sv-SE"/>
              </w:rPr>
              <w:t xml:space="preserve">Akbar M, Brunner M, Ewerbeck V, Wiedenhöfer B, Grieser T, Bruckner T, et al. </w:t>
            </w:r>
            <w:r w:rsidRPr="00E96B54">
              <w:rPr>
                <w:sz w:val="18"/>
                <w:szCs w:val="18"/>
                <w:lang w:val="en-GB"/>
              </w:rPr>
              <w:t>Do overhead sports increase risk for rotator cuff tears in wheelchair users? Archives of Physical Medicine and Rehabilitation. 2015;96(3):484-8.</w:t>
            </w:r>
          </w:p>
        </w:tc>
        <w:tc>
          <w:tcPr>
            <w:tcW w:w="613" w:type="dxa"/>
          </w:tcPr>
          <w:p w14:paraId="6C62EE4B" w14:textId="30266111" w:rsidR="0078774A" w:rsidRPr="00E96B54" w:rsidRDefault="0078774A" w:rsidP="00017566">
            <w:pPr>
              <w:rPr>
                <w:sz w:val="18"/>
                <w:szCs w:val="18"/>
                <w:lang w:val="en-GB"/>
              </w:rPr>
            </w:pPr>
            <w:r w:rsidRPr="00E96B54">
              <w:rPr>
                <w:sz w:val="18"/>
                <w:szCs w:val="18"/>
                <w:lang w:val="en-GB"/>
              </w:rPr>
              <w:t>MRI</w:t>
            </w:r>
          </w:p>
        </w:tc>
        <w:tc>
          <w:tcPr>
            <w:tcW w:w="3260" w:type="dxa"/>
          </w:tcPr>
          <w:p w14:paraId="12EF352A" w14:textId="574AD1E4" w:rsidR="0078774A" w:rsidRPr="00E96B54" w:rsidRDefault="0078774A" w:rsidP="00017566">
            <w:pPr>
              <w:rPr>
                <w:sz w:val="18"/>
                <w:szCs w:val="18"/>
                <w:lang w:val="en-GB"/>
              </w:rPr>
            </w:pPr>
            <w:r w:rsidRPr="00E96B54">
              <w:rPr>
                <w:sz w:val="18"/>
                <w:szCs w:val="18"/>
                <w:lang w:val="en-GB"/>
              </w:rPr>
              <w:t>No prevalence data by shoulder symptom status. Requested but no response.</w:t>
            </w:r>
          </w:p>
        </w:tc>
      </w:tr>
      <w:tr w:rsidR="00E96B54" w:rsidRPr="00E96B54" w14:paraId="0F47A9D5" w14:textId="77777777" w:rsidTr="00B91F23">
        <w:tc>
          <w:tcPr>
            <w:tcW w:w="444" w:type="dxa"/>
          </w:tcPr>
          <w:p w14:paraId="4416F397" w14:textId="77777777" w:rsidR="0078774A" w:rsidRPr="00E96B54" w:rsidRDefault="0078774A" w:rsidP="00017566">
            <w:pPr>
              <w:rPr>
                <w:sz w:val="18"/>
                <w:szCs w:val="18"/>
                <w:lang w:val="en-GB"/>
              </w:rPr>
            </w:pPr>
            <w:r w:rsidRPr="00E96B54">
              <w:rPr>
                <w:sz w:val="18"/>
                <w:szCs w:val="18"/>
                <w:lang w:val="en-GB"/>
              </w:rPr>
              <w:t>3.</w:t>
            </w:r>
          </w:p>
        </w:tc>
        <w:tc>
          <w:tcPr>
            <w:tcW w:w="5601" w:type="dxa"/>
          </w:tcPr>
          <w:p w14:paraId="3F8BD361" w14:textId="77777777" w:rsidR="0078774A" w:rsidRPr="00E96B54" w:rsidRDefault="0078774A" w:rsidP="00017566">
            <w:pPr>
              <w:rPr>
                <w:sz w:val="18"/>
                <w:szCs w:val="18"/>
                <w:lang w:val="en-GB"/>
              </w:rPr>
            </w:pPr>
            <w:r w:rsidRPr="00E96B54">
              <w:rPr>
                <w:sz w:val="18"/>
                <w:szCs w:val="18"/>
                <w:lang w:val="sv-SE"/>
              </w:rPr>
              <w:t xml:space="preserve">Akbar M, Brunner M, Balean G, Grieser T, Bruckner T, Loew M, et al. </w:t>
            </w:r>
            <w:r w:rsidRPr="00E96B54">
              <w:rPr>
                <w:sz w:val="18"/>
                <w:szCs w:val="18"/>
                <w:lang w:val="en-GB"/>
              </w:rPr>
              <w:t>A cross-sectional study of demographic and morphologic features of rotator cuff disease in paraplegic patients. Journal of Shoulder and Elbow Surgery. 2011;20(7):1108-13.</w:t>
            </w:r>
          </w:p>
        </w:tc>
        <w:tc>
          <w:tcPr>
            <w:tcW w:w="613" w:type="dxa"/>
          </w:tcPr>
          <w:p w14:paraId="3F23EE22" w14:textId="13239653" w:rsidR="0078774A" w:rsidRPr="00E96B54" w:rsidRDefault="0078774A" w:rsidP="00017566">
            <w:pPr>
              <w:rPr>
                <w:sz w:val="18"/>
                <w:szCs w:val="18"/>
                <w:lang w:val="en-GB"/>
              </w:rPr>
            </w:pPr>
            <w:r w:rsidRPr="00E96B54">
              <w:rPr>
                <w:sz w:val="18"/>
                <w:szCs w:val="18"/>
                <w:lang w:val="en-GB"/>
              </w:rPr>
              <w:t>MRI</w:t>
            </w:r>
          </w:p>
        </w:tc>
        <w:tc>
          <w:tcPr>
            <w:tcW w:w="3260" w:type="dxa"/>
          </w:tcPr>
          <w:p w14:paraId="7238FCD0" w14:textId="2A5CA49D" w:rsidR="0078774A" w:rsidRPr="00E96B54" w:rsidRDefault="0078774A" w:rsidP="00017566">
            <w:pPr>
              <w:rPr>
                <w:sz w:val="18"/>
                <w:szCs w:val="18"/>
                <w:lang w:val="en-GB"/>
              </w:rPr>
            </w:pPr>
            <w:r w:rsidRPr="00E96B54">
              <w:rPr>
                <w:sz w:val="18"/>
                <w:szCs w:val="18"/>
                <w:lang w:val="en-GB"/>
              </w:rPr>
              <w:t>No prevalence data by shoulder symptom status. Requested but no response.</w:t>
            </w:r>
          </w:p>
        </w:tc>
      </w:tr>
      <w:tr w:rsidR="00E96B54" w:rsidRPr="00E96B54" w14:paraId="61C10748" w14:textId="77777777" w:rsidTr="00B91F23">
        <w:tc>
          <w:tcPr>
            <w:tcW w:w="444" w:type="dxa"/>
          </w:tcPr>
          <w:p w14:paraId="4B4B0401" w14:textId="77777777" w:rsidR="0078774A" w:rsidRPr="00E96B54" w:rsidRDefault="0078774A" w:rsidP="00017566">
            <w:pPr>
              <w:rPr>
                <w:sz w:val="18"/>
                <w:szCs w:val="18"/>
                <w:lang w:val="en-GB"/>
              </w:rPr>
            </w:pPr>
            <w:r w:rsidRPr="00E96B54">
              <w:rPr>
                <w:sz w:val="18"/>
                <w:szCs w:val="18"/>
                <w:lang w:val="en-GB"/>
              </w:rPr>
              <w:t>4.</w:t>
            </w:r>
          </w:p>
        </w:tc>
        <w:tc>
          <w:tcPr>
            <w:tcW w:w="5601" w:type="dxa"/>
          </w:tcPr>
          <w:p w14:paraId="17E579F9" w14:textId="77777777" w:rsidR="0078774A" w:rsidRPr="00E96B54" w:rsidRDefault="0078774A" w:rsidP="00017566">
            <w:pPr>
              <w:rPr>
                <w:sz w:val="18"/>
                <w:szCs w:val="18"/>
                <w:lang w:val="en-GB"/>
              </w:rPr>
            </w:pPr>
            <w:r w:rsidRPr="00E96B54">
              <w:rPr>
                <w:sz w:val="18"/>
                <w:szCs w:val="18"/>
                <w:lang w:val="en-GB"/>
              </w:rPr>
              <w:t>Boninger ML, Towers JD, Cooper RA, Dicianno BE, Munin MC. Shoulder imaging abnormalities in individuals with paraplegia. Journal of Rehabilitation Research and Development. 2001;38(4):401-8.</w:t>
            </w:r>
          </w:p>
        </w:tc>
        <w:tc>
          <w:tcPr>
            <w:tcW w:w="613" w:type="dxa"/>
          </w:tcPr>
          <w:p w14:paraId="4337F697" w14:textId="325DDBB0" w:rsidR="0078774A" w:rsidRPr="00E96B54" w:rsidRDefault="0078774A" w:rsidP="00017566">
            <w:pPr>
              <w:rPr>
                <w:sz w:val="18"/>
                <w:szCs w:val="18"/>
                <w:lang w:val="en-GB"/>
              </w:rPr>
            </w:pPr>
            <w:r w:rsidRPr="00E96B54">
              <w:rPr>
                <w:sz w:val="18"/>
                <w:szCs w:val="18"/>
                <w:lang w:val="en-GB"/>
              </w:rPr>
              <w:t>MRI</w:t>
            </w:r>
          </w:p>
        </w:tc>
        <w:tc>
          <w:tcPr>
            <w:tcW w:w="3260" w:type="dxa"/>
          </w:tcPr>
          <w:p w14:paraId="5985169A" w14:textId="607352AF" w:rsidR="0078774A" w:rsidRPr="00E96B54" w:rsidRDefault="0078774A" w:rsidP="00017566">
            <w:pPr>
              <w:rPr>
                <w:sz w:val="18"/>
                <w:szCs w:val="18"/>
                <w:lang w:val="en-GB"/>
              </w:rPr>
            </w:pPr>
            <w:r w:rsidRPr="00E96B54">
              <w:rPr>
                <w:sz w:val="18"/>
                <w:szCs w:val="18"/>
                <w:lang w:val="en-GB"/>
              </w:rPr>
              <w:t xml:space="preserve">No prevalence data by shoulder symptom status. Email undeliverable.   </w:t>
            </w:r>
          </w:p>
        </w:tc>
      </w:tr>
      <w:tr w:rsidR="00E96B54" w:rsidRPr="00E96B54" w14:paraId="43E76D4B" w14:textId="77777777" w:rsidTr="00B91F23">
        <w:tc>
          <w:tcPr>
            <w:tcW w:w="444" w:type="dxa"/>
          </w:tcPr>
          <w:p w14:paraId="4541403B" w14:textId="77777777" w:rsidR="0078774A" w:rsidRPr="00E96B54" w:rsidRDefault="0078774A" w:rsidP="00017566">
            <w:pPr>
              <w:rPr>
                <w:sz w:val="18"/>
                <w:szCs w:val="18"/>
                <w:lang w:val="en-GB"/>
              </w:rPr>
            </w:pPr>
            <w:r w:rsidRPr="00E96B54">
              <w:rPr>
                <w:sz w:val="18"/>
                <w:szCs w:val="18"/>
                <w:lang w:val="en-GB"/>
              </w:rPr>
              <w:t>5.</w:t>
            </w:r>
          </w:p>
        </w:tc>
        <w:tc>
          <w:tcPr>
            <w:tcW w:w="5601" w:type="dxa"/>
          </w:tcPr>
          <w:p w14:paraId="7349E090" w14:textId="77777777" w:rsidR="0078774A" w:rsidRPr="00E96B54" w:rsidRDefault="0078774A" w:rsidP="00017566">
            <w:pPr>
              <w:rPr>
                <w:sz w:val="18"/>
                <w:szCs w:val="18"/>
                <w:lang w:val="en-GB"/>
              </w:rPr>
            </w:pPr>
            <w:r w:rsidRPr="00E96B54">
              <w:rPr>
                <w:sz w:val="18"/>
                <w:szCs w:val="18"/>
                <w:lang w:val="en-GB"/>
              </w:rPr>
              <w:t>Bovenzi M, Fiorito A, Volpe C. Bone and joint disorders in the upper extremities of chipping and grinding operators. Int Arch Occup Environ Health. 1987;59(2):189-98.</w:t>
            </w:r>
          </w:p>
        </w:tc>
        <w:tc>
          <w:tcPr>
            <w:tcW w:w="613" w:type="dxa"/>
          </w:tcPr>
          <w:p w14:paraId="5BA9A25D" w14:textId="0C818D9C" w:rsidR="0078774A" w:rsidRPr="00E96B54" w:rsidRDefault="0078774A" w:rsidP="00017566">
            <w:pPr>
              <w:rPr>
                <w:sz w:val="18"/>
                <w:szCs w:val="18"/>
                <w:lang w:val="en-GB"/>
              </w:rPr>
            </w:pPr>
            <w:r w:rsidRPr="00E96B54">
              <w:rPr>
                <w:sz w:val="18"/>
                <w:szCs w:val="18"/>
                <w:lang w:val="en-GB"/>
              </w:rPr>
              <w:t>XRAY</w:t>
            </w:r>
          </w:p>
        </w:tc>
        <w:tc>
          <w:tcPr>
            <w:tcW w:w="3260" w:type="dxa"/>
          </w:tcPr>
          <w:p w14:paraId="7438D8F0" w14:textId="2CA3AF47" w:rsidR="0078774A" w:rsidRPr="00E96B54" w:rsidRDefault="00684E26" w:rsidP="00017566">
            <w:pPr>
              <w:rPr>
                <w:sz w:val="18"/>
                <w:szCs w:val="18"/>
                <w:lang w:val="en-GB"/>
              </w:rPr>
            </w:pPr>
            <w:r w:rsidRPr="00E96B54">
              <w:rPr>
                <w:sz w:val="18"/>
                <w:szCs w:val="18"/>
                <w:lang w:val="en-GB"/>
              </w:rPr>
              <w:t>No prevalence data by shoulder symptom status.</w:t>
            </w:r>
          </w:p>
        </w:tc>
      </w:tr>
      <w:tr w:rsidR="00E96B54" w:rsidRPr="00E96B54" w14:paraId="764C3D35" w14:textId="77777777" w:rsidTr="00B91F23">
        <w:tc>
          <w:tcPr>
            <w:tcW w:w="444" w:type="dxa"/>
          </w:tcPr>
          <w:p w14:paraId="2058A4B3" w14:textId="77777777" w:rsidR="0078774A" w:rsidRPr="00E96B54" w:rsidRDefault="0078774A" w:rsidP="00017566">
            <w:pPr>
              <w:rPr>
                <w:sz w:val="18"/>
                <w:szCs w:val="18"/>
                <w:lang w:val="en-GB"/>
              </w:rPr>
            </w:pPr>
            <w:r w:rsidRPr="00E96B54">
              <w:rPr>
                <w:sz w:val="18"/>
                <w:szCs w:val="18"/>
                <w:lang w:val="en-GB"/>
              </w:rPr>
              <w:t>6.</w:t>
            </w:r>
          </w:p>
        </w:tc>
        <w:tc>
          <w:tcPr>
            <w:tcW w:w="5601" w:type="dxa"/>
          </w:tcPr>
          <w:p w14:paraId="03B32153" w14:textId="77777777" w:rsidR="0078774A" w:rsidRPr="00E96B54" w:rsidRDefault="0078774A" w:rsidP="00017566">
            <w:pPr>
              <w:rPr>
                <w:sz w:val="18"/>
                <w:szCs w:val="18"/>
                <w:lang w:val="en-GB"/>
              </w:rPr>
            </w:pPr>
            <w:r w:rsidRPr="00E96B54">
              <w:rPr>
                <w:sz w:val="18"/>
                <w:szCs w:val="18"/>
                <w:lang w:val="en-GB"/>
              </w:rPr>
              <w:t>De Carli A, Mossa L, Larciprete M Ferretti M, Argento G, Ferretti A. The gymnast's shoulder MRI and clinical findings. Journal of Sports Medicine &amp; Physical Fitness. 2012;52(1):71-9.</w:t>
            </w:r>
          </w:p>
        </w:tc>
        <w:tc>
          <w:tcPr>
            <w:tcW w:w="613" w:type="dxa"/>
          </w:tcPr>
          <w:p w14:paraId="00606439" w14:textId="78E08176" w:rsidR="0078774A" w:rsidRPr="00E96B54" w:rsidRDefault="0078774A" w:rsidP="00017566">
            <w:pPr>
              <w:rPr>
                <w:sz w:val="18"/>
                <w:szCs w:val="18"/>
                <w:lang w:val="en-GB"/>
              </w:rPr>
            </w:pPr>
            <w:r w:rsidRPr="00E96B54">
              <w:rPr>
                <w:sz w:val="18"/>
                <w:szCs w:val="18"/>
                <w:lang w:val="en-GB"/>
              </w:rPr>
              <w:t>MRI</w:t>
            </w:r>
          </w:p>
        </w:tc>
        <w:tc>
          <w:tcPr>
            <w:tcW w:w="3260" w:type="dxa"/>
          </w:tcPr>
          <w:p w14:paraId="0A122CC5" w14:textId="15C6A2CE" w:rsidR="0078774A" w:rsidRPr="00E96B54" w:rsidRDefault="0078774A" w:rsidP="00017566">
            <w:pPr>
              <w:rPr>
                <w:sz w:val="18"/>
                <w:szCs w:val="18"/>
                <w:lang w:val="en-GB"/>
              </w:rPr>
            </w:pPr>
            <w:r w:rsidRPr="00E96B54">
              <w:rPr>
                <w:sz w:val="18"/>
                <w:szCs w:val="18"/>
                <w:lang w:val="en-GB"/>
              </w:rPr>
              <w:t xml:space="preserve">No prevalence data by shoulder symptom status. Requested but no response. </w:t>
            </w:r>
          </w:p>
        </w:tc>
      </w:tr>
      <w:tr w:rsidR="00E96B54" w:rsidRPr="00E96B54" w14:paraId="4D8526CA" w14:textId="77777777" w:rsidTr="00B91F23">
        <w:tc>
          <w:tcPr>
            <w:tcW w:w="444" w:type="dxa"/>
          </w:tcPr>
          <w:p w14:paraId="65D50A92" w14:textId="77777777" w:rsidR="0078774A" w:rsidRPr="00E96B54" w:rsidRDefault="0078774A" w:rsidP="00017566">
            <w:pPr>
              <w:rPr>
                <w:sz w:val="18"/>
                <w:szCs w:val="18"/>
                <w:lang w:val="en-GB"/>
              </w:rPr>
            </w:pPr>
            <w:r w:rsidRPr="00E96B54">
              <w:rPr>
                <w:sz w:val="18"/>
                <w:szCs w:val="18"/>
                <w:lang w:val="en-GB"/>
              </w:rPr>
              <w:t>7.</w:t>
            </w:r>
          </w:p>
        </w:tc>
        <w:tc>
          <w:tcPr>
            <w:tcW w:w="5601" w:type="dxa"/>
          </w:tcPr>
          <w:p w14:paraId="390367AB" w14:textId="77777777" w:rsidR="0078774A" w:rsidRPr="00E96B54" w:rsidRDefault="0078774A" w:rsidP="00017566">
            <w:pPr>
              <w:rPr>
                <w:sz w:val="18"/>
                <w:szCs w:val="18"/>
                <w:lang w:val="en-GB"/>
              </w:rPr>
            </w:pPr>
            <w:r w:rsidRPr="00E96B54">
              <w:rPr>
                <w:sz w:val="18"/>
                <w:szCs w:val="18"/>
                <w:lang w:val="sv-SE"/>
              </w:rPr>
              <w:t xml:space="preserve">Fehringer EV, Sun JF, VanOeveren LS, Keller BK, Matsen FA. </w:t>
            </w:r>
            <w:r w:rsidRPr="00E96B54">
              <w:rPr>
                <w:sz w:val="18"/>
                <w:szCs w:val="18"/>
                <w:lang w:val="en-GB"/>
              </w:rPr>
              <w:t>Full-thickness rotator cuff tear prevalence and correlation with function and co-morbidities in patients sixty-five years and older. Journal of Shoulder and Elbow Surgery. 2008;17(6):881-5.</w:t>
            </w:r>
          </w:p>
        </w:tc>
        <w:tc>
          <w:tcPr>
            <w:tcW w:w="613" w:type="dxa"/>
          </w:tcPr>
          <w:p w14:paraId="2B7BFB7F" w14:textId="6880ADFE" w:rsidR="0078774A" w:rsidRPr="00E96B54" w:rsidRDefault="0078774A" w:rsidP="00017566">
            <w:pPr>
              <w:rPr>
                <w:sz w:val="18"/>
                <w:szCs w:val="18"/>
                <w:lang w:val="en-GB"/>
              </w:rPr>
            </w:pPr>
            <w:r w:rsidRPr="00E96B54">
              <w:rPr>
                <w:sz w:val="18"/>
                <w:szCs w:val="18"/>
                <w:lang w:val="en-GB"/>
              </w:rPr>
              <w:t>US</w:t>
            </w:r>
          </w:p>
        </w:tc>
        <w:tc>
          <w:tcPr>
            <w:tcW w:w="3260" w:type="dxa"/>
          </w:tcPr>
          <w:p w14:paraId="52ACE2C9" w14:textId="0CF198B4" w:rsidR="0078774A" w:rsidRPr="00E96B54" w:rsidRDefault="0078774A" w:rsidP="00017566">
            <w:pPr>
              <w:rPr>
                <w:sz w:val="18"/>
                <w:szCs w:val="18"/>
                <w:lang w:val="en-GB"/>
              </w:rPr>
            </w:pPr>
            <w:r w:rsidRPr="00E96B54">
              <w:rPr>
                <w:sz w:val="18"/>
                <w:szCs w:val="18"/>
                <w:lang w:val="en-GB"/>
              </w:rPr>
              <w:t>No prevalence data by shoulder symptom status. Requested but no response.</w:t>
            </w:r>
          </w:p>
        </w:tc>
      </w:tr>
      <w:tr w:rsidR="00E96B54" w:rsidRPr="00E96B54" w14:paraId="412F0076" w14:textId="77777777" w:rsidTr="00B91F23">
        <w:tc>
          <w:tcPr>
            <w:tcW w:w="444" w:type="dxa"/>
          </w:tcPr>
          <w:p w14:paraId="082DF132" w14:textId="77777777" w:rsidR="0078774A" w:rsidRPr="00E96B54" w:rsidRDefault="0078774A" w:rsidP="00017566">
            <w:pPr>
              <w:rPr>
                <w:sz w:val="18"/>
                <w:szCs w:val="18"/>
                <w:lang w:val="en-GB"/>
              </w:rPr>
            </w:pPr>
            <w:r w:rsidRPr="00E96B54">
              <w:rPr>
                <w:sz w:val="18"/>
                <w:szCs w:val="18"/>
                <w:lang w:val="en-GB"/>
              </w:rPr>
              <w:t>8.</w:t>
            </w:r>
          </w:p>
        </w:tc>
        <w:tc>
          <w:tcPr>
            <w:tcW w:w="5601" w:type="dxa"/>
          </w:tcPr>
          <w:p w14:paraId="658ACE86" w14:textId="77777777" w:rsidR="0078774A" w:rsidRPr="00E96B54" w:rsidRDefault="0078774A" w:rsidP="00017566">
            <w:pPr>
              <w:rPr>
                <w:sz w:val="18"/>
                <w:szCs w:val="18"/>
                <w:lang w:val="en-GB"/>
              </w:rPr>
            </w:pPr>
            <w:r w:rsidRPr="00E96B54">
              <w:rPr>
                <w:sz w:val="18"/>
                <w:szCs w:val="18"/>
                <w:lang w:val="en-GB"/>
              </w:rPr>
              <w:t>Galluccio F, Bellucci E, Porta F, Tofani L, De Paulis A, Bianchedi D, et al. The waterpolo shoulder paradigm: results of ultrasound surveillance at poolside. BMJ Open Sport Exerc Med. 2017;3(1):e000211.</w:t>
            </w:r>
          </w:p>
        </w:tc>
        <w:tc>
          <w:tcPr>
            <w:tcW w:w="613" w:type="dxa"/>
          </w:tcPr>
          <w:p w14:paraId="22ED9B5B" w14:textId="2E403C5A" w:rsidR="0078774A" w:rsidRPr="00E96B54" w:rsidRDefault="0078774A" w:rsidP="00017566">
            <w:pPr>
              <w:rPr>
                <w:sz w:val="18"/>
                <w:szCs w:val="18"/>
                <w:lang w:val="en-GB"/>
              </w:rPr>
            </w:pPr>
            <w:r w:rsidRPr="00E96B54">
              <w:rPr>
                <w:sz w:val="18"/>
                <w:szCs w:val="18"/>
                <w:lang w:val="en-GB"/>
              </w:rPr>
              <w:t>US</w:t>
            </w:r>
          </w:p>
        </w:tc>
        <w:tc>
          <w:tcPr>
            <w:tcW w:w="3260" w:type="dxa"/>
          </w:tcPr>
          <w:p w14:paraId="1921CFD6" w14:textId="4E6C11A4" w:rsidR="0078774A" w:rsidRPr="00E96B54" w:rsidRDefault="0078774A" w:rsidP="00017566">
            <w:pPr>
              <w:rPr>
                <w:sz w:val="18"/>
                <w:szCs w:val="18"/>
                <w:lang w:val="en-GB"/>
              </w:rPr>
            </w:pPr>
            <w:r w:rsidRPr="00E96B54">
              <w:rPr>
                <w:sz w:val="18"/>
                <w:szCs w:val="18"/>
                <w:lang w:val="en-GB"/>
              </w:rPr>
              <w:t xml:space="preserve">No prevalence data by shoulder symptom status. Requested but no response. </w:t>
            </w:r>
          </w:p>
        </w:tc>
      </w:tr>
      <w:tr w:rsidR="00E96B54" w:rsidRPr="00E96B54" w14:paraId="79A80701" w14:textId="77777777" w:rsidTr="00B91F23">
        <w:tc>
          <w:tcPr>
            <w:tcW w:w="444" w:type="dxa"/>
          </w:tcPr>
          <w:p w14:paraId="43317FCA" w14:textId="77777777" w:rsidR="0078774A" w:rsidRPr="00E96B54" w:rsidRDefault="0078774A" w:rsidP="00017566">
            <w:pPr>
              <w:rPr>
                <w:sz w:val="18"/>
                <w:szCs w:val="18"/>
                <w:lang w:val="en-GB"/>
              </w:rPr>
            </w:pPr>
            <w:r w:rsidRPr="00E96B54">
              <w:rPr>
                <w:sz w:val="18"/>
                <w:szCs w:val="18"/>
                <w:lang w:val="en-GB"/>
              </w:rPr>
              <w:t>9.</w:t>
            </w:r>
          </w:p>
        </w:tc>
        <w:tc>
          <w:tcPr>
            <w:tcW w:w="5601" w:type="dxa"/>
          </w:tcPr>
          <w:p w14:paraId="5D0048D0" w14:textId="77777777" w:rsidR="0078774A" w:rsidRPr="00E96B54" w:rsidRDefault="0078774A" w:rsidP="00017566">
            <w:pPr>
              <w:rPr>
                <w:sz w:val="18"/>
                <w:szCs w:val="18"/>
                <w:lang w:val="en-GB"/>
              </w:rPr>
            </w:pPr>
            <w:r w:rsidRPr="00E96B54">
              <w:rPr>
                <w:sz w:val="18"/>
                <w:szCs w:val="18"/>
                <w:lang w:val="en-GB"/>
              </w:rPr>
              <w:t>Gumina S, Candela V, Mariani L, Venditto T, Catalano C, Castellano S, et al. Rotator cuff degeneration of the healthy shoulder in patients with unilateral arm amputation is not worsened by overuse. Knee Surg Sports Traumatol Arthrosc. 2018;26(1):182-7.</w:t>
            </w:r>
          </w:p>
        </w:tc>
        <w:tc>
          <w:tcPr>
            <w:tcW w:w="613" w:type="dxa"/>
          </w:tcPr>
          <w:p w14:paraId="5CA78595" w14:textId="1073089E" w:rsidR="0078774A" w:rsidRPr="00E96B54" w:rsidRDefault="0078774A" w:rsidP="00017566">
            <w:pPr>
              <w:rPr>
                <w:sz w:val="18"/>
                <w:szCs w:val="18"/>
                <w:lang w:val="en-GB"/>
              </w:rPr>
            </w:pPr>
            <w:r w:rsidRPr="00E96B54">
              <w:rPr>
                <w:sz w:val="18"/>
                <w:szCs w:val="18"/>
                <w:lang w:val="en-GB"/>
              </w:rPr>
              <w:t>MRI</w:t>
            </w:r>
          </w:p>
        </w:tc>
        <w:tc>
          <w:tcPr>
            <w:tcW w:w="3260" w:type="dxa"/>
          </w:tcPr>
          <w:p w14:paraId="6EF64AFF" w14:textId="106DBAE4" w:rsidR="0078774A" w:rsidRPr="00E96B54" w:rsidRDefault="0078774A" w:rsidP="00017566">
            <w:pPr>
              <w:rPr>
                <w:sz w:val="18"/>
                <w:szCs w:val="18"/>
                <w:lang w:val="en-GB"/>
              </w:rPr>
            </w:pPr>
            <w:r w:rsidRPr="00E96B54">
              <w:rPr>
                <w:sz w:val="18"/>
                <w:szCs w:val="18"/>
                <w:lang w:val="en-GB"/>
              </w:rPr>
              <w:t>No prevalence data by shoulder symptom status. Requested but no response</w:t>
            </w:r>
          </w:p>
        </w:tc>
      </w:tr>
      <w:tr w:rsidR="00E96B54" w:rsidRPr="00E96B54" w14:paraId="0AF99780" w14:textId="77777777" w:rsidTr="00B91F23">
        <w:tc>
          <w:tcPr>
            <w:tcW w:w="444" w:type="dxa"/>
          </w:tcPr>
          <w:p w14:paraId="3E21A0A2" w14:textId="77777777" w:rsidR="0078774A" w:rsidRPr="00E96B54" w:rsidRDefault="0078774A" w:rsidP="00017566">
            <w:pPr>
              <w:rPr>
                <w:sz w:val="18"/>
                <w:szCs w:val="18"/>
                <w:lang w:val="en-GB"/>
              </w:rPr>
            </w:pPr>
            <w:r w:rsidRPr="00E96B54">
              <w:rPr>
                <w:sz w:val="18"/>
                <w:szCs w:val="18"/>
                <w:lang w:val="en-GB"/>
              </w:rPr>
              <w:lastRenderedPageBreak/>
              <w:t>10.</w:t>
            </w:r>
          </w:p>
        </w:tc>
        <w:tc>
          <w:tcPr>
            <w:tcW w:w="5601" w:type="dxa"/>
          </w:tcPr>
          <w:p w14:paraId="2B1C36A7" w14:textId="77777777" w:rsidR="0078774A" w:rsidRPr="00E96B54" w:rsidRDefault="0078774A" w:rsidP="00017566">
            <w:pPr>
              <w:rPr>
                <w:sz w:val="18"/>
                <w:szCs w:val="18"/>
                <w:lang w:val="en-GB"/>
              </w:rPr>
            </w:pPr>
            <w:r w:rsidRPr="00E96B54">
              <w:rPr>
                <w:sz w:val="18"/>
                <w:szCs w:val="18"/>
                <w:lang w:val="en-GB"/>
              </w:rPr>
              <w:t>Hagemann G, Rijke AM, Mars M. Shoulder pathoanatomy in marathon kayakers. BJSM online. 2004;38(4):413-7.</w:t>
            </w:r>
          </w:p>
        </w:tc>
        <w:tc>
          <w:tcPr>
            <w:tcW w:w="613" w:type="dxa"/>
          </w:tcPr>
          <w:p w14:paraId="5984C910" w14:textId="0280F513" w:rsidR="0078774A" w:rsidRPr="00E96B54" w:rsidRDefault="0078774A" w:rsidP="00017566">
            <w:pPr>
              <w:rPr>
                <w:sz w:val="18"/>
                <w:szCs w:val="18"/>
                <w:lang w:val="en-GB"/>
              </w:rPr>
            </w:pPr>
            <w:r w:rsidRPr="00E96B54">
              <w:rPr>
                <w:sz w:val="18"/>
                <w:szCs w:val="18"/>
                <w:lang w:val="en-GB"/>
              </w:rPr>
              <w:t>MRI</w:t>
            </w:r>
          </w:p>
        </w:tc>
        <w:tc>
          <w:tcPr>
            <w:tcW w:w="3260" w:type="dxa"/>
          </w:tcPr>
          <w:p w14:paraId="7469694D" w14:textId="21BC8D48" w:rsidR="0078774A" w:rsidRPr="00E96B54" w:rsidRDefault="0078774A" w:rsidP="00017566">
            <w:pPr>
              <w:rPr>
                <w:sz w:val="18"/>
                <w:szCs w:val="18"/>
                <w:lang w:val="en-GB"/>
              </w:rPr>
            </w:pPr>
            <w:r w:rsidRPr="00E96B54">
              <w:rPr>
                <w:sz w:val="18"/>
                <w:szCs w:val="18"/>
                <w:lang w:val="en-GB"/>
              </w:rPr>
              <w:t xml:space="preserve">No prevalence data by shoulder symptom status. Requested but no response. </w:t>
            </w:r>
          </w:p>
        </w:tc>
      </w:tr>
      <w:tr w:rsidR="00E96B54" w:rsidRPr="00E96B54" w14:paraId="08DCE472" w14:textId="77777777" w:rsidTr="00B91F23">
        <w:tc>
          <w:tcPr>
            <w:tcW w:w="444" w:type="dxa"/>
          </w:tcPr>
          <w:p w14:paraId="51420747" w14:textId="3BF6F7E5" w:rsidR="00CA6892" w:rsidRPr="00E96B54" w:rsidRDefault="00CA6892" w:rsidP="00CA6892">
            <w:pPr>
              <w:rPr>
                <w:sz w:val="18"/>
                <w:szCs w:val="18"/>
                <w:lang w:val="en-GB"/>
              </w:rPr>
            </w:pPr>
            <w:r w:rsidRPr="00E96B54">
              <w:rPr>
                <w:sz w:val="18"/>
                <w:szCs w:val="18"/>
                <w:lang w:val="en-GB"/>
              </w:rPr>
              <w:t>11.</w:t>
            </w:r>
          </w:p>
        </w:tc>
        <w:tc>
          <w:tcPr>
            <w:tcW w:w="5601" w:type="dxa"/>
          </w:tcPr>
          <w:p w14:paraId="192DAF90" w14:textId="77777777" w:rsidR="00CA6892" w:rsidRPr="00E96B54" w:rsidRDefault="00CA6892" w:rsidP="00CA6892">
            <w:pPr>
              <w:rPr>
                <w:sz w:val="18"/>
                <w:szCs w:val="18"/>
                <w:lang w:val="fi-FI"/>
              </w:rPr>
            </w:pPr>
            <w:r w:rsidRPr="00E96B54">
              <w:rPr>
                <w:sz w:val="18"/>
                <w:szCs w:val="18"/>
                <w:lang w:val="fi-FI"/>
              </w:rPr>
              <w:t>Harada, Y., Yokoya, S., Sumimoto, Y., Iwahori, Y., Kajita, Y., Deie, M.,</w:t>
            </w:r>
          </w:p>
          <w:p w14:paraId="08B4E056" w14:textId="77777777" w:rsidR="00CA6892" w:rsidRPr="00E96B54" w:rsidRDefault="00CA6892" w:rsidP="00CA6892">
            <w:pPr>
              <w:rPr>
                <w:sz w:val="18"/>
                <w:szCs w:val="18"/>
                <w:lang w:val="en-GB"/>
              </w:rPr>
            </w:pPr>
            <w:r w:rsidRPr="00E96B54">
              <w:rPr>
                <w:sz w:val="18"/>
                <w:szCs w:val="18"/>
                <w:lang w:val="en-GB"/>
              </w:rPr>
              <w:t>&amp; Adachi, N. (2022). Prevalence of Rotator Cuff Tears Among Older</w:t>
            </w:r>
          </w:p>
          <w:p w14:paraId="6D1E13A5" w14:textId="5DD4B336" w:rsidR="00CA6892" w:rsidRPr="00E96B54" w:rsidRDefault="00CA6892" w:rsidP="00CA6892">
            <w:pPr>
              <w:rPr>
                <w:sz w:val="18"/>
                <w:szCs w:val="18"/>
                <w:lang w:val="en-GB"/>
              </w:rPr>
            </w:pPr>
            <w:r w:rsidRPr="00E96B54">
              <w:rPr>
                <w:sz w:val="18"/>
                <w:szCs w:val="18"/>
                <w:lang w:val="en-GB"/>
              </w:rPr>
              <w:t xml:space="preserve">Tennis Players and Its Impact on Clinical Findings and Shoulder Function. Journal of Sport Rehabilitation, 31(7), 849-855. </w:t>
            </w:r>
          </w:p>
        </w:tc>
        <w:tc>
          <w:tcPr>
            <w:tcW w:w="613" w:type="dxa"/>
          </w:tcPr>
          <w:p w14:paraId="35E48D83" w14:textId="7CE5C481" w:rsidR="00CA6892" w:rsidRPr="00E96B54" w:rsidRDefault="00CA6892" w:rsidP="00CA6892">
            <w:pPr>
              <w:rPr>
                <w:sz w:val="18"/>
                <w:szCs w:val="18"/>
                <w:lang w:val="en-GB"/>
              </w:rPr>
            </w:pPr>
            <w:r w:rsidRPr="00E96B54">
              <w:rPr>
                <w:sz w:val="18"/>
                <w:szCs w:val="18"/>
                <w:lang w:val="en-GB"/>
              </w:rPr>
              <w:t>US</w:t>
            </w:r>
          </w:p>
        </w:tc>
        <w:tc>
          <w:tcPr>
            <w:tcW w:w="3260" w:type="dxa"/>
          </w:tcPr>
          <w:p w14:paraId="1C15BC13" w14:textId="6F7110C0" w:rsidR="00CA6892" w:rsidRPr="00E96B54" w:rsidRDefault="00CA6892" w:rsidP="00CA6892">
            <w:pPr>
              <w:rPr>
                <w:sz w:val="18"/>
                <w:szCs w:val="18"/>
                <w:lang w:val="en-GB"/>
              </w:rPr>
            </w:pPr>
            <w:r w:rsidRPr="00E96B54">
              <w:rPr>
                <w:sz w:val="18"/>
                <w:szCs w:val="18"/>
                <w:lang w:val="en-GB"/>
              </w:rPr>
              <w:t>No useable prevalence data. Shoulder symptom status unclear.</w:t>
            </w:r>
          </w:p>
        </w:tc>
      </w:tr>
      <w:tr w:rsidR="00E96B54" w:rsidRPr="00E96B54" w14:paraId="1489E50A" w14:textId="77777777" w:rsidTr="00B91F23">
        <w:tc>
          <w:tcPr>
            <w:tcW w:w="444" w:type="dxa"/>
          </w:tcPr>
          <w:p w14:paraId="2435CBF7" w14:textId="2C09A746" w:rsidR="00CA6892" w:rsidRPr="00E96B54" w:rsidRDefault="00CA6892" w:rsidP="00CA6892">
            <w:pPr>
              <w:rPr>
                <w:sz w:val="18"/>
                <w:szCs w:val="18"/>
                <w:lang w:val="en-GB"/>
              </w:rPr>
            </w:pPr>
            <w:r w:rsidRPr="00E96B54">
              <w:rPr>
                <w:sz w:val="18"/>
                <w:szCs w:val="18"/>
                <w:lang w:val="en-GB"/>
              </w:rPr>
              <w:t>12.</w:t>
            </w:r>
          </w:p>
        </w:tc>
        <w:tc>
          <w:tcPr>
            <w:tcW w:w="5601" w:type="dxa"/>
          </w:tcPr>
          <w:p w14:paraId="3EDE7AA1" w14:textId="77777777" w:rsidR="00CA6892" w:rsidRPr="00E96B54" w:rsidRDefault="00CA6892" w:rsidP="00CA6892">
            <w:pPr>
              <w:rPr>
                <w:sz w:val="18"/>
                <w:szCs w:val="18"/>
                <w:lang w:val="en-GB"/>
              </w:rPr>
            </w:pPr>
            <w:r w:rsidRPr="00E96B54">
              <w:rPr>
                <w:sz w:val="18"/>
                <w:szCs w:val="18"/>
                <w:lang w:val="en-GB"/>
              </w:rPr>
              <w:t>Hirano Y, Sashi R, Izumi J, Itoi E, Watarai J. Comparison of the MR findings on indirect MR arthrography in patients with rotator cuff tears with and without symptoms. Radiat Med. 2006;24(1):23-7.</w:t>
            </w:r>
          </w:p>
        </w:tc>
        <w:tc>
          <w:tcPr>
            <w:tcW w:w="613" w:type="dxa"/>
          </w:tcPr>
          <w:p w14:paraId="7E654D2B" w14:textId="1AD5C6A4" w:rsidR="00CA6892" w:rsidRPr="00E96B54" w:rsidRDefault="00CA6892" w:rsidP="00CA6892">
            <w:pPr>
              <w:rPr>
                <w:sz w:val="18"/>
                <w:szCs w:val="18"/>
                <w:lang w:val="en-GB"/>
              </w:rPr>
            </w:pPr>
            <w:r w:rsidRPr="00E96B54">
              <w:rPr>
                <w:sz w:val="18"/>
                <w:szCs w:val="18"/>
                <w:lang w:val="en-GB"/>
              </w:rPr>
              <w:t>MRI</w:t>
            </w:r>
          </w:p>
        </w:tc>
        <w:tc>
          <w:tcPr>
            <w:tcW w:w="3260" w:type="dxa"/>
          </w:tcPr>
          <w:p w14:paraId="7813394B" w14:textId="562256B5" w:rsidR="00CA6892" w:rsidRPr="00E96B54" w:rsidRDefault="00CA6892" w:rsidP="00CA6892">
            <w:pPr>
              <w:rPr>
                <w:sz w:val="18"/>
                <w:szCs w:val="18"/>
                <w:lang w:val="en-GB"/>
              </w:rPr>
            </w:pPr>
            <w:r w:rsidRPr="00E96B54">
              <w:rPr>
                <w:sz w:val="18"/>
                <w:szCs w:val="18"/>
                <w:lang w:val="en-GB"/>
              </w:rPr>
              <w:t xml:space="preserve">No prevalence data available by shoulder symptom status. No author contact details available. </w:t>
            </w:r>
          </w:p>
        </w:tc>
      </w:tr>
      <w:tr w:rsidR="00E96B54" w:rsidRPr="00E96B54" w14:paraId="12E8EC8A" w14:textId="77777777" w:rsidTr="00B91F23">
        <w:tc>
          <w:tcPr>
            <w:tcW w:w="444" w:type="dxa"/>
          </w:tcPr>
          <w:p w14:paraId="09246E9A" w14:textId="319DD951" w:rsidR="00CA6892" w:rsidRPr="00E96B54" w:rsidRDefault="00CA6892" w:rsidP="00CA6892">
            <w:pPr>
              <w:rPr>
                <w:sz w:val="18"/>
                <w:szCs w:val="18"/>
                <w:lang w:val="en-GB"/>
              </w:rPr>
            </w:pPr>
            <w:r w:rsidRPr="00E96B54">
              <w:rPr>
                <w:sz w:val="18"/>
                <w:szCs w:val="18"/>
                <w:lang w:val="en-GB"/>
              </w:rPr>
              <w:t>13.</w:t>
            </w:r>
          </w:p>
        </w:tc>
        <w:tc>
          <w:tcPr>
            <w:tcW w:w="5601" w:type="dxa"/>
          </w:tcPr>
          <w:p w14:paraId="55B3C5BD" w14:textId="77777777" w:rsidR="00CA6892" w:rsidRPr="00E96B54" w:rsidRDefault="00CA6892" w:rsidP="00CA6892">
            <w:pPr>
              <w:rPr>
                <w:sz w:val="18"/>
                <w:szCs w:val="18"/>
                <w:lang w:val="en-GB"/>
              </w:rPr>
            </w:pPr>
            <w:r w:rsidRPr="00E96B54">
              <w:rPr>
                <w:sz w:val="18"/>
                <w:szCs w:val="18"/>
                <w:lang w:val="en-GB"/>
              </w:rPr>
              <w:t>Hodgson RJ, O'Connor PJ, Hensor EMA, Barron D, Robinson P. Contrast-enhanced MRI of the subdeltoid, subacromial bursa in painful and painless rotator cuff tears. British Journal of Radiology. 2012;85(1019):1482-7.</w:t>
            </w:r>
          </w:p>
        </w:tc>
        <w:tc>
          <w:tcPr>
            <w:tcW w:w="613" w:type="dxa"/>
          </w:tcPr>
          <w:p w14:paraId="4EF78BE1" w14:textId="2254C74A" w:rsidR="00CA6892" w:rsidRPr="00E96B54" w:rsidRDefault="00CA6892" w:rsidP="00CA6892">
            <w:pPr>
              <w:rPr>
                <w:sz w:val="18"/>
                <w:szCs w:val="18"/>
                <w:lang w:val="en-GB"/>
              </w:rPr>
            </w:pPr>
            <w:r w:rsidRPr="00E96B54">
              <w:rPr>
                <w:sz w:val="18"/>
                <w:szCs w:val="18"/>
                <w:lang w:val="en-GB"/>
              </w:rPr>
              <w:t>US</w:t>
            </w:r>
          </w:p>
        </w:tc>
        <w:tc>
          <w:tcPr>
            <w:tcW w:w="3260" w:type="dxa"/>
          </w:tcPr>
          <w:p w14:paraId="6CB5BB8C" w14:textId="0F4E6EA6" w:rsidR="00CA6892" w:rsidRPr="00E96B54" w:rsidRDefault="00CA6892" w:rsidP="00CA6892">
            <w:pPr>
              <w:rPr>
                <w:sz w:val="18"/>
                <w:szCs w:val="18"/>
                <w:lang w:val="en-GB"/>
              </w:rPr>
            </w:pPr>
            <w:r w:rsidRPr="00E96B54">
              <w:rPr>
                <w:sz w:val="18"/>
                <w:szCs w:val="18"/>
                <w:lang w:val="en-GB"/>
              </w:rPr>
              <w:t xml:space="preserve">Number of imaged asymptomatic shoulders unclear. Requested but no response. </w:t>
            </w:r>
          </w:p>
        </w:tc>
      </w:tr>
      <w:tr w:rsidR="00E96B54" w:rsidRPr="00E96B54" w14:paraId="15B76BE3" w14:textId="77777777" w:rsidTr="000D290B">
        <w:tc>
          <w:tcPr>
            <w:tcW w:w="444" w:type="dxa"/>
          </w:tcPr>
          <w:p w14:paraId="734CD5D4" w14:textId="09F4F962" w:rsidR="00CA6892" w:rsidRPr="00E96B54" w:rsidRDefault="00CA6892" w:rsidP="00CA6892">
            <w:pPr>
              <w:rPr>
                <w:sz w:val="18"/>
                <w:szCs w:val="18"/>
                <w:lang w:val="en-GB"/>
              </w:rPr>
            </w:pPr>
            <w:r w:rsidRPr="00E96B54">
              <w:rPr>
                <w:sz w:val="18"/>
                <w:szCs w:val="18"/>
                <w:lang w:val="en-GB"/>
              </w:rPr>
              <w:t>14.</w:t>
            </w:r>
          </w:p>
        </w:tc>
        <w:tc>
          <w:tcPr>
            <w:tcW w:w="5601" w:type="dxa"/>
          </w:tcPr>
          <w:p w14:paraId="65B428EA" w14:textId="7C982E77" w:rsidR="00CA6892" w:rsidRPr="00E96B54" w:rsidRDefault="00CA6892" w:rsidP="00CA6892">
            <w:pPr>
              <w:rPr>
                <w:sz w:val="18"/>
                <w:szCs w:val="18"/>
                <w:lang w:val="en-GB"/>
              </w:rPr>
            </w:pPr>
            <w:r w:rsidRPr="00E96B54">
              <w:rPr>
                <w:sz w:val="18"/>
                <w:szCs w:val="18"/>
                <w:lang w:val="en-GB"/>
              </w:rPr>
              <w:t>Holt K, Delbridge A, Josey L, Dhupelia S, Livingston GC, Jr., Waddington G, Boettcher C. Subscapularis tendinopathy is highly prevalent in elite swimmer's shoulders: an MRI study. Journal of Science &amp; Medicine in Sport. 2022 Sep; 25(9):720-725.</w:t>
            </w:r>
          </w:p>
        </w:tc>
        <w:tc>
          <w:tcPr>
            <w:tcW w:w="613" w:type="dxa"/>
          </w:tcPr>
          <w:p w14:paraId="4B927F6F" w14:textId="78BF60F7" w:rsidR="00CA6892" w:rsidRPr="00E96B54" w:rsidRDefault="00CA6892" w:rsidP="00CA6892">
            <w:pPr>
              <w:rPr>
                <w:sz w:val="18"/>
                <w:szCs w:val="18"/>
                <w:lang w:val="en-GB"/>
              </w:rPr>
            </w:pPr>
            <w:r w:rsidRPr="00E96B54">
              <w:rPr>
                <w:sz w:val="18"/>
                <w:szCs w:val="18"/>
                <w:lang w:val="en-GB"/>
              </w:rPr>
              <w:t>MRI</w:t>
            </w:r>
          </w:p>
        </w:tc>
        <w:tc>
          <w:tcPr>
            <w:tcW w:w="3260" w:type="dxa"/>
            <w:shd w:val="clear" w:color="auto" w:fill="auto"/>
          </w:tcPr>
          <w:p w14:paraId="4E2FAAC7" w14:textId="4AFCBA42" w:rsidR="00CA6892" w:rsidRPr="00E96B54" w:rsidRDefault="00CA6892" w:rsidP="00CA6892">
            <w:pPr>
              <w:rPr>
                <w:sz w:val="18"/>
                <w:szCs w:val="18"/>
                <w:lang w:val="en-GB"/>
              </w:rPr>
            </w:pPr>
            <w:r w:rsidRPr="00E96B54">
              <w:rPr>
                <w:sz w:val="18"/>
                <w:szCs w:val="18"/>
                <w:lang w:val="en-GB"/>
              </w:rPr>
              <w:t>No prevalence data by shoulder symptom status. Requested but no response.</w:t>
            </w:r>
          </w:p>
        </w:tc>
      </w:tr>
      <w:tr w:rsidR="00E96B54" w:rsidRPr="00E96B54" w14:paraId="6B6398EF" w14:textId="77777777" w:rsidTr="00B91F23">
        <w:tc>
          <w:tcPr>
            <w:tcW w:w="444" w:type="dxa"/>
          </w:tcPr>
          <w:p w14:paraId="0CC71538" w14:textId="7B03705D" w:rsidR="00CA6892" w:rsidRPr="00E96B54" w:rsidRDefault="00CA6892" w:rsidP="00CA6892">
            <w:pPr>
              <w:rPr>
                <w:sz w:val="18"/>
                <w:szCs w:val="18"/>
                <w:lang w:val="en-GB"/>
              </w:rPr>
            </w:pPr>
            <w:r w:rsidRPr="00E96B54">
              <w:rPr>
                <w:sz w:val="18"/>
                <w:szCs w:val="18"/>
                <w:lang w:val="en-GB"/>
              </w:rPr>
              <w:t>15.</w:t>
            </w:r>
          </w:p>
        </w:tc>
        <w:tc>
          <w:tcPr>
            <w:tcW w:w="5601" w:type="dxa"/>
          </w:tcPr>
          <w:p w14:paraId="4C85C9D4" w14:textId="77777777" w:rsidR="00CA6892" w:rsidRPr="00E96B54" w:rsidRDefault="00CA6892" w:rsidP="00CA6892">
            <w:pPr>
              <w:rPr>
                <w:sz w:val="18"/>
                <w:szCs w:val="18"/>
                <w:lang w:val="en-GB"/>
              </w:rPr>
            </w:pPr>
            <w:r w:rsidRPr="00E96B54">
              <w:rPr>
                <w:sz w:val="18"/>
                <w:szCs w:val="18"/>
                <w:lang w:val="en-GB"/>
              </w:rPr>
              <w:t>Klein M, Tarantino I, Warschkow R, Berger CJ, Zdravkovic V, Jost B, et al. Specific Shoulder Pathoanatomy in Semiprofessional Water Polo Players: A Magnetic Resonance Imaging Study. Orthop. 2014;2(5):2325967114531213.</w:t>
            </w:r>
          </w:p>
        </w:tc>
        <w:tc>
          <w:tcPr>
            <w:tcW w:w="613" w:type="dxa"/>
          </w:tcPr>
          <w:p w14:paraId="5AD3F7D8" w14:textId="38977F2F" w:rsidR="00CA6892" w:rsidRPr="00E96B54" w:rsidRDefault="00CA6892" w:rsidP="00CA6892">
            <w:pPr>
              <w:rPr>
                <w:sz w:val="18"/>
                <w:szCs w:val="18"/>
                <w:lang w:val="en-GB"/>
              </w:rPr>
            </w:pPr>
            <w:r w:rsidRPr="00E96B54">
              <w:rPr>
                <w:sz w:val="18"/>
                <w:szCs w:val="18"/>
                <w:lang w:val="en-GB"/>
              </w:rPr>
              <w:t>MRI</w:t>
            </w:r>
          </w:p>
        </w:tc>
        <w:tc>
          <w:tcPr>
            <w:tcW w:w="3260" w:type="dxa"/>
          </w:tcPr>
          <w:p w14:paraId="439CA49B" w14:textId="09BE0BB6" w:rsidR="00CA6892" w:rsidRPr="00E96B54" w:rsidRDefault="00CA6892" w:rsidP="00CA6892">
            <w:pPr>
              <w:rPr>
                <w:sz w:val="18"/>
                <w:szCs w:val="18"/>
                <w:lang w:val="en-GB"/>
              </w:rPr>
            </w:pPr>
            <w:r w:rsidRPr="00E96B54">
              <w:rPr>
                <w:sz w:val="18"/>
                <w:szCs w:val="18"/>
                <w:lang w:val="en-GB"/>
              </w:rPr>
              <w:t xml:space="preserve">No prevalence data available by shoulder status for study groups. Requested but no response. </w:t>
            </w:r>
          </w:p>
        </w:tc>
      </w:tr>
      <w:tr w:rsidR="00E96B54" w:rsidRPr="00E96B54" w14:paraId="39D381DB" w14:textId="77777777" w:rsidTr="00B91F23">
        <w:tc>
          <w:tcPr>
            <w:tcW w:w="444" w:type="dxa"/>
          </w:tcPr>
          <w:p w14:paraId="66EF05BA" w14:textId="206B9A98" w:rsidR="00CA6892" w:rsidRPr="00E96B54" w:rsidRDefault="00CA6892" w:rsidP="00CA6892">
            <w:pPr>
              <w:rPr>
                <w:sz w:val="18"/>
                <w:szCs w:val="18"/>
                <w:lang w:val="en-GB"/>
              </w:rPr>
            </w:pPr>
            <w:r w:rsidRPr="00E96B54">
              <w:rPr>
                <w:sz w:val="18"/>
                <w:szCs w:val="18"/>
                <w:lang w:val="en-GB"/>
              </w:rPr>
              <w:t>16.</w:t>
            </w:r>
          </w:p>
        </w:tc>
        <w:tc>
          <w:tcPr>
            <w:tcW w:w="5601" w:type="dxa"/>
          </w:tcPr>
          <w:p w14:paraId="7ABBA8FA" w14:textId="77777777" w:rsidR="00CA6892" w:rsidRPr="00E96B54" w:rsidRDefault="00CA6892" w:rsidP="00CA6892">
            <w:pPr>
              <w:rPr>
                <w:sz w:val="18"/>
                <w:szCs w:val="18"/>
                <w:lang w:val="en-GB"/>
              </w:rPr>
            </w:pPr>
            <w:r w:rsidRPr="00E96B54">
              <w:rPr>
                <w:sz w:val="18"/>
                <w:szCs w:val="18"/>
                <w:lang w:val="en-GB"/>
              </w:rPr>
              <w:t>Lajtai G, Pfirrmann CWA, Aitzetmuller G, Pirkl C, Gerber C, Jost B. The Shoulders of Professional Beach Volleyball Players High Prevalence of Infraspinatus Muscle Atrophy. American Journal of Sports Medicine. 2009;37(7):1375-83.</w:t>
            </w:r>
          </w:p>
        </w:tc>
        <w:tc>
          <w:tcPr>
            <w:tcW w:w="613" w:type="dxa"/>
          </w:tcPr>
          <w:p w14:paraId="4772D150" w14:textId="6EF7592C" w:rsidR="00CA6892" w:rsidRPr="00E96B54" w:rsidRDefault="00CA6892" w:rsidP="00CA6892">
            <w:pPr>
              <w:rPr>
                <w:sz w:val="18"/>
                <w:szCs w:val="18"/>
                <w:lang w:val="en-GB"/>
              </w:rPr>
            </w:pPr>
            <w:r w:rsidRPr="00E96B54">
              <w:rPr>
                <w:sz w:val="18"/>
                <w:szCs w:val="18"/>
                <w:lang w:val="en-GB"/>
              </w:rPr>
              <w:t>US</w:t>
            </w:r>
          </w:p>
        </w:tc>
        <w:tc>
          <w:tcPr>
            <w:tcW w:w="3260" w:type="dxa"/>
          </w:tcPr>
          <w:p w14:paraId="0C4E7B0E" w14:textId="10D7F230" w:rsidR="00CA6892" w:rsidRPr="00E96B54" w:rsidRDefault="00CA6892" w:rsidP="00CA6892">
            <w:pPr>
              <w:rPr>
                <w:sz w:val="18"/>
                <w:szCs w:val="18"/>
                <w:lang w:val="en-GB"/>
              </w:rPr>
            </w:pPr>
            <w:r w:rsidRPr="00E96B54">
              <w:rPr>
                <w:sz w:val="18"/>
                <w:szCs w:val="18"/>
                <w:lang w:val="en-GB"/>
              </w:rPr>
              <w:t xml:space="preserve">No prevalence data by shoulder symptom status. Requested but no response. </w:t>
            </w:r>
          </w:p>
        </w:tc>
      </w:tr>
      <w:tr w:rsidR="00E96B54" w:rsidRPr="00E96B54" w14:paraId="5379E142" w14:textId="77777777" w:rsidTr="00B91F23">
        <w:tc>
          <w:tcPr>
            <w:tcW w:w="444" w:type="dxa"/>
          </w:tcPr>
          <w:p w14:paraId="02298A20" w14:textId="0879C1A3" w:rsidR="00CA6892" w:rsidRPr="00E96B54" w:rsidRDefault="00CA6892" w:rsidP="00CA6892">
            <w:pPr>
              <w:rPr>
                <w:sz w:val="18"/>
                <w:szCs w:val="18"/>
                <w:lang w:val="en-GB"/>
              </w:rPr>
            </w:pPr>
            <w:r w:rsidRPr="00E96B54">
              <w:rPr>
                <w:sz w:val="18"/>
                <w:szCs w:val="18"/>
                <w:lang w:val="en-GB"/>
              </w:rPr>
              <w:t>17.</w:t>
            </w:r>
          </w:p>
        </w:tc>
        <w:tc>
          <w:tcPr>
            <w:tcW w:w="5601" w:type="dxa"/>
          </w:tcPr>
          <w:p w14:paraId="0EA49FC1" w14:textId="77777777" w:rsidR="00CA6892" w:rsidRPr="00E96B54" w:rsidRDefault="00CA6892" w:rsidP="00CA6892">
            <w:pPr>
              <w:rPr>
                <w:sz w:val="18"/>
                <w:szCs w:val="18"/>
                <w:lang w:val="en-GB"/>
              </w:rPr>
            </w:pPr>
            <w:r w:rsidRPr="00E96B54">
              <w:rPr>
                <w:sz w:val="18"/>
                <w:szCs w:val="18"/>
                <w:lang w:val="en-GB"/>
              </w:rPr>
              <w:t>Lee JC, Sykes C, Saifuddin A, Connell D. Adhesive capsulitis: sonographic changes in the rotator cuff interval with arthroscopic correlation. Skeletal Radiol. 2005;34(9):522-7.</w:t>
            </w:r>
          </w:p>
        </w:tc>
        <w:tc>
          <w:tcPr>
            <w:tcW w:w="613" w:type="dxa"/>
          </w:tcPr>
          <w:p w14:paraId="6D1F0119" w14:textId="790611B9" w:rsidR="00CA6892" w:rsidRPr="00E96B54" w:rsidRDefault="00CA6892" w:rsidP="00CA6892">
            <w:pPr>
              <w:rPr>
                <w:sz w:val="18"/>
                <w:szCs w:val="18"/>
                <w:lang w:val="en-GB"/>
              </w:rPr>
            </w:pPr>
            <w:r w:rsidRPr="00E96B54">
              <w:rPr>
                <w:sz w:val="18"/>
                <w:szCs w:val="18"/>
                <w:lang w:val="en-GB"/>
              </w:rPr>
              <w:t>US</w:t>
            </w:r>
          </w:p>
        </w:tc>
        <w:tc>
          <w:tcPr>
            <w:tcW w:w="3260" w:type="dxa"/>
          </w:tcPr>
          <w:p w14:paraId="5C917672" w14:textId="1AD4B48B" w:rsidR="00CA6892" w:rsidRPr="00E96B54" w:rsidRDefault="00CA6892" w:rsidP="00CA6892">
            <w:pPr>
              <w:rPr>
                <w:sz w:val="18"/>
                <w:szCs w:val="18"/>
                <w:lang w:val="en-GB"/>
              </w:rPr>
            </w:pPr>
            <w:r w:rsidRPr="00E96B54">
              <w:rPr>
                <w:sz w:val="18"/>
                <w:szCs w:val="18"/>
                <w:lang w:val="en-GB"/>
              </w:rPr>
              <w:t xml:space="preserve">No prevalence data for asymptomatic study group. Requested but no response. </w:t>
            </w:r>
          </w:p>
        </w:tc>
      </w:tr>
      <w:tr w:rsidR="00E96B54" w:rsidRPr="00E96B54" w14:paraId="12BAA74A" w14:textId="77777777" w:rsidTr="00B91F23">
        <w:tc>
          <w:tcPr>
            <w:tcW w:w="444" w:type="dxa"/>
          </w:tcPr>
          <w:p w14:paraId="05C385C2" w14:textId="072E41CF" w:rsidR="00CA6892" w:rsidRPr="00E96B54" w:rsidRDefault="00CA6892" w:rsidP="00CA6892">
            <w:pPr>
              <w:rPr>
                <w:sz w:val="18"/>
                <w:szCs w:val="18"/>
                <w:lang w:val="en-GB"/>
              </w:rPr>
            </w:pPr>
            <w:r w:rsidRPr="00E96B54">
              <w:rPr>
                <w:sz w:val="18"/>
                <w:szCs w:val="18"/>
                <w:lang w:val="en-GB"/>
              </w:rPr>
              <w:t>18.</w:t>
            </w:r>
          </w:p>
        </w:tc>
        <w:tc>
          <w:tcPr>
            <w:tcW w:w="5601" w:type="dxa"/>
          </w:tcPr>
          <w:p w14:paraId="38EF22B8" w14:textId="77777777" w:rsidR="00CA6892" w:rsidRPr="00E96B54" w:rsidRDefault="00CA6892" w:rsidP="00CA6892">
            <w:pPr>
              <w:rPr>
                <w:sz w:val="18"/>
                <w:szCs w:val="18"/>
                <w:lang w:val="en-GB"/>
              </w:rPr>
            </w:pPr>
            <w:r w:rsidRPr="00E96B54">
              <w:rPr>
                <w:sz w:val="18"/>
                <w:szCs w:val="18"/>
                <w:lang w:val="en-GB"/>
              </w:rPr>
              <w:t>Meroni R, Scelsi M, Boria P, Sansone V. Shoulder disorders in female working-age population: A cross sectional study. BMC Musculoskeletal Disorders. 2014;15(1).</w:t>
            </w:r>
          </w:p>
        </w:tc>
        <w:tc>
          <w:tcPr>
            <w:tcW w:w="613" w:type="dxa"/>
          </w:tcPr>
          <w:p w14:paraId="3CAA4D8C" w14:textId="31A0137C" w:rsidR="00CA6892" w:rsidRPr="00E96B54" w:rsidRDefault="00CA6892" w:rsidP="00CA6892">
            <w:pPr>
              <w:rPr>
                <w:sz w:val="18"/>
                <w:szCs w:val="18"/>
                <w:lang w:val="en-GB"/>
              </w:rPr>
            </w:pPr>
            <w:r w:rsidRPr="00E96B54">
              <w:rPr>
                <w:sz w:val="18"/>
                <w:szCs w:val="18"/>
                <w:lang w:val="en-GB"/>
              </w:rPr>
              <w:t>US</w:t>
            </w:r>
          </w:p>
        </w:tc>
        <w:tc>
          <w:tcPr>
            <w:tcW w:w="3260" w:type="dxa"/>
          </w:tcPr>
          <w:p w14:paraId="4913AC02" w14:textId="597A1CA8" w:rsidR="00CA6892" w:rsidRPr="00E96B54" w:rsidRDefault="00CA6892" w:rsidP="00CA6892">
            <w:pPr>
              <w:rPr>
                <w:sz w:val="18"/>
                <w:szCs w:val="18"/>
                <w:lang w:val="en-GB"/>
              </w:rPr>
            </w:pPr>
            <w:r w:rsidRPr="00E96B54">
              <w:rPr>
                <w:sz w:val="18"/>
                <w:szCs w:val="18"/>
                <w:lang w:val="en-GB"/>
              </w:rPr>
              <w:t xml:space="preserve">No prevalence data by shoulder symptom status for study groups. Requested but no response. </w:t>
            </w:r>
          </w:p>
        </w:tc>
      </w:tr>
      <w:tr w:rsidR="00E96B54" w:rsidRPr="00E96B54" w14:paraId="56505E53" w14:textId="77777777" w:rsidTr="00B91F23">
        <w:tc>
          <w:tcPr>
            <w:tcW w:w="444" w:type="dxa"/>
          </w:tcPr>
          <w:p w14:paraId="1DB07E34" w14:textId="403938ED" w:rsidR="00CA6892" w:rsidRPr="00E96B54" w:rsidRDefault="00CA6892" w:rsidP="00CA6892">
            <w:pPr>
              <w:rPr>
                <w:sz w:val="18"/>
                <w:szCs w:val="18"/>
                <w:lang w:val="en-GB"/>
              </w:rPr>
            </w:pPr>
            <w:r w:rsidRPr="00E96B54">
              <w:rPr>
                <w:sz w:val="18"/>
                <w:szCs w:val="18"/>
                <w:lang w:val="en-GB"/>
              </w:rPr>
              <w:t>19.</w:t>
            </w:r>
          </w:p>
        </w:tc>
        <w:tc>
          <w:tcPr>
            <w:tcW w:w="5601" w:type="dxa"/>
          </w:tcPr>
          <w:p w14:paraId="16E64CD6" w14:textId="77777777" w:rsidR="00CA6892" w:rsidRPr="00E96B54" w:rsidRDefault="00CA6892" w:rsidP="00CA6892">
            <w:pPr>
              <w:rPr>
                <w:sz w:val="18"/>
                <w:szCs w:val="18"/>
                <w:lang w:val="en-GB"/>
              </w:rPr>
            </w:pPr>
            <w:r w:rsidRPr="00E96B54">
              <w:rPr>
                <w:sz w:val="18"/>
                <w:szCs w:val="18"/>
                <w:lang w:val="en-GB"/>
              </w:rPr>
              <w:t>Minagawa H, Yamamoto N, Abe H, Fukuda M, Seki N, Kikuchi K, et al. Prevalence of symptomatic and asymptomatic rotator cuff tears in the general population: From mass-screening in one village. J. 2013;10(1):8-12.</w:t>
            </w:r>
          </w:p>
        </w:tc>
        <w:tc>
          <w:tcPr>
            <w:tcW w:w="613" w:type="dxa"/>
          </w:tcPr>
          <w:p w14:paraId="4851620A" w14:textId="6F9E4E6A" w:rsidR="00CA6892" w:rsidRPr="00E96B54" w:rsidRDefault="00CA6892" w:rsidP="00CA6892">
            <w:pPr>
              <w:rPr>
                <w:sz w:val="18"/>
                <w:szCs w:val="18"/>
                <w:lang w:val="en-GB"/>
              </w:rPr>
            </w:pPr>
            <w:r w:rsidRPr="00E96B54">
              <w:rPr>
                <w:sz w:val="18"/>
                <w:szCs w:val="18"/>
                <w:lang w:val="en-GB"/>
              </w:rPr>
              <w:t>US</w:t>
            </w:r>
          </w:p>
        </w:tc>
        <w:tc>
          <w:tcPr>
            <w:tcW w:w="3260" w:type="dxa"/>
          </w:tcPr>
          <w:p w14:paraId="1C1E6D35" w14:textId="6C6DB8A4" w:rsidR="00CA6892" w:rsidRPr="00E96B54" w:rsidRDefault="00CA6892" w:rsidP="00CA6892">
            <w:pPr>
              <w:rPr>
                <w:sz w:val="18"/>
                <w:szCs w:val="18"/>
                <w:lang w:val="en-GB"/>
              </w:rPr>
            </w:pPr>
            <w:r w:rsidRPr="00E96B54">
              <w:rPr>
                <w:sz w:val="18"/>
                <w:szCs w:val="18"/>
                <w:lang w:val="en-GB"/>
              </w:rPr>
              <w:t xml:space="preserve">No prevalence data by shoulder symptom status. Author provided but not useable. </w:t>
            </w:r>
          </w:p>
        </w:tc>
      </w:tr>
      <w:tr w:rsidR="00E96B54" w:rsidRPr="00E96B54" w14:paraId="40DAE6F4" w14:textId="77777777" w:rsidTr="00B91F23">
        <w:tc>
          <w:tcPr>
            <w:tcW w:w="444" w:type="dxa"/>
          </w:tcPr>
          <w:p w14:paraId="643F6859" w14:textId="1A040A53" w:rsidR="00CA6892" w:rsidRPr="00E96B54" w:rsidRDefault="00CA6892" w:rsidP="00CA6892">
            <w:pPr>
              <w:rPr>
                <w:sz w:val="18"/>
                <w:szCs w:val="18"/>
                <w:lang w:val="en-GB"/>
              </w:rPr>
            </w:pPr>
            <w:r w:rsidRPr="00E96B54">
              <w:rPr>
                <w:sz w:val="18"/>
                <w:szCs w:val="18"/>
                <w:lang w:val="en-GB"/>
              </w:rPr>
              <w:t>20.</w:t>
            </w:r>
          </w:p>
        </w:tc>
        <w:tc>
          <w:tcPr>
            <w:tcW w:w="5601" w:type="dxa"/>
          </w:tcPr>
          <w:p w14:paraId="6F930222" w14:textId="77777777" w:rsidR="00CA6892" w:rsidRPr="00E96B54" w:rsidRDefault="00CA6892" w:rsidP="00CA6892">
            <w:pPr>
              <w:rPr>
                <w:sz w:val="18"/>
                <w:szCs w:val="18"/>
                <w:lang w:val="en-GB"/>
              </w:rPr>
            </w:pPr>
            <w:r w:rsidRPr="00E96B54">
              <w:rPr>
                <w:sz w:val="18"/>
                <w:szCs w:val="18"/>
                <w:lang w:val="en-GB"/>
              </w:rPr>
              <w:t>Monteleone G, Tramontana A, Mc Donald K, Sorge R, Tiloca A, Foti C. Ultrasonographic evaluation of the shoulder in elite Italian beach volleyball players. Journal of Sports Medicine and Physical Fitness. 2015;55(10):1193-9.</w:t>
            </w:r>
          </w:p>
        </w:tc>
        <w:tc>
          <w:tcPr>
            <w:tcW w:w="613" w:type="dxa"/>
          </w:tcPr>
          <w:p w14:paraId="0CCDEEFE" w14:textId="6F30DC9C" w:rsidR="00CA6892" w:rsidRPr="00E96B54" w:rsidRDefault="00CA6892" w:rsidP="00CA6892">
            <w:pPr>
              <w:rPr>
                <w:sz w:val="18"/>
                <w:szCs w:val="18"/>
                <w:lang w:val="en-GB"/>
              </w:rPr>
            </w:pPr>
            <w:r w:rsidRPr="00E96B54">
              <w:rPr>
                <w:sz w:val="18"/>
                <w:szCs w:val="18"/>
                <w:lang w:val="en-GB"/>
              </w:rPr>
              <w:t>US</w:t>
            </w:r>
          </w:p>
        </w:tc>
        <w:tc>
          <w:tcPr>
            <w:tcW w:w="3260" w:type="dxa"/>
          </w:tcPr>
          <w:p w14:paraId="75C5D074" w14:textId="752AFA36" w:rsidR="00CA6892" w:rsidRPr="00E96B54" w:rsidRDefault="00CA6892" w:rsidP="00CA6892">
            <w:pPr>
              <w:rPr>
                <w:sz w:val="18"/>
                <w:szCs w:val="18"/>
                <w:lang w:val="en-GB"/>
              </w:rPr>
            </w:pPr>
            <w:r w:rsidRPr="00E96B54">
              <w:rPr>
                <w:sz w:val="18"/>
                <w:szCs w:val="18"/>
                <w:lang w:val="en-GB"/>
              </w:rPr>
              <w:t xml:space="preserve">No prevalence data by shoulder symptom status. </w:t>
            </w:r>
          </w:p>
        </w:tc>
      </w:tr>
      <w:tr w:rsidR="00E96B54" w:rsidRPr="00E96B54" w14:paraId="1D2F57C6" w14:textId="77777777" w:rsidTr="00B91F23">
        <w:tc>
          <w:tcPr>
            <w:tcW w:w="444" w:type="dxa"/>
          </w:tcPr>
          <w:p w14:paraId="261BE850" w14:textId="0CC18644" w:rsidR="00CA6892" w:rsidRPr="00E96B54" w:rsidRDefault="00CA6892" w:rsidP="00CA6892">
            <w:pPr>
              <w:rPr>
                <w:sz w:val="18"/>
                <w:szCs w:val="18"/>
                <w:lang w:val="en-GB"/>
              </w:rPr>
            </w:pPr>
            <w:r w:rsidRPr="00E96B54">
              <w:rPr>
                <w:sz w:val="18"/>
                <w:szCs w:val="18"/>
                <w:lang w:val="en-GB"/>
              </w:rPr>
              <w:t>21.</w:t>
            </w:r>
          </w:p>
        </w:tc>
        <w:tc>
          <w:tcPr>
            <w:tcW w:w="5601" w:type="dxa"/>
          </w:tcPr>
          <w:p w14:paraId="17AC0AD3" w14:textId="7CA502DB" w:rsidR="00CA6892" w:rsidRPr="00E96B54" w:rsidRDefault="00CA6892" w:rsidP="00CA6892">
            <w:pPr>
              <w:rPr>
                <w:sz w:val="18"/>
                <w:szCs w:val="18"/>
                <w:lang w:val="en-GB"/>
              </w:rPr>
            </w:pPr>
            <w:r w:rsidRPr="00E96B54">
              <w:rPr>
                <w:sz w:val="18"/>
                <w:szCs w:val="18"/>
                <w:lang w:val="en-GB"/>
              </w:rPr>
              <w:t>Oh JH, Chung SW, Oh CH, Kim SH, Park SJ, Kim KW, Park JH, Lee SB, Lee JJ. The prevalence of shoulder osteoarthritis in the elderly Korean population: association with risk factors and function. J Shoulder Elbow Surg. 2011 Jul;20(5):756-63.</w:t>
            </w:r>
          </w:p>
        </w:tc>
        <w:tc>
          <w:tcPr>
            <w:tcW w:w="613" w:type="dxa"/>
          </w:tcPr>
          <w:p w14:paraId="3E27F840" w14:textId="74C99600" w:rsidR="00CA6892" w:rsidRPr="00E96B54" w:rsidRDefault="00CA6892" w:rsidP="00CA6892">
            <w:pPr>
              <w:rPr>
                <w:sz w:val="18"/>
                <w:szCs w:val="18"/>
                <w:lang w:val="en-GB"/>
              </w:rPr>
            </w:pPr>
            <w:r w:rsidRPr="00E96B54">
              <w:rPr>
                <w:sz w:val="18"/>
                <w:szCs w:val="18"/>
                <w:lang w:val="en-GB"/>
              </w:rPr>
              <w:t>XRAY</w:t>
            </w:r>
          </w:p>
        </w:tc>
        <w:tc>
          <w:tcPr>
            <w:tcW w:w="3260" w:type="dxa"/>
          </w:tcPr>
          <w:p w14:paraId="1E6B808D" w14:textId="288111FB" w:rsidR="00CA6892" w:rsidRPr="00E96B54" w:rsidRDefault="00CA6892" w:rsidP="00CA6892">
            <w:pPr>
              <w:rPr>
                <w:sz w:val="18"/>
                <w:szCs w:val="18"/>
                <w:lang w:val="en-GB"/>
              </w:rPr>
            </w:pPr>
            <w:r w:rsidRPr="00E96B54">
              <w:rPr>
                <w:sz w:val="18"/>
                <w:szCs w:val="18"/>
                <w:lang w:val="en-GB"/>
              </w:rPr>
              <w:t xml:space="preserve">No prevalence data by shoulder symptom status. Requested but not available.  </w:t>
            </w:r>
          </w:p>
        </w:tc>
      </w:tr>
      <w:tr w:rsidR="00E96B54" w:rsidRPr="00E96B54" w14:paraId="51FC7EB2" w14:textId="77777777" w:rsidTr="00B91F23">
        <w:tc>
          <w:tcPr>
            <w:tcW w:w="444" w:type="dxa"/>
          </w:tcPr>
          <w:p w14:paraId="23672049" w14:textId="395E5AE1" w:rsidR="00CA6892" w:rsidRPr="00E96B54" w:rsidRDefault="00CA6892" w:rsidP="00CA6892">
            <w:pPr>
              <w:rPr>
                <w:sz w:val="18"/>
                <w:szCs w:val="18"/>
                <w:lang w:val="en-GB"/>
              </w:rPr>
            </w:pPr>
            <w:r w:rsidRPr="00E96B54">
              <w:rPr>
                <w:sz w:val="18"/>
                <w:szCs w:val="18"/>
                <w:lang w:val="en-GB"/>
              </w:rPr>
              <w:t>22.</w:t>
            </w:r>
          </w:p>
        </w:tc>
        <w:tc>
          <w:tcPr>
            <w:tcW w:w="5601" w:type="dxa"/>
          </w:tcPr>
          <w:p w14:paraId="464E4C89" w14:textId="46F10089" w:rsidR="00CA6892" w:rsidRPr="00E96B54" w:rsidRDefault="00CA6892" w:rsidP="00CA6892">
            <w:pPr>
              <w:rPr>
                <w:sz w:val="18"/>
                <w:szCs w:val="18"/>
                <w:lang w:val="en-GB"/>
              </w:rPr>
            </w:pPr>
            <w:r w:rsidRPr="00E96B54">
              <w:rPr>
                <w:sz w:val="18"/>
                <w:szCs w:val="18"/>
                <w:lang w:val="en-GB"/>
              </w:rPr>
              <w:t>Pearsall IAW, Bonsell S, Heitman RJ, Helms CA, Osbahr D, Speer KP. Radiographic findings associated with symptomatic rotator cuff tears. Journal of Shoulder and Elbow Surgery. 2003;12(2):122-7.</w:t>
            </w:r>
          </w:p>
        </w:tc>
        <w:tc>
          <w:tcPr>
            <w:tcW w:w="613" w:type="dxa"/>
          </w:tcPr>
          <w:p w14:paraId="44DB1091" w14:textId="0A25B7E2" w:rsidR="00CA6892" w:rsidRPr="00E96B54" w:rsidRDefault="00CA6892" w:rsidP="00CA6892">
            <w:pPr>
              <w:rPr>
                <w:sz w:val="18"/>
                <w:szCs w:val="18"/>
                <w:lang w:val="en-GB"/>
              </w:rPr>
            </w:pPr>
            <w:r w:rsidRPr="00E96B54">
              <w:rPr>
                <w:sz w:val="18"/>
                <w:szCs w:val="18"/>
                <w:lang w:val="en-GB"/>
              </w:rPr>
              <w:t>XRAY</w:t>
            </w:r>
          </w:p>
        </w:tc>
        <w:tc>
          <w:tcPr>
            <w:tcW w:w="3260" w:type="dxa"/>
          </w:tcPr>
          <w:p w14:paraId="23175AA0" w14:textId="154AEFC3" w:rsidR="00CA6892" w:rsidRPr="00E96B54" w:rsidRDefault="00CA6892" w:rsidP="00CA6892">
            <w:pPr>
              <w:rPr>
                <w:sz w:val="18"/>
                <w:szCs w:val="18"/>
                <w:lang w:val="en-GB"/>
              </w:rPr>
            </w:pPr>
            <w:r w:rsidRPr="00E96B54">
              <w:rPr>
                <w:sz w:val="18"/>
                <w:szCs w:val="18"/>
                <w:lang w:val="en-GB"/>
              </w:rPr>
              <w:t>No prevalence data by shoulder.</w:t>
            </w:r>
          </w:p>
        </w:tc>
      </w:tr>
      <w:tr w:rsidR="00E96B54" w:rsidRPr="00E96B54" w14:paraId="756200BB" w14:textId="77777777" w:rsidTr="00B91F23">
        <w:tc>
          <w:tcPr>
            <w:tcW w:w="444" w:type="dxa"/>
          </w:tcPr>
          <w:p w14:paraId="28DAFF60" w14:textId="3D28E14D" w:rsidR="00CA6892" w:rsidRPr="00E96B54" w:rsidRDefault="00CA6892" w:rsidP="00CA6892">
            <w:pPr>
              <w:rPr>
                <w:sz w:val="18"/>
                <w:szCs w:val="18"/>
                <w:lang w:val="en-GB"/>
              </w:rPr>
            </w:pPr>
            <w:r w:rsidRPr="00E96B54">
              <w:rPr>
                <w:sz w:val="18"/>
                <w:szCs w:val="18"/>
                <w:lang w:val="en-GB"/>
              </w:rPr>
              <w:t>23.</w:t>
            </w:r>
          </w:p>
        </w:tc>
        <w:tc>
          <w:tcPr>
            <w:tcW w:w="5601" w:type="dxa"/>
          </w:tcPr>
          <w:p w14:paraId="7483CC74" w14:textId="4A003CB4" w:rsidR="00CA6892" w:rsidRPr="00E96B54" w:rsidRDefault="00CA6892" w:rsidP="00CA6892">
            <w:pPr>
              <w:rPr>
                <w:sz w:val="18"/>
                <w:szCs w:val="18"/>
                <w:lang w:val="en-GB"/>
              </w:rPr>
            </w:pPr>
            <w:r w:rsidRPr="00E96B54">
              <w:rPr>
                <w:sz w:val="18"/>
                <w:szCs w:val="18"/>
                <w:lang w:val="en-GB"/>
              </w:rPr>
              <w:t>Pepke W, Brunner M, Abel R, Almansour H, Gerner HJ, Hug A, et al. [Risk factors for the development of rotator cuff tears in individuals with paraplegia : A cross-sectional study]. Orthopade. 2018;47(7):561-6.</w:t>
            </w:r>
          </w:p>
        </w:tc>
        <w:tc>
          <w:tcPr>
            <w:tcW w:w="613" w:type="dxa"/>
          </w:tcPr>
          <w:p w14:paraId="2FC9B737" w14:textId="6CDBC649" w:rsidR="00CA6892" w:rsidRPr="00E96B54" w:rsidRDefault="00CA6892" w:rsidP="00CA6892">
            <w:pPr>
              <w:rPr>
                <w:sz w:val="18"/>
                <w:szCs w:val="18"/>
                <w:lang w:val="en-GB"/>
              </w:rPr>
            </w:pPr>
            <w:r w:rsidRPr="00E96B54">
              <w:rPr>
                <w:sz w:val="18"/>
                <w:szCs w:val="18"/>
                <w:lang w:val="en-GB"/>
              </w:rPr>
              <w:t>MRI</w:t>
            </w:r>
          </w:p>
        </w:tc>
        <w:tc>
          <w:tcPr>
            <w:tcW w:w="3260" w:type="dxa"/>
          </w:tcPr>
          <w:p w14:paraId="7F478263" w14:textId="4652BE47" w:rsidR="00CA6892" w:rsidRPr="00E96B54" w:rsidRDefault="00CA6892" w:rsidP="00CA6892">
            <w:pPr>
              <w:rPr>
                <w:sz w:val="18"/>
                <w:szCs w:val="18"/>
                <w:lang w:val="en-GB"/>
              </w:rPr>
            </w:pPr>
            <w:r w:rsidRPr="00E96B54">
              <w:rPr>
                <w:sz w:val="18"/>
                <w:szCs w:val="18"/>
                <w:lang w:val="en-GB"/>
              </w:rPr>
              <w:t xml:space="preserve">No prevalence data by shoulder symptom status.  Requested but no response.  </w:t>
            </w:r>
          </w:p>
        </w:tc>
      </w:tr>
      <w:tr w:rsidR="00E96B54" w:rsidRPr="00E96B54" w14:paraId="359A0857" w14:textId="77777777" w:rsidTr="00B91F23">
        <w:tc>
          <w:tcPr>
            <w:tcW w:w="444" w:type="dxa"/>
          </w:tcPr>
          <w:p w14:paraId="1E24E07E" w14:textId="2400DC76" w:rsidR="00CA6892" w:rsidRPr="00E96B54" w:rsidRDefault="00CA6892" w:rsidP="00CA6892">
            <w:pPr>
              <w:rPr>
                <w:sz w:val="18"/>
                <w:szCs w:val="18"/>
                <w:lang w:val="en-GB"/>
              </w:rPr>
            </w:pPr>
            <w:r w:rsidRPr="00E96B54">
              <w:rPr>
                <w:sz w:val="18"/>
                <w:szCs w:val="18"/>
                <w:lang w:val="en-GB"/>
              </w:rPr>
              <w:t>24.</w:t>
            </w:r>
          </w:p>
        </w:tc>
        <w:tc>
          <w:tcPr>
            <w:tcW w:w="5601" w:type="dxa"/>
          </w:tcPr>
          <w:p w14:paraId="07C507E9" w14:textId="34B98C47" w:rsidR="00CA6892" w:rsidRPr="00E96B54" w:rsidRDefault="00CA6892" w:rsidP="00CA6892">
            <w:pPr>
              <w:rPr>
                <w:sz w:val="18"/>
                <w:szCs w:val="18"/>
                <w:lang w:val="en-GB"/>
              </w:rPr>
            </w:pPr>
            <w:r w:rsidRPr="00E96B54">
              <w:rPr>
                <w:sz w:val="18"/>
                <w:szCs w:val="18"/>
                <w:lang w:val="en-GB"/>
              </w:rPr>
              <w:t>Ro KH, Park JH, Lee SH, Song DI, Jeong HJ, Jeong WK. Status of the contralateral rotator cuff in patients undergoing rotator cuff repair. American Journal of Sports Medicine. 2015;43(5):1091-8.</w:t>
            </w:r>
          </w:p>
        </w:tc>
        <w:tc>
          <w:tcPr>
            <w:tcW w:w="613" w:type="dxa"/>
          </w:tcPr>
          <w:p w14:paraId="2CCD29B9" w14:textId="4D47476D" w:rsidR="00CA6892" w:rsidRPr="00E96B54" w:rsidRDefault="00CA6892" w:rsidP="00CA6892">
            <w:pPr>
              <w:rPr>
                <w:sz w:val="18"/>
                <w:szCs w:val="18"/>
                <w:lang w:val="en-GB"/>
              </w:rPr>
            </w:pPr>
            <w:r w:rsidRPr="00E96B54">
              <w:rPr>
                <w:sz w:val="18"/>
                <w:szCs w:val="18"/>
                <w:lang w:val="en-GB"/>
              </w:rPr>
              <w:t>US</w:t>
            </w:r>
          </w:p>
        </w:tc>
        <w:tc>
          <w:tcPr>
            <w:tcW w:w="3260" w:type="dxa"/>
          </w:tcPr>
          <w:p w14:paraId="55C65AE6" w14:textId="428BECF3" w:rsidR="00CA6892" w:rsidRPr="00E96B54" w:rsidRDefault="00CA6892" w:rsidP="00CA6892">
            <w:pPr>
              <w:rPr>
                <w:sz w:val="18"/>
                <w:szCs w:val="18"/>
                <w:lang w:val="en-GB"/>
              </w:rPr>
            </w:pPr>
            <w:r w:rsidRPr="00E96B54">
              <w:rPr>
                <w:sz w:val="18"/>
                <w:szCs w:val="18"/>
                <w:lang w:val="en-GB"/>
              </w:rPr>
              <w:t xml:space="preserve">No prevalence data by shoulder symptom status.  Requested but no response.  </w:t>
            </w:r>
          </w:p>
        </w:tc>
      </w:tr>
      <w:tr w:rsidR="00E96B54" w:rsidRPr="00E96B54" w14:paraId="28EA3AE3" w14:textId="77777777" w:rsidTr="00B91F23">
        <w:tc>
          <w:tcPr>
            <w:tcW w:w="444" w:type="dxa"/>
          </w:tcPr>
          <w:p w14:paraId="4BC2EE02" w14:textId="04C240E2" w:rsidR="00CA6892" w:rsidRPr="00E96B54" w:rsidRDefault="00CA6892" w:rsidP="00CA6892">
            <w:pPr>
              <w:rPr>
                <w:sz w:val="18"/>
                <w:szCs w:val="18"/>
                <w:lang w:val="en-GB"/>
              </w:rPr>
            </w:pPr>
            <w:r w:rsidRPr="00E96B54">
              <w:rPr>
                <w:sz w:val="18"/>
                <w:szCs w:val="18"/>
                <w:lang w:val="en-GB"/>
              </w:rPr>
              <w:t>25.</w:t>
            </w:r>
          </w:p>
        </w:tc>
        <w:tc>
          <w:tcPr>
            <w:tcW w:w="5601" w:type="dxa"/>
          </w:tcPr>
          <w:p w14:paraId="1031A81C" w14:textId="0D0E03A4" w:rsidR="00CA6892" w:rsidRPr="00E96B54" w:rsidRDefault="00CA6892" w:rsidP="00CA6892">
            <w:pPr>
              <w:rPr>
                <w:sz w:val="18"/>
                <w:szCs w:val="18"/>
                <w:lang w:val="en-GB"/>
              </w:rPr>
            </w:pPr>
            <w:r w:rsidRPr="00E96B54">
              <w:rPr>
                <w:sz w:val="18"/>
                <w:szCs w:val="18"/>
                <w:lang w:val="en-GB"/>
              </w:rPr>
              <w:t>Rodeo SA, Nguyen JT, Cavanaugh JT, Patel Y, Adler RS. Clinical and Ultrasonographic Evaluations of the Shoulders of Elite Swimmers. American Journal of Sports Medicine. 2016;44(12):3214-21.</w:t>
            </w:r>
          </w:p>
        </w:tc>
        <w:tc>
          <w:tcPr>
            <w:tcW w:w="613" w:type="dxa"/>
          </w:tcPr>
          <w:p w14:paraId="0A1DBD9C" w14:textId="6DAE6A7D" w:rsidR="00CA6892" w:rsidRPr="00E96B54" w:rsidRDefault="00CA6892" w:rsidP="00CA6892">
            <w:pPr>
              <w:rPr>
                <w:sz w:val="18"/>
                <w:szCs w:val="18"/>
                <w:lang w:val="en-GB"/>
              </w:rPr>
            </w:pPr>
            <w:r w:rsidRPr="00E96B54">
              <w:rPr>
                <w:sz w:val="18"/>
                <w:szCs w:val="18"/>
                <w:lang w:val="en-GB"/>
              </w:rPr>
              <w:t>US</w:t>
            </w:r>
          </w:p>
        </w:tc>
        <w:tc>
          <w:tcPr>
            <w:tcW w:w="3260" w:type="dxa"/>
          </w:tcPr>
          <w:p w14:paraId="5C0AE46E" w14:textId="57383B4A" w:rsidR="00CA6892" w:rsidRPr="00E96B54" w:rsidRDefault="00CA6892" w:rsidP="00CA6892">
            <w:pPr>
              <w:rPr>
                <w:sz w:val="18"/>
                <w:szCs w:val="18"/>
                <w:lang w:val="en-GB"/>
              </w:rPr>
            </w:pPr>
            <w:r w:rsidRPr="00E96B54">
              <w:rPr>
                <w:sz w:val="18"/>
                <w:szCs w:val="18"/>
                <w:lang w:val="en-GB"/>
              </w:rPr>
              <w:t xml:space="preserve">No prevalence data by shoulder symptom status. Requested but no response. </w:t>
            </w:r>
          </w:p>
        </w:tc>
      </w:tr>
      <w:tr w:rsidR="00E96B54" w:rsidRPr="00E96B54" w14:paraId="7DB1BA30" w14:textId="77777777" w:rsidTr="00B91F23">
        <w:tc>
          <w:tcPr>
            <w:tcW w:w="444" w:type="dxa"/>
          </w:tcPr>
          <w:p w14:paraId="3CE1D1A9" w14:textId="4AD0A701" w:rsidR="00CA6892" w:rsidRPr="00E96B54" w:rsidRDefault="00CA6892" w:rsidP="00CA6892">
            <w:pPr>
              <w:rPr>
                <w:sz w:val="18"/>
                <w:szCs w:val="18"/>
                <w:lang w:val="en-GB"/>
              </w:rPr>
            </w:pPr>
            <w:r w:rsidRPr="00E96B54">
              <w:rPr>
                <w:sz w:val="18"/>
                <w:szCs w:val="18"/>
                <w:lang w:val="en-GB"/>
              </w:rPr>
              <w:t>26.</w:t>
            </w:r>
          </w:p>
        </w:tc>
        <w:tc>
          <w:tcPr>
            <w:tcW w:w="5601" w:type="dxa"/>
          </w:tcPr>
          <w:p w14:paraId="3E3506E7" w14:textId="234765B8" w:rsidR="00CA6892" w:rsidRPr="00E96B54" w:rsidRDefault="00CA6892" w:rsidP="00CA6892">
            <w:pPr>
              <w:rPr>
                <w:sz w:val="18"/>
                <w:szCs w:val="18"/>
                <w:lang w:val="en-GB"/>
              </w:rPr>
            </w:pPr>
            <w:r w:rsidRPr="00E96B54">
              <w:rPr>
                <w:sz w:val="18"/>
                <w:szCs w:val="18"/>
                <w:lang w:val="en-GB"/>
              </w:rPr>
              <w:t>Sansone V, Bonora C, Boria P, Meroni R. Women performing repetitive work: Is there a difference in the prevalence of shoulder pain and pathology in supermarket cashiers compared to the general female population? International Journal of Occupational Medicine and Environmental Health. 2014;27(5):722-35.</w:t>
            </w:r>
          </w:p>
        </w:tc>
        <w:tc>
          <w:tcPr>
            <w:tcW w:w="613" w:type="dxa"/>
          </w:tcPr>
          <w:p w14:paraId="389B4869" w14:textId="05160389" w:rsidR="00CA6892" w:rsidRPr="00E96B54" w:rsidRDefault="00CA6892" w:rsidP="00CA6892">
            <w:pPr>
              <w:rPr>
                <w:sz w:val="18"/>
                <w:szCs w:val="18"/>
                <w:lang w:val="en-GB"/>
              </w:rPr>
            </w:pPr>
            <w:r w:rsidRPr="00E96B54">
              <w:rPr>
                <w:sz w:val="18"/>
                <w:szCs w:val="18"/>
                <w:lang w:val="en-GB"/>
              </w:rPr>
              <w:t>US</w:t>
            </w:r>
          </w:p>
        </w:tc>
        <w:tc>
          <w:tcPr>
            <w:tcW w:w="3260" w:type="dxa"/>
          </w:tcPr>
          <w:p w14:paraId="1356A2D6" w14:textId="38926162" w:rsidR="00CA6892" w:rsidRPr="00E96B54" w:rsidRDefault="00CA6892" w:rsidP="00CA6892">
            <w:pPr>
              <w:rPr>
                <w:sz w:val="18"/>
                <w:szCs w:val="18"/>
                <w:lang w:val="en-GB"/>
              </w:rPr>
            </w:pPr>
            <w:r w:rsidRPr="00E96B54">
              <w:rPr>
                <w:sz w:val="18"/>
                <w:szCs w:val="18"/>
                <w:lang w:val="en-GB"/>
              </w:rPr>
              <w:t>No prevalence data by shoulder symptom status for study groups. Requested but no response.</w:t>
            </w:r>
          </w:p>
        </w:tc>
      </w:tr>
      <w:tr w:rsidR="00E96B54" w:rsidRPr="00E96B54" w14:paraId="2722840A" w14:textId="77777777" w:rsidTr="00B91F23">
        <w:tc>
          <w:tcPr>
            <w:tcW w:w="444" w:type="dxa"/>
          </w:tcPr>
          <w:p w14:paraId="2640CA76" w14:textId="41A91C02" w:rsidR="00CA6892" w:rsidRPr="00E96B54" w:rsidRDefault="00CA6892" w:rsidP="00CA6892">
            <w:pPr>
              <w:rPr>
                <w:sz w:val="18"/>
                <w:szCs w:val="18"/>
                <w:lang w:val="en-GB"/>
              </w:rPr>
            </w:pPr>
            <w:r w:rsidRPr="00E96B54">
              <w:rPr>
                <w:sz w:val="18"/>
                <w:szCs w:val="18"/>
                <w:lang w:val="en-GB"/>
              </w:rPr>
              <w:lastRenderedPageBreak/>
              <w:t>27.</w:t>
            </w:r>
          </w:p>
        </w:tc>
        <w:tc>
          <w:tcPr>
            <w:tcW w:w="5601" w:type="dxa"/>
          </w:tcPr>
          <w:p w14:paraId="1EA3D0A2" w14:textId="62AEB26F" w:rsidR="00CA6892" w:rsidRPr="00E96B54" w:rsidRDefault="00CA6892" w:rsidP="00CA6892">
            <w:pPr>
              <w:rPr>
                <w:sz w:val="18"/>
                <w:szCs w:val="18"/>
                <w:lang w:val="en-GB"/>
              </w:rPr>
            </w:pPr>
            <w:r w:rsidRPr="00E96B54">
              <w:rPr>
                <w:sz w:val="18"/>
                <w:szCs w:val="18"/>
                <w:lang w:val="en-GB"/>
              </w:rPr>
              <w:t>Scavenius M, Iversen BF. Nontraumatic clavicular osteolysis in weight lifters. American Journal of Sports Medicine. 1992;20(4):463-7.</w:t>
            </w:r>
          </w:p>
        </w:tc>
        <w:tc>
          <w:tcPr>
            <w:tcW w:w="613" w:type="dxa"/>
          </w:tcPr>
          <w:p w14:paraId="01DFF18D" w14:textId="63003140" w:rsidR="00CA6892" w:rsidRPr="00E96B54" w:rsidRDefault="00CA6892" w:rsidP="00CA6892">
            <w:pPr>
              <w:rPr>
                <w:sz w:val="18"/>
                <w:szCs w:val="18"/>
                <w:lang w:val="en-GB"/>
              </w:rPr>
            </w:pPr>
            <w:r w:rsidRPr="00E96B54">
              <w:rPr>
                <w:sz w:val="18"/>
                <w:szCs w:val="18"/>
                <w:lang w:val="en-GB"/>
              </w:rPr>
              <w:t>XRAY</w:t>
            </w:r>
          </w:p>
        </w:tc>
        <w:tc>
          <w:tcPr>
            <w:tcW w:w="3260" w:type="dxa"/>
          </w:tcPr>
          <w:p w14:paraId="0D87A06F" w14:textId="196E57CB" w:rsidR="00CA6892" w:rsidRPr="00E96B54" w:rsidRDefault="00CA6892" w:rsidP="00CA6892">
            <w:pPr>
              <w:rPr>
                <w:sz w:val="18"/>
                <w:szCs w:val="18"/>
                <w:lang w:val="en-GB"/>
              </w:rPr>
            </w:pPr>
            <w:r w:rsidRPr="00E96B54">
              <w:rPr>
                <w:sz w:val="18"/>
                <w:szCs w:val="18"/>
                <w:lang w:val="en-GB"/>
              </w:rPr>
              <w:t>No prevalence data by shoulder symptom status.</w:t>
            </w:r>
          </w:p>
        </w:tc>
      </w:tr>
      <w:tr w:rsidR="00E96B54" w:rsidRPr="00E96B54" w14:paraId="345EAE0B" w14:textId="77777777" w:rsidTr="00B91F23">
        <w:tc>
          <w:tcPr>
            <w:tcW w:w="444" w:type="dxa"/>
          </w:tcPr>
          <w:p w14:paraId="72303292" w14:textId="2CB8A518" w:rsidR="00CA6892" w:rsidRPr="00E96B54" w:rsidRDefault="00CA6892" w:rsidP="00CA6892">
            <w:pPr>
              <w:rPr>
                <w:sz w:val="18"/>
                <w:szCs w:val="18"/>
                <w:lang w:val="en-GB"/>
              </w:rPr>
            </w:pPr>
            <w:r w:rsidRPr="00E96B54">
              <w:rPr>
                <w:sz w:val="18"/>
                <w:szCs w:val="18"/>
                <w:lang w:val="en-GB"/>
              </w:rPr>
              <w:t>28.</w:t>
            </w:r>
          </w:p>
        </w:tc>
        <w:tc>
          <w:tcPr>
            <w:tcW w:w="5601" w:type="dxa"/>
          </w:tcPr>
          <w:p w14:paraId="3E10FB0F" w14:textId="392ABDAB" w:rsidR="00CA6892" w:rsidRPr="00E96B54" w:rsidRDefault="00CA6892" w:rsidP="00CA6892">
            <w:pPr>
              <w:rPr>
                <w:sz w:val="18"/>
                <w:szCs w:val="18"/>
                <w:lang w:val="en-GB"/>
              </w:rPr>
            </w:pPr>
            <w:r w:rsidRPr="00E96B54">
              <w:rPr>
                <w:sz w:val="18"/>
                <w:szCs w:val="18"/>
                <w:lang w:val="en-GB"/>
              </w:rPr>
              <w:t>Schar MO, Dellenbach S, Pfirrmann CW, Raniga S, Jost B, Zumstein MA. Many Shoulder MRI Findings in Elite Professional Throwing Athletes Resolve After Retirement: A Clinical and Radiographic Study. Clin Orthop. 2018;476(3):620-31.</w:t>
            </w:r>
          </w:p>
        </w:tc>
        <w:tc>
          <w:tcPr>
            <w:tcW w:w="613" w:type="dxa"/>
          </w:tcPr>
          <w:p w14:paraId="15918566" w14:textId="37BB286E" w:rsidR="00CA6892" w:rsidRPr="00E96B54" w:rsidRDefault="00CA6892" w:rsidP="00CA6892">
            <w:pPr>
              <w:rPr>
                <w:sz w:val="18"/>
                <w:szCs w:val="18"/>
                <w:lang w:val="en-GB"/>
              </w:rPr>
            </w:pPr>
            <w:r w:rsidRPr="00E96B54">
              <w:rPr>
                <w:sz w:val="18"/>
                <w:szCs w:val="18"/>
                <w:lang w:val="en-GB"/>
              </w:rPr>
              <w:t>MRI</w:t>
            </w:r>
          </w:p>
        </w:tc>
        <w:tc>
          <w:tcPr>
            <w:tcW w:w="3260" w:type="dxa"/>
          </w:tcPr>
          <w:p w14:paraId="2C7C3735" w14:textId="220ADF9A" w:rsidR="00CA6892" w:rsidRPr="00E96B54" w:rsidRDefault="00CA6892" w:rsidP="00CA6892">
            <w:pPr>
              <w:rPr>
                <w:sz w:val="18"/>
                <w:szCs w:val="18"/>
                <w:lang w:val="en-GB"/>
              </w:rPr>
            </w:pPr>
            <w:r w:rsidRPr="00E96B54">
              <w:rPr>
                <w:sz w:val="18"/>
                <w:szCs w:val="18"/>
                <w:lang w:val="en-GB"/>
              </w:rPr>
              <w:t xml:space="preserve">No prevalence data by shoulder symptom status for former athletes. Requested but no response.  </w:t>
            </w:r>
          </w:p>
        </w:tc>
      </w:tr>
      <w:tr w:rsidR="00E96B54" w:rsidRPr="00E96B54" w14:paraId="0EA5747E" w14:textId="77777777" w:rsidTr="00B91F23">
        <w:tc>
          <w:tcPr>
            <w:tcW w:w="444" w:type="dxa"/>
          </w:tcPr>
          <w:p w14:paraId="66A91441" w14:textId="666B6951" w:rsidR="00CA6892" w:rsidRPr="00E96B54" w:rsidRDefault="00CA6892" w:rsidP="00CA6892">
            <w:pPr>
              <w:rPr>
                <w:sz w:val="18"/>
                <w:szCs w:val="18"/>
                <w:lang w:val="en-GB"/>
              </w:rPr>
            </w:pPr>
            <w:r w:rsidRPr="00E96B54">
              <w:rPr>
                <w:sz w:val="18"/>
                <w:szCs w:val="18"/>
                <w:lang w:val="en-GB"/>
              </w:rPr>
              <w:t>29.</w:t>
            </w:r>
          </w:p>
        </w:tc>
        <w:tc>
          <w:tcPr>
            <w:tcW w:w="5601" w:type="dxa"/>
          </w:tcPr>
          <w:p w14:paraId="7F7AEF01" w14:textId="41A50EEB" w:rsidR="00CA6892" w:rsidRPr="00E96B54" w:rsidRDefault="00CA6892" w:rsidP="00CA6892">
            <w:pPr>
              <w:rPr>
                <w:sz w:val="18"/>
                <w:szCs w:val="18"/>
                <w:lang w:val="en-GB"/>
              </w:rPr>
            </w:pPr>
            <w:r w:rsidRPr="00E96B54">
              <w:rPr>
                <w:sz w:val="18"/>
                <w:szCs w:val="18"/>
                <w:lang w:val="fi-FI"/>
              </w:rPr>
              <w:t xml:space="preserve">Toritsuka Y, Nakagawa S, Koyanagi M, Sado J, Nakata K, Masatomi T, et al. </w:t>
            </w:r>
            <w:r w:rsidRPr="00E96B54">
              <w:rPr>
                <w:sz w:val="18"/>
                <w:szCs w:val="18"/>
                <w:lang w:val="en-GB"/>
              </w:rPr>
              <w:t>Shoulder and elbow evaluation of pitchers in National High School Baseball Invitational Tournaments and National High School Baseball Championships from 1993 to 2016 in Japan. Journal of Orthopaedic Science. 2020;25(3):423-7.</w:t>
            </w:r>
          </w:p>
        </w:tc>
        <w:tc>
          <w:tcPr>
            <w:tcW w:w="613" w:type="dxa"/>
          </w:tcPr>
          <w:p w14:paraId="53DD2B0A" w14:textId="743A1D8B" w:rsidR="00CA6892" w:rsidRPr="00E96B54" w:rsidRDefault="00CA6892" w:rsidP="00CA6892">
            <w:pPr>
              <w:rPr>
                <w:sz w:val="18"/>
                <w:szCs w:val="18"/>
                <w:lang w:val="en-GB"/>
              </w:rPr>
            </w:pPr>
            <w:r w:rsidRPr="00E96B54">
              <w:rPr>
                <w:sz w:val="18"/>
                <w:szCs w:val="18"/>
                <w:lang w:val="en-GB"/>
              </w:rPr>
              <w:t>XRAY</w:t>
            </w:r>
          </w:p>
        </w:tc>
        <w:tc>
          <w:tcPr>
            <w:tcW w:w="3260" w:type="dxa"/>
          </w:tcPr>
          <w:p w14:paraId="2A30010F" w14:textId="748C44F8" w:rsidR="00CA6892" w:rsidRPr="00E96B54" w:rsidRDefault="00CA6892" w:rsidP="00CA6892">
            <w:pPr>
              <w:rPr>
                <w:sz w:val="18"/>
                <w:szCs w:val="18"/>
                <w:lang w:val="en-GB"/>
              </w:rPr>
            </w:pPr>
            <w:r w:rsidRPr="00E96B54">
              <w:rPr>
                <w:sz w:val="18"/>
                <w:szCs w:val="18"/>
                <w:lang w:val="en-GB"/>
              </w:rPr>
              <w:t>No prevalence data per shoulder reported.</w:t>
            </w:r>
          </w:p>
        </w:tc>
      </w:tr>
      <w:tr w:rsidR="00CA6892" w:rsidRPr="00E96B54" w14:paraId="6A079344" w14:textId="77777777" w:rsidTr="00B91F23">
        <w:tc>
          <w:tcPr>
            <w:tcW w:w="444" w:type="dxa"/>
          </w:tcPr>
          <w:p w14:paraId="5A1F65D7" w14:textId="672DE1DC" w:rsidR="00CA6892" w:rsidRPr="00E96B54" w:rsidRDefault="00CA6892" w:rsidP="00CA6892">
            <w:pPr>
              <w:rPr>
                <w:sz w:val="18"/>
                <w:szCs w:val="18"/>
                <w:lang w:val="en-GB"/>
              </w:rPr>
            </w:pPr>
            <w:r w:rsidRPr="00E96B54">
              <w:rPr>
                <w:sz w:val="18"/>
                <w:szCs w:val="18"/>
                <w:lang w:val="en-GB"/>
              </w:rPr>
              <w:t>30.</w:t>
            </w:r>
          </w:p>
        </w:tc>
        <w:tc>
          <w:tcPr>
            <w:tcW w:w="5601" w:type="dxa"/>
          </w:tcPr>
          <w:p w14:paraId="0192CDD0" w14:textId="19F232C7" w:rsidR="00CA6892" w:rsidRPr="00E96B54" w:rsidRDefault="00CA6892" w:rsidP="00CA6892">
            <w:pPr>
              <w:rPr>
                <w:sz w:val="18"/>
                <w:szCs w:val="18"/>
                <w:lang w:val="en-GB"/>
              </w:rPr>
            </w:pPr>
            <w:r w:rsidRPr="00E96B54">
              <w:rPr>
                <w:sz w:val="18"/>
                <w:szCs w:val="18"/>
                <w:lang w:val="en-GB"/>
              </w:rPr>
              <w:t>Yamaguchi K, Ditsios K, Middleton WD, Hildebolt CF, Galatz LM, Teefey SA. The demographic and morphological features of rotator cuff disease - A comparison of asymptomatic and symptomatic shoulders. Journal of Bone and Joint Surgery-American Volume. 2006;88A(8):1699-704.</w:t>
            </w:r>
          </w:p>
        </w:tc>
        <w:tc>
          <w:tcPr>
            <w:tcW w:w="613" w:type="dxa"/>
          </w:tcPr>
          <w:p w14:paraId="77EE5CD5" w14:textId="7B92B3BD" w:rsidR="00CA6892" w:rsidRPr="00E96B54" w:rsidRDefault="00CA6892" w:rsidP="00CA6892">
            <w:pPr>
              <w:rPr>
                <w:sz w:val="18"/>
                <w:szCs w:val="18"/>
                <w:lang w:val="en-GB"/>
              </w:rPr>
            </w:pPr>
            <w:r w:rsidRPr="00E96B54">
              <w:rPr>
                <w:sz w:val="18"/>
                <w:szCs w:val="18"/>
                <w:lang w:val="en-GB"/>
              </w:rPr>
              <w:t>US</w:t>
            </w:r>
          </w:p>
        </w:tc>
        <w:tc>
          <w:tcPr>
            <w:tcW w:w="3260" w:type="dxa"/>
          </w:tcPr>
          <w:p w14:paraId="0E6C4108" w14:textId="46064362" w:rsidR="00CA6892" w:rsidRPr="00E96B54" w:rsidRDefault="00CA6892" w:rsidP="00CA6892">
            <w:pPr>
              <w:rPr>
                <w:sz w:val="18"/>
                <w:szCs w:val="18"/>
                <w:lang w:val="en-GB"/>
              </w:rPr>
            </w:pPr>
            <w:r w:rsidRPr="00E96B54">
              <w:rPr>
                <w:sz w:val="18"/>
                <w:szCs w:val="18"/>
                <w:lang w:val="en-GB"/>
              </w:rPr>
              <w:t xml:space="preserve">No prevalence data by shoulder symptom status. Author advised requested data not available. </w:t>
            </w:r>
          </w:p>
        </w:tc>
      </w:tr>
    </w:tbl>
    <w:p w14:paraId="5AE7DC1B" w14:textId="0BF3DB3E" w:rsidR="003168B7" w:rsidRPr="00E96B54" w:rsidRDefault="003168B7">
      <w:pPr>
        <w:rPr>
          <w:lang w:val="en-GB"/>
        </w:rPr>
      </w:pPr>
    </w:p>
    <w:p w14:paraId="602F6FFA" w14:textId="3621522D" w:rsidR="002205ED" w:rsidRPr="00E96B54" w:rsidRDefault="002205ED" w:rsidP="002205ED">
      <w:pPr>
        <w:pStyle w:val="Heading1"/>
      </w:pPr>
      <w:bookmarkStart w:id="13" w:name="_Toc174807220"/>
      <w:r w:rsidRPr="00E96B54">
        <w:t xml:space="preserve">Supplementary Table </w:t>
      </w:r>
      <w:r w:rsidR="002670F9" w:rsidRPr="00E96B54">
        <w:t>8</w:t>
      </w:r>
      <w:r w:rsidRPr="00E96B54">
        <w:t xml:space="preserve"> – Details on study population, participant recruitment, and outcomes</w:t>
      </w:r>
      <w:bookmarkEnd w:id="13"/>
    </w:p>
    <w:p w14:paraId="04450A37" w14:textId="77777777" w:rsidR="002205ED" w:rsidRPr="00E96B54" w:rsidRDefault="002205ED">
      <w:pPr>
        <w:rPr>
          <w:b/>
          <w:bCs/>
          <w:lang w:val="en-GB"/>
        </w:rPr>
      </w:pPr>
    </w:p>
    <w:tbl>
      <w:tblPr>
        <w:tblStyle w:val="TableGrid"/>
        <w:tblW w:w="15310" w:type="dxa"/>
        <w:tblInd w:w="-289" w:type="dxa"/>
        <w:tblLayout w:type="fixed"/>
        <w:tblCellMar>
          <w:top w:w="113" w:type="dxa"/>
          <w:bottom w:w="113" w:type="dxa"/>
        </w:tblCellMar>
        <w:tblLook w:val="04A0" w:firstRow="1" w:lastRow="0" w:firstColumn="1" w:lastColumn="0" w:noHBand="0" w:noVBand="1"/>
      </w:tblPr>
      <w:tblGrid>
        <w:gridCol w:w="1127"/>
        <w:gridCol w:w="1851"/>
        <w:gridCol w:w="6945"/>
        <w:gridCol w:w="5387"/>
      </w:tblGrid>
      <w:tr w:rsidR="00E96B54" w:rsidRPr="00E96B54" w14:paraId="54834242" w14:textId="77777777" w:rsidTr="002205ED">
        <w:tc>
          <w:tcPr>
            <w:tcW w:w="15310" w:type="dxa"/>
            <w:gridSpan w:val="4"/>
            <w:shd w:val="clear" w:color="auto" w:fill="2F5496" w:themeFill="accent1" w:themeFillShade="BF"/>
          </w:tcPr>
          <w:p w14:paraId="16E7C528" w14:textId="6E65FE8C" w:rsidR="002205ED" w:rsidRPr="00E96B54" w:rsidRDefault="002205ED" w:rsidP="00245800">
            <w:pPr>
              <w:rPr>
                <w:rFonts w:cstheme="minorHAnsi"/>
                <w:b/>
                <w:bCs/>
                <w:sz w:val="16"/>
                <w:szCs w:val="16"/>
                <w:lang w:val="en-GB"/>
              </w:rPr>
            </w:pPr>
            <w:r w:rsidRPr="00E96B54">
              <w:rPr>
                <w:rFonts w:cstheme="minorHAnsi"/>
                <w:b/>
                <w:bCs/>
                <w:sz w:val="20"/>
                <w:szCs w:val="20"/>
                <w:lang w:val="en-GB"/>
              </w:rPr>
              <w:t xml:space="preserve">Details on study population, participant recruitment, and outcomes </w:t>
            </w:r>
          </w:p>
        </w:tc>
      </w:tr>
      <w:tr w:rsidR="00E96B54" w:rsidRPr="00E96B54" w14:paraId="2C50B1E6" w14:textId="77777777" w:rsidTr="00F34C85">
        <w:trPr>
          <w:trHeight w:val="567"/>
        </w:trPr>
        <w:tc>
          <w:tcPr>
            <w:tcW w:w="1127" w:type="dxa"/>
            <w:shd w:val="clear" w:color="auto" w:fill="D9E2F3" w:themeFill="accent1" w:themeFillTint="33"/>
          </w:tcPr>
          <w:p w14:paraId="4A91B6B1" w14:textId="77777777" w:rsidR="00495996" w:rsidRPr="00E96B54" w:rsidRDefault="00495996" w:rsidP="00245800">
            <w:pPr>
              <w:rPr>
                <w:rFonts w:cstheme="minorHAnsi"/>
                <w:b/>
                <w:bCs/>
                <w:sz w:val="16"/>
                <w:szCs w:val="16"/>
                <w:lang w:val="en-GB"/>
              </w:rPr>
            </w:pPr>
            <w:r w:rsidRPr="00E96B54">
              <w:rPr>
                <w:rFonts w:cstheme="minorHAnsi"/>
                <w:b/>
                <w:bCs/>
                <w:sz w:val="16"/>
                <w:szCs w:val="16"/>
                <w:lang w:val="en-GB"/>
              </w:rPr>
              <w:t>Study and location</w:t>
            </w:r>
          </w:p>
        </w:tc>
        <w:tc>
          <w:tcPr>
            <w:tcW w:w="1851" w:type="dxa"/>
            <w:shd w:val="clear" w:color="auto" w:fill="D9E2F3" w:themeFill="accent1" w:themeFillTint="33"/>
          </w:tcPr>
          <w:p w14:paraId="531A8089" w14:textId="77777777" w:rsidR="00495996" w:rsidRPr="00E96B54" w:rsidRDefault="00495996" w:rsidP="00245800">
            <w:pPr>
              <w:rPr>
                <w:rFonts w:cstheme="minorHAnsi"/>
                <w:b/>
                <w:bCs/>
                <w:sz w:val="16"/>
                <w:szCs w:val="16"/>
                <w:lang w:val="en-GB"/>
              </w:rPr>
            </w:pPr>
            <w:r w:rsidRPr="00E96B54">
              <w:rPr>
                <w:rFonts w:cstheme="minorHAnsi"/>
                <w:b/>
                <w:bCs/>
                <w:sz w:val="16"/>
                <w:szCs w:val="16"/>
                <w:lang w:val="en-GB"/>
              </w:rPr>
              <w:t>Study population</w:t>
            </w:r>
          </w:p>
        </w:tc>
        <w:tc>
          <w:tcPr>
            <w:tcW w:w="6945" w:type="dxa"/>
            <w:shd w:val="clear" w:color="auto" w:fill="D9E2F3" w:themeFill="accent1" w:themeFillTint="33"/>
          </w:tcPr>
          <w:p w14:paraId="3AC1F89D" w14:textId="77777777" w:rsidR="00495996" w:rsidRPr="00E96B54" w:rsidRDefault="00495996" w:rsidP="00245800">
            <w:pPr>
              <w:rPr>
                <w:rFonts w:cstheme="minorHAnsi"/>
                <w:b/>
                <w:bCs/>
                <w:sz w:val="16"/>
                <w:szCs w:val="16"/>
                <w:lang w:val="en-GB"/>
              </w:rPr>
            </w:pPr>
            <w:r w:rsidRPr="00E96B54">
              <w:rPr>
                <w:rFonts w:cstheme="minorHAnsi"/>
                <w:b/>
                <w:bCs/>
                <w:sz w:val="16"/>
                <w:szCs w:val="16"/>
                <w:lang w:val="en-GB"/>
              </w:rPr>
              <w:t>Details of participant recruitment</w:t>
            </w:r>
          </w:p>
        </w:tc>
        <w:tc>
          <w:tcPr>
            <w:tcW w:w="5387" w:type="dxa"/>
            <w:shd w:val="clear" w:color="auto" w:fill="D9E2F3" w:themeFill="accent1" w:themeFillTint="33"/>
          </w:tcPr>
          <w:p w14:paraId="3973D8CB" w14:textId="0E9A622D" w:rsidR="00495996" w:rsidRPr="00E96B54" w:rsidRDefault="00495996" w:rsidP="00245800">
            <w:pPr>
              <w:rPr>
                <w:rFonts w:cstheme="minorHAnsi"/>
                <w:b/>
                <w:bCs/>
                <w:sz w:val="16"/>
                <w:szCs w:val="16"/>
                <w:lang w:val="en-GB"/>
              </w:rPr>
            </w:pPr>
            <w:r w:rsidRPr="00E96B54">
              <w:rPr>
                <w:rFonts w:cstheme="minorHAnsi"/>
                <w:b/>
                <w:bCs/>
                <w:sz w:val="16"/>
                <w:szCs w:val="16"/>
                <w:lang w:val="en-GB"/>
              </w:rPr>
              <w:t>Outcome definition</w:t>
            </w:r>
          </w:p>
        </w:tc>
      </w:tr>
      <w:tr w:rsidR="00E96B54" w:rsidRPr="00E96B54" w14:paraId="6B329EB4" w14:textId="77777777" w:rsidTr="002205ED">
        <w:tc>
          <w:tcPr>
            <w:tcW w:w="15310" w:type="dxa"/>
            <w:gridSpan w:val="4"/>
            <w:shd w:val="clear" w:color="auto" w:fill="8EAADB" w:themeFill="accent1" w:themeFillTint="99"/>
            <w:vAlign w:val="center"/>
          </w:tcPr>
          <w:p w14:paraId="2EC58957" w14:textId="7C7520BF" w:rsidR="002205ED" w:rsidRPr="00E96B54" w:rsidRDefault="00A87B6A" w:rsidP="00245800">
            <w:pPr>
              <w:rPr>
                <w:b/>
                <w:bCs/>
              </w:rPr>
            </w:pPr>
            <w:r w:rsidRPr="00E96B54">
              <w:rPr>
                <w:rFonts w:cstheme="minorHAnsi"/>
                <w:b/>
                <w:bCs/>
                <w:sz w:val="16"/>
                <w:szCs w:val="16"/>
              </w:rPr>
              <w:t>X-ray and MRI studies</w:t>
            </w:r>
          </w:p>
        </w:tc>
      </w:tr>
      <w:tr w:rsidR="00E96B54" w:rsidRPr="00E96B54" w14:paraId="0A3BB4E9" w14:textId="77777777" w:rsidTr="00F34C85">
        <w:tc>
          <w:tcPr>
            <w:tcW w:w="1127" w:type="dxa"/>
          </w:tcPr>
          <w:p w14:paraId="0FFF3FE7" w14:textId="77777777" w:rsidR="00495996" w:rsidRPr="00E96B54" w:rsidRDefault="00495996" w:rsidP="00245800">
            <w:pPr>
              <w:rPr>
                <w:rFonts w:cstheme="minorHAnsi"/>
                <w:b/>
                <w:bCs/>
                <w:sz w:val="16"/>
                <w:szCs w:val="16"/>
                <w:lang w:val="en-GB"/>
              </w:rPr>
            </w:pPr>
            <w:r w:rsidRPr="00E96B54">
              <w:rPr>
                <w:rFonts w:cstheme="minorHAnsi"/>
                <w:b/>
                <w:bCs/>
                <w:sz w:val="16"/>
                <w:szCs w:val="16"/>
                <w:lang w:val="en-GB"/>
              </w:rPr>
              <w:t>Gill et al 2014</w:t>
            </w:r>
          </w:p>
          <w:p w14:paraId="4E433298" w14:textId="77777777" w:rsidR="00495996" w:rsidRPr="00E96B54" w:rsidRDefault="00495996" w:rsidP="00245800">
            <w:pPr>
              <w:rPr>
                <w:rFonts w:cstheme="minorHAnsi"/>
                <w:sz w:val="16"/>
                <w:szCs w:val="16"/>
                <w:lang w:val="en-GB"/>
              </w:rPr>
            </w:pPr>
            <w:r w:rsidRPr="00E96B54">
              <w:rPr>
                <w:rFonts w:cstheme="minorHAnsi"/>
                <w:sz w:val="16"/>
                <w:szCs w:val="16"/>
                <w:lang w:val="en-GB"/>
              </w:rPr>
              <w:t>Australia</w:t>
            </w:r>
          </w:p>
        </w:tc>
        <w:tc>
          <w:tcPr>
            <w:tcW w:w="1851" w:type="dxa"/>
          </w:tcPr>
          <w:p w14:paraId="02F8DB79" w14:textId="4DD1528F" w:rsidR="00495996" w:rsidRPr="00E96B54" w:rsidRDefault="00495996" w:rsidP="00245800">
            <w:pPr>
              <w:rPr>
                <w:rFonts w:cstheme="minorHAnsi"/>
                <w:sz w:val="16"/>
                <w:szCs w:val="16"/>
                <w:lang w:val="en-GB"/>
              </w:rPr>
            </w:pPr>
            <w:r w:rsidRPr="00E96B54">
              <w:rPr>
                <w:rFonts w:cstheme="minorHAnsi"/>
                <w:sz w:val="16"/>
                <w:szCs w:val="16"/>
                <w:lang w:val="en-GB"/>
              </w:rPr>
              <w:t>Population-based</w:t>
            </w:r>
          </w:p>
          <w:p w14:paraId="200853CD" w14:textId="5F6913FA" w:rsidR="00495996" w:rsidRPr="00E96B54" w:rsidRDefault="00495996" w:rsidP="00245800">
            <w:pPr>
              <w:rPr>
                <w:rFonts w:cstheme="minorHAnsi"/>
                <w:sz w:val="16"/>
                <w:szCs w:val="16"/>
                <w:lang w:val="en-GB"/>
              </w:rPr>
            </w:pPr>
          </w:p>
        </w:tc>
        <w:tc>
          <w:tcPr>
            <w:tcW w:w="6945" w:type="dxa"/>
          </w:tcPr>
          <w:p w14:paraId="7A83A4B5" w14:textId="5677EC0E" w:rsidR="00495996" w:rsidRPr="00E96B54" w:rsidRDefault="00495996" w:rsidP="00245800">
            <w:pPr>
              <w:rPr>
                <w:rFonts w:cstheme="minorHAnsi"/>
                <w:sz w:val="16"/>
                <w:szCs w:val="16"/>
                <w:lang w:val="en-GB"/>
              </w:rPr>
            </w:pPr>
            <w:r w:rsidRPr="00E96B54">
              <w:rPr>
                <w:rFonts w:cstheme="minorHAnsi"/>
                <w:sz w:val="16"/>
                <w:szCs w:val="16"/>
                <w:lang w:val="en-GB"/>
              </w:rPr>
              <w:t>Participants were obtained from the North West Adelaide Study (NWAHS), a longitudinal cohort study of 4056 randomly selected adults aged 18 years and over at the time of recruitment from the northern and western regions of Adelaide, South Australia. This sample region represents approximately half of the metropolitan area of Adelaide (total population of approximately 1.2 million) The study ran from 1999 to 2003 with Stage 1, Stage 2 was conducted between 2004 and 2006 and Stage 3 was conducted between 2008 and 2010, with the aim of providing longitudinal measured and self-reported data.</w:t>
            </w:r>
          </w:p>
          <w:p w14:paraId="27529E4E" w14:textId="280B75FD" w:rsidR="00495996" w:rsidRPr="00E96B54" w:rsidRDefault="00495996" w:rsidP="00245800">
            <w:pPr>
              <w:rPr>
                <w:rFonts w:cstheme="minorHAnsi"/>
                <w:sz w:val="16"/>
                <w:szCs w:val="16"/>
                <w:lang w:val="en-GB"/>
              </w:rPr>
            </w:pPr>
            <w:r w:rsidRPr="00E96B54">
              <w:rPr>
                <w:rFonts w:cstheme="minorHAnsi"/>
                <w:sz w:val="16"/>
                <w:szCs w:val="16"/>
                <w:lang w:val="en-GB"/>
              </w:rPr>
              <w:t>Potential participants for this study were identified from the NWAHS database in the following manner. In Stage 2, participants were asked: ‘Have you ever had pain or aching in your shoulder, either at rest or when moving, on most days for at least a month?’ In Stage 3, participants were asked: ‘Over the past month, have you had pain or aching in either or both of your shoulders, either at rest or when moving, on most days?’ Respondents who replied in the negative to both questions were identified as those with no current or previous shoulder pain; those who responded in the affirmative to the shoulder pain question in Stage 2 were those with previous shoulder pain and those who responded ‘yes’ to both questions were those with current shoulder pain. Participants were excluded if they were not currently aged between 55 and 74 years and if they self-reported that they had doctor-diagnosed rheumatoid arthritis in either Stage 2 or Stage 3.</w:t>
            </w:r>
          </w:p>
        </w:tc>
        <w:tc>
          <w:tcPr>
            <w:tcW w:w="5387" w:type="dxa"/>
          </w:tcPr>
          <w:p w14:paraId="05D6966D" w14:textId="159C8C88" w:rsidR="005A49A5" w:rsidRPr="00E96B54" w:rsidRDefault="005A49A5" w:rsidP="005A49A5">
            <w:pPr>
              <w:rPr>
                <w:rFonts w:cstheme="minorHAnsi"/>
                <w:sz w:val="16"/>
                <w:szCs w:val="16"/>
                <w:lang w:val="en-GB"/>
              </w:rPr>
            </w:pPr>
            <w:r w:rsidRPr="00E96B54">
              <w:rPr>
                <w:rFonts w:cstheme="minorHAnsi"/>
                <w:sz w:val="16"/>
                <w:szCs w:val="16"/>
                <w:lang w:val="en-GB"/>
              </w:rPr>
              <w:t xml:space="preserve">Both the X-ray and MRI films were independently read by two experienced musculoskeletal radiologists blinded to each participant’s symptoms. </w:t>
            </w:r>
          </w:p>
          <w:p w14:paraId="13799BB7" w14:textId="77777777" w:rsidR="00A87B6A" w:rsidRPr="00E96B54" w:rsidRDefault="00A87B6A" w:rsidP="005A49A5">
            <w:pPr>
              <w:rPr>
                <w:rFonts w:cstheme="minorHAnsi"/>
                <w:sz w:val="16"/>
                <w:szCs w:val="16"/>
                <w:lang w:val="en-GB"/>
              </w:rPr>
            </w:pPr>
          </w:p>
          <w:p w14:paraId="688D5DF3" w14:textId="7B3AA284" w:rsidR="005A49A5" w:rsidRPr="00E96B54" w:rsidRDefault="005A49A5" w:rsidP="005A49A5">
            <w:pPr>
              <w:rPr>
                <w:rFonts w:cstheme="minorHAnsi"/>
                <w:sz w:val="16"/>
                <w:szCs w:val="16"/>
                <w:lang w:val="en-GB"/>
              </w:rPr>
            </w:pPr>
            <w:r w:rsidRPr="00E96B54">
              <w:rPr>
                <w:rFonts w:cstheme="minorHAnsi"/>
                <w:sz w:val="16"/>
                <w:szCs w:val="16"/>
                <w:lang w:val="en-GB"/>
              </w:rPr>
              <w:t xml:space="preserve">The </w:t>
            </w:r>
            <w:r w:rsidRPr="00E96B54">
              <w:rPr>
                <w:rFonts w:cstheme="minorHAnsi"/>
                <w:b/>
                <w:bCs/>
                <w:sz w:val="16"/>
                <w:szCs w:val="16"/>
                <w:lang w:val="en-GB"/>
              </w:rPr>
              <w:t>X-ray findings</w:t>
            </w:r>
            <w:r w:rsidRPr="00E96B54">
              <w:rPr>
                <w:rFonts w:cstheme="minorHAnsi"/>
                <w:sz w:val="16"/>
                <w:szCs w:val="16"/>
                <w:lang w:val="en-GB"/>
              </w:rPr>
              <w:t xml:space="preserve"> are summarized in Table 2. These findings and subsequent categorizations were the subjective judgement of the reporting radiologists and based on their normal clinical practice and experience. Any discrepancy between the two radiologists was discussed and decided upon by consensus.</w:t>
            </w:r>
          </w:p>
          <w:p w14:paraId="29282AD9" w14:textId="77777777" w:rsidR="005A49A5" w:rsidRPr="00E96B54" w:rsidRDefault="005A49A5" w:rsidP="005A49A5">
            <w:pPr>
              <w:rPr>
                <w:rFonts w:cstheme="minorHAnsi"/>
                <w:sz w:val="16"/>
                <w:szCs w:val="16"/>
                <w:lang w:val="en-GB"/>
              </w:rPr>
            </w:pPr>
          </w:p>
          <w:p w14:paraId="625BFB6B" w14:textId="7BFD3B86" w:rsidR="00A87B6A" w:rsidRPr="00E96B54" w:rsidRDefault="00A87B6A" w:rsidP="00A87B6A">
            <w:pPr>
              <w:rPr>
                <w:rFonts w:cstheme="minorHAnsi"/>
                <w:sz w:val="16"/>
                <w:szCs w:val="16"/>
                <w:lang w:val="en-GB"/>
              </w:rPr>
            </w:pPr>
            <w:r w:rsidRPr="00E96B54">
              <w:rPr>
                <w:rFonts w:cstheme="minorHAnsi"/>
                <w:b/>
                <w:bCs/>
                <w:sz w:val="16"/>
                <w:szCs w:val="16"/>
                <w:lang w:val="en-GB"/>
              </w:rPr>
              <w:t xml:space="preserve">MRIs </w:t>
            </w:r>
            <w:r w:rsidRPr="00E96B54">
              <w:rPr>
                <w:rFonts w:cstheme="minorHAnsi"/>
                <w:sz w:val="16"/>
                <w:szCs w:val="16"/>
                <w:lang w:val="en-GB"/>
              </w:rPr>
              <w:t>were read using a structured reporting system. As there are no validated scoring systems for MRI scans of the shoulder, subjective judgement and clinical experience were used to determine the following:</w:t>
            </w:r>
          </w:p>
          <w:p w14:paraId="7DC9147B" w14:textId="278E9221" w:rsidR="00A87B6A" w:rsidRPr="00E96B54" w:rsidRDefault="00A87B6A" w:rsidP="00A87B6A">
            <w:pPr>
              <w:rPr>
                <w:rFonts w:cstheme="minorHAnsi"/>
                <w:sz w:val="16"/>
                <w:szCs w:val="16"/>
                <w:lang w:val="en-GB"/>
              </w:rPr>
            </w:pPr>
            <w:r w:rsidRPr="00E96B54">
              <w:rPr>
                <w:rFonts w:cstheme="minorHAnsi"/>
                <w:b/>
                <w:bCs/>
                <w:sz w:val="16"/>
                <w:szCs w:val="16"/>
                <w:lang w:val="en-GB"/>
              </w:rPr>
              <w:t>ACJ arthritis</w:t>
            </w:r>
            <w:r w:rsidRPr="00E96B54">
              <w:rPr>
                <w:rFonts w:cstheme="minorHAnsi"/>
                <w:sz w:val="16"/>
                <w:szCs w:val="16"/>
                <w:lang w:val="en-GB"/>
              </w:rPr>
              <w:t xml:space="preserve"> severity which was determined according to the degree of </w:t>
            </w:r>
            <w:r w:rsidRPr="00E96B54">
              <w:rPr>
                <w:rFonts w:cstheme="minorHAnsi"/>
                <w:sz w:val="16"/>
                <w:szCs w:val="16"/>
                <w:u w:val="single"/>
                <w:lang w:val="en-GB"/>
              </w:rPr>
              <w:t>osteophytes</w:t>
            </w:r>
            <w:r w:rsidRPr="00E96B54">
              <w:rPr>
                <w:rFonts w:cstheme="minorHAnsi"/>
                <w:sz w:val="16"/>
                <w:szCs w:val="16"/>
                <w:lang w:val="en-GB"/>
              </w:rPr>
              <w:t xml:space="preserve">, joint </w:t>
            </w:r>
            <w:r w:rsidRPr="00E96B54">
              <w:rPr>
                <w:rFonts w:cstheme="minorHAnsi"/>
                <w:sz w:val="16"/>
                <w:szCs w:val="16"/>
                <w:u w:val="single"/>
                <w:lang w:val="en-GB"/>
              </w:rPr>
              <w:t>effusion</w:t>
            </w:r>
            <w:r w:rsidRPr="00E96B54">
              <w:rPr>
                <w:rFonts w:cstheme="minorHAnsi"/>
                <w:sz w:val="16"/>
                <w:szCs w:val="16"/>
                <w:lang w:val="en-GB"/>
              </w:rPr>
              <w:t xml:space="preserve">, </w:t>
            </w:r>
            <w:r w:rsidRPr="00E96B54">
              <w:rPr>
                <w:rFonts w:cstheme="minorHAnsi"/>
                <w:sz w:val="16"/>
                <w:szCs w:val="16"/>
                <w:u w:val="single"/>
                <w:lang w:val="en-GB"/>
              </w:rPr>
              <w:t>synovial thickening</w:t>
            </w:r>
            <w:r w:rsidRPr="00E96B54">
              <w:rPr>
                <w:rFonts w:cstheme="minorHAnsi"/>
                <w:sz w:val="16"/>
                <w:szCs w:val="16"/>
                <w:lang w:val="en-GB"/>
              </w:rPr>
              <w:t xml:space="preserve">, bone </w:t>
            </w:r>
            <w:r w:rsidRPr="00E96B54">
              <w:rPr>
                <w:rFonts w:cstheme="minorHAnsi"/>
                <w:sz w:val="16"/>
                <w:szCs w:val="16"/>
                <w:u w:val="single"/>
                <w:lang w:val="en-GB"/>
              </w:rPr>
              <w:t>edema</w:t>
            </w:r>
            <w:r w:rsidRPr="00E96B54">
              <w:rPr>
                <w:rFonts w:cstheme="minorHAnsi"/>
                <w:sz w:val="16"/>
                <w:szCs w:val="16"/>
                <w:lang w:val="en-GB"/>
              </w:rPr>
              <w:t xml:space="preserve"> and articular cartilage thinning;</w:t>
            </w:r>
          </w:p>
          <w:p w14:paraId="2623A002" w14:textId="77777777" w:rsidR="00A87B6A" w:rsidRPr="00E96B54" w:rsidRDefault="00A87B6A" w:rsidP="00A87B6A">
            <w:pPr>
              <w:rPr>
                <w:rFonts w:cstheme="minorHAnsi"/>
                <w:sz w:val="16"/>
                <w:szCs w:val="16"/>
                <w:lang w:val="en-GB"/>
              </w:rPr>
            </w:pPr>
            <w:r w:rsidRPr="00E96B54">
              <w:rPr>
                <w:rFonts w:cstheme="minorHAnsi"/>
                <w:b/>
                <w:bCs/>
                <w:sz w:val="16"/>
                <w:szCs w:val="16"/>
                <w:lang w:val="en-GB"/>
              </w:rPr>
              <w:t>Subacromial bursitis</w:t>
            </w:r>
            <w:r w:rsidRPr="00E96B54">
              <w:rPr>
                <w:rFonts w:cstheme="minorHAnsi"/>
                <w:sz w:val="16"/>
                <w:szCs w:val="16"/>
                <w:lang w:val="en-GB"/>
              </w:rPr>
              <w:t>: mild bursitis had a sliver of fluid present or a small increase in T2 signal; moderate bursitis, clear fluid or thickening present; and severe bursitis, marked fluid distension and synovial thickening and/or the presence of rice bodies;</w:t>
            </w:r>
          </w:p>
          <w:p w14:paraId="625652E5" w14:textId="77777777" w:rsidR="005058FE" w:rsidRPr="00E96B54" w:rsidRDefault="005058FE" w:rsidP="00A87B6A">
            <w:pPr>
              <w:rPr>
                <w:rFonts w:cstheme="minorHAnsi"/>
                <w:sz w:val="16"/>
                <w:szCs w:val="16"/>
                <w:lang w:val="en-GB"/>
              </w:rPr>
            </w:pPr>
          </w:p>
          <w:p w14:paraId="0DC6446D" w14:textId="03EEF223" w:rsidR="005A49A5" w:rsidRPr="00E96B54" w:rsidRDefault="00A87B6A" w:rsidP="00A87B6A">
            <w:pPr>
              <w:rPr>
                <w:rFonts w:cstheme="minorHAnsi"/>
                <w:i/>
                <w:iCs/>
                <w:sz w:val="16"/>
                <w:szCs w:val="16"/>
                <w:lang w:val="en-GB"/>
              </w:rPr>
            </w:pPr>
            <w:r w:rsidRPr="00E96B54">
              <w:rPr>
                <w:rFonts w:cstheme="minorHAnsi"/>
                <w:i/>
                <w:iCs/>
                <w:sz w:val="16"/>
                <w:szCs w:val="16"/>
                <w:lang w:val="en-GB"/>
              </w:rPr>
              <w:t>No specific classification</w:t>
            </w:r>
            <w:r w:rsidR="005058FE" w:rsidRPr="00E96B54">
              <w:rPr>
                <w:rFonts w:cstheme="minorHAnsi"/>
                <w:i/>
                <w:iCs/>
                <w:sz w:val="16"/>
                <w:szCs w:val="16"/>
                <w:lang w:val="en-GB"/>
              </w:rPr>
              <w:t>s.</w:t>
            </w:r>
          </w:p>
        </w:tc>
      </w:tr>
      <w:tr w:rsidR="00E96B54" w:rsidRPr="00E96B54" w14:paraId="0D5CF33F" w14:textId="77777777" w:rsidTr="00A87B6A">
        <w:tc>
          <w:tcPr>
            <w:tcW w:w="15310" w:type="dxa"/>
            <w:gridSpan w:val="4"/>
            <w:shd w:val="clear" w:color="auto" w:fill="8EAADB" w:themeFill="accent1" w:themeFillTint="99"/>
            <w:vAlign w:val="center"/>
          </w:tcPr>
          <w:p w14:paraId="6B2BE0D3" w14:textId="284D83B3" w:rsidR="00A87B6A" w:rsidRPr="00E96B54" w:rsidRDefault="00A87B6A" w:rsidP="00A87B6A">
            <w:pPr>
              <w:rPr>
                <w:rFonts w:cstheme="minorHAnsi"/>
                <w:sz w:val="16"/>
                <w:szCs w:val="16"/>
                <w:lang w:val="en-GB"/>
              </w:rPr>
            </w:pPr>
            <w:r w:rsidRPr="00E96B54">
              <w:rPr>
                <w:rFonts w:cstheme="minorHAnsi"/>
                <w:b/>
                <w:bCs/>
                <w:sz w:val="16"/>
                <w:szCs w:val="16"/>
                <w:lang w:val="en-GB"/>
              </w:rPr>
              <w:t>X-ray studies</w:t>
            </w:r>
          </w:p>
        </w:tc>
      </w:tr>
      <w:tr w:rsidR="00E96B54" w:rsidRPr="00E96B54" w14:paraId="72E62062" w14:textId="77777777" w:rsidTr="00F34C85">
        <w:tc>
          <w:tcPr>
            <w:tcW w:w="1127" w:type="dxa"/>
          </w:tcPr>
          <w:p w14:paraId="171C6EF7" w14:textId="77777777" w:rsidR="00A87B6A" w:rsidRPr="00E96B54" w:rsidRDefault="00A87B6A" w:rsidP="00A87B6A">
            <w:pPr>
              <w:rPr>
                <w:rFonts w:cstheme="minorHAnsi"/>
                <w:b/>
                <w:bCs/>
                <w:sz w:val="16"/>
                <w:szCs w:val="16"/>
              </w:rPr>
            </w:pPr>
            <w:r w:rsidRPr="00E96B54">
              <w:rPr>
                <w:rFonts w:cstheme="minorHAnsi"/>
                <w:b/>
                <w:bCs/>
                <w:sz w:val="16"/>
                <w:szCs w:val="16"/>
              </w:rPr>
              <w:t>Worland et al 2003</w:t>
            </w:r>
          </w:p>
          <w:p w14:paraId="28336F2D" w14:textId="38D9ADBB" w:rsidR="00A87B6A" w:rsidRPr="00E96B54" w:rsidRDefault="00A87B6A" w:rsidP="00A87B6A">
            <w:pPr>
              <w:rPr>
                <w:rFonts w:cstheme="minorHAnsi"/>
                <w:b/>
                <w:bCs/>
                <w:sz w:val="16"/>
                <w:szCs w:val="16"/>
                <w:lang w:val="en-GB"/>
              </w:rPr>
            </w:pPr>
            <w:r w:rsidRPr="00E96B54">
              <w:rPr>
                <w:rFonts w:cstheme="minorHAnsi"/>
                <w:sz w:val="16"/>
                <w:szCs w:val="16"/>
                <w:lang w:val="en-GB"/>
              </w:rPr>
              <w:t>USA</w:t>
            </w:r>
          </w:p>
        </w:tc>
        <w:tc>
          <w:tcPr>
            <w:tcW w:w="1851" w:type="dxa"/>
          </w:tcPr>
          <w:p w14:paraId="583CC68C" w14:textId="2E8CD495" w:rsidR="00A87B6A" w:rsidRPr="00E96B54" w:rsidRDefault="00A87B6A" w:rsidP="00A87B6A">
            <w:pPr>
              <w:rPr>
                <w:rFonts w:cstheme="minorHAnsi"/>
                <w:sz w:val="16"/>
                <w:szCs w:val="16"/>
                <w:lang w:val="en-GB"/>
              </w:rPr>
            </w:pPr>
            <w:r w:rsidRPr="00E96B54">
              <w:rPr>
                <w:rFonts w:cstheme="minorHAnsi"/>
                <w:sz w:val="16"/>
                <w:szCs w:val="16"/>
              </w:rPr>
              <w:t>Miscellaneous</w:t>
            </w:r>
            <w:r w:rsidRPr="00E96B54">
              <w:rPr>
                <w:rFonts w:cstheme="minorHAnsi"/>
                <w:sz w:val="16"/>
                <w:szCs w:val="16"/>
              </w:rPr>
              <w:br/>
              <w:t>(volunteers)</w:t>
            </w:r>
          </w:p>
        </w:tc>
        <w:tc>
          <w:tcPr>
            <w:tcW w:w="6945" w:type="dxa"/>
          </w:tcPr>
          <w:p w14:paraId="2E99C15A" w14:textId="4D442320" w:rsidR="00A87B6A" w:rsidRPr="00E96B54" w:rsidRDefault="00A87B6A" w:rsidP="00A87B6A">
            <w:pPr>
              <w:rPr>
                <w:rFonts w:cstheme="minorHAnsi"/>
                <w:sz w:val="16"/>
                <w:szCs w:val="16"/>
                <w:lang w:val="en-GB"/>
              </w:rPr>
            </w:pPr>
            <w:r w:rsidRPr="00E96B54">
              <w:rPr>
                <w:rFonts w:cstheme="minorHAnsi"/>
                <w:sz w:val="16"/>
                <w:szCs w:val="16"/>
                <w:lang w:val="en-GB"/>
              </w:rPr>
              <w:t>Between November 1999 and January 2000, the shoulders of 59 asymptomatic volunteer subjects were studied. The authors performed 18 outlet x-ray views and 18 shoulder rotator cuff ultrasound scans. Al volunteers had no past history of shoulder injury or surgery and were completely asymptomatic with regard ot their shoulders. The subjects were divided into four groups by age. Group 1 consisted of subjects 40-49 years of age (seven males, eight females); group ,2 50-59 years of age (seven males, eight females); group ,3 60-69 years of age (eight males, six females); and group 4 over 07 years (seven males, eight females). Al patients underwent a clinical evaluation that showed no functional alteration in terms of range of movement, power, or impingement signs.</w:t>
            </w:r>
          </w:p>
        </w:tc>
        <w:tc>
          <w:tcPr>
            <w:tcW w:w="5387" w:type="dxa"/>
          </w:tcPr>
          <w:p w14:paraId="5B9B6107" w14:textId="12EB254A" w:rsidR="00A87B6A" w:rsidRPr="00E96B54" w:rsidRDefault="00A87B6A" w:rsidP="00A87B6A">
            <w:pPr>
              <w:rPr>
                <w:rFonts w:cstheme="minorHAnsi"/>
                <w:sz w:val="16"/>
                <w:szCs w:val="16"/>
                <w:lang w:val="en-GB"/>
              </w:rPr>
            </w:pPr>
            <w:r w:rsidRPr="00E96B54">
              <w:rPr>
                <w:rFonts w:cstheme="minorHAnsi"/>
                <w:sz w:val="16"/>
                <w:szCs w:val="16"/>
                <w:lang w:val="en-GB"/>
              </w:rPr>
              <w:t xml:space="preserve">The evaluation of the </w:t>
            </w:r>
            <w:r w:rsidRPr="00E96B54">
              <w:rPr>
                <w:rFonts w:cstheme="minorHAnsi"/>
                <w:b/>
                <w:bCs/>
                <w:sz w:val="16"/>
                <w:szCs w:val="16"/>
                <w:lang w:val="en-GB"/>
              </w:rPr>
              <w:t>acromion type</w:t>
            </w:r>
            <w:r w:rsidRPr="00E96B54">
              <w:rPr>
                <w:rFonts w:cstheme="minorHAnsi"/>
                <w:sz w:val="16"/>
                <w:szCs w:val="16"/>
                <w:lang w:val="en-GB"/>
              </w:rPr>
              <w:t xml:space="preserve"> was performed by drawing the acromial angle as described by Toivonen. The angle is formed by the intersection of a line along the undersurface of the acromion and a line extending from the tip of the hook to a point where the base of the hook joins the undersurface of the acromion. Two independent readings were performed by the authors. The acromial type was defined by the value of the acromial angle. Type I acromions had an acromial angle of °0 - 12°; type I had 13° 2-7°; and type I had greater than 27°.</w:t>
            </w:r>
          </w:p>
        </w:tc>
      </w:tr>
      <w:tr w:rsidR="00E96B54" w:rsidRPr="00E96B54" w14:paraId="2A0FF4C1" w14:textId="77777777" w:rsidTr="00F34C85">
        <w:tc>
          <w:tcPr>
            <w:tcW w:w="1127" w:type="dxa"/>
          </w:tcPr>
          <w:p w14:paraId="0D94A9D8" w14:textId="77777777" w:rsidR="00A87B6A" w:rsidRPr="00E96B54" w:rsidRDefault="00A87B6A" w:rsidP="00A87B6A">
            <w:pPr>
              <w:rPr>
                <w:rFonts w:cstheme="minorHAnsi"/>
                <w:b/>
                <w:bCs/>
                <w:sz w:val="16"/>
                <w:szCs w:val="16"/>
                <w:lang w:val="en-GB"/>
              </w:rPr>
            </w:pPr>
            <w:r w:rsidRPr="00E96B54">
              <w:rPr>
                <w:rFonts w:cstheme="minorHAnsi"/>
                <w:b/>
                <w:bCs/>
                <w:sz w:val="16"/>
                <w:szCs w:val="16"/>
                <w:lang w:val="en-GB"/>
              </w:rPr>
              <w:t>Maquirriain et al 2006</w:t>
            </w:r>
          </w:p>
          <w:p w14:paraId="40420580" w14:textId="1B447812" w:rsidR="00A87B6A" w:rsidRPr="00E96B54" w:rsidRDefault="00A87B6A" w:rsidP="00A87B6A">
            <w:pPr>
              <w:rPr>
                <w:rFonts w:cstheme="minorHAnsi"/>
                <w:b/>
                <w:bCs/>
                <w:sz w:val="16"/>
                <w:szCs w:val="16"/>
              </w:rPr>
            </w:pPr>
            <w:r w:rsidRPr="00E96B54">
              <w:rPr>
                <w:rFonts w:cstheme="minorHAnsi"/>
                <w:sz w:val="16"/>
                <w:szCs w:val="16"/>
                <w:lang w:val="en-GB"/>
              </w:rPr>
              <w:t>Argentina</w:t>
            </w:r>
          </w:p>
        </w:tc>
        <w:tc>
          <w:tcPr>
            <w:tcW w:w="1851" w:type="dxa"/>
          </w:tcPr>
          <w:p w14:paraId="3FD9E028" w14:textId="2CBF11A6" w:rsidR="00A87B6A" w:rsidRPr="00E96B54" w:rsidRDefault="00A87B6A" w:rsidP="00A87B6A">
            <w:pPr>
              <w:rPr>
                <w:rFonts w:cstheme="minorHAnsi"/>
                <w:sz w:val="16"/>
                <w:szCs w:val="16"/>
                <w:lang w:val="en-GB"/>
              </w:rPr>
            </w:pPr>
            <w:r w:rsidRPr="00E96B54">
              <w:rPr>
                <w:rFonts w:cstheme="minorHAnsi"/>
                <w:sz w:val="16"/>
                <w:szCs w:val="16"/>
                <w:lang w:val="en-GB"/>
              </w:rPr>
              <w:t>Miscellaneous (volunteers)</w:t>
            </w:r>
          </w:p>
        </w:tc>
        <w:tc>
          <w:tcPr>
            <w:tcW w:w="6945" w:type="dxa"/>
          </w:tcPr>
          <w:p w14:paraId="3914CF3E" w14:textId="77777777" w:rsidR="00A87B6A" w:rsidRPr="00E96B54" w:rsidRDefault="00A87B6A" w:rsidP="00A87B6A">
            <w:pPr>
              <w:rPr>
                <w:rFonts w:cstheme="minorHAnsi"/>
                <w:sz w:val="16"/>
                <w:szCs w:val="16"/>
                <w:lang w:val="en-GB"/>
              </w:rPr>
            </w:pPr>
            <w:r w:rsidRPr="00E96B54">
              <w:rPr>
                <w:rFonts w:cstheme="minorHAnsi"/>
                <w:sz w:val="16"/>
                <w:szCs w:val="16"/>
                <w:lang w:val="en-GB"/>
              </w:rPr>
              <w:t xml:space="preserve">We studied 18 asymptomatic senior tennis players (17 male; mean (SD) age, 57.2 (8.8) years, range 51 to 75) and 18 matched controls (17 male; 59.8 (6.4) years, range 51 to 76). </w:t>
            </w:r>
          </w:p>
          <w:p w14:paraId="24794483" w14:textId="6E5F515E" w:rsidR="00A87B6A" w:rsidRPr="00E96B54" w:rsidRDefault="00A87B6A" w:rsidP="00A87B6A">
            <w:pPr>
              <w:rPr>
                <w:rFonts w:cstheme="minorHAnsi"/>
                <w:sz w:val="16"/>
                <w:szCs w:val="16"/>
                <w:lang w:val="en-GB"/>
              </w:rPr>
            </w:pPr>
            <w:r w:rsidRPr="00E96B54">
              <w:rPr>
                <w:rFonts w:cstheme="minorHAnsi"/>
                <w:sz w:val="16"/>
                <w:szCs w:val="16"/>
                <w:lang w:val="en-GB"/>
              </w:rPr>
              <w:t>Inclusion criteria for the control group were: age older than 50 years; no history of shoulder surgery, trauma, or systemic arthropathy; and sedentary habits and lack of heavy working tasks.</w:t>
            </w:r>
          </w:p>
        </w:tc>
        <w:tc>
          <w:tcPr>
            <w:tcW w:w="5387" w:type="dxa"/>
          </w:tcPr>
          <w:p w14:paraId="6FBED23F" w14:textId="77777777" w:rsidR="005058FE" w:rsidRPr="00E96B54" w:rsidRDefault="00A87B6A" w:rsidP="00A87B6A">
            <w:pPr>
              <w:rPr>
                <w:rFonts w:cstheme="minorHAnsi"/>
                <w:sz w:val="16"/>
                <w:szCs w:val="16"/>
                <w:lang w:val="en-GB"/>
              </w:rPr>
            </w:pPr>
            <w:r w:rsidRPr="00E96B54">
              <w:rPr>
                <w:rFonts w:cstheme="minorHAnsi"/>
                <w:sz w:val="16"/>
                <w:szCs w:val="16"/>
                <w:lang w:val="en-GB"/>
              </w:rPr>
              <w:t xml:space="preserve">Images were analysed by two experienced musculoskeletal radiologists. All evaluations were made with the radiologists blinded to the age and sex of the subjects. Acromioclavicular joint degeneration, subacromial calcification, and superior migration of the humeral head were also recorded. </w:t>
            </w:r>
          </w:p>
          <w:p w14:paraId="0E9BA3FE" w14:textId="77777777" w:rsidR="005058FE" w:rsidRPr="00E96B54" w:rsidRDefault="005058FE" w:rsidP="00A87B6A">
            <w:pPr>
              <w:rPr>
                <w:rFonts w:cstheme="minorHAnsi"/>
                <w:sz w:val="16"/>
                <w:szCs w:val="16"/>
                <w:lang w:val="en-GB"/>
              </w:rPr>
            </w:pPr>
          </w:p>
          <w:p w14:paraId="5B46113B" w14:textId="0A91CB94" w:rsidR="00A87B6A" w:rsidRPr="00E96B54" w:rsidRDefault="008368F4" w:rsidP="00A87B6A">
            <w:pPr>
              <w:rPr>
                <w:rFonts w:cstheme="minorHAnsi"/>
                <w:i/>
                <w:iCs/>
                <w:sz w:val="16"/>
                <w:szCs w:val="16"/>
                <w:lang w:val="en-GB"/>
              </w:rPr>
            </w:pPr>
            <w:r w:rsidRPr="00E96B54">
              <w:rPr>
                <w:rFonts w:cstheme="minorHAnsi"/>
                <w:i/>
                <w:iCs/>
                <w:sz w:val="16"/>
                <w:szCs w:val="16"/>
                <w:lang w:val="en-GB"/>
              </w:rPr>
              <w:lastRenderedPageBreak/>
              <w:t>Definition not specified.</w:t>
            </w:r>
          </w:p>
        </w:tc>
      </w:tr>
      <w:tr w:rsidR="00E96B54" w:rsidRPr="00E96B54" w14:paraId="66073298" w14:textId="77777777" w:rsidTr="00F34C85">
        <w:tc>
          <w:tcPr>
            <w:tcW w:w="1127" w:type="dxa"/>
          </w:tcPr>
          <w:p w14:paraId="2D169422" w14:textId="77777777" w:rsidR="00A87B6A" w:rsidRPr="00E96B54" w:rsidRDefault="00A87B6A" w:rsidP="00A87B6A">
            <w:pPr>
              <w:rPr>
                <w:rFonts w:asciiTheme="majorHAnsi" w:hAnsiTheme="majorHAnsi" w:cstheme="majorHAnsi"/>
                <w:b/>
                <w:bCs/>
                <w:sz w:val="16"/>
                <w:szCs w:val="16"/>
                <w:lang w:val="en-GB"/>
              </w:rPr>
            </w:pPr>
            <w:r w:rsidRPr="00E96B54">
              <w:rPr>
                <w:rFonts w:asciiTheme="majorHAnsi" w:hAnsiTheme="majorHAnsi" w:cstheme="majorHAnsi"/>
                <w:b/>
                <w:bCs/>
                <w:sz w:val="16"/>
                <w:szCs w:val="16"/>
                <w:lang w:val="en-GB"/>
              </w:rPr>
              <w:lastRenderedPageBreak/>
              <w:t>Khoschnau et al 2020</w:t>
            </w:r>
          </w:p>
          <w:p w14:paraId="5CC1967D" w14:textId="563DB8E3" w:rsidR="00A87B6A" w:rsidRPr="00E96B54" w:rsidRDefault="00A87B6A" w:rsidP="00A87B6A">
            <w:pPr>
              <w:rPr>
                <w:rFonts w:cstheme="minorHAnsi"/>
                <w:b/>
                <w:bCs/>
                <w:sz w:val="16"/>
                <w:szCs w:val="16"/>
                <w:lang w:val="en-GB"/>
              </w:rPr>
            </w:pPr>
            <w:r w:rsidRPr="00E96B54">
              <w:rPr>
                <w:rFonts w:cstheme="minorHAnsi"/>
                <w:sz w:val="16"/>
                <w:szCs w:val="16"/>
                <w:lang w:val="en-GB"/>
              </w:rPr>
              <w:t>Sweden</w:t>
            </w:r>
          </w:p>
        </w:tc>
        <w:tc>
          <w:tcPr>
            <w:tcW w:w="1851" w:type="dxa"/>
          </w:tcPr>
          <w:p w14:paraId="09B7277C" w14:textId="18EAC2D2" w:rsidR="00A87B6A" w:rsidRPr="00E96B54" w:rsidRDefault="00A87B6A" w:rsidP="00A87B6A">
            <w:pPr>
              <w:rPr>
                <w:rFonts w:cstheme="minorHAnsi"/>
                <w:sz w:val="16"/>
                <w:szCs w:val="16"/>
                <w:lang w:val="en-GB"/>
              </w:rPr>
            </w:pPr>
            <w:r w:rsidRPr="00E96B54">
              <w:rPr>
                <w:rFonts w:cstheme="minorHAnsi"/>
                <w:sz w:val="16"/>
                <w:szCs w:val="16"/>
                <w:lang w:val="en-GB"/>
              </w:rPr>
              <w:t>Miscellaneous (healthcare population and volunteers)</w:t>
            </w:r>
          </w:p>
        </w:tc>
        <w:tc>
          <w:tcPr>
            <w:tcW w:w="6945" w:type="dxa"/>
          </w:tcPr>
          <w:p w14:paraId="0140AA6A" w14:textId="77777777" w:rsidR="00A87B6A" w:rsidRPr="00E96B54" w:rsidRDefault="00A87B6A" w:rsidP="00A87B6A">
            <w:pPr>
              <w:rPr>
                <w:rFonts w:cstheme="minorHAnsi"/>
                <w:sz w:val="16"/>
                <w:szCs w:val="16"/>
                <w:lang w:val="en-GB"/>
              </w:rPr>
            </w:pPr>
            <w:r w:rsidRPr="00E96B54">
              <w:rPr>
                <w:rFonts w:cstheme="minorHAnsi"/>
                <w:sz w:val="16"/>
                <w:szCs w:val="16"/>
                <w:lang w:val="en-GB"/>
              </w:rPr>
              <w:t>Between September 2007 and December 2009, subjects for this study were recruited through a questionnaire that was given to patients and the relatives who accompanied them when they sought our hospital outpatient clinics for urological, gynecological or ear-nose-throat conditions. Subjects seeking for orthopedic problems were excluded from this study.</w:t>
            </w:r>
          </w:p>
          <w:p w14:paraId="52726D01" w14:textId="28D659DC" w:rsidR="00A87B6A" w:rsidRPr="00E96B54" w:rsidRDefault="00A87B6A" w:rsidP="00A87B6A">
            <w:pPr>
              <w:rPr>
                <w:rFonts w:cstheme="minorHAnsi"/>
                <w:sz w:val="16"/>
                <w:szCs w:val="16"/>
                <w:lang w:val="en-GB"/>
              </w:rPr>
            </w:pPr>
            <w:r w:rsidRPr="00E96B54">
              <w:rPr>
                <w:rFonts w:cstheme="minorHAnsi"/>
                <w:sz w:val="16"/>
                <w:szCs w:val="16"/>
                <w:lang w:val="en-GB"/>
              </w:rPr>
              <w:t>All subjects aged 50–75 (median 66 years) were contacted and asked to participate in this research project. The participation was voluntary and without cost for the subjects.</w:t>
            </w:r>
          </w:p>
        </w:tc>
        <w:tc>
          <w:tcPr>
            <w:tcW w:w="5387" w:type="dxa"/>
          </w:tcPr>
          <w:p w14:paraId="4109F11C" w14:textId="1577F33B" w:rsidR="00A87B6A" w:rsidRPr="00E96B54" w:rsidRDefault="00A87B6A" w:rsidP="00A87B6A">
            <w:pPr>
              <w:rPr>
                <w:rFonts w:cstheme="minorHAnsi"/>
                <w:sz w:val="16"/>
                <w:szCs w:val="16"/>
                <w:lang w:val="en-GB"/>
              </w:rPr>
            </w:pPr>
            <w:r w:rsidRPr="00E96B54">
              <w:rPr>
                <w:rFonts w:cstheme="minorHAnsi"/>
                <w:sz w:val="16"/>
                <w:szCs w:val="16"/>
                <w:lang w:val="en-GB"/>
              </w:rPr>
              <w:t>Bilateral ultrasound examination was performed by one examiner. A radiological examination of the shoulders was also performed, and it included standard anteroposterior views with the glenoid in absolute profile and the head of the humerus in neutral position. A standardized shoulder radiographic protocol listed different areas to be examined.</w:t>
            </w:r>
          </w:p>
          <w:p w14:paraId="62AC839A" w14:textId="77777777" w:rsidR="00A87B6A" w:rsidRPr="00E96B54" w:rsidRDefault="00A87B6A" w:rsidP="00A87B6A">
            <w:pPr>
              <w:rPr>
                <w:rFonts w:cstheme="minorHAnsi"/>
                <w:sz w:val="16"/>
                <w:szCs w:val="16"/>
                <w:lang w:val="en-GB"/>
              </w:rPr>
            </w:pPr>
          </w:p>
          <w:p w14:paraId="0ACC989B" w14:textId="0F419FFD" w:rsidR="008368F4" w:rsidRPr="00E96B54" w:rsidRDefault="008368F4" w:rsidP="00A87B6A">
            <w:pPr>
              <w:rPr>
                <w:rFonts w:cstheme="minorHAnsi"/>
                <w:sz w:val="16"/>
                <w:szCs w:val="16"/>
                <w:lang w:val="en-GB"/>
              </w:rPr>
            </w:pPr>
            <w:r w:rsidRPr="00E96B54">
              <w:rPr>
                <w:rFonts w:cstheme="minorHAnsi"/>
                <w:i/>
                <w:iCs/>
                <w:sz w:val="16"/>
                <w:szCs w:val="16"/>
                <w:lang w:val="en-GB"/>
              </w:rPr>
              <w:t>Definition not specified.</w:t>
            </w:r>
          </w:p>
        </w:tc>
      </w:tr>
      <w:tr w:rsidR="00E96B54" w:rsidRPr="00E96B54" w14:paraId="259D9EEA" w14:textId="77777777" w:rsidTr="00F34C85">
        <w:tc>
          <w:tcPr>
            <w:tcW w:w="1127" w:type="dxa"/>
          </w:tcPr>
          <w:p w14:paraId="43BFD082" w14:textId="77777777" w:rsidR="00A87B6A" w:rsidRPr="00E96B54" w:rsidRDefault="00A87B6A" w:rsidP="00A87B6A">
            <w:pPr>
              <w:rPr>
                <w:rFonts w:cstheme="minorHAnsi"/>
                <w:b/>
                <w:bCs/>
                <w:sz w:val="16"/>
                <w:szCs w:val="16"/>
                <w:lang w:val="en-GB"/>
              </w:rPr>
            </w:pPr>
            <w:r w:rsidRPr="00E96B54">
              <w:rPr>
                <w:rFonts w:cstheme="minorHAnsi"/>
                <w:b/>
                <w:bCs/>
                <w:sz w:val="16"/>
                <w:szCs w:val="16"/>
                <w:lang w:val="en-GB"/>
              </w:rPr>
              <w:t>Maquirriain et al 2006</w:t>
            </w:r>
          </w:p>
          <w:p w14:paraId="30AEDA21" w14:textId="77777777" w:rsidR="00A87B6A" w:rsidRPr="00E96B54" w:rsidRDefault="00A87B6A" w:rsidP="00A87B6A">
            <w:pPr>
              <w:rPr>
                <w:rFonts w:cstheme="minorHAnsi"/>
                <w:b/>
                <w:bCs/>
                <w:sz w:val="16"/>
                <w:szCs w:val="16"/>
                <w:lang w:val="en-GB"/>
              </w:rPr>
            </w:pPr>
            <w:r w:rsidRPr="00E96B54">
              <w:rPr>
                <w:rFonts w:cstheme="minorHAnsi"/>
                <w:sz w:val="16"/>
                <w:szCs w:val="16"/>
                <w:lang w:val="en-GB"/>
              </w:rPr>
              <w:t>Argentina</w:t>
            </w:r>
          </w:p>
        </w:tc>
        <w:tc>
          <w:tcPr>
            <w:tcW w:w="1851" w:type="dxa"/>
          </w:tcPr>
          <w:p w14:paraId="3EF2E1BB" w14:textId="77777777" w:rsidR="00A87B6A" w:rsidRPr="00E96B54" w:rsidRDefault="00A87B6A" w:rsidP="00A87B6A">
            <w:pPr>
              <w:rPr>
                <w:rFonts w:cstheme="minorHAnsi"/>
                <w:sz w:val="16"/>
                <w:szCs w:val="16"/>
                <w:lang w:val="en-GB"/>
              </w:rPr>
            </w:pPr>
            <w:r w:rsidRPr="00E96B54">
              <w:rPr>
                <w:rFonts w:cstheme="minorHAnsi"/>
                <w:sz w:val="16"/>
                <w:szCs w:val="16"/>
                <w:lang w:val="en-GB"/>
              </w:rPr>
              <w:t xml:space="preserve">Athletes </w:t>
            </w:r>
            <w:r w:rsidRPr="00E96B54">
              <w:rPr>
                <w:rFonts w:cstheme="minorHAnsi"/>
                <w:sz w:val="16"/>
                <w:szCs w:val="16"/>
                <w:lang w:val="en-GB"/>
              </w:rPr>
              <w:br/>
              <w:t>(former elite tennis players)</w:t>
            </w:r>
          </w:p>
        </w:tc>
        <w:tc>
          <w:tcPr>
            <w:tcW w:w="6945" w:type="dxa"/>
          </w:tcPr>
          <w:p w14:paraId="06CA9030" w14:textId="77777777" w:rsidR="00A87B6A" w:rsidRPr="00E96B54" w:rsidRDefault="00A87B6A" w:rsidP="00A87B6A">
            <w:pPr>
              <w:rPr>
                <w:rFonts w:cstheme="minorHAnsi"/>
                <w:sz w:val="16"/>
                <w:szCs w:val="16"/>
                <w:lang w:val="en-GB"/>
              </w:rPr>
            </w:pPr>
            <w:r w:rsidRPr="00E96B54">
              <w:rPr>
                <w:rFonts w:cstheme="minorHAnsi"/>
                <w:sz w:val="16"/>
                <w:szCs w:val="16"/>
                <w:lang w:val="en-GB"/>
              </w:rPr>
              <w:t xml:space="preserve">We studied 18 asymptomatic senior tennis players (17 male; mean (SD) age, 57.2 (8.8) years, range 51 to 75) and 18 matched controls (17 male; 59.8 (6.4) years, range 51 to 76). </w:t>
            </w:r>
          </w:p>
          <w:p w14:paraId="240A3F55" w14:textId="77777777" w:rsidR="00A87B6A" w:rsidRPr="00E96B54" w:rsidRDefault="00A87B6A" w:rsidP="00A87B6A">
            <w:pPr>
              <w:rPr>
                <w:rFonts w:cstheme="minorHAnsi"/>
                <w:sz w:val="16"/>
                <w:szCs w:val="16"/>
                <w:lang w:val="en-GB"/>
              </w:rPr>
            </w:pPr>
            <w:r w:rsidRPr="00E96B54">
              <w:rPr>
                <w:rFonts w:cstheme="minorHAnsi"/>
                <w:sz w:val="16"/>
                <w:szCs w:val="16"/>
                <w:lang w:val="en-GB"/>
              </w:rPr>
              <w:t xml:space="preserve">Inclusion criteria for the study group were: age older than 50 years; previous professional level and continuous activity (practising, teaching); no history of surgery or major trauma (that is, fracture or dislocation) to either shoulder; and no history of systemic arthropathy. They had begun playing the sport at a mean age of 8.0 (2.6) years. </w:t>
            </w:r>
          </w:p>
        </w:tc>
        <w:tc>
          <w:tcPr>
            <w:tcW w:w="5387" w:type="dxa"/>
          </w:tcPr>
          <w:p w14:paraId="5D129521" w14:textId="77777777" w:rsidR="00A87B6A" w:rsidRPr="00E96B54" w:rsidRDefault="00A87B6A" w:rsidP="00A87B6A">
            <w:pPr>
              <w:rPr>
                <w:rFonts w:cstheme="minorHAnsi"/>
                <w:sz w:val="16"/>
                <w:szCs w:val="16"/>
                <w:lang w:val="en-GB"/>
              </w:rPr>
            </w:pPr>
            <w:r w:rsidRPr="00E96B54">
              <w:rPr>
                <w:rFonts w:cstheme="minorHAnsi"/>
                <w:sz w:val="16"/>
                <w:szCs w:val="16"/>
                <w:lang w:val="en-GB"/>
              </w:rPr>
              <w:t xml:space="preserve">Images were analysed by two experienced musculoskeletal radiologists. All evaluations were made with the radiologists blinded to the age and sex of the subjects. </w:t>
            </w:r>
            <w:r w:rsidRPr="00E96B54">
              <w:rPr>
                <w:rFonts w:cstheme="minorHAnsi"/>
                <w:b/>
                <w:bCs/>
                <w:sz w:val="16"/>
                <w:szCs w:val="16"/>
                <w:lang w:val="en-GB"/>
              </w:rPr>
              <w:t>Acromioclavicular joint degeneration</w:t>
            </w:r>
            <w:r w:rsidRPr="00E96B54">
              <w:rPr>
                <w:rFonts w:cstheme="minorHAnsi"/>
                <w:sz w:val="16"/>
                <w:szCs w:val="16"/>
                <w:lang w:val="en-GB"/>
              </w:rPr>
              <w:t xml:space="preserve">, subacromial </w:t>
            </w:r>
            <w:r w:rsidRPr="00E96B54">
              <w:rPr>
                <w:rFonts w:cstheme="minorHAnsi"/>
                <w:b/>
                <w:bCs/>
                <w:sz w:val="16"/>
                <w:szCs w:val="16"/>
                <w:lang w:val="en-GB"/>
              </w:rPr>
              <w:t>calcification</w:t>
            </w:r>
            <w:r w:rsidRPr="00E96B54">
              <w:rPr>
                <w:rFonts w:cstheme="minorHAnsi"/>
                <w:sz w:val="16"/>
                <w:szCs w:val="16"/>
                <w:lang w:val="en-GB"/>
              </w:rPr>
              <w:t xml:space="preserve">, and superior migration of the humeral head were also recorded. </w:t>
            </w:r>
          </w:p>
          <w:p w14:paraId="0D265E21" w14:textId="77777777" w:rsidR="008368F4" w:rsidRPr="00E96B54" w:rsidRDefault="008368F4" w:rsidP="00A87B6A">
            <w:pPr>
              <w:rPr>
                <w:rFonts w:cstheme="minorHAnsi"/>
                <w:sz w:val="16"/>
                <w:szCs w:val="16"/>
                <w:lang w:val="en-GB"/>
              </w:rPr>
            </w:pPr>
          </w:p>
          <w:p w14:paraId="45A6A891" w14:textId="13F5C7F2" w:rsidR="008368F4" w:rsidRPr="00E96B54" w:rsidRDefault="008368F4" w:rsidP="00A87B6A">
            <w:pPr>
              <w:rPr>
                <w:rFonts w:cstheme="minorHAnsi"/>
                <w:sz w:val="16"/>
                <w:szCs w:val="16"/>
                <w:lang w:val="en-GB"/>
              </w:rPr>
            </w:pPr>
            <w:r w:rsidRPr="00E96B54">
              <w:rPr>
                <w:rFonts w:cstheme="minorHAnsi"/>
                <w:i/>
                <w:iCs/>
                <w:sz w:val="16"/>
                <w:szCs w:val="16"/>
                <w:lang w:val="en-GB"/>
              </w:rPr>
              <w:t>Definition not specified.</w:t>
            </w:r>
          </w:p>
        </w:tc>
      </w:tr>
      <w:tr w:rsidR="00E96B54" w:rsidRPr="00E96B54" w14:paraId="03BA4CF9" w14:textId="77777777" w:rsidTr="00F34C85">
        <w:tc>
          <w:tcPr>
            <w:tcW w:w="1127" w:type="dxa"/>
          </w:tcPr>
          <w:p w14:paraId="2AE6417D" w14:textId="77777777" w:rsidR="00A87B6A" w:rsidRPr="00E96B54" w:rsidRDefault="00A87B6A" w:rsidP="00A87B6A">
            <w:pPr>
              <w:rPr>
                <w:rFonts w:cstheme="minorHAnsi"/>
                <w:b/>
                <w:bCs/>
                <w:sz w:val="16"/>
                <w:szCs w:val="16"/>
                <w:lang w:val="en-GB"/>
              </w:rPr>
            </w:pPr>
            <w:r w:rsidRPr="00E96B54">
              <w:rPr>
                <w:rFonts w:cstheme="minorHAnsi"/>
                <w:b/>
                <w:bCs/>
                <w:sz w:val="16"/>
                <w:szCs w:val="16"/>
                <w:lang w:val="en-GB"/>
              </w:rPr>
              <w:t>Wright et al 2007</w:t>
            </w:r>
          </w:p>
          <w:p w14:paraId="5E6B2104" w14:textId="77777777" w:rsidR="00A87B6A" w:rsidRPr="00E96B54" w:rsidRDefault="00A87B6A" w:rsidP="00A87B6A">
            <w:pPr>
              <w:rPr>
                <w:rFonts w:cstheme="minorHAnsi"/>
                <w:b/>
                <w:bCs/>
                <w:sz w:val="16"/>
                <w:szCs w:val="16"/>
                <w:lang w:val="en-GB"/>
              </w:rPr>
            </w:pPr>
            <w:r w:rsidRPr="00E96B54">
              <w:rPr>
                <w:rFonts w:cstheme="minorHAnsi"/>
                <w:sz w:val="16"/>
                <w:szCs w:val="16"/>
                <w:lang w:val="en-GB"/>
              </w:rPr>
              <w:t>USA</w:t>
            </w:r>
          </w:p>
        </w:tc>
        <w:tc>
          <w:tcPr>
            <w:tcW w:w="1851" w:type="dxa"/>
          </w:tcPr>
          <w:p w14:paraId="4EDE70AB" w14:textId="4D700F13" w:rsidR="00A87B6A" w:rsidRPr="00E96B54" w:rsidRDefault="00A87B6A" w:rsidP="00A87B6A">
            <w:pPr>
              <w:rPr>
                <w:rFonts w:cstheme="minorHAnsi"/>
                <w:sz w:val="16"/>
                <w:szCs w:val="16"/>
                <w:lang w:val="en-GB"/>
              </w:rPr>
            </w:pPr>
            <w:r w:rsidRPr="00E96B54">
              <w:rPr>
                <w:rFonts w:cstheme="minorHAnsi"/>
                <w:sz w:val="16"/>
                <w:szCs w:val="16"/>
                <w:lang w:val="en-GB"/>
              </w:rPr>
              <w:t xml:space="preserve">Athletes </w:t>
            </w:r>
            <w:r w:rsidRPr="00E96B54">
              <w:rPr>
                <w:rFonts w:cstheme="minorHAnsi"/>
                <w:sz w:val="16"/>
                <w:szCs w:val="16"/>
                <w:lang w:val="en-GB"/>
              </w:rPr>
              <w:br/>
              <w:t>(overhead, baseball pitchers)</w:t>
            </w:r>
          </w:p>
        </w:tc>
        <w:tc>
          <w:tcPr>
            <w:tcW w:w="6945" w:type="dxa"/>
          </w:tcPr>
          <w:p w14:paraId="46951E45" w14:textId="77777777" w:rsidR="00A87B6A" w:rsidRPr="00E96B54" w:rsidRDefault="00A87B6A" w:rsidP="00A87B6A">
            <w:pPr>
              <w:rPr>
                <w:rFonts w:cstheme="minorHAnsi"/>
                <w:sz w:val="16"/>
                <w:szCs w:val="16"/>
                <w:lang w:val="en-GB"/>
              </w:rPr>
            </w:pPr>
            <w:r w:rsidRPr="00E96B54">
              <w:rPr>
                <w:rFonts w:cstheme="minorHAnsi"/>
                <w:sz w:val="16"/>
                <w:szCs w:val="16"/>
                <w:lang w:val="en-GB"/>
              </w:rPr>
              <w:t>Fifty-seven asymptomatic MLB pitchers participating in the St Louis Cardinals spring training camp underwent routine preseason radiographic screening of their dominant shoulder and elbow between 1986 and 1998. Radiographs were retrospectively reviewed.</w:t>
            </w:r>
          </w:p>
        </w:tc>
        <w:tc>
          <w:tcPr>
            <w:tcW w:w="5387" w:type="dxa"/>
          </w:tcPr>
          <w:p w14:paraId="6BB4C181" w14:textId="77777777" w:rsidR="00A87B6A" w:rsidRPr="00E96B54" w:rsidRDefault="00A87B6A" w:rsidP="00A87B6A">
            <w:pPr>
              <w:rPr>
                <w:rFonts w:cstheme="minorHAnsi"/>
                <w:sz w:val="16"/>
                <w:szCs w:val="16"/>
                <w:lang w:val="en-GB"/>
              </w:rPr>
            </w:pPr>
            <w:r w:rsidRPr="00E96B54">
              <w:rPr>
                <w:rFonts w:cstheme="minorHAnsi"/>
                <w:sz w:val="16"/>
                <w:szCs w:val="16"/>
                <w:lang w:val="en-GB"/>
              </w:rPr>
              <w:t xml:space="preserve">The radiographs were reviewed by a single investigator, and no intraobserver reliability was performed. The radiographic changes reviewed in this study are not represented by classification systems in the literature, and thus severity of findings cannot be presented in a standardized fashion. Thus, the authors chose to use a system of present or not present. </w:t>
            </w:r>
          </w:p>
          <w:p w14:paraId="44284FAF" w14:textId="77777777" w:rsidR="008368F4" w:rsidRPr="00E96B54" w:rsidRDefault="008368F4" w:rsidP="00A87B6A">
            <w:pPr>
              <w:rPr>
                <w:rFonts w:cstheme="minorHAnsi"/>
                <w:sz w:val="16"/>
                <w:szCs w:val="16"/>
                <w:lang w:val="en-GB"/>
              </w:rPr>
            </w:pPr>
          </w:p>
          <w:p w14:paraId="5B205DC6" w14:textId="5985B7A7" w:rsidR="008368F4" w:rsidRPr="00E96B54" w:rsidRDefault="008368F4" w:rsidP="00A87B6A">
            <w:pPr>
              <w:rPr>
                <w:rFonts w:cstheme="minorHAnsi"/>
                <w:sz w:val="16"/>
                <w:szCs w:val="16"/>
                <w:lang w:val="en-GB"/>
              </w:rPr>
            </w:pPr>
            <w:r w:rsidRPr="00E96B54">
              <w:rPr>
                <w:rFonts w:cstheme="minorHAnsi"/>
                <w:i/>
                <w:iCs/>
                <w:sz w:val="16"/>
                <w:szCs w:val="16"/>
                <w:lang w:val="en-GB"/>
              </w:rPr>
              <w:t>Definition not specified.</w:t>
            </w:r>
          </w:p>
        </w:tc>
      </w:tr>
      <w:tr w:rsidR="00E96B54" w:rsidRPr="00E96B54" w14:paraId="61BD17DF" w14:textId="77777777" w:rsidTr="002205ED">
        <w:tc>
          <w:tcPr>
            <w:tcW w:w="15310" w:type="dxa"/>
            <w:gridSpan w:val="4"/>
            <w:shd w:val="clear" w:color="auto" w:fill="8EAADB" w:themeFill="accent1" w:themeFillTint="99"/>
          </w:tcPr>
          <w:p w14:paraId="0517163F" w14:textId="77777777" w:rsidR="00A87B6A" w:rsidRPr="00E96B54" w:rsidRDefault="00A87B6A" w:rsidP="00A87B6A">
            <w:pPr>
              <w:rPr>
                <w:rFonts w:cstheme="minorHAnsi"/>
                <w:b/>
                <w:bCs/>
                <w:sz w:val="16"/>
                <w:szCs w:val="16"/>
                <w:lang w:val="en-GB"/>
              </w:rPr>
            </w:pPr>
            <w:r w:rsidRPr="00E96B54">
              <w:rPr>
                <w:rFonts w:cstheme="minorHAnsi"/>
                <w:b/>
                <w:bCs/>
                <w:sz w:val="16"/>
                <w:szCs w:val="16"/>
                <w:lang w:val="en-GB"/>
              </w:rPr>
              <w:t>Ultrasound studies</w:t>
            </w:r>
          </w:p>
        </w:tc>
      </w:tr>
      <w:tr w:rsidR="00E96B54" w:rsidRPr="00E96B54" w14:paraId="4B51AEEE" w14:textId="77777777" w:rsidTr="00F34C85">
        <w:tc>
          <w:tcPr>
            <w:tcW w:w="1127" w:type="dxa"/>
          </w:tcPr>
          <w:p w14:paraId="00B66961" w14:textId="77777777" w:rsidR="00A87B6A" w:rsidRPr="00E96B54" w:rsidRDefault="00A87B6A" w:rsidP="00A87B6A">
            <w:pPr>
              <w:rPr>
                <w:rFonts w:cstheme="minorHAnsi"/>
                <w:b/>
                <w:bCs/>
                <w:sz w:val="16"/>
                <w:szCs w:val="16"/>
                <w:lang w:val="en-GB"/>
              </w:rPr>
            </w:pPr>
            <w:r w:rsidRPr="00E96B54">
              <w:rPr>
                <w:rFonts w:cstheme="minorHAnsi"/>
                <w:b/>
                <w:bCs/>
                <w:sz w:val="16"/>
                <w:szCs w:val="16"/>
                <w:lang w:val="en-GB"/>
              </w:rPr>
              <w:t>Wang et al 2005</w:t>
            </w:r>
          </w:p>
          <w:p w14:paraId="70F55CEA" w14:textId="77777777" w:rsidR="00A87B6A" w:rsidRPr="00E96B54" w:rsidRDefault="00A87B6A" w:rsidP="00A87B6A">
            <w:pPr>
              <w:rPr>
                <w:rFonts w:cstheme="minorHAnsi"/>
                <w:b/>
                <w:bCs/>
                <w:sz w:val="16"/>
                <w:szCs w:val="16"/>
                <w:lang w:val="en-GB"/>
              </w:rPr>
            </w:pPr>
            <w:r w:rsidRPr="00E96B54">
              <w:rPr>
                <w:rFonts w:cstheme="minorHAnsi"/>
                <w:sz w:val="16"/>
                <w:szCs w:val="16"/>
                <w:lang w:val="en-GB"/>
              </w:rPr>
              <w:t>Taiwan</w:t>
            </w:r>
          </w:p>
        </w:tc>
        <w:tc>
          <w:tcPr>
            <w:tcW w:w="1851" w:type="dxa"/>
          </w:tcPr>
          <w:p w14:paraId="0FFA836F" w14:textId="0B3D56D5" w:rsidR="00A87B6A" w:rsidRPr="00E96B54" w:rsidRDefault="00A87B6A" w:rsidP="00A87B6A">
            <w:pPr>
              <w:rPr>
                <w:rFonts w:cstheme="minorHAnsi"/>
                <w:sz w:val="16"/>
                <w:szCs w:val="16"/>
                <w:lang w:val="en-GB"/>
              </w:rPr>
            </w:pPr>
            <w:r w:rsidRPr="00E96B54">
              <w:rPr>
                <w:rFonts w:cstheme="minorHAnsi"/>
                <w:sz w:val="16"/>
                <w:szCs w:val="16"/>
                <w:lang w:val="en-GB"/>
              </w:rPr>
              <w:t>Miscellaneous</w:t>
            </w:r>
            <w:r w:rsidRPr="00E96B54">
              <w:rPr>
                <w:rFonts w:cstheme="minorHAnsi"/>
                <w:sz w:val="16"/>
                <w:szCs w:val="16"/>
                <w:lang w:val="en-GB"/>
              </w:rPr>
              <w:br/>
              <w:t>(volunteers and athletes)</w:t>
            </w:r>
          </w:p>
        </w:tc>
        <w:tc>
          <w:tcPr>
            <w:tcW w:w="6945" w:type="dxa"/>
          </w:tcPr>
          <w:p w14:paraId="1890F319" w14:textId="0C2A84FB" w:rsidR="00A87B6A" w:rsidRPr="00E96B54" w:rsidRDefault="00A87B6A" w:rsidP="00A87B6A">
            <w:pPr>
              <w:rPr>
                <w:rFonts w:cstheme="minorHAnsi"/>
                <w:sz w:val="16"/>
                <w:szCs w:val="16"/>
                <w:lang w:val="en-GB"/>
              </w:rPr>
            </w:pPr>
            <w:r w:rsidRPr="00E96B54">
              <w:rPr>
                <w:rFonts w:cstheme="minorHAnsi"/>
                <w:sz w:val="16"/>
                <w:szCs w:val="16"/>
                <w:lang w:val="en-GB"/>
              </w:rPr>
              <w:t>The inclusion criterion for the elite college baseball athletes sampled in this study was that they either played for the national baseball team during the World Cup in 2001, or trained in the preparatory team. Fifty-four elite college baseball athletes (mean age: 20) were recruited from among 75 eligible subjects. The recruitment rate of athletes thus was 72%. The baseball athletes who had suffered shoulder sports injuries or pain were identified as the group of injured athletes, while those athletes who reported no history of injury or pain comprised the group of uninjured athletes. Meanwhile, the inclusion criteria for the control group were as follows: first, control group members were completely asymptomatic and had no history of shoulder pain or injury causing them to seek medical treatment or surgery. Second, control group members did not participate in sports at a professional level and were not studying physical education. Third, control group members were matched in physical characteristics with the recruited athletes.</w:t>
            </w:r>
          </w:p>
        </w:tc>
        <w:tc>
          <w:tcPr>
            <w:tcW w:w="5387" w:type="dxa"/>
          </w:tcPr>
          <w:p w14:paraId="78F858BE" w14:textId="12F4BAF9" w:rsidR="00A87B6A" w:rsidRPr="00E96B54" w:rsidRDefault="00A87B6A" w:rsidP="00A87B6A">
            <w:pPr>
              <w:rPr>
                <w:rFonts w:cstheme="minorHAnsi"/>
                <w:sz w:val="16"/>
                <w:szCs w:val="16"/>
                <w:lang w:val="en-GB"/>
              </w:rPr>
            </w:pPr>
            <w:r w:rsidRPr="00E96B54">
              <w:rPr>
                <w:rFonts w:cstheme="minorHAnsi"/>
                <w:b/>
                <w:bCs/>
                <w:sz w:val="16"/>
                <w:szCs w:val="16"/>
                <w:lang w:val="en-GB"/>
              </w:rPr>
              <w:t>Acromioclavicular degenerative changes</w:t>
            </w:r>
            <w:r w:rsidRPr="00E96B54">
              <w:rPr>
                <w:rFonts w:cstheme="minorHAnsi"/>
                <w:sz w:val="16"/>
                <w:szCs w:val="16"/>
                <w:lang w:val="en-GB"/>
              </w:rPr>
              <w:t xml:space="preserve">: </w:t>
            </w:r>
            <w:r w:rsidRPr="00E96B54">
              <w:rPr>
                <w:rFonts w:cstheme="minorHAnsi"/>
                <w:sz w:val="16"/>
                <w:szCs w:val="16"/>
                <w:u w:val="single"/>
                <w:lang w:val="en-GB"/>
              </w:rPr>
              <w:t>Cortical irregularities</w:t>
            </w:r>
            <w:r w:rsidRPr="00E96B54">
              <w:rPr>
                <w:rFonts w:cstheme="minorHAnsi"/>
                <w:sz w:val="16"/>
                <w:szCs w:val="16"/>
                <w:lang w:val="en-GB"/>
              </w:rPr>
              <w:t xml:space="preserve"> or </w:t>
            </w:r>
            <w:r w:rsidRPr="00E96B54">
              <w:rPr>
                <w:rFonts w:cstheme="minorHAnsi"/>
                <w:sz w:val="16"/>
                <w:szCs w:val="16"/>
                <w:u w:val="single"/>
                <w:lang w:val="en-GB"/>
              </w:rPr>
              <w:t>osteophytes</w:t>
            </w:r>
            <w:r w:rsidRPr="00E96B54">
              <w:rPr>
                <w:rFonts w:cstheme="minorHAnsi"/>
                <w:sz w:val="16"/>
                <w:szCs w:val="16"/>
                <w:lang w:val="en-GB"/>
              </w:rPr>
              <w:t>, usually accompanied by intraarticular hypoechoic fluid displacing joint capsule, i.e., effusion, or joint bulging 42 mm by longitudinal scanning (Naredo et al., 2002)</w:t>
            </w:r>
          </w:p>
          <w:p w14:paraId="1C429922" w14:textId="77777777" w:rsidR="00A87B6A" w:rsidRPr="00E96B54" w:rsidRDefault="00A87B6A" w:rsidP="00A87B6A">
            <w:pPr>
              <w:rPr>
                <w:rFonts w:cstheme="minorHAnsi"/>
                <w:sz w:val="16"/>
                <w:szCs w:val="16"/>
                <w:lang w:val="en-GB"/>
              </w:rPr>
            </w:pPr>
          </w:p>
          <w:p w14:paraId="62D2C80E" w14:textId="0B450092" w:rsidR="00A87B6A" w:rsidRPr="00E96B54" w:rsidRDefault="008368F4" w:rsidP="00A87B6A">
            <w:pPr>
              <w:rPr>
                <w:rFonts w:cstheme="minorHAnsi"/>
                <w:sz w:val="16"/>
                <w:szCs w:val="16"/>
                <w:lang w:val="en-GB"/>
              </w:rPr>
            </w:pPr>
            <w:r w:rsidRPr="00E96B54">
              <w:rPr>
                <w:rFonts w:cstheme="minorHAnsi"/>
                <w:i/>
                <w:iCs/>
                <w:sz w:val="16"/>
                <w:szCs w:val="16"/>
                <w:lang w:val="en-GB"/>
              </w:rPr>
              <w:t>No specific classification.</w:t>
            </w:r>
          </w:p>
        </w:tc>
      </w:tr>
      <w:tr w:rsidR="00E96B54" w:rsidRPr="00E96B54" w14:paraId="236BE37B" w14:textId="77777777" w:rsidTr="00F34C85">
        <w:tc>
          <w:tcPr>
            <w:tcW w:w="1127" w:type="dxa"/>
          </w:tcPr>
          <w:p w14:paraId="17B0C53E" w14:textId="77777777" w:rsidR="00A87B6A" w:rsidRPr="00E96B54" w:rsidRDefault="00A87B6A" w:rsidP="00A87B6A">
            <w:pPr>
              <w:rPr>
                <w:rFonts w:asciiTheme="majorHAnsi" w:hAnsiTheme="majorHAnsi" w:cstheme="majorHAnsi"/>
                <w:b/>
                <w:bCs/>
                <w:sz w:val="16"/>
                <w:szCs w:val="16"/>
                <w:lang w:val="en-GB"/>
              </w:rPr>
            </w:pPr>
            <w:r w:rsidRPr="00E96B54">
              <w:rPr>
                <w:rFonts w:asciiTheme="majorHAnsi" w:hAnsiTheme="majorHAnsi" w:cstheme="majorHAnsi"/>
                <w:b/>
                <w:bCs/>
                <w:sz w:val="16"/>
                <w:szCs w:val="16"/>
                <w:lang w:val="en-GB"/>
              </w:rPr>
              <w:t>Oschman et al 2007</w:t>
            </w:r>
          </w:p>
          <w:p w14:paraId="738B9AC3" w14:textId="77777777" w:rsidR="00A87B6A" w:rsidRPr="00E96B54" w:rsidRDefault="00A87B6A" w:rsidP="00A87B6A">
            <w:pPr>
              <w:rPr>
                <w:rFonts w:cstheme="minorHAnsi"/>
                <w:b/>
                <w:bCs/>
                <w:sz w:val="16"/>
                <w:szCs w:val="16"/>
                <w:lang w:val="en-GB"/>
              </w:rPr>
            </w:pPr>
            <w:r w:rsidRPr="00E96B54">
              <w:rPr>
                <w:rFonts w:cstheme="minorHAnsi"/>
                <w:sz w:val="16"/>
                <w:szCs w:val="16"/>
                <w:lang w:val="en-GB"/>
              </w:rPr>
              <w:t>South Africa</w:t>
            </w:r>
          </w:p>
        </w:tc>
        <w:tc>
          <w:tcPr>
            <w:tcW w:w="1851" w:type="dxa"/>
          </w:tcPr>
          <w:p w14:paraId="4DBD105E" w14:textId="034CACEC" w:rsidR="00A87B6A" w:rsidRPr="00E96B54" w:rsidRDefault="00A87B6A" w:rsidP="00A87B6A">
            <w:pPr>
              <w:rPr>
                <w:rFonts w:cstheme="minorHAnsi"/>
                <w:sz w:val="16"/>
                <w:szCs w:val="16"/>
                <w:lang w:val="en-GB"/>
              </w:rPr>
            </w:pPr>
            <w:r w:rsidRPr="00E96B54">
              <w:rPr>
                <w:rFonts w:cstheme="minorHAnsi"/>
                <w:sz w:val="16"/>
                <w:szCs w:val="16"/>
                <w:lang w:val="en-GB"/>
              </w:rPr>
              <w:t>Miscellaneous</w:t>
            </w:r>
            <w:r w:rsidRPr="00E96B54">
              <w:rPr>
                <w:rFonts w:cstheme="minorHAnsi"/>
                <w:sz w:val="16"/>
                <w:szCs w:val="16"/>
                <w:lang w:val="en-GB"/>
              </w:rPr>
              <w:br/>
              <w:t>(healthcare population)</w:t>
            </w:r>
          </w:p>
        </w:tc>
        <w:tc>
          <w:tcPr>
            <w:tcW w:w="6945" w:type="dxa"/>
          </w:tcPr>
          <w:p w14:paraId="6929C4C8" w14:textId="77777777" w:rsidR="00A87B6A" w:rsidRPr="00E96B54" w:rsidRDefault="00A87B6A" w:rsidP="00A87B6A">
            <w:pPr>
              <w:rPr>
                <w:rFonts w:cstheme="minorHAnsi"/>
                <w:sz w:val="16"/>
                <w:szCs w:val="16"/>
                <w:lang w:val="en-GB"/>
              </w:rPr>
            </w:pPr>
            <w:r w:rsidRPr="00E96B54">
              <w:rPr>
                <w:rFonts w:cstheme="minorHAnsi"/>
                <w:sz w:val="16"/>
                <w:szCs w:val="16"/>
                <w:lang w:val="en-GB"/>
              </w:rPr>
              <w:t>The shoulders of 50 patients, 32 males and 18 females, with an average age of 64 years (range 40 - 83 years) were studied. The patients had a confirmed symptomatic rotator cuff tear on the one side and an asymptomatic shoulder on the contralateral side. The asymptomatic shoulder had no history of problems severe enough to have required medical attention.</w:t>
            </w:r>
          </w:p>
        </w:tc>
        <w:tc>
          <w:tcPr>
            <w:tcW w:w="5387" w:type="dxa"/>
          </w:tcPr>
          <w:p w14:paraId="25FEC5F2" w14:textId="74298D24" w:rsidR="00A87B6A" w:rsidRPr="00E96B54" w:rsidRDefault="00A87B6A" w:rsidP="00A87B6A">
            <w:pPr>
              <w:rPr>
                <w:rFonts w:cstheme="minorHAnsi"/>
                <w:sz w:val="16"/>
                <w:szCs w:val="16"/>
                <w:lang w:val="en-GB"/>
              </w:rPr>
            </w:pPr>
            <w:r w:rsidRPr="00E96B54">
              <w:rPr>
                <w:rFonts w:cstheme="minorHAnsi"/>
                <w:sz w:val="16"/>
                <w:szCs w:val="16"/>
                <w:lang w:val="en-GB"/>
              </w:rPr>
              <w:t xml:space="preserve">The normal SASD bursa is not thicker than the humeral head cartilage and does not contain fluid. If the bursa contained fluid and appeared thickened it was documented as a </w:t>
            </w:r>
            <w:r w:rsidRPr="00E96B54">
              <w:rPr>
                <w:rFonts w:cstheme="minorHAnsi"/>
                <w:b/>
                <w:bCs/>
                <w:sz w:val="16"/>
                <w:szCs w:val="16"/>
                <w:lang w:val="en-GB"/>
              </w:rPr>
              <w:t>SASD bursitis</w:t>
            </w:r>
            <w:r w:rsidR="008368F4" w:rsidRPr="00E96B54">
              <w:rPr>
                <w:rFonts w:cstheme="minorHAnsi"/>
                <w:b/>
                <w:bCs/>
                <w:sz w:val="16"/>
                <w:szCs w:val="16"/>
                <w:lang w:val="en-GB"/>
              </w:rPr>
              <w:t xml:space="preserve"> </w:t>
            </w:r>
            <w:r w:rsidR="008368F4" w:rsidRPr="00E96B54">
              <w:rPr>
                <w:rFonts w:cstheme="minorHAnsi"/>
                <w:i/>
                <w:iCs/>
                <w:sz w:val="16"/>
                <w:szCs w:val="16"/>
                <w:lang w:val="en-GB"/>
              </w:rPr>
              <w:t>(No specific classification)</w:t>
            </w:r>
            <w:r w:rsidRPr="00E96B54">
              <w:rPr>
                <w:rFonts w:cstheme="minorHAnsi"/>
                <w:sz w:val="16"/>
                <w:szCs w:val="16"/>
                <w:lang w:val="en-GB"/>
              </w:rPr>
              <w:t xml:space="preserve">. </w:t>
            </w:r>
          </w:p>
          <w:p w14:paraId="39FC907C" w14:textId="77777777" w:rsidR="00A87B6A" w:rsidRPr="00E96B54" w:rsidRDefault="00A87B6A" w:rsidP="00A87B6A">
            <w:pPr>
              <w:rPr>
                <w:rFonts w:cstheme="minorHAnsi"/>
                <w:sz w:val="16"/>
                <w:szCs w:val="16"/>
                <w:lang w:val="en-GB"/>
              </w:rPr>
            </w:pPr>
            <w:r w:rsidRPr="00E96B54">
              <w:rPr>
                <w:rFonts w:cstheme="minorHAnsi"/>
                <w:sz w:val="16"/>
                <w:szCs w:val="16"/>
                <w:lang w:val="en-GB"/>
              </w:rPr>
              <w:t xml:space="preserve">Signs of </w:t>
            </w:r>
            <w:r w:rsidRPr="00E96B54">
              <w:rPr>
                <w:rFonts w:cstheme="minorHAnsi"/>
                <w:b/>
                <w:bCs/>
                <w:sz w:val="16"/>
                <w:szCs w:val="16"/>
                <w:lang w:val="en-GB"/>
              </w:rPr>
              <w:t>impingement</w:t>
            </w:r>
            <w:r w:rsidRPr="00E96B54">
              <w:rPr>
                <w:rFonts w:cstheme="minorHAnsi"/>
                <w:sz w:val="16"/>
                <w:szCs w:val="16"/>
                <w:lang w:val="en-GB"/>
              </w:rPr>
              <w:t xml:space="preserve"> according to Neer’s classification and size of the tears. Stages of impingement on ultrasound according to Neer are as follows:</w:t>
            </w:r>
          </w:p>
          <w:p w14:paraId="293FA809" w14:textId="6A43E3E7" w:rsidR="00A87B6A" w:rsidRPr="00E96B54" w:rsidRDefault="00A87B6A" w:rsidP="00A87B6A">
            <w:pPr>
              <w:rPr>
                <w:rFonts w:cstheme="minorHAnsi"/>
                <w:sz w:val="16"/>
                <w:szCs w:val="16"/>
                <w:lang w:val="en-GB"/>
              </w:rPr>
            </w:pPr>
            <w:r w:rsidRPr="00E96B54">
              <w:rPr>
                <w:rFonts w:cstheme="minorHAnsi"/>
                <w:sz w:val="16"/>
                <w:szCs w:val="16"/>
                <w:lang w:val="en-GB"/>
              </w:rPr>
              <w:t>• Stage I - oedema and haemorrhage in the bursa and rotator cuff.</w:t>
            </w:r>
          </w:p>
          <w:p w14:paraId="0A1E2396" w14:textId="77777777" w:rsidR="00A87B6A" w:rsidRPr="00E96B54" w:rsidRDefault="00A87B6A" w:rsidP="00A87B6A">
            <w:pPr>
              <w:rPr>
                <w:rFonts w:cstheme="minorHAnsi"/>
                <w:sz w:val="16"/>
                <w:szCs w:val="16"/>
                <w:lang w:val="en-GB"/>
              </w:rPr>
            </w:pPr>
            <w:r w:rsidRPr="00E96B54">
              <w:rPr>
                <w:rFonts w:cstheme="minorHAnsi"/>
                <w:sz w:val="16"/>
                <w:szCs w:val="16"/>
                <w:lang w:val="en-GB"/>
              </w:rPr>
              <w:t>• Stage II - fibrosis and thickening of the bursa and partial rupture of the rotator cuff.</w:t>
            </w:r>
          </w:p>
          <w:p w14:paraId="7CBAC030" w14:textId="3D7B2AD5" w:rsidR="00A87B6A" w:rsidRPr="00E96B54" w:rsidRDefault="00A87B6A" w:rsidP="00A87B6A">
            <w:pPr>
              <w:rPr>
                <w:rFonts w:cstheme="minorHAnsi"/>
                <w:sz w:val="16"/>
                <w:szCs w:val="16"/>
                <w:lang w:val="en-GB"/>
              </w:rPr>
            </w:pPr>
            <w:r w:rsidRPr="00E96B54">
              <w:rPr>
                <w:rFonts w:cstheme="minorHAnsi"/>
                <w:sz w:val="16"/>
                <w:szCs w:val="16"/>
                <w:lang w:val="en-GB"/>
              </w:rPr>
              <w:t>• Stage III - complete rupture of the rotator cuff.</w:t>
            </w:r>
          </w:p>
        </w:tc>
      </w:tr>
      <w:tr w:rsidR="00E96B54" w:rsidRPr="00E96B54" w14:paraId="120BC87F" w14:textId="77777777" w:rsidTr="00F34C85">
        <w:tc>
          <w:tcPr>
            <w:tcW w:w="1127" w:type="dxa"/>
          </w:tcPr>
          <w:p w14:paraId="711A7DFC" w14:textId="081D38BC" w:rsidR="00A87B6A" w:rsidRPr="00E96B54" w:rsidRDefault="00A87B6A" w:rsidP="00A87B6A">
            <w:pPr>
              <w:spacing w:after="120"/>
              <w:rPr>
                <w:rFonts w:asciiTheme="majorHAnsi" w:hAnsiTheme="majorHAnsi" w:cstheme="majorHAnsi"/>
                <w:b/>
                <w:bCs/>
                <w:sz w:val="16"/>
                <w:szCs w:val="16"/>
                <w:lang w:val="en-GB"/>
              </w:rPr>
            </w:pPr>
            <w:r w:rsidRPr="00E96B54">
              <w:rPr>
                <w:rFonts w:asciiTheme="majorHAnsi" w:hAnsiTheme="majorHAnsi" w:cstheme="majorHAnsi"/>
                <w:b/>
                <w:bCs/>
                <w:sz w:val="16"/>
                <w:szCs w:val="16"/>
                <w:lang w:val="en-GB"/>
              </w:rPr>
              <w:t>Abate et al 2010</w:t>
            </w:r>
            <w:r w:rsidRPr="00E96B54">
              <w:rPr>
                <w:rFonts w:asciiTheme="majorHAnsi" w:hAnsiTheme="majorHAnsi" w:cstheme="majorHAnsi"/>
                <w:b/>
                <w:bCs/>
                <w:sz w:val="16"/>
                <w:szCs w:val="16"/>
                <w:lang w:val="en-GB"/>
              </w:rPr>
              <w:br/>
            </w:r>
            <w:r w:rsidRPr="00E96B54">
              <w:rPr>
                <w:rFonts w:cstheme="minorHAnsi"/>
                <w:sz w:val="16"/>
                <w:szCs w:val="16"/>
                <w:lang w:val="en-GB"/>
              </w:rPr>
              <w:t>Italy</w:t>
            </w:r>
          </w:p>
          <w:p w14:paraId="206026FB" w14:textId="77777777" w:rsidR="00A87B6A" w:rsidRPr="00E96B54" w:rsidRDefault="00A87B6A" w:rsidP="00A87B6A">
            <w:pPr>
              <w:rPr>
                <w:rFonts w:cstheme="minorHAnsi"/>
                <w:b/>
                <w:bCs/>
                <w:sz w:val="16"/>
                <w:szCs w:val="16"/>
                <w:lang w:val="en-GB"/>
              </w:rPr>
            </w:pPr>
          </w:p>
        </w:tc>
        <w:tc>
          <w:tcPr>
            <w:tcW w:w="1851" w:type="dxa"/>
          </w:tcPr>
          <w:p w14:paraId="23C43D88" w14:textId="2775E49F" w:rsidR="00A87B6A" w:rsidRPr="00E96B54" w:rsidRDefault="00A87B6A" w:rsidP="00A87B6A">
            <w:pPr>
              <w:rPr>
                <w:rFonts w:cstheme="minorHAnsi"/>
                <w:sz w:val="16"/>
                <w:szCs w:val="16"/>
                <w:lang w:val="en-GB"/>
              </w:rPr>
            </w:pPr>
            <w:r w:rsidRPr="00E96B54">
              <w:rPr>
                <w:rFonts w:cstheme="minorHAnsi"/>
                <w:sz w:val="16"/>
                <w:szCs w:val="16"/>
                <w:lang w:val="en-GB"/>
              </w:rPr>
              <w:t>Miscellaneous</w:t>
            </w:r>
            <w:r w:rsidRPr="00E96B54">
              <w:rPr>
                <w:rFonts w:cstheme="minorHAnsi"/>
                <w:sz w:val="16"/>
                <w:szCs w:val="16"/>
                <w:lang w:val="en-GB"/>
              </w:rPr>
              <w:br/>
              <w:t>(healthcare population)</w:t>
            </w:r>
          </w:p>
        </w:tc>
        <w:tc>
          <w:tcPr>
            <w:tcW w:w="6945" w:type="dxa"/>
          </w:tcPr>
          <w:p w14:paraId="32159663" w14:textId="73E3FB41" w:rsidR="00A87B6A" w:rsidRPr="00E96B54" w:rsidRDefault="00A87B6A" w:rsidP="00A87B6A">
            <w:pPr>
              <w:rPr>
                <w:rFonts w:cstheme="minorHAnsi"/>
                <w:sz w:val="16"/>
                <w:szCs w:val="16"/>
                <w:lang w:val="en-GB"/>
              </w:rPr>
            </w:pPr>
            <w:r w:rsidRPr="00E96B54">
              <w:rPr>
                <w:rFonts w:cstheme="minorHAnsi"/>
                <w:sz w:val="16"/>
                <w:szCs w:val="16"/>
                <w:lang w:val="en-GB"/>
              </w:rPr>
              <w:t>All the subjects enrolled in the study were recruited from the Outpatients Service of the Medicine and Science of Aging Department of Chieti - Pescara University. Inclusion criteria were the following: 1) living independently in the community; 2) age &gt; 65 years; 3) right - handedness; 4) absence of pain or acceptable discomfort in the shoulder joint, spontaneous or during usual activities of daily living; 5) no subjective dysfunction; 6) no history of trauma or surgery of the shoulder joint. Patients with rheumatic disorders, endocrinopathies, malignancies and systemic diseases (renal, hepatic, cardiac, etc.), treated with steroids or NSAID, were excluded. The local Ethics Committee approved the study design and informed written consent was obtained from all the patients. The study group included 48 subjects with non-insulin-dependent diabetes mellitus (NIDDM). The diagnosis of NIDDM was based on American Diabetes Association criteria. The control group was made by 32 subjects, matched for age and sex, but without NIDDM, and selected with the same inclusion/exclusion criteria.</w:t>
            </w:r>
          </w:p>
        </w:tc>
        <w:tc>
          <w:tcPr>
            <w:tcW w:w="5387" w:type="dxa"/>
          </w:tcPr>
          <w:p w14:paraId="4C451A47" w14:textId="77777777" w:rsidR="006511EC" w:rsidRPr="00E96B54" w:rsidRDefault="00A87B6A" w:rsidP="00A87B6A">
            <w:pPr>
              <w:rPr>
                <w:rFonts w:cstheme="minorHAnsi"/>
                <w:sz w:val="16"/>
                <w:szCs w:val="16"/>
                <w:lang w:val="en-GB"/>
              </w:rPr>
            </w:pPr>
            <w:r w:rsidRPr="00E96B54">
              <w:rPr>
                <w:rFonts w:cstheme="minorHAnsi"/>
                <w:sz w:val="16"/>
                <w:szCs w:val="16"/>
                <w:lang w:val="en-GB"/>
              </w:rPr>
              <w:t xml:space="preserve">Involvement of </w:t>
            </w:r>
            <w:r w:rsidRPr="00E96B54">
              <w:rPr>
                <w:rFonts w:cstheme="minorHAnsi"/>
                <w:b/>
                <w:bCs/>
                <w:sz w:val="16"/>
                <w:szCs w:val="16"/>
                <w:lang w:val="en-GB"/>
              </w:rPr>
              <w:t>SAD</w:t>
            </w:r>
            <w:r w:rsidRPr="00E96B54">
              <w:rPr>
                <w:rFonts w:cstheme="minorHAnsi"/>
                <w:sz w:val="16"/>
                <w:szCs w:val="16"/>
                <w:lang w:val="en-GB"/>
              </w:rPr>
              <w:t xml:space="preserve"> was identified when accumulation of anechoic </w:t>
            </w:r>
            <w:r w:rsidRPr="00E96B54">
              <w:rPr>
                <w:rFonts w:cstheme="minorHAnsi"/>
                <w:sz w:val="16"/>
                <w:szCs w:val="16"/>
                <w:u w:val="single"/>
                <w:lang w:val="en-GB"/>
              </w:rPr>
              <w:t>fluid</w:t>
            </w:r>
            <w:r w:rsidRPr="00E96B54">
              <w:rPr>
                <w:rFonts w:cstheme="minorHAnsi"/>
                <w:sz w:val="16"/>
                <w:szCs w:val="16"/>
                <w:lang w:val="en-GB"/>
              </w:rPr>
              <w:t>, with or without hypoechoic swelling of the synovia, appeared within it; it was graded subjectively as normal (distension &lt; 1 mm), slightly increased (1 - 2 mm) or clearly increased (&gt; 2 mm).</w:t>
            </w:r>
          </w:p>
          <w:p w14:paraId="3EA2B72B" w14:textId="77777777" w:rsidR="008368F4" w:rsidRPr="00E96B54" w:rsidRDefault="008368F4" w:rsidP="00A87B6A">
            <w:pPr>
              <w:rPr>
                <w:rFonts w:cstheme="minorHAnsi"/>
                <w:sz w:val="16"/>
                <w:szCs w:val="16"/>
                <w:lang w:val="en-GB"/>
              </w:rPr>
            </w:pPr>
          </w:p>
          <w:p w14:paraId="14FEE7B5" w14:textId="43B68E4D" w:rsidR="00A87B6A" w:rsidRPr="00E96B54" w:rsidRDefault="008368F4" w:rsidP="00A87B6A">
            <w:pPr>
              <w:rPr>
                <w:rFonts w:cstheme="minorHAnsi"/>
                <w:sz w:val="16"/>
                <w:szCs w:val="16"/>
                <w:lang w:val="en-GB"/>
              </w:rPr>
            </w:pPr>
            <w:r w:rsidRPr="00E96B54">
              <w:rPr>
                <w:rFonts w:cstheme="minorHAnsi"/>
                <w:i/>
                <w:iCs/>
                <w:sz w:val="16"/>
                <w:szCs w:val="16"/>
                <w:lang w:val="en-GB"/>
              </w:rPr>
              <w:t>No specific classification.</w:t>
            </w:r>
          </w:p>
        </w:tc>
      </w:tr>
      <w:tr w:rsidR="00E96B54" w:rsidRPr="00E96B54" w14:paraId="6F83AD56" w14:textId="77777777" w:rsidTr="00F34C85">
        <w:tc>
          <w:tcPr>
            <w:tcW w:w="1127" w:type="dxa"/>
          </w:tcPr>
          <w:p w14:paraId="23F8FEF2" w14:textId="3A2A953E" w:rsidR="00A87B6A" w:rsidRPr="00E96B54" w:rsidRDefault="00A87B6A" w:rsidP="00A87B6A">
            <w:pPr>
              <w:rPr>
                <w:rFonts w:asciiTheme="majorHAnsi" w:hAnsiTheme="majorHAnsi" w:cstheme="majorHAnsi"/>
                <w:b/>
                <w:bCs/>
                <w:sz w:val="16"/>
                <w:szCs w:val="16"/>
                <w:lang w:val="en-GB"/>
              </w:rPr>
            </w:pPr>
            <w:r w:rsidRPr="00E96B54">
              <w:rPr>
                <w:rFonts w:cstheme="minorHAnsi"/>
                <w:b/>
                <w:bCs/>
                <w:noProof/>
                <w:sz w:val="16"/>
                <w:szCs w:val="16"/>
              </w:rPr>
              <w:t>Ocguder et al 2010</w:t>
            </w:r>
            <w:r w:rsidRPr="00E96B54">
              <w:rPr>
                <w:rFonts w:cstheme="minorHAnsi"/>
                <w:b/>
                <w:bCs/>
                <w:noProof/>
                <w:sz w:val="16"/>
                <w:szCs w:val="16"/>
              </w:rPr>
              <w:br/>
            </w:r>
            <w:r w:rsidRPr="00E96B54">
              <w:rPr>
                <w:rFonts w:cstheme="minorHAnsi"/>
                <w:sz w:val="16"/>
                <w:szCs w:val="16"/>
              </w:rPr>
              <w:t>Turkey</w:t>
            </w:r>
          </w:p>
        </w:tc>
        <w:tc>
          <w:tcPr>
            <w:tcW w:w="1851" w:type="dxa"/>
          </w:tcPr>
          <w:p w14:paraId="42402802" w14:textId="77777777" w:rsidR="00A87B6A" w:rsidRPr="00E96B54" w:rsidRDefault="00A87B6A" w:rsidP="00A87B6A">
            <w:pPr>
              <w:rPr>
                <w:rFonts w:cstheme="minorHAnsi"/>
                <w:sz w:val="16"/>
                <w:szCs w:val="16"/>
              </w:rPr>
            </w:pPr>
            <w:r w:rsidRPr="00E96B54">
              <w:rPr>
                <w:rFonts w:cstheme="minorHAnsi"/>
                <w:sz w:val="16"/>
                <w:szCs w:val="16"/>
              </w:rPr>
              <w:t>Miscellaneous (volunteers)</w:t>
            </w:r>
          </w:p>
          <w:p w14:paraId="22593CF1" w14:textId="5E308DC0" w:rsidR="00A87B6A" w:rsidRPr="00E96B54" w:rsidRDefault="00A87B6A" w:rsidP="00A87B6A">
            <w:pPr>
              <w:rPr>
                <w:rFonts w:cstheme="minorHAnsi"/>
                <w:sz w:val="16"/>
                <w:szCs w:val="16"/>
              </w:rPr>
            </w:pPr>
            <w:r w:rsidRPr="00E96B54">
              <w:rPr>
                <w:rFonts w:cstheme="minorHAnsi"/>
                <w:sz w:val="16"/>
                <w:szCs w:val="16"/>
              </w:rPr>
              <w:t>Athletes</w:t>
            </w:r>
            <w:r w:rsidRPr="00E96B54">
              <w:rPr>
                <w:rFonts w:cstheme="minorHAnsi"/>
                <w:sz w:val="16"/>
                <w:szCs w:val="16"/>
              </w:rPr>
              <w:br/>
              <w:t xml:space="preserve">(overhead elite premier league) </w:t>
            </w:r>
          </w:p>
        </w:tc>
        <w:tc>
          <w:tcPr>
            <w:tcW w:w="6945" w:type="dxa"/>
          </w:tcPr>
          <w:p w14:paraId="5483B7C6" w14:textId="0F350529" w:rsidR="00A87B6A" w:rsidRPr="00E96B54" w:rsidRDefault="00A87B6A" w:rsidP="00A87B6A">
            <w:pPr>
              <w:rPr>
                <w:rFonts w:cstheme="minorHAnsi"/>
                <w:sz w:val="16"/>
                <w:szCs w:val="16"/>
                <w:lang w:val="en-GB"/>
              </w:rPr>
            </w:pPr>
            <w:r w:rsidRPr="00E96B54">
              <w:rPr>
                <w:rFonts w:cstheme="minorHAnsi"/>
                <w:sz w:val="16"/>
                <w:szCs w:val="16"/>
                <w:lang w:val="en-GB"/>
              </w:rPr>
              <w:t xml:space="preserve">The study evaluated the shoulders of overhead elite premier league athletes involved in basketball, handball, volleyball, body building, and water polo. The study protocol was approved by the institution- al ethics committee, and informed consent was obtained from all the subjects. Ultrasonographic examination of both shoulders was performed in 45 asymptomatic overhead athletes (8 female, 37 male ; mean age: 22 years, age range : 17-40 years), and 43 asymptomatic volunteers (13 female, 30 male ; mean age : 25 years, age range: 18-33 years). Although the age distribution was within a large range, all sportsmen were playing in elite premier league and were randomly selected from the group </w:t>
            </w:r>
            <w:r w:rsidRPr="00E96B54">
              <w:rPr>
                <w:rFonts w:cstheme="minorHAnsi"/>
                <w:sz w:val="16"/>
                <w:szCs w:val="16"/>
                <w:lang w:val="en-GB"/>
              </w:rPr>
              <w:lastRenderedPageBreak/>
              <w:t>of four overhead sports mentioned above. The shoulders of all the overhead athletes and asymptomatic volunteers were completely asymptomatic, and the subjects had no history of previous shoulder injury, symptoms, and/or surgery. Each of the 45 players and 43 control subjects had an independent physical examination of both shoulders performed by an orthopaedic shoulder surgeon. Any current or former shoulder pain was recorded. All the shoulders were inspected for scars, atrophy, deformities and rhythm of motion. The rotator cuff was evaluated using Jobe’s test and impingement was evaluated with Hawkins and Yocum’s tests.</w:t>
            </w:r>
          </w:p>
        </w:tc>
        <w:tc>
          <w:tcPr>
            <w:tcW w:w="5387" w:type="dxa"/>
          </w:tcPr>
          <w:p w14:paraId="333A03DD" w14:textId="77777777" w:rsidR="00A87B6A" w:rsidRPr="00E96B54" w:rsidRDefault="00A87B6A" w:rsidP="00A87B6A">
            <w:pPr>
              <w:rPr>
                <w:rFonts w:cstheme="minorHAnsi"/>
                <w:sz w:val="16"/>
                <w:szCs w:val="16"/>
                <w:lang w:val="en-GB"/>
              </w:rPr>
            </w:pPr>
            <w:r w:rsidRPr="00E96B54">
              <w:rPr>
                <w:rFonts w:cstheme="minorHAnsi"/>
                <w:sz w:val="16"/>
                <w:szCs w:val="16"/>
                <w:lang w:val="en-GB"/>
              </w:rPr>
              <w:lastRenderedPageBreak/>
              <w:t xml:space="preserve">The thickness of the SS tendon was measured at 5mm and 10 mm from its humeral insertion. In addition, any tears, </w:t>
            </w:r>
            <w:r w:rsidRPr="00E96B54">
              <w:rPr>
                <w:rFonts w:cstheme="minorHAnsi"/>
                <w:b/>
                <w:bCs/>
                <w:sz w:val="16"/>
                <w:szCs w:val="16"/>
                <w:lang w:val="en-GB"/>
              </w:rPr>
              <w:t>calcifications</w:t>
            </w:r>
            <w:r w:rsidRPr="00E96B54">
              <w:rPr>
                <w:rFonts w:cstheme="minorHAnsi"/>
                <w:sz w:val="16"/>
                <w:szCs w:val="16"/>
                <w:lang w:val="en-GB"/>
              </w:rPr>
              <w:t>, and tendinitis were recorded.</w:t>
            </w:r>
          </w:p>
          <w:p w14:paraId="794F201E" w14:textId="77777777" w:rsidR="00A87B6A" w:rsidRPr="00E96B54" w:rsidRDefault="00A87B6A" w:rsidP="00A87B6A">
            <w:pPr>
              <w:rPr>
                <w:rFonts w:cstheme="minorHAnsi"/>
                <w:sz w:val="16"/>
                <w:szCs w:val="16"/>
                <w:lang w:val="en-GB"/>
              </w:rPr>
            </w:pPr>
            <w:r w:rsidRPr="00E96B54">
              <w:rPr>
                <w:rFonts w:cstheme="minorHAnsi"/>
                <w:b/>
                <w:bCs/>
                <w:sz w:val="16"/>
                <w:szCs w:val="16"/>
                <w:lang w:val="en-GB"/>
              </w:rPr>
              <w:t>Subacromial–subdeltoid bursa</w:t>
            </w:r>
            <w:r w:rsidRPr="00E96B54">
              <w:rPr>
                <w:rFonts w:cstheme="minorHAnsi"/>
                <w:sz w:val="16"/>
                <w:szCs w:val="16"/>
                <w:lang w:val="en-GB"/>
              </w:rPr>
              <w:t xml:space="preserve"> </w:t>
            </w:r>
            <w:r w:rsidRPr="00E96B54">
              <w:rPr>
                <w:rFonts w:cstheme="minorHAnsi"/>
                <w:sz w:val="16"/>
                <w:szCs w:val="16"/>
                <w:u w:val="single"/>
                <w:lang w:val="en-GB"/>
              </w:rPr>
              <w:t>thickness</w:t>
            </w:r>
            <w:r w:rsidRPr="00E96B54">
              <w:rPr>
                <w:rFonts w:cstheme="minorHAnsi"/>
                <w:sz w:val="16"/>
                <w:szCs w:val="16"/>
                <w:lang w:val="en-GB"/>
              </w:rPr>
              <w:t xml:space="preserve"> between the folds of the bursa was measured. Any </w:t>
            </w:r>
            <w:r w:rsidRPr="00E96B54">
              <w:rPr>
                <w:rFonts w:cstheme="minorHAnsi"/>
                <w:sz w:val="16"/>
                <w:szCs w:val="16"/>
                <w:u w:val="single"/>
                <w:lang w:val="en-GB"/>
              </w:rPr>
              <w:t>effusions</w:t>
            </w:r>
            <w:r w:rsidRPr="00E96B54">
              <w:rPr>
                <w:rFonts w:cstheme="minorHAnsi"/>
                <w:sz w:val="16"/>
                <w:szCs w:val="16"/>
                <w:lang w:val="en-GB"/>
              </w:rPr>
              <w:t xml:space="preserve"> were recorded.</w:t>
            </w:r>
          </w:p>
          <w:p w14:paraId="2D01F606" w14:textId="77777777" w:rsidR="00A87B6A" w:rsidRPr="00E96B54" w:rsidRDefault="00A87B6A" w:rsidP="00A87B6A">
            <w:pPr>
              <w:rPr>
                <w:rFonts w:cstheme="minorHAnsi"/>
                <w:sz w:val="16"/>
                <w:szCs w:val="16"/>
                <w:lang w:val="en-GB"/>
              </w:rPr>
            </w:pPr>
          </w:p>
          <w:p w14:paraId="5C2E190B" w14:textId="3F4818C6" w:rsidR="008368F4" w:rsidRPr="00E96B54" w:rsidRDefault="008368F4" w:rsidP="00A87B6A">
            <w:pPr>
              <w:rPr>
                <w:rFonts w:cstheme="minorHAnsi"/>
                <w:sz w:val="16"/>
                <w:szCs w:val="16"/>
                <w:lang w:val="en-GB"/>
              </w:rPr>
            </w:pPr>
            <w:r w:rsidRPr="00E96B54">
              <w:rPr>
                <w:rFonts w:cstheme="minorHAnsi"/>
                <w:i/>
                <w:iCs/>
                <w:sz w:val="16"/>
                <w:szCs w:val="16"/>
                <w:lang w:val="en-GB"/>
              </w:rPr>
              <w:t>Definition not specified.</w:t>
            </w:r>
          </w:p>
        </w:tc>
      </w:tr>
      <w:tr w:rsidR="00E96B54" w:rsidRPr="00E96B54" w14:paraId="0DD7AD58" w14:textId="77777777" w:rsidTr="00F34C85">
        <w:tc>
          <w:tcPr>
            <w:tcW w:w="1127" w:type="dxa"/>
          </w:tcPr>
          <w:p w14:paraId="6A974B17" w14:textId="77777777" w:rsidR="00A87B6A" w:rsidRPr="00E96B54" w:rsidRDefault="00A87B6A" w:rsidP="00A87B6A">
            <w:pPr>
              <w:rPr>
                <w:rFonts w:asciiTheme="majorHAnsi" w:hAnsiTheme="majorHAnsi" w:cstheme="majorHAnsi"/>
                <w:b/>
                <w:bCs/>
                <w:sz w:val="16"/>
                <w:szCs w:val="16"/>
                <w:lang w:val="en-GB"/>
              </w:rPr>
            </w:pPr>
            <w:r w:rsidRPr="00E96B54">
              <w:rPr>
                <w:rFonts w:asciiTheme="majorHAnsi" w:hAnsiTheme="majorHAnsi" w:cstheme="majorHAnsi"/>
                <w:b/>
                <w:bCs/>
                <w:sz w:val="16"/>
                <w:szCs w:val="16"/>
                <w:lang w:val="en-GB"/>
              </w:rPr>
              <w:t>Girish et al 2011</w:t>
            </w:r>
          </w:p>
          <w:p w14:paraId="2E6BEE60" w14:textId="4928A99D" w:rsidR="00A87B6A" w:rsidRPr="00E96B54" w:rsidRDefault="00A87B6A" w:rsidP="00A87B6A">
            <w:pPr>
              <w:spacing w:after="120"/>
              <w:rPr>
                <w:rFonts w:asciiTheme="majorHAnsi" w:hAnsiTheme="majorHAnsi" w:cstheme="majorHAnsi"/>
                <w:b/>
                <w:bCs/>
                <w:sz w:val="16"/>
                <w:szCs w:val="16"/>
                <w:lang w:val="en-GB"/>
              </w:rPr>
            </w:pPr>
            <w:r w:rsidRPr="00E96B54">
              <w:rPr>
                <w:rFonts w:cstheme="minorHAnsi"/>
                <w:sz w:val="16"/>
                <w:szCs w:val="16"/>
                <w:lang w:val="en-GB"/>
              </w:rPr>
              <w:t>USA</w:t>
            </w:r>
          </w:p>
        </w:tc>
        <w:tc>
          <w:tcPr>
            <w:tcW w:w="1851" w:type="dxa"/>
          </w:tcPr>
          <w:p w14:paraId="7DA49F9B" w14:textId="37FFDA55" w:rsidR="00A87B6A" w:rsidRPr="00E96B54" w:rsidRDefault="00A87B6A" w:rsidP="00A87B6A">
            <w:pPr>
              <w:rPr>
                <w:rFonts w:cstheme="minorHAnsi"/>
                <w:sz w:val="16"/>
                <w:szCs w:val="16"/>
                <w:lang w:val="en-GB"/>
              </w:rPr>
            </w:pPr>
            <w:r w:rsidRPr="00E96B54">
              <w:rPr>
                <w:rFonts w:cstheme="minorHAnsi"/>
                <w:sz w:val="16"/>
                <w:szCs w:val="16"/>
                <w:lang w:val="en-GB"/>
              </w:rPr>
              <w:t>Miscellaneous</w:t>
            </w:r>
            <w:r w:rsidRPr="00E96B54">
              <w:rPr>
                <w:rFonts w:cstheme="minorHAnsi"/>
                <w:sz w:val="16"/>
                <w:szCs w:val="16"/>
                <w:lang w:val="en-GB"/>
              </w:rPr>
              <w:br/>
              <w:t>(healthcare population, males with knee problems)</w:t>
            </w:r>
          </w:p>
        </w:tc>
        <w:tc>
          <w:tcPr>
            <w:tcW w:w="6945" w:type="dxa"/>
          </w:tcPr>
          <w:p w14:paraId="2F8BE922" w14:textId="6D67B0BD" w:rsidR="00A87B6A" w:rsidRPr="00E96B54" w:rsidRDefault="00A87B6A" w:rsidP="00A87B6A">
            <w:pPr>
              <w:rPr>
                <w:rFonts w:cstheme="minorHAnsi"/>
                <w:sz w:val="16"/>
                <w:szCs w:val="16"/>
                <w:lang w:val="en-GB"/>
              </w:rPr>
            </w:pPr>
            <w:r w:rsidRPr="00E96B54">
              <w:rPr>
                <w:rFonts w:cstheme="minorHAnsi"/>
                <w:sz w:val="16"/>
                <w:szCs w:val="16"/>
                <w:lang w:val="en-GB"/>
              </w:rPr>
              <w:t>The patient sample consisted of 51 consecutively registered men without symptoms who were recruited as a part of a wider study of bone density in the first half of 2009. These patients had gone to the orthopedic clinic because of knee problems. All subjects were men because women were excluded from the study to avoid postmenopausal effects on humeral bone density. All subjects included in the study reported no symptoms, trauma, or treatment involving either shoulder as determined by a sport medicine–trained orthopedic shoulder surgeon. No subject had a history of systemic inflammatory disease. Medical records, including reports of other imaging studies, were reviewed.</w:t>
            </w:r>
          </w:p>
        </w:tc>
        <w:tc>
          <w:tcPr>
            <w:tcW w:w="5387" w:type="dxa"/>
          </w:tcPr>
          <w:p w14:paraId="5CC4A07B" w14:textId="77777777" w:rsidR="00A87B6A" w:rsidRPr="00E96B54" w:rsidRDefault="00A87B6A" w:rsidP="00A87B6A">
            <w:pPr>
              <w:rPr>
                <w:rFonts w:cstheme="minorHAnsi"/>
                <w:sz w:val="16"/>
                <w:szCs w:val="16"/>
                <w:lang w:val="en-GB"/>
              </w:rPr>
            </w:pPr>
            <w:r w:rsidRPr="00E96B54">
              <w:rPr>
                <w:rFonts w:cstheme="minorHAnsi"/>
                <w:b/>
                <w:bCs/>
                <w:sz w:val="16"/>
                <w:szCs w:val="16"/>
                <w:lang w:val="en-GB"/>
              </w:rPr>
              <w:t>Subacromial-subdeltoid bursal</w:t>
            </w:r>
            <w:r w:rsidRPr="00E96B54">
              <w:rPr>
                <w:rFonts w:cstheme="minorHAnsi"/>
                <w:sz w:val="16"/>
                <w:szCs w:val="16"/>
                <w:lang w:val="en-GB"/>
              </w:rPr>
              <w:t xml:space="preserve"> thickening was defined as focal or diffuse </w:t>
            </w:r>
            <w:r w:rsidRPr="00E96B54">
              <w:rPr>
                <w:rFonts w:cstheme="minorHAnsi"/>
                <w:sz w:val="16"/>
                <w:szCs w:val="16"/>
                <w:u w:val="single"/>
                <w:lang w:val="en-GB"/>
              </w:rPr>
              <w:t>bursal thickening</w:t>
            </w:r>
            <w:r w:rsidRPr="00E96B54">
              <w:rPr>
                <w:rFonts w:cstheme="minorHAnsi"/>
                <w:sz w:val="16"/>
                <w:szCs w:val="16"/>
                <w:lang w:val="en-GB"/>
              </w:rPr>
              <w:t xml:space="preserve"> of more than 2-mm transverse thickness with associated hypoechogenicity with or without bursal fluid.</w:t>
            </w:r>
          </w:p>
          <w:p w14:paraId="7E4D660C" w14:textId="77777777" w:rsidR="00A87B6A" w:rsidRPr="00E96B54" w:rsidRDefault="00A87B6A" w:rsidP="00A87B6A">
            <w:pPr>
              <w:rPr>
                <w:rFonts w:cstheme="minorHAnsi"/>
                <w:sz w:val="16"/>
                <w:szCs w:val="16"/>
                <w:lang w:val="en-GB"/>
              </w:rPr>
            </w:pPr>
            <w:r w:rsidRPr="00E96B54">
              <w:rPr>
                <w:rFonts w:cstheme="minorHAnsi"/>
                <w:b/>
                <w:bCs/>
                <w:sz w:val="16"/>
                <w:szCs w:val="16"/>
                <w:lang w:val="en-GB"/>
              </w:rPr>
              <w:t>Subacromial impingement</w:t>
            </w:r>
            <w:r w:rsidRPr="00E96B54">
              <w:rPr>
                <w:rFonts w:cstheme="minorHAnsi"/>
                <w:sz w:val="16"/>
                <w:szCs w:val="16"/>
                <w:lang w:val="en-GB"/>
              </w:rPr>
              <w:t xml:space="preserve"> was defined as </w:t>
            </w:r>
            <w:r w:rsidRPr="00E96B54">
              <w:rPr>
                <w:rFonts w:cstheme="minorHAnsi"/>
                <w:sz w:val="16"/>
                <w:szCs w:val="16"/>
                <w:u w:val="single"/>
                <w:lang w:val="en-GB"/>
              </w:rPr>
              <w:t>pooling of subacromial-subdeltoid bursal content just lateral to the acromion</w:t>
            </w:r>
            <w:r w:rsidRPr="00E96B54">
              <w:rPr>
                <w:rFonts w:cstheme="minorHAnsi"/>
                <w:sz w:val="16"/>
                <w:szCs w:val="16"/>
                <w:lang w:val="en-GB"/>
              </w:rPr>
              <w:t xml:space="preserve"> at dynamic shoulder abduction evaluation.</w:t>
            </w:r>
          </w:p>
          <w:p w14:paraId="5B0841B0" w14:textId="77777777" w:rsidR="00A87B6A" w:rsidRPr="00E96B54" w:rsidRDefault="00A87B6A" w:rsidP="00A87B6A">
            <w:pPr>
              <w:rPr>
                <w:rFonts w:cstheme="minorHAnsi"/>
                <w:sz w:val="16"/>
                <w:szCs w:val="16"/>
                <w:lang w:val="en-GB"/>
              </w:rPr>
            </w:pPr>
            <w:r w:rsidRPr="00E96B54">
              <w:rPr>
                <w:rFonts w:cstheme="minorHAnsi"/>
                <w:b/>
                <w:bCs/>
                <w:sz w:val="16"/>
                <w:szCs w:val="16"/>
                <w:lang w:val="en-GB"/>
              </w:rPr>
              <w:t>Acromioclavicular osteoarthritis</w:t>
            </w:r>
            <w:r w:rsidRPr="00E96B54">
              <w:rPr>
                <w:rFonts w:cstheme="minorHAnsi"/>
                <w:sz w:val="16"/>
                <w:szCs w:val="16"/>
                <w:lang w:val="en-GB"/>
              </w:rPr>
              <w:t xml:space="preserve"> was defined as the presence of </w:t>
            </w:r>
            <w:r w:rsidRPr="00E96B54">
              <w:rPr>
                <w:rFonts w:cstheme="minorHAnsi"/>
                <w:sz w:val="16"/>
                <w:szCs w:val="16"/>
                <w:u w:val="single"/>
                <w:lang w:val="en-GB"/>
              </w:rPr>
              <w:t>osteophytes</w:t>
            </w:r>
            <w:r w:rsidRPr="00E96B54">
              <w:rPr>
                <w:rFonts w:cstheme="minorHAnsi"/>
                <w:sz w:val="16"/>
                <w:szCs w:val="16"/>
                <w:lang w:val="en-GB"/>
              </w:rPr>
              <w:t xml:space="preserve"> with associated </w:t>
            </w:r>
            <w:r w:rsidRPr="00E96B54">
              <w:rPr>
                <w:rFonts w:cstheme="minorHAnsi"/>
                <w:sz w:val="16"/>
                <w:szCs w:val="16"/>
                <w:u w:val="single"/>
                <w:lang w:val="en-GB"/>
              </w:rPr>
              <w:t>articular surface irregularity</w:t>
            </w:r>
            <w:r w:rsidRPr="00E96B54">
              <w:rPr>
                <w:rFonts w:cstheme="minorHAnsi"/>
                <w:sz w:val="16"/>
                <w:szCs w:val="16"/>
                <w:lang w:val="en-GB"/>
              </w:rPr>
              <w:t xml:space="preserve"> with or without joint </w:t>
            </w:r>
            <w:r w:rsidRPr="00E96B54">
              <w:rPr>
                <w:rFonts w:cstheme="minorHAnsi"/>
                <w:sz w:val="16"/>
                <w:szCs w:val="16"/>
                <w:u w:val="single"/>
                <w:lang w:val="en-GB"/>
              </w:rPr>
              <w:t>effusion</w:t>
            </w:r>
            <w:r w:rsidRPr="00E96B54">
              <w:rPr>
                <w:rFonts w:cstheme="minorHAnsi"/>
                <w:sz w:val="16"/>
                <w:szCs w:val="16"/>
                <w:lang w:val="en-GB"/>
              </w:rPr>
              <w:t xml:space="preserve"> or capsular thickening.</w:t>
            </w:r>
          </w:p>
          <w:p w14:paraId="5ABD28F2" w14:textId="77777777" w:rsidR="00FE5D5A" w:rsidRPr="00E96B54" w:rsidRDefault="00FE5D5A" w:rsidP="00A87B6A">
            <w:pPr>
              <w:rPr>
                <w:rFonts w:cstheme="minorHAnsi"/>
                <w:sz w:val="16"/>
                <w:szCs w:val="16"/>
                <w:lang w:val="en-GB"/>
              </w:rPr>
            </w:pPr>
          </w:p>
          <w:p w14:paraId="257B7F84" w14:textId="25D8C407" w:rsidR="00FE5D5A" w:rsidRPr="00E96B54" w:rsidRDefault="00FE5D5A" w:rsidP="00A87B6A">
            <w:pPr>
              <w:rPr>
                <w:rFonts w:cstheme="minorHAnsi"/>
                <w:sz w:val="16"/>
                <w:szCs w:val="16"/>
                <w:lang w:val="en-GB"/>
              </w:rPr>
            </w:pPr>
            <w:r w:rsidRPr="00E96B54">
              <w:rPr>
                <w:rFonts w:cstheme="minorHAnsi"/>
                <w:i/>
                <w:iCs/>
                <w:sz w:val="16"/>
                <w:szCs w:val="16"/>
                <w:lang w:val="en-GB"/>
              </w:rPr>
              <w:t>Definition not specified.</w:t>
            </w:r>
          </w:p>
        </w:tc>
      </w:tr>
      <w:tr w:rsidR="00E96B54" w:rsidRPr="00E96B54" w14:paraId="7DB97785" w14:textId="77777777" w:rsidTr="00F34C85">
        <w:tc>
          <w:tcPr>
            <w:tcW w:w="1127" w:type="dxa"/>
          </w:tcPr>
          <w:p w14:paraId="4F2B1404" w14:textId="77777777" w:rsidR="00A87B6A" w:rsidRPr="00E96B54" w:rsidRDefault="00A87B6A" w:rsidP="00A87B6A">
            <w:pPr>
              <w:rPr>
                <w:rFonts w:asciiTheme="majorHAnsi" w:hAnsiTheme="majorHAnsi" w:cstheme="majorHAnsi"/>
                <w:b/>
                <w:bCs/>
                <w:sz w:val="16"/>
                <w:szCs w:val="16"/>
                <w:lang w:val="en-GB"/>
              </w:rPr>
            </w:pPr>
            <w:r w:rsidRPr="00E96B54">
              <w:rPr>
                <w:rFonts w:asciiTheme="majorHAnsi" w:hAnsiTheme="majorHAnsi" w:cstheme="majorHAnsi"/>
                <w:b/>
                <w:bCs/>
                <w:sz w:val="16"/>
                <w:szCs w:val="16"/>
                <w:lang w:val="en-GB"/>
              </w:rPr>
              <w:t>Iagnocco et al 2013</w:t>
            </w:r>
          </w:p>
          <w:p w14:paraId="748CEA35" w14:textId="42ABAA1B" w:rsidR="00A87B6A" w:rsidRPr="00E96B54" w:rsidRDefault="00A87B6A" w:rsidP="00A87B6A">
            <w:pPr>
              <w:rPr>
                <w:rFonts w:asciiTheme="majorHAnsi" w:hAnsiTheme="majorHAnsi" w:cstheme="majorHAnsi"/>
                <w:b/>
                <w:bCs/>
                <w:sz w:val="16"/>
                <w:szCs w:val="16"/>
                <w:lang w:val="en-GB"/>
              </w:rPr>
            </w:pPr>
            <w:r w:rsidRPr="00E96B54">
              <w:rPr>
                <w:rFonts w:cstheme="minorHAnsi"/>
                <w:sz w:val="16"/>
                <w:szCs w:val="16"/>
                <w:lang w:val="en-GB"/>
              </w:rPr>
              <w:t>Italy</w:t>
            </w:r>
          </w:p>
        </w:tc>
        <w:tc>
          <w:tcPr>
            <w:tcW w:w="1851" w:type="dxa"/>
          </w:tcPr>
          <w:p w14:paraId="5D01F46E" w14:textId="4EA9A0AE" w:rsidR="00A87B6A" w:rsidRPr="00E96B54" w:rsidRDefault="00A87B6A" w:rsidP="00A87B6A">
            <w:pPr>
              <w:rPr>
                <w:rFonts w:cstheme="minorHAnsi"/>
                <w:sz w:val="16"/>
                <w:szCs w:val="16"/>
                <w:lang w:val="en-GB"/>
              </w:rPr>
            </w:pPr>
            <w:r w:rsidRPr="00E96B54">
              <w:rPr>
                <w:rFonts w:cstheme="minorHAnsi"/>
                <w:sz w:val="16"/>
                <w:szCs w:val="16"/>
                <w:lang w:val="en-GB"/>
              </w:rPr>
              <w:t>Miscellaneous</w:t>
            </w:r>
            <w:r w:rsidRPr="00E96B54">
              <w:rPr>
                <w:rFonts w:cstheme="minorHAnsi"/>
                <w:sz w:val="16"/>
                <w:szCs w:val="16"/>
                <w:lang w:val="en-GB"/>
              </w:rPr>
              <w:br/>
              <w:t>(volunteers from 4 Italian rheumatology units)</w:t>
            </w:r>
          </w:p>
        </w:tc>
        <w:tc>
          <w:tcPr>
            <w:tcW w:w="6945" w:type="dxa"/>
          </w:tcPr>
          <w:p w14:paraId="2F0AFF7F" w14:textId="5C860901" w:rsidR="00A87B6A" w:rsidRPr="00E96B54" w:rsidRDefault="00A87B6A" w:rsidP="00A87B6A">
            <w:pPr>
              <w:rPr>
                <w:rFonts w:cstheme="minorHAnsi"/>
                <w:sz w:val="16"/>
                <w:szCs w:val="16"/>
                <w:lang w:val="en-GB"/>
              </w:rPr>
            </w:pPr>
            <w:r w:rsidRPr="00E96B54">
              <w:rPr>
                <w:rFonts w:cstheme="minorHAnsi"/>
                <w:sz w:val="16"/>
                <w:szCs w:val="16"/>
                <w:lang w:val="en-GB"/>
              </w:rPr>
              <w:t>Ninety-seven healthy subjects were enrolled in the present study. The study was conducted in 4 Italian Rheumatology Units (Sapienza Università di Roma, Università Politecnica delle Marche, Università di Pisa and Università di Pavia). The presence of musculoskeletal symptoms, including painful shoulder, and a diagnosis of any rheumatic diseases as well as any other systemic pathology were exclusion criteria from the study.</w:t>
            </w:r>
          </w:p>
        </w:tc>
        <w:tc>
          <w:tcPr>
            <w:tcW w:w="5387" w:type="dxa"/>
          </w:tcPr>
          <w:p w14:paraId="63E7D86A" w14:textId="77777777" w:rsidR="00A87B6A" w:rsidRPr="00E96B54" w:rsidRDefault="00A87B6A" w:rsidP="00A87B6A">
            <w:pPr>
              <w:rPr>
                <w:rFonts w:cstheme="minorHAnsi"/>
                <w:sz w:val="16"/>
                <w:szCs w:val="16"/>
                <w:lang w:val="en-GB"/>
              </w:rPr>
            </w:pPr>
            <w:r w:rsidRPr="00E96B54">
              <w:rPr>
                <w:rFonts w:cstheme="minorHAnsi"/>
                <w:sz w:val="16"/>
                <w:szCs w:val="16"/>
                <w:lang w:val="en-GB"/>
              </w:rPr>
              <w:t xml:space="preserve">In each of the 4 units participating in the study, US examination was separately and independently performed by a single ultra- sonographer who was a rheumatologist experienced in musculoskeletal US. The synovial structures of the shoulder, including the </w:t>
            </w:r>
            <w:r w:rsidRPr="00E96B54">
              <w:rPr>
                <w:rFonts w:cstheme="minorHAnsi"/>
                <w:b/>
                <w:bCs/>
                <w:sz w:val="16"/>
                <w:szCs w:val="16"/>
                <w:lang w:val="en-GB"/>
              </w:rPr>
              <w:t>subacromial/subdeltoid bursa</w:t>
            </w:r>
            <w:r w:rsidRPr="00E96B54">
              <w:rPr>
                <w:rFonts w:cstheme="minorHAnsi"/>
                <w:sz w:val="16"/>
                <w:szCs w:val="16"/>
                <w:lang w:val="en-GB"/>
              </w:rPr>
              <w:t xml:space="preserve"> and the </w:t>
            </w:r>
            <w:r w:rsidRPr="00E96B54">
              <w:rPr>
                <w:rFonts w:cstheme="minorHAnsi"/>
                <w:b/>
                <w:bCs/>
                <w:sz w:val="16"/>
                <w:szCs w:val="16"/>
                <w:lang w:val="en-GB"/>
              </w:rPr>
              <w:t>ACJ</w:t>
            </w:r>
            <w:r w:rsidRPr="00E96B54">
              <w:rPr>
                <w:rFonts w:cstheme="minorHAnsi"/>
                <w:sz w:val="16"/>
                <w:szCs w:val="16"/>
                <w:lang w:val="en-GB"/>
              </w:rPr>
              <w:t xml:space="preserve"> were examined for the presence of </w:t>
            </w:r>
            <w:r w:rsidRPr="00E96B54">
              <w:rPr>
                <w:rFonts w:cstheme="minorHAnsi"/>
                <w:sz w:val="16"/>
                <w:szCs w:val="16"/>
                <w:u w:val="single"/>
                <w:lang w:val="en-GB"/>
              </w:rPr>
              <w:t>synovial effusions (SE)</w:t>
            </w:r>
            <w:r w:rsidRPr="00E96B54">
              <w:rPr>
                <w:rFonts w:cstheme="minorHAnsi"/>
                <w:sz w:val="16"/>
                <w:szCs w:val="16"/>
                <w:lang w:val="en-GB"/>
              </w:rPr>
              <w:t xml:space="preserve"> and synovial </w:t>
            </w:r>
            <w:r w:rsidRPr="00E96B54">
              <w:rPr>
                <w:rFonts w:cstheme="minorHAnsi"/>
                <w:sz w:val="16"/>
                <w:szCs w:val="16"/>
                <w:u w:val="single"/>
                <w:lang w:val="en-GB"/>
              </w:rPr>
              <w:t>hypertrophy</w:t>
            </w:r>
            <w:r w:rsidRPr="00E96B54">
              <w:rPr>
                <w:rFonts w:cstheme="minorHAnsi"/>
                <w:sz w:val="16"/>
                <w:szCs w:val="16"/>
                <w:lang w:val="en-GB"/>
              </w:rPr>
              <w:t xml:space="preserve"> (SH). In addition, ACJ was analysed for the detection of </w:t>
            </w:r>
            <w:r w:rsidRPr="00E96B54">
              <w:rPr>
                <w:rFonts w:cstheme="minorHAnsi"/>
                <w:sz w:val="16"/>
                <w:szCs w:val="16"/>
                <w:u w:val="single"/>
                <w:lang w:val="en-GB"/>
              </w:rPr>
              <w:t>osteophytes</w:t>
            </w:r>
            <w:r w:rsidRPr="00E96B54">
              <w:rPr>
                <w:rFonts w:cstheme="minorHAnsi"/>
                <w:sz w:val="16"/>
                <w:szCs w:val="16"/>
                <w:lang w:val="en-GB"/>
              </w:rPr>
              <w:t xml:space="preserve"> and </w:t>
            </w:r>
            <w:r w:rsidRPr="00E96B54">
              <w:rPr>
                <w:rFonts w:cstheme="minorHAnsi"/>
                <w:sz w:val="16"/>
                <w:szCs w:val="16"/>
                <w:u w:val="single"/>
                <w:lang w:val="en-GB"/>
              </w:rPr>
              <w:t>erosions</w:t>
            </w:r>
            <w:r w:rsidRPr="00E96B54">
              <w:rPr>
                <w:rFonts w:cstheme="minorHAnsi"/>
                <w:sz w:val="16"/>
                <w:szCs w:val="16"/>
                <w:lang w:val="en-GB"/>
              </w:rPr>
              <w:t xml:space="preserve"> as well as of fibrocartilage calcifications. All abnormalities were studied according to international accepted definitions and scored according to a dichotomous assessment. In addition, calcifications were assessed for the presence of acoustic shadowing and their maximal dimension was measured. </w:t>
            </w:r>
          </w:p>
          <w:p w14:paraId="53F87551" w14:textId="7591E879" w:rsidR="00A87B6A" w:rsidRPr="00E96B54" w:rsidRDefault="00FE5D5A" w:rsidP="00A87B6A">
            <w:pPr>
              <w:rPr>
                <w:rFonts w:cstheme="minorHAnsi"/>
                <w:sz w:val="16"/>
                <w:szCs w:val="16"/>
                <w:lang w:val="en-GB"/>
              </w:rPr>
            </w:pPr>
            <w:r w:rsidRPr="00E96B54">
              <w:rPr>
                <w:rFonts w:cstheme="minorHAnsi"/>
                <w:i/>
                <w:iCs/>
                <w:sz w:val="16"/>
                <w:szCs w:val="16"/>
                <w:lang w:val="en-GB"/>
              </w:rPr>
              <w:t>Definition not specified.</w:t>
            </w:r>
          </w:p>
        </w:tc>
      </w:tr>
      <w:tr w:rsidR="00E96B54" w:rsidRPr="00E96B54" w14:paraId="5773A002" w14:textId="77777777" w:rsidTr="00F34C85">
        <w:tc>
          <w:tcPr>
            <w:tcW w:w="1127" w:type="dxa"/>
          </w:tcPr>
          <w:p w14:paraId="7BCB4F0C" w14:textId="77777777" w:rsidR="00A87B6A" w:rsidRPr="00E96B54" w:rsidRDefault="00A87B6A" w:rsidP="00A87B6A">
            <w:pPr>
              <w:rPr>
                <w:rFonts w:cstheme="minorHAnsi"/>
                <w:b/>
                <w:bCs/>
                <w:sz w:val="16"/>
                <w:szCs w:val="16"/>
              </w:rPr>
            </w:pPr>
            <w:r w:rsidRPr="00E96B54">
              <w:rPr>
                <w:rFonts w:cstheme="minorHAnsi"/>
                <w:b/>
                <w:bCs/>
                <w:sz w:val="16"/>
                <w:szCs w:val="16"/>
              </w:rPr>
              <w:t>Sansone et al 2016</w:t>
            </w:r>
          </w:p>
          <w:p w14:paraId="341A0C98" w14:textId="41A4778B" w:rsidR="00A87B6A" w:rsidRPr="00E96B54" w:rsidRDefault="00A87B6A" w:rsidP="00A87B6A">
            <w:pPr>
              <w:rPr>
                <w:rFonts w:asciiTheme="majorHAnsi" w:hAnsiTheme="majorHAnsi" w:cstheme="majorHAnsi"/>
                <w:b/>
                <w:bCs/>
                <w:sz w:val="16"/>
                <w:szCs w:val="16"/>
                <w:lang w:val="en-GB"/>
              </w:rPr>
            </w:pPr>
            <w:r w:rsidRPr="00E96B54">
              <w:rPr>
                <w:rFonts w:cstheme="minorHAnsi"/>
                <w:sz w:val="16"/>
                <w:szCs w:val="16"/>
                <w:lang w:val="en-GB"/>
              </w:rPr>
              <w:t>Italy</w:t>
            </w:r>
          </w:p>
        </w:tc>
        <w:tc>
          <w:tcPr>
            <w:tcW w:w="1851" w:type="dxa"/>
          </w:tcPr>
          <w:p w14:paraId="6661F557" w14:textId="330FD1F1" w:rsidR="00A87B6A" w:rsidRPr="00E96B54" w:rsidRDefault="00A87B6A" w:rsidP="00A87B6A">
            <w:pPr>
              <w:rPr>
                <w:rFonts w:cstheme="minorHAnsi"/>
                <w:sz w:val="16"/>
                <w:szCs w:val="16"/>
                <w:lang w:val="en-GB"/>
              </w:rPr>
            </w:pPr>
            <w:r w:rsidRPr="00E96B54">
              <w:rPr>
                <w:rFonts w:cstheme="minorHAnsi"/>
                <w:sz w:val="16"/>
                <w:szCs w:val="16"/>
              </w:rPr>
              <w:t>Miscellaneous</w:t>
            </w:r>
            <w:r w:rsidRPr="00E96B54">
              <w:rPr>
                <w:rFonts w:cstheme="minorHAnsi"/>
                <w:sz w:val="16"/>
                <w:szCs w:val="16"/>
              </w:rPr>
              <w:br/>
              <w:t>(healthcare population, females referred to routine gynecological screening)</w:t>
            </w:r>
          </w:p>
        </w:tc>
        <w:tc>
          <w:tcPr>
            <w:tcW w:w="6945" w:type="dxa"/>
          </w:tcPr>
          <w:p w14:paraId="570DE771" w14:textId="1474D9FA" w:rsidR="00A87B6A" w:rsidRPr="00E96B54" w:rsidRDefault="00A87B6A" w:rsidP="00A87B6A">
            <w:pPr>
              <w:tabs>
                <w:tab w:val="left" w:pos="1252"/>
              </w:tabs>
              <w:rPr>
                <w:rFonts w:cstheme="minorHAnsi"/>
                <w:sz w:val="16"/>
                <w:szCs w:val="16"/>
                <w:lang w:val="en-GB"/>
              </w:rPr>
            </w:pPr>
            <w:r w:rsidRPr="00E96B54">
              <w:rPr>
                <w:rFonts w:cstheme="minorHAnsi"/>
                <w:sz w:val="16"/>
                <w:szCs w:val="16"/>
                <w:lang w:val="en-GB"/>
              </w:rPr>
              <w:t>Between January and March 2013 all the patients referred to a gynaecological clinic for routine screening were asked if they were willing to participate in our study. Inclusion criteria for our study included female gender and age between 18 and 60 years old. Exclusion criteria were current pregnancy, having had previous shoulder surgery or shoulder fractures, or a diagnosis of cancer. Three hundred and two female volunteers (604 shoulders) met the inclusion/exclusion criteria and agreed to participate.</w:t>
            </w:r>
          </w:p>
        </w:tc>
        <w:tc>
          <w:tcPr>
            <w:tcW w:w="5387" w:type="dxa"/>
          </w:tcPr>
          <w:p w14:paraId="7960A8D7" w14:textId="4844CA59" w:rsidR="00A87B6A" w:rsidRPr="00E96B54" w:rsidRDefault="00A87B6A" w:rsidP="00A87B6A">
            <w:pPr>
              <w:rPr>
                <w:rFonts w:cstheme="minorHAnsi"/>
                <w:sz w:val="16"/>
                <w:szCs w:val="16"/>
                <w:lang w:val="en-GB"/>
              </w:rPr>
            </w:pPr>
            <w:r w:rsidRPr="00E96B54">
              <w:rPr>
                <w:rFonts w:cstheme="minorHAnsi"/>
                <w:sz w:val="16"/>
                <w:szCs w:val="16"/>
                <w:lang w:val="en-GB"/>
              </w:rPr>
              <w:t xml:space="preserve">The US was performed by a single consultant radiologist with more than 10 years of musculoskeletal scanning experience. Between the deltoid muscle and the external rotator tendons the </w:t>
            </w:r>
            <w:r w:rsidRPr="00E96B54">
              <w:rPr>
                <w:rFonts w:cstheme="minorHAnsi"/>
                <w:b/>
                <w:bCs/>
                <w:sz w:val="16"/>
                <w:szCs w:val="16"/>
                <w:lang w:val="en-GB"/>
              </w:rPr>
              <w:t>subacromial-subdeltoid bursa</w:t>
            </w:r>
            <w:r w:rsidRPr="00E96B54">
              <w:rPr>
                <w:rFonts w:cstheme="minorHAnsi"/>
                <w:sz w:val="16"/>
                <w:szCs w:val="16"/>
                <w:lang w:val="en-GB"/>
              </w:rPr>
              <w:t xml:space="preserve"> was seen, appearing as a hypoechoic line of a thickness of less than 2 mm with a variable amount of peribursal echogenic fat</w:t>
            </w:r>
            <w:r w:rsidR="00FE5D5A" w:rsidRPr="00E96B54">
              <w:rPr>
                <w:rFonts w:cstheme="minorHAnsi"/>
                <w:sz w:val="16"/>
                <w:szCs w:val="16"/>
                <w:lang w:val="en-GB"/>
              </w:rPr>
              <w:t xml:space="preserve"> (</w:t>
            </w:r>
            <w:r w:rsidR="00FE5D5A" w:rsidRPr="00E96B54">
              <w:rPr>
                <w:rFonts w:cstheme="minorHAnsi"/>
                <w:i/>
                <w:iCs/>
                <w:sz w:val="16"/>
                <w:szCs w:val="16"/>
                <w:lang w:val="en-GB"/>
              </w:rPr>
              <w:t>No specific classification)</w:t>
            </w:r>
            <w:r w:rsidRPr="00E96B54">
              <w:rPr>
                <w:rFonts w:cstheme="minorHAnsi"/>
                <w:sz w:val="16"/>
                <w:szCs w:val="16"/>
                <w:lang w:val="en-GB"/>
              </w:rPr>
              <w:t xml:space="preserve">. Rotator cuff </w:t>
            </w:r>
            <w:r w:rsidRPr="00E96B54">
              <w:rPr>
                <w:rFonts w:cstheme="minorHAnsi"/>
                <w:b/>
                <w:bCs/>
                <w:sz w:val="16"/>
                <w:szCs w:val="16"/>
                <w:lang w:val="en-GB"/>
              </w:rPr>
              <w:t>calcifications</w:t>
            </w:r>
            <w:r w:rsidRPr="00E96B54">
              <w:rPr>
                <w:rFonts w:cstheme="minorHAnsi"/>
                <w:sz w:val="16"/>
                <w:szCs w:val="16"/>
                <w:lang w:val="en-GB"/>
              </w:rPr>
              <w:t xml:space="preserve"> were defined as echogenic focus with or without posterior acoustic shadowing. The maximum diameter of the calcifications was measured, and they were classified as follows: </w:t>
            </w:r>
            <w:r w:rsidRPr="00E96B54">
              <w:rPr>
                <w:rFonts w:cstheme="minorHAnsi"/>
                <w:sz w:val="16"/>
                <w:szCs w:val="16"/>
                <w:u w:val="single"/>
                <w:lang w:val="en-GB"/>
              </w:rPr>
              <w:t>less than 2 mm</w:t>
            </w:r>
            <w:r w:rsidRPr="00E96B54">
              <w:rPr>
                <w:rFonts w:cstheme="minorHAnsi"/>
                <w:sz w:val="16"/>
                <w:szCs w:val="16"/>
                <w:lang w:val="en-GB"/>
              </w:rPr>
              <w:t xml:space="preserve">; between </w:t>
            </w:r>
            <w:r w:rsidRPr="00E96B54">
              <w:rPr>
                <w:rFonts w:cstheme="minorHAnsi"/>
                <w:sz w:val="16"/>
                <w:szCs w:val="16"/>
                <w:u w:val="single"/>
                <w:lang w:val="en-GB"/>
              </w:rPr>
              <w:t>2 and 5 mm</w:t>
            </w:r>
            <w:r w:rsidRPr="00E96B54">
              <w:rPr>
                <w:rFonts w:cstheme="minorHAnsi"/>
                <w:sz w:val="16"/>
                <w:szCs w:val="16"/>
                <w:lang w:val="en-GB"/>
              </w:rPr>
              <w:t xml:space="preserve">; and </w:t>
            </w:r>
            <w:r w:rsidRPr="00E96B54">
              <w:rPr>
                <w:rFonts w:cstheme="minorHAnsi"/>
                <w:sz w:val="16"/>
                <w:szCs w:val="16"/>
                <w:u w:val="single"/>
                <w:lang w:val="en-GB"/>
              </w:rPr>
              <w:t>greater than 5 mm</w:t>
            </w:r>
            <w:r w:rsidRPr="00E96B54">
              <w:rPr>
                <w:rFonts w:cstheme="minorHAnsi"/>
                <w:sz w:val="16"/>
                <w:szCs w:val="16"/>
                <w:lang w:val="en-GB"/>
              </w:rPr>
              <w:t>.</w:t>
            </w:r>
          </w:p>
          <w:p w14:paraId="4B74B5EA" w14:textId="61422266" w:rsidR="00A87B6A" w:rsidRPr="00E96B54" w:rsidRDefault="00FE5D5A" w:rsidP="00A87B6A">
            <w:pPr>
              <w:rPr>
                <w:i/>
                <w:iCs/>
              </w:rPr>
            </w:pPr>
            <w:r w:rsidRPr="00E96B54">
              <w:rPr>
                <w:rFonts w:cstheme="minorHAnsi"/>
                <w:i/>
                <w:iCs/>
                <w:sz w:val="16"/>
                <w:szCs w:val="16"/>
                <w:lang w:val="en-GB"/>
              </w:rPr>
              <w:t>C</w:t>
            </w:r>
            <w:r w:rsidR="00A87B6A" w:rsidRPr="00E96B54">
              <w:rPr>
                <w:rFonts w:cstheme="minorHAnsi"/>
                <w:i/>
                <w:iCs/>
                <w:sz w:val="16"/>
                <w:szCs w:val="16"/>
                <w:lang w:val="en-GB"/>
              </w:rPr>
              <w:t>alcification calssified according to size.</w:t>
            </w:r>
          </w:p>
        </w:tc>
      </w:tr>
      <w:tr w:rsidR="00E96B54" w:rsidRPr="00E96B54" w14:paraId="53E535D6" w14:textId="77777777" w:rsidTr="00F34C85">
        <w:tc>
          <w:tcPr>
            <w:tcW w:w="1127" w:type="dxa"/>
          </w:tcPr>
          <w:p w14:paraId="1B4F361A" w14:textId="77777777" w:rsidR="00A87B6A" w:rsidRPr="00E96B54" w:rsidRDefault="00A87B6A" w:rsidP="00A87B6A">
            <w:pPr>
              <w:rPr>
                <w:rFonts w:asciiTheme="majorHAnsi" w:hAnsiTheme="majorHAnsi" w:cstheme="majorHAnsi"/>
                <w:b/>
                <w:bCs/>
                <w:sz w:val="16"/>
                <w:szCs w:val="16"/>
                <w:lang w:val="en-GB"/>
              </w:rPr>
            </w:pPr>
            <w:r w:rsidRPr="00E96B54">
              <w:rPr>
                <w:rFonts w:asciiTheme="majorHAnsi" w:hAnsiTheme="majorHAnsi" w:cstheme="majorHAnsi"/>
                <w:b/>
                <w:bCs/>
                <w:sz w:val="16"/>
                <w:szCs w:val="16"/>
                <w:lang w:val="en-GB"/>
              </w:rPr>
              <w:t>Meroni et al 2017</w:t>
            </w:r>
          </w:p>
          <w:p w14:paraId="4CE5562D" w14:textId="48DB3160" w:rsidR="00A87B6A" w:rsidRPr="00E96B54" w:rsidRDefault="00A87B6A" w:rsidP="00A87B6A">
            <w:pPr>
              <w:rPr>
                <w:rFonts w:asciiTheme="majorHAnsi" w:hAnsiTheme="majorHAnsi" w:cstheme="majorHAnsi"/>
                <w:b/>
                <w:bCs/>
                <w:sz w:val="16"/>
                <w:szCs w:val="16"/>
                <w:lang w:val="en-GB"/>
              </w:rPr>
            </w:pPr>
            <w:r w:rsidRPr="00E96B54">
              <w:rPr>
                <w:rFonts w:cstheme="minorHAnsi"/>
                <w:sz w:val="16"/>
                <w:szCs w:val="16"/>
                <w:lang w:val="en-GB"/>
              </w:rPr>
              <w:t>Italy</w:t>
            </w:r>
          </w:p>
        </w:tc>
        <w:tc>
          <w:tcPr>
            <w:tcW w:w="1851" w:type="dxa"/>
          </w:tcPr>
          <w:p w14:paraId="1527C8A1" w14:textId="1C0216FB" w:rsidR="00A87B6A" w:rsidRPr="00E96B54" w:rsidRDefault="00A87B6A" w:rsidP="00A87B6A">
            <w:pPr>
              <w:rPr>
                <w:rFonts w:cstheme="minorHAnsi"/>
                <w:sz w:val="16"/>
                <w:szCs w:val="16"/>
                <w:lang w:val="en-GB"/>
              </w:rPr>
            </w:pPr>
            <w:r w:rsidRPr="00E96B54">
              <w:rPr>
                <w:rFonts w:cstheme="minorHAnsi"/>
                <w:sz w:val="16"/>
                <w:szCs w:val="16"/>
                <w:lang w:val="en-GB"/>
              </w:rPr>
              <w:t>Miscellaneous</w:t>
            </w:r>
            <w:r w:rsidRPr="00E96B54">
              <w:rPr>
                <w:rFonts w:cstheme="minorHAnsi"/>
                <w:sz w:val="16"/>
                <w:szCs w:val="16"/>
                <w:lang w:val="en-GB"/>
              </w:rPr>
              <w:br/>
              <w:t>(volunteers, working aged women)</w:t>
            </w:r>
          </w:p>
        </w:tc>
        <w:tc>
          <w:tcPr>
            <w:tcW w:w="6945" w:type="dxa"/>
          </w:tcPr>
          <w:p w14:paraId="17384C44" w14:textId="77777777" w:rsidR="00A87B6A" w:rsidRPr="00E96B54" w:rsidRDefault="00A87B6A" w:rsidP="00A87B6A">
            <w:pPr>
              <w:rPr>
                <w:rFonts w:cstheme="minorHAnsi"/>
                <w:sz w:val="16"/>
                <w:szCs w:val="16"/>
                <w:lang w:val="en-GB"/>
              </w:rPr>
            </w:pPr>
            <w:r w:rsidRPr="00E96B54">
              <w:rPr>
                <w:rFonts w:cstheme="minorHAnsi"/>
                <w:sz w:val="16"/>
                <w:szCs w:val="16"/>
                <w:lang w:val="en-GB"/>
              </w:rPr>
              <w:t>From November 2011 to March 2012, 305 female customers of a supermarket chain in northern Italy were recruited to participate in this study. A consecutive sampling technique was used to enroll the participants. All the subjects were aged between 19 and 56 years. The exclusion criteria were a previous shoulder trauma or surgery, evident or previously diagnosed major pathologies, and the presence of other musculoskeletal, neurological, or psychiatric impairments. Furthermore, subjects who performed repetitive movements of the upper arm or carried heavy loads for professional reasons were also excluded.</w:t>
            </w:r>
          </w:p>
          <w:p w14:paraId="32487885" w14:textId="65D27F34" w:rsidR="00A87B6A" w:rsidRPr="00E96B54" w:rsidRDefault="00A87B6A" w:rsidP="00A87B6A">
            <w:pPr>
              <w:rPr>
                <w:rFonts w:cstheme="minorHAnsi"/>
                <w:sz w:val="16"/>
                <w:szCs w:val="16"/>
                <w:lang w:val="en-GB"/>
              </w:rPr>
            </w:pPr>
            <w:r w:rsidRPr="00E96B54">
              <w:rPr>
                <w:rFonts w:cstheme="minorHAnsi"/>
                <w:sz w:val="16"/>
                <w:szCs w:val="16"/>
                <w:lang w:val="en-GB"/>
              </w:rPr>
              <w:t>Respondents were asked if they had had any musculoskeletal disorders in the last 12 months that had prevented normal activity and if they had had shoulder pain at least once a month in the past year or during at least seven consecutive days in the past year, or if they felt continuous pain. A negative response was considered as an “asymptomatic shoulder”; otherwise, a positive response was considered as “symptomatic shoulder.”</w:t>
            </w:r>
          </w:p>
        </w:tc>
        <w:tc>
          <w:tcPr>
            <w:tcW w:w="5387" w:type="dxa"/>
          </w:tcPr>
          <w:p w14:paraId="318B1712" w14:textId="77777777" w:rsidR="00FE5D5A" w:rsidRPr="00E96B54" w:rsidRDefault="00A87B6A" w:rsidP="00A87B6A">
            <w:pPr>
              <w:rPr>
                <w:rFonts w:cstheme="minorHAnsi"/>
                <w:sz w:val="16"/>
                <w:szCs w:val="16"/>
                <w:lang w:val="en-GB"/>
              </w:rPr>
            </w:pPr>
            <w:r w:rsidRPr="00E96B54">
              <w:rPr>
                <w:rFonts w:cstheme="minorHAnsi"/>
                <w:sz w:val="16"/>
                <w:szCs w:val="16"/>
                <w:lang w:val="en-GB"/>
              </w:rPr>
              <w:t xml:space="preserve">The following structures were examined: rotator cuff (supraspinatus, infraspinatus/teres minor, and subscapularis), long head of the biceps tendon, </w:t>
            </w:r>
            <w:r w:rsidRPr="00E96B54">
              <w:rPr>
                <w:rFonts w:cstheme="minorHAnsi"/>
                <w:b/>
                <w:bCs/>
                <w:sz w:val="16"/>
                <w:szCs w:val="16"/>
                <w:lang w:val="en-GB"/>
              </w:rPr>
              <w:t>SAD bursa</w:t>
            </w:r>
            <w:r w:rsidRPr="00E96B54">
              <w:rPr>
                <w:rFonts w:cstheme="minorHAnsi"/>
                <w:sz w:val="16"/>
                <w:szCs w:val="16"/>
                <w:lang w:val="en-GB"/>
              </w:rPr>
              <w:t xml:space="preserve">, humeral head, and </w:t>
            </w:r>
            <w:r w:rsidRPr="00E96B54">
              <w:rPr>
                <w:rFonts w:cstheme="minorHAnsi"/>
                <w:b/>
                <w:bCs/>
                <w:sz w:val="16"/>
                <w:szCs w:val="16"/>
                <w:lang w:val="en-GB"/>
              </w:rPr>
              <w:t>acromioclavicular joint</w:t>
            </w:r>
            <w:r w:rsidRPr="00E96B54">
              <w:rPr>
                <w:rFonts w:cstheme="minorHAnsi"/>
                <w:sz w:val="16"/>
                <w:szCs w:val="16"/>
                <w:lang w:val="en-GB"/>
              </w:rPr>
              <w:t>. Tendon lesions, tendon calcifications, bursitis, capsulitis, and all other morphological and degenerative abnormalities such as arthritic alterations of the surrounding structures were registered. All abnormalities were studied according to the international accepted definitions and scored according to a dichotomous assessment.</w:t>
            </w:r>
          </w:p>
          <w:p w14:paraId="79413961" w14:textId="24BD46E7" w:rsidR="00FE5D5A" w:rsidRPr="00E96B54" w:rsidRDefault="00FE5D5A" w:rsidP="00A87B6A">
            <w:pPr>
              <w:rPr>
                <w:rFonts w:cstheme="minorHAnsi"/>
                <w:sz w:val="16"/>
                <w:szCs w:val="16"/>
                <w:lang w:val="en-GB"/>
              </w:rPr>
            </w:pPr>
            <w:r w:rsidRPr="00E96B54">
              <w:rPr>
                <w:rFonts w:cstheme="minorHAnsi"/>
                <w:i/>
                <w:iCs/>
                <w:sz w:val="16"/>
                <w:szCs w:val="16"/>
                <w:lang w:val="en-GB"/>
              </w:rPr>
              <w:t>No specific classifications.</w:t>
            </w:r>
          </w:p>
          <w:p w14:paraId="56CEB9B5" w14:textId="5643348D" w:rsidR="00A87B6A" w:rsidRPr="00E96B54" w:rsidRDefault="00A87B6A" w:rsidP="00A87B6A">
            <w:pPr>
              <w:rPr>
                <w:rFonts w:cstheme="minorHAnsi"/>
                <w:sz w:val="16"/>
                <w:szCs w:val="16"/>
                <w:lang w:val="en-GB"/>
              </w:rPr>
            </w:pPr>
            <w:r w:rsidRPr="00E96B54">
              <w:rPr>
                <w:rFonts w:cstheme="minorHAnsi"/>
                <w:b/>
                <w:bCs/>
                <w:sz w:val="16"/>
                <w:szCs w:val="16"/>
                <w:lang w:val="en-GB"/>
              </w:rPr>
              <w:t>Calcifications</w:t>
            </w:r>
            <w:r w:rsidRPr="00E96B54">
              <w:rPr>
                <w:rFonts w:cstheme="minorHAnsi"/>
                <w:sz w:val="16"/>
                <w:szCs w:val="16"/>
                <w:lang w:val="en-GB"/>
              </w:rPr>
              <w:t xml:space="preserve"> were assessed for the presence of acoustic shadowing and further divided into 3 groups (granular, milk, or linear calcifications), and were then further classed according to diameter size as follows: calcifications between </w:t>
            </w:r>
            <w:r w:rsidRPr="00E96B54">
              <w:rPr>
                <w:rFonts w:cstheme="minorHAnsi"/>
                <w:sz w:val="16"/>
                <w:szCs w:val="16"/>
                <w:u w:val="single"/>
                <w:lang w:val="en-GB"/>
              </w:rPr>
              <w:t>5 and 12 mm</w:t>
            </w:r>
            <w:r w:rsidRPr="00E96B54">
              <w:rPr>
                <w:rFonts w:cstheme="minorHAnsi"/>
                <w:sz w:val="16"/>
                <w:szCs w:val="16"/>
                <w:lang w:val="en-GB"/>
              </w:rPr>
              <w:t xml:space="preserve">, and calcifications </w:t>
            </w:r>
            <w:r w:rsidRPr="00E96B54">
              <w:rPr>
                <w:rFonts w:cstheme="minorHAnsi"/>
                <w:sz w:val="16"/>
                <w:szCs w:val="16"/>
                <w:u w:val="single"/>
                <w:lang w:val="en-GB"/>
              </w:rPr>
              <w:t>&gt;12 mm</w:t>
            </w:r>
            <w:r w:rsidRPr="00E96B54">
              <w:rPr>
                <w:rFonts w:cstheme="minorHAnsi"/>
                <w:sz w:val="16"/>
                <w:szCs w:val="16"/>
                <w:lang w:val="en-GB"/>
              </w:rPr>
              <w:t xml:space="preserve"> in diameter.</w:t>
            </w:r>
          </w:p>
          <w:p w14:paraId="21444A5A" w14:textId="0A76911B" w:rsidR="00A87B6A" w:rsidRPr="00E96B54" w:rsidRDefault="00FE5D5A" w:rsidP="00A87B6A">
            <w:pPr>
              <w:rPr>
                <w:rFonts w:cstheme="minorHAnsi"/>
                <w:sz w:val="16"/>
                <w:szCs w:val="16"/>
                <w:lang w:val="en-GB"/>
              </w:rPr>
            </w:pPr>
            <w:r w:rsidRPr="00E96B54">
              <w:rPr>
                <w:rFonts w:cstheme="minorHAnsi"/>
                <w:i/>
                <w:iCs/>
                <w:sz w:val="16"/>
                <w:szCs w:val="16"/>
                <w:lang w:val="en-GB"/>
              </w:rPr>
              <w:t>Calcification calssified according to size.</w:t>
            </w:r>
          </w:p>
        </w:tc>
      </w:tr>
      <w:tr w:rsidR="00E96B54" w:rsidRPr="00E96B54" w14:paraId="1CBAE868" w14:textId="77777777" w:rsidTr="00F34C85">
        <w:tc>
          <w:tcPr>
            <w:tcW w:w="1127" w:type="dxa"/>
          </w:tcPr>
          <w:p w14:paraId="1B36D294" w14:textId="77777777" w:rsidR="00A87B6A" w:rsidRPr="00E96B54" w:rsidRDefault="00A87B6A" w:rsidP="00A87B6A">
            <w:pPr>
              <w:rPr>
                <w:rFonts w:cstheme="minorHAnsi"/>
                <w:b/>
                <w:bCs/>
                <w:sz w:val="16"/>
                <w:szCs w:val="16"/>
              </w:rPr>
            </w:pPr>
            <w:r w:rsidRPr="00E96B54">
              <w:rPr>
                <w:rFonts w:cstheme="minorHAnsi"/>
                <w:b/>
                <w:bCs/>
                <w:sz w:val="16"/>
                <w:szCs w:val="16"/>
              </w:rPr>
              <w:t>Suzuki et al 2021</w:t>
            </w:r>
          </w:p>
          <w:p w14:paraId="7BB67617" w14:textId="33DDE4CD" w:rsidR="00A87B6A" w:rsidRPr="00E96B54" w:rsidRDefault="00A87B6A" w:rsidP="00A87B6A">
            <w:pPr>
              <w:rPr>
                <w:rFonts w:asciiTheme="majorHAnsi" w:hAnsiTheme="majorHAnsi" w:cstheme="majorHAnsi"/>
                <w:sz w:val="16"/>
                <w:szCs w:val="16"/>
                <w:lang w:val="en-GB"/>
              </w:rPr>
            </w:pPr>
            <w:r w:rsidRPr="00E96B54">
              <w:rPr>
                <w:rFonts w:cstheme="minorHAnsi"/>
                <w:sz w:val="16"/>
                <w:szCs w:val="16"/>
              </w:rPr>
              <w:t>Japan</w:t>
            </w:r>
          </w:p>
        </w:tc>
        <w:tc>
          <w:tcPr>
            <w:tcW w:w="1851" w:type="dxa"/>
          </w:tcPr>
          <w:p w14:paraId="26BAA307" w14:textId="77777777" w:rsidR="00A87B6A" w:rsidRPr="00E96B54" w:rsidRDefault="00A87B6A" w:rsidP="00A87B6A">
            <w:pPr>
              <w:rPr>
                <w:rFonts w:cstheme="minorHAnsi"/>
                <w:sz w:val="16"/>
                <w:szCs w:val="16"/>
              </w:rPr>
            </w:pPr>
            <w:r w:rsidRPr="00E96B54">
              <w:rPr>
                <w:rFonts w:cstheme="minorHAnsi"/>
                <w:sz w:val="16"/>
                <w:szCs w:val="16"/>
              </w:rPr>
              <w:t>Miscellaneous</w:t>
            </w:r>
            <w:r w:rsidRPr="00E96B54">
              <w:rPr>
                <w:rFonts w:cstheme="minorHAnsi"/>
                <w:sz w:val="16"/>
                <w:szCs w:val="16"/>
              </w:rPr>
              <w:br/>
              <w:t>(volunteers)</w:t>
            </w:r>
          </w:p>
          <w:p w14:paraId="673FDCC6" w14:textId="77777777" w:rsidR="00A87B6A" w:rsidRPr="00E96B54" w:rsidRDefault="00A87B6A" w:rsidP="00A87B6A">
            <w:pPr>
              <w:rPr>
                <w:rFonts w:cstheme="minorHAnsi"/>
                <w:sz w:val="16"/>
                <w:szCs w:val="16"/>
              </w:rPr>
            </w:pPr>
            <w:r w:rsidRPr="00E96B54">
              <w:rPr>
                <w:rFonts w:cstheme="minorHAnsi"/>
                <w:sz w:val="16"/>
                <w:szCs w:val="16"/>
              </w:rPr>
              <w:t>Athletes</w:t>
            </w:r>
          </w:p>
          <w:p w14:paraId="21DD4B64" w14:textId="18057F2F" w:rsidR="00A87B6A" w:rsidRPr="00E96B54" w:rsidRDefault="00A87B6A" w:rsidP="00A87B6A">
            <w:pPr>
              <w:rPr>
                <w:rFonts w:cstheme="minorHAnsi"/>
                <w:sz w:val="16"/>
                <w:szCs w:val="16"/>
                <w:lang w:val="en-GB"/>
              </w:rPr>
            </w:pPr>
            <w:r w:rsidRPr="00E96B54">
              <w:rPr>
                <w:rFonts w:cstheme="minorHAnsi"/>
                <w:sz w:val="16"/>
                <w:szCs w:val="16"/>
              </w:rPr>
              <w:t>(masters level swimmers)</w:t>
            </w:r>
          </w:p>
        </w:tc>
        <w:tc>
          <w:tcPr>
            <w:tcW w:w="6945" w:type="dxa"/>
          </w:tcPr>
          <w:p w14:paraId="41A1F88B" w14:textId="16419C5F" w:rsidR="00A87B6A" w:rsidRPr="00E96B54" w:rsidRDefault="00A87B6A" w:rsidP="00A87B6A">
            <w:pPr>
              <w:rPr>
                <w:rFonts w:cstheme="minorHAnsi"/>
                <w:sz w:val="16"/>
                <w:szCs w:val="16"/>
                <w:lang w:val="en-GB"/>
              </w:rPr>
            </w:pPr>
            <w:r w:rsidRPr="00E96B54">
              <w:rPr>
                <w:rFonts w:cstheme="minorHAnsi"/>
                <w:sz w:val="16"/>
                <w:szCs w:val="16"/>
                <w:lang w:val="en-GB"/>
              </w:rPr>
              <w:t>A total of 60 subjects (23 men and 37 women) aged 33 to 65 years participated in this study; 40 were competitive swimmers and 20 were healthy sex- and age-matched controls. The common inclusion criteria were as follows: aged 30 to 65 years at the time of the survey and no history of shoulder fractures, shoulder dislocation, or shoulder surgery. In addition, swimmers included those who had practiced swimming regularly at least once a week in the preceding year, while controls were those who were not engaged in regular exercise or sports activities at enrolment. We excluded swimmers with less than three years of competitive swimming history and controls with shoulder pain in ADL at the time of the survey.</w:t>
            </w:r>
          </w:p>
        </w:tc>
        <w:tc>
          <w:tcPr>
            <w:tcW w:w="5387" w:type="dxa"/>
          </w:tcPr>
          <w:p w14:paraId="2970FCA2" w14:textId="39FE2488" w:rsidR="00A87B6A" w:rsidRPr="00E96B54" w:rsidRDefault="00A87B6A" w:rsidP="00A87B6A">
            <w:pPr>
              <w:rPr>
                <w:rFonts w:cstheme="minorHAnsi"/>
                <w:sz w:val="16"/>
                <w:szCs w:val="16"/>
                <w:lang w:val="en-GB"/>
              </w:rPr>
            </w:pPr>
            <w:r w:rsidRPr="00E96B54">
              <w:rPr>
                <w:rFonts w:cstheme="minorHAnsi"/>
                <w:sz w:val="16"/>
                <w:szCs w:val="16"/>
                <w:lang w:val="en-GB"/>
              </w:rPr>
              <w:t xml:space="preserve">All ultrasonographic evaluations were performed by a physical therapist with more than 5 years of musculoskeletal scanning experience according to the technical guidelines of the Ultrasound Subcommittee of the European Society of Musculoskeletal Radiology. </w:t>
            </w:r>
            <w:r w:rsidRPr="00E96B54">
              <w:rPr>
                <w:rFonts w:cstheme="minorHAnsi"/>
                <w:b/>
                <w:bCs/>
                <w:sz w:val="16"/>
                <w:szCs w:val="16"/>
                <w:lang w:val="en-GB"/>
              </w:rPr>
              <w:t>Calcification</w:t>
            </w:r>
            <w:r w:rsidRPr="00E96B54">
              <w:rPr>
                <w:rFonts w:cstheme="minorHAnsi"/>
                <w:sz w:val="16"/>
                <w:szCs w:val="16"/>
                <w:lang w:val="en-GB"/>
              </w:rPr>
              <w:t xml:space="preserve"> was defined as intra-tendinous hyperechoic areas with or without posterior acoustic shadowing.</w:t>
            </w:r>
          </w:p>
          <w:p w14:paraId="69BB590C" w14:textId="55DD7887" w:rsidR="00A87B6A" w:rsidRPr="00E96B54" w:rsidRDefault="00A87B6A" w:rsidP="00A87B6A">
            <w:pPr>
              <w:rPr>
                <w:rFonts w:cstheme="minorHAnsi"/>
                <w:sz w:val="16"/>
                <w:szCs w:val="16"/>
                <w:lang w:val="en-GB"/>
              </w:rPr>
            </w:pPr>
            <w:r w:rsidRPr="00E96B54">
              <w:rPr>
                <w:rFonts w:cstheme="minorHAnsi"/>
                <w:sz w:val="16"/>
                <w:szCs w:val="16"/>
                <w:lang w:val="en-GB"/>
              </w:rPr>
              <w:t xml:space="preserve">The </w:t>
            </w:r>
            <w:r w:rsidRPr="00E96B54">
              <w:rPr>
                <w:rFonts w:cstheme="minorHAnsi"/>
                <w:b/>
                <w:bCs/>
                <w:sz w:val="16"/>
                <w:szCs w:val="16"/>
                <w:lang w:val="en-GB"/>
              </w:rPr>
              <w:t>SAB</w:t>
            </w:r>
            <w:r w:rsidRPr="00E96B54">
              <w:rPr>
                <w:rFonts w:cstheme="minorHAnsi"/>
                <w:sz w:val="16"/>
                <w:szCs w:val="16"/>
                <w:lang w:val="en-GB"/>
              </w:rPr>
              <w:t xml:space="preserve"> was evaluated for the presence of </w:t>
            </w:r>
            <w:r w:rsidRPr="00E96B54">
              <w:rPr>
                <w:rFonts w:cstheme="minorHAnsi"/>
                <w:sz w:val="16"/>
                <w:szCs w:val="16"/>
                <w:u w:val="single"/>
                <w:lang w:val="en-GB"/>
              </w:rPr>
              <w:t>thickening/effusion</w:t>
            </w:r>
            <w:r w:rsidRPr="00E96B54">
              <w:rPr>
                <w:rFonts w:cstheme="minorHAnsi"/>
                <w:sz w:val="16"/>
                <w:szCs w:val="16"/>
                <w:lang w:val="en-GB"/>
              </w:rPr>
              <w:t xml:space="preserve"> and defined as focal or diffuse bursal thickening of </w:t>
            </w:r>
            <w:r w:rsidRPr="00E96B54">
              <w:rPr>
                <w:rFonts w:cstheme="minorHAnsi"/>
                <w:sz w:val="16"/>
                <w:szCs w:val="16"/>
                <w:u w:val="single"/>
                <w:lang w:val="en-GB"/>
              </w:rPr>
              <w:t>more than 2 mm</w:t>
            </w:r>
            <w:r w:rsidRPr="00E96B54">
              <w:rPr>
                <w:rFonts w:cstheme="minorHAnsi"/>
                <w:sz w:val="16"/>
                <w:szCs w:val="16"/>
                <w:lang w:val="en-GB"/>
              </w:rPr>
              <w:t>. SAB thickness was measured from the top to the bottom at the first change point of the inclination angle</w:t>
            </w:r>
          </w:p>
          <w:p w14:paraId="3E0F017F" w14:textId="77777777" w:rsidR="00A87B6A" w:rsidRPr="00E96B54" w:rsidRDefault="00A87B6A" w:rsidP="00A87B6A">
            <w:pPr>
              <w:rPr>
                <w:rFonts w:cstheme="minorHAnsi"/>
                <w:sz w:val="16"/>
                <w:szCs w:val="16"/>
                <w:lang w:val="en-GB"/>
              </w:rPr>
            </w:pPr>
          </w:p>
          <w:p w14:paraId="7DC8D5B1" w14:textId="3DDA0CAF" w:rsidR="00FE5D5A" w:rsidRPr="00E96B54" w:rsidRDefault="00FE5D5A" w:rsidP="00A87B6A">
            <w:pPr>
              <w:rPr>
                <w:rFonts w:cstheme="minorHAnsi"/>
                <w:sz w:val="16"/>
                <w:szCs w:val="16"/>
                <w:lang w:val="en-GB"/>
              </w:rPr>
            </w:pPr>
            <w:r w:rsidRPr="00E96B54">
              <w:rPr>
                <w:rFonts w:cstheme="minorHAnsi"/>
                <w:i/>
                <w:iCs/>
                <w:sz w:val="16"/>
                <w:szCs w:val="16"/>
                <w:lang w:val="en-GB"/>
              </w:rPr>
              <w:t>No specific classifications.</w:t>
            </w:r>
          </w:p>
        </w:tc>
      </w:tr>
      <w:tr w:rsidR="00E96B54" w:rsidRPr="00E96B54" w14:paraId="6F5A02B2" w14:textId="77777777" w:rsidTr="00F34C85">
        <w:tc>
          <w:tcPr>
            <w:tcW w:w="1127" w:type="dxa"/>
          </w:tcPr>
          <w:p w14:paraId="255F2ABB" w14:textId="6B2662D1" w:rsidR="00A87B6A" w:rsidRPr="00E96B54" w:rsidRDefault="00A87B6A" w:rsidP="00A87B6A">
            <w:pPr>
              <w:rPr>
                <w:rFonts w:asciiTheme="majorHAnsi" w:hAnsiTheme="majorHAnsi" w:cstheme="majorHAnsi"/>
                <w:b/>
                <w:bCs/>
                <w:sz w:val="16"/>
                <w:szCs w:val="16"/>
                <w:lang w:val="en-GB"/>
              </w:rPr>
            </w:pPr>
            <w:r w:rsidRPr="00E96B54">
              <w:rPr>
                <w:rFonts w:asciiTheme="majorHAnsi" w:hAnsiTheme="majorHAnsi" w:cstheme="majorHAnsi"/>
                <w:b/>
                <w:bCs/>
                <w:sz w:val="16"/>
                <w:szCs w:val="16"/>
                <w:lang w:val="en-GB"/>
              </w:rPr>
              <w:lastRenderedPageBreak/>
              <w:t>Eliason et al 2022</w:t>
            </w:r>
            <w:r w:rsidRPr="00E96B54">
              <w:rPr>
                <w:rFonts w:asciiTheme="majorHAnsi" w:hAnsiTheme="majorHAnsi" w:cstheme="majorHAnsi"/>
                <w:b/>
                <w:bCs/>
                <w:sz w:val="16"/>
                <w:szCs w:val="16"/>
                <w:lang w:val="en-GB"/>
              </w:rPr>
              <w:br/>
            </w:r>
            <w:r w:rsidRPr="00E96B54">
              <w:rPr>
                <w:rFonts w:asciiTheme="majorHAnsi" w:hAnsiTheme="majorHAnsi" w:cstheme="majorHAnsi"/>
                <w:sz w:val="16"/>
                <w:szCs w:val="16"/>
                <w:lang w:val="en-GB"/>
              </w:rPr>
              <w:t>Sweden</w:t>
            </w:r>
          </w:p>
        </w:tc>
        <w:tc>
          <w:tcPr>
            <w:tcW w:w="1851" w:type="dxa"/>
          </w:tcPr>
          <w:p w14:paraId="4EF71B2E" w14:textId="3AA9EB61" w:rsidR="00A87B6A" w:rsidRPr="00E96B54" w:rsidRDefault="00A87B6A" w:rsidP="00A87B6A">
            <w:pPr>
              <w:rPr>
                <w:rFonts w:cstheme="minorHAnsi"/>
                <w:sz w:val="16"/>
                <w:szCs w:val="16"/>
                <w:lang w:val="en-GB"/>
              </w:rPr>
            </w:pPr>
            <w:r w:rsidRPr="00E96B54">
              <w:rPr>
                <w:rFonts w:cstheme="minorHAnsi"/>
                <w:sz w:val="16"/>
                <w:szCs w:val="16"/>
                <w:lang w:val="en-GB"/>
              </w:rPr>
              <w:t>Miscellaneous</w:t>
            </w:r>
            <w:r w:rsidRPr="00E96B54">
              <w:rPr>
                <w:rFonts w:cstheme="minorHAnsi"/>
                <w:sz w:val="16"/>
                <w:szCs w:val="16"/>
                <w:lang w:val="en-GB"/>
              </w:rPr>
              <w:br/>
              <w:t>(healthcare population)</w:t>
            </w:r>
          </w:p>
        </w:tc>
        <w:tc>
          <w:tcPr>
            <w:tcW w:w="6945" w:type="dxa"/>
          </w:tcPr>
          <w:p w14:paraId="23B7C108" w14:textId="77777777" w:rsidR="00A87B6A" w:rsidRPr="00E96B54" w:rsidRDefault="00A87B6A" w:rsidP="00A87B6A">
            <w:pPr>
              <w:rPr>
                <w:rFonts w:cstheme="minorHAnsi"/>
                <w:sz w:val="16"/>
                <w:szCs w:val="16"/>
                <w:lang w:val="en-GB"/>
              </w:rPr>
            </w:pPr>
            <w:r w:rsidRPr="00E96B54">
              <w:rPr>
                <w:rFonts w:cstheme="minorHAnsi"/>
                <w:sz w:val="16"/>
                <w:szCs w:val="16"/>
                <w:lang w:val="en-GB"/>
              </w:rPr>
              <w:t xml:space="preserve">Patients were consecutively recruited from seven primary care centers in Stockholm between 2012 and 2016. One hundred fifteen patients, 54 men and 61 women diagnosed with unilateral SAPS were included in the study. The patients were 20–59 years of age (mean 45, 0 ± 10, 4) with a pain duration of mean 22 ± 14.5 weeks. </w:t>
            </w:r>
          </w:p>
          <w:p w14:paraId="5B750CBF" w14:textId="77777777" w:rsidR="00A87B6A" w:rsidRPr="00E96B54" w:rsidRDefault="00A87B6A" w:rsidP="00A87B6A">
            <w:pPr>
              <w:rPr>
                <w:rFonts w:cstheme="minorHAnsi"/>
                <w:sz w:val="16"/>
                <w:szCs w:val="16"/>
                <w:lang w:val="en-GB"/>
              </w:rPr>
            </w:pPr>
          </w:p>
          <w:p w14:paraId="3476E81C" w14:textId="77777777" w:rsidR="00A87B6A" w:rsidRPr="00E96B54" w:rsidRDefault="00A87B6A" w:rsidP="00A87B6A">
            <w:pPr>
              <w:rPr>
                <w:rFonts w:cstheme="minorHAnsi"/>
                <w:sz w:val="16"/>
                <w:szCs w:val="16"/>
                <w:u w:val="single"/>
                <w:lang w:val="en-GB"/>
              </w:rPr>
            </w:pPr>
            <w:r w:rsidRPr="00E96B54">
              <w:rPr>
                <w:rFonts w:cstheme="minorHAnsi"/>
                <w:sz w:val="16"/>
                <w:szCs w:val="16"/>
                <w:u w:val="single"/>
                <w:lang w:val="en-GB"/>
              </w:rPr>
              <w:t>Inclusion and Exclusion Criteria</w:t>
            </w:r>
          </w:p>
          <w:p w14:paraId="082405DD" w14:textId="2827BB26" w:rsidR="00A87B6A" w:rsidRPr="00E96B54" w:rsidRDefault="00A87B6A" w:rsidP="00A87B6A">
            <w:pPr>
              <w:rPr>
                <w:rFonts w:cstheme="minorHAnsi"/>
                <w:sz w:val="16"/>
                <w:szCs w:val="16"/>
                <w:lang w:val="en-GB"/>
              </w:rPr>
            </w:pPr>
            <w:r w:rsidRPr="00E96B54">
              <w:rPr>
                <w:rFonts w:cstheme="minorHAnsi"/>
                <w:sz w:val="16"/>
                <w:szCs w:val="16"/>
                <w:lang w:val="en-GB"/>
              </w:rPr>
              <w:t xml:space="preserve">The </w:t>
            </w:r>
            <w:r w:rsidRPr="00E96B54">
              <w:rPr>
                <w:rFonts w:cstheme="minorHAnsi"/>
                <w:i/>
                <w:iCs/>
                <w:sz w:val="16"/>
                <w:szCs w:val="16"/>
                <w:lang w:val="en-GB"/>
              </w:rPr>
              <w:t>inclusion criterion</w:t>
            </w:r>
            <w:r w:rsidRPr="00E96B54">
              <w:rPr>
                <w:rFonts w:cstheme="minorHAnsi"/>
                <w:sz w:val="16"/>
                <w:szCs w:val="16"/>
                <w:lang w:val="en-GB"/>
              </w:rPr>
              <w:t xml:space="preserve"> was patients aged 20–59 years that had suffered from SAPS between 4 weeks and 1 year. We used the recommended combination of clinical tests for evaluating the patients. For inclusion at least two of these tests had to be positive together with a positive painful arc.</w:t>
            </w:r>
          </w:p>
          <w:p w14:paraId="78DA85FB" w14:textId="6901A8D4" w:rsidR="00A87B6A" w:rsidRPr="00E96B54" w:rsidRDefault="00A87B6A" w:rsidP="00A87B6A">
            <w:pPr>
              <w:rPr>
                <w:rFonts w:cstheme="minorHAnsi"/>
                <w:sz w:val="16"/>
                <w:szCs w:val="16"/>
                <w:lang w:val="en-GB"/>
              </w:rPr>
            </w:pPr>
            <w:r w:rsidRPr="00E96B54">
              <w:rPr>
                <w:rFonts w:cstheme="minorHAnsi"/>
                <w:i/>
                <w:iCs/>
                <w:sz w:val="16"/>
                <w:szCs w:val="16"/>
                <w:lang w:val="en-GB"/>
              </w:rPr>
              <w:t>Exclusion criteria</w:t>
            </w:r>
            <w:r w:rsidRPr="00E96B54">
              <w:rPr>
                <w:rFonts w:cstheme="minorHAnsi"/>
                <w:sz w:val="16"/>
                <w:szCs w:val="16"/>
                <w:lang w:val="en-GB"/>
              </w:rPr>
              <w:t xml:space="preserve"> were bilateral shoulder pain, earlier treatment with cortisone injection, diabetes mellitus, history of trauma, fractures and dislocations of the shoulder joint, rheumatoid arthritis, severe arthroses, frozen shoulder (loss of passive and active range of motion), a positive drop-arm test and other clinical signs of total tears or FTT ́s. Fibromyalgia and thoracic or cervical spine syndromes.</w:t>
            </w:r>
          </w:p>
        </w:tc>
        <w:tc>
          <w:tcPr>
            <w:tcW w:w="5387" w:type="dxa"/>
          </w:tcPr>
          <w:p w14:paraId="2FD8D6BD" w14:textId="1525B0CD" w:rsidR="00A87B6A" w:rsidRPr="00E96B54" w:rsidRDefault="00A87B6A" w:rsidP="00A87B6A">
            <w:pPr>
              <w:rPr>
                <w:rFonts w:cstheme="minorHAnsi"/>
                <w:sz w:val="16"/>
                <w:szCs w:val="16"/>
                <w:lang w:val="en-GB"/>
              </w:rPr>
            </w:pPr>
            <w:r w:rsidRPr="00E96B54">
              <w:rPr>
                <w:rFonts w:cstheme="minorHAnsi"/>
                <w:sz w:val="16"/>
                <w:szCs w:val="16"/>
                <w:lang w:val="en-GB"/>
              </w:rPr>
              <w:t xml:space="preserve">The </w:t>
            </w:r>
            <w:r w:rsidRPr="00E96B54">
              <w:rPr>
                <w:rFonts w:cstheme="minorHAnsi"/>
                <w:b/>
                <w:bCs/>
                <w:sz w:val="16"/>
                <w:szCs w:val="16"/>
                <w:lang w:val="en-GB"/>
              </w:rPr>
              <w:t>acromioclavicular joint</w:t>
            </w:r>
            <w:r w:rsidRPr="00E96B54">
              <w:rPr>
                <w:rFonts w:cstheme="minorHAnsi"/>
                <w:sz w:val="16"/>
                <w:szCs w:val="16"/>
                <w:lang w:val="en-GB"/>
              </w:rPr>
              <w:t xml:space="preserve"> was evaluated in terms of possible sprains and osteoarthritis. The supraspinatus tendon and the </w:t>
            </w:r>
            <w:r w:rsidRPr="00E96B54">
              <w:rPr>
                <w:rFonts w:cstheme="minorHAnsi"/>
                <w:b/>
                <w:bCs/>
                <w:sz w:val="16"/>
                <w:szCs w:val="16"/>
                <w:lang w:val="en-GB"/>
              </w:rPr>
              <w:t>sub- deltoid/subacromial bursae</w:t>
            </w:r>
            <w:r w:rsidRPr="00E96B54">
              <w:rPr>
                <w:rFonts w:cstheme="minorHAnsi"/>
                <w:sz w:val="16"/>
                <w:szCs w:val="16"/>
                <w:lang w:val="en-GB"/>
              </w:rPr>
              <w:t xml:space="preserve"> were evaluated dynamically during abduction with the arm slightly internally rotated.</w:t>
            </w:r>
          </w:p>
          <w:p w14:paraId="642C0114" w14:textId="36AEF93E" w:rsidR="00A87B6A" w:rsidRPr="00E96B54" w:rsidRDefault="00A87B6A" w:rsidP="00A87B6A">
            <w:pPr>
              <w:rPr>
                <w:rFonts w:cstheme="minorHAnsi"/>
                <w:sz w:val="16"/>
                <w:szCs w:val="16"/>
                <w:lang w:val="en-GB"/>
              </w:rPr>
            </w:pPr>
            <w:r w:rsidRPr="00E96B54">
              <w:rPr>
                <w:rFonts w:cstheme="minorHAnsi"/>
                <w:sz w:val="16"/>
                <w:szCs w:val="16"/>
                <w:lang w:val="en-GB"/>
              </w:rPr>
              <w:t>The US examiner was blinded to arm dominance, the patient ́s symptom as well as to the purpose of the study. The sonographic evaluation of the rotator cuff was performed in all patients according to a standardized protocol, the same that was thoroughly described by Vlychou et al. (2009).</w:t>
            </w:r>
          </w:p>
          <w:p w14:paraId="48F315F7" w14:textId="77777777" w:rsidR="00A87B6A" w:rsidRPr="00E96B54" w:rsidRDefault="00A87B6A" w:rsidP="00A87B6A">
            <w:pPr>
              <w:rPr>
                <w:rFonts w:cstheme="minorHAnsi"/>
                <w:sz w:val="16"/>
                <w:szCs w:val="16"/>
                <w:lang w:val="en-GB"/>
              </w:rPr>
            </w:pPr>
          </w:p>
          <w:p w14:paraId="309E8324" w14:textId="77777777" w:rsidR="00FE5D5A" w:rsidRPr="00E96B54" w:rsidRDefault="00FE5D5A" w:rsidP="00FE5D5A">
            <w:pPr>
              <w:rPr>
                <w:rFonts w:cstheme="minorHAnsi"/>
                <w:sz w:val="16"/>
                <w:szCs w:val="16"/>
                <w:lang w:val="en-GB"/>
              </w:rPr>
            </w:pPr>
            <w:r w:rsidRPr="00E96B54">
              <w:rPr>
                <w:rFonts w:cstheme="minorHAnsi"/>
                <w:i/>
                <w:iCs/>
                <w:sz w:val="16"/>
                <w:szCs w:val="16"/>
                <w:lang w:val="en-GB"/>
              </w:rPr>
              <w:t>No specific classifications.</w:t>
            </w:r>
          </w:p>
          <w:p w14:paraId="7252D8F4" w14:textId="71255BA1" w:rsidR="00FE5D5A" w:rsidRPr="00E96B54" w:rsidRDefault="00FE5D5A" w:rsidP="00A87B6A">
            <w:pPr>
              <w:rPr>
                <w:rFonts w:cstheme="minorHAnsi"/>
                <w:sz w:val="16"/>
                <w:szCs w:val="16"/>
                <w:lang w:val="en-GB"/>
              </w:rPr>
            </w:pPr>
          </w:p>
        </w:tc>
      </w:tr>
      <w:tr w:rsidR="00E96B54" w:rsidRPr="00E96B54" w14:paraId="339A0871" w14:textId="77777777" w:rsidTr="00F34C85">
        <w:tc>
          <w:tcPr>
            <w:tcW w:w="1127" w:type="dxa"/>
          </w:tcPr>
          <w:p w14:paraId="3742A74D" w14:textId="77777777" w:rsidR="00A87B6A" w:rsidRPr="00E96B54" w:rsidRDefault="00A87B6A" w:rsidP="00A87B6A">
            <w:pPr>
              <w:spacing w:line="276" w:lineRule="auto"/>
              <w:rPr>
                <w:b/>
                <w:bCs/>
                <w:noProof/>
                <w:sz w:val="16"/>
                <w:szCs w:val="16"/>
                <w:lang w:val="en-GB"/>
              </w:rPr>
            </w:pPr>
            <w:r w:rsidRPr="00E96B54">
              <w:rPr>
                <w:b/>
                <w:bCs/>
                <w:noProof/>
                <w:sz w:val="16"/>
                <w:szCs w:val="16"/>
                <w:lang w:val="en-GB"/>
              </w:rPr>
              <w:t>Brasseur et al 2004</w:t>
            </w:r>
          </w:p>
          <w:p w14:paraId="53F489E8" w14:textId="1318FD0F" w:rsidR="00A87B6A" w:rsidRPr="00E96B54" w:rsidRDefault="00A87B6A" w:rsidP="00A87B6A">
            <w:pPr>
              <w:rPr>
                <w:rFonts w:asciiTheme="majorHAnsi" w:hAnsiTheme="majorHAnsi" w:cstheme="majorHAnsi"/>
                <w:b/>
                <w:bCs/>
                <w:sz w:val="16"/>
                <w:szCs w:val="16"/>
                <w:lang w:val="en-GB"/>
              </w:rPr>
            </w:pPr>
            <w:r w:rsidRPr="00E96B54">
              <w:rPr>
                <w:rFonts w:cstheme="minorHAnsi"/>
                <w:sz w:val="16"/>
                <w:szCs w:val="16"/>
                <w:lang w:val="en-GB"/>
              </w:rPr>
              <w:t>France</w:t>
            </w:r>
          </w:p>
        </w:tc>
        <w:tc>
          <w:tcPr>
            <w:tcW w:w="1851" w:type="dxa"/>
          </w:tcPr>
          <w:p w14:paraId="675B593A" w14:textId="40B0D1E3" w:rsidR="00A87B6A" w:rsidRPr="00E96B54" w:rsidRDefault="00A87B6A" w:rsidP="00A87B6A">
            <w:pPr>
              <w:rPr>
                <w:rFonts w:cstheme="minorHAnsi"/>
                <w:sz w:val="16"/>
                <w:szCs w:val="16"/>
                <w:lang w:val="en-GB"/>
              </w:rPr>
            </w:pPr>
            <w:r w:rsidRPr="00E96B54">
              <w:rPr>
                <w:rFonts w:cstheme="minorHAnsi"/>
                <w:sz w:val="16"/>
                <w:szCs w:val="16"/>
                <w:lang w:val="en-GB"/>
              </w:rPr>
              <w:t xml:space="preserve">Athletes </w:t>
            </w:r>
            <w:r w:rsidRPr="00E96B54">
              <w:rPr>
                <w:rFonts w:cstheme="minorHAnsi"/>
                <w:sz w:val="16"/>
                <w:szCs w:val="16"/>
                <w:lang w:val="en-GB"/>
              </w:rPr>
              <w:br/>
              <w:t>(veteran tennis players)</w:t>
            </w:r>
          </w:p>
        </w:tc>
        <w:tc>
          <w:tcPr>
            <w:tcW w:w="6945" w:type="dxa"/>
          </w:tcPr>
          <w:p w14:paraId="367AFF01" w14:textId="5A70B619" w:rsidR="00A87B6A" w:rsidRPr="00E96B54" w:rsidRDefault="00A87B6A" w:rsidP="00A87B6A">
            <w:pPr>
              <w:rPr>
                <w:rFonts w:cstheme="minorHAnsi"/>
                <w:sz w:val="16"/>
                <w:szCs w:val="16"/>
                <w:lang w:val="en-GB"/>
              </w:rPr>
            </w:pPr>
            <w:r w:rsidRPr="00E96B54">
              <w:rPr>
                <w:rFonts w:cstheme="minorHAnsi"/>
                <w:sz w:val="16"/>
                <w:szCs w:val="16"/>
                <w:lang w:val="en-GB"/>
              </w:rPr>
              <w:t>In July 1998, the French Tennis Federation invited the 600 players participating in the French veteran championship of the Roland Garros Tennis Open to undergo free clinical and US examinations of their shoulders. The first 150 volunteers constituted the cohort of subjects used for this study. This cohort included 85 men (age range 35–76 years, mean age 57 years) and 65 women (age range 35–77 years, mean age 52 years).</w:t>
            </w:r>
          </w:p>
        </w:tc>
        <w:tc>
          <w:tcPr>
            <w:tcW w:w="5387" w:type="dxa"/>
          </w:tcPr>
          <w:p w14:paraId="3106C59C" w14:textId="0739A3D8" w:rsidR="00A87B6A" w:rsidRPr="00E96B54" w:rsidRDefault="00A87B6A" w:rsidP="00A87B6A">
            <w:pPr>
              <w:rPr>
                <w:rFonts w:cstheme="minorHAnsi"/>
                <w:sz w:val="16"/>
                <w:szCs w:val="16"/>
                <w:lang w:val="en-GB"/>
              </w:rPr>
            </w:pPr>
            <w:r w:rsidRPr="00E96B54">
              <w:rPr>
                <w:rFonts w:cstheme="minorHAnsi"/>
                <w:sz w:val="16"/>
                <w:szCs w:val="16"/>
                <w:lang w:val="en-GB"/>
              </w:rPr>
              <w:t xml:space="preserve">An </w:t>
            </w:r>
            <w:r w:rsidRPr="00E96B54">
              <w:rPr>
                <w:rFonts w:cstheme="minorHAnsi"/>
                <w:b/>
                <w:bCs/>
                <w:sz w:val="16"/>
                <w:szCs w:val="16"/>
                <w:lang w:val="en-GB"/>
              </w:rPr>
              <w:t>effusion of subacromial–subdeltoid bursa (SSB)</w:t>
            </w:r>
            <w:r w:rsidRPr="00E96B54">
              <w:rPr>
                <w:rFonts w:cstheme="minorHAnsi"/>
                <w:sz w:val="16"/>
                <w:szCs w:val="16"/>
                <w:lang w:val="en-GB"/>
              </w:rPr>
              <w:t xml:space="preserve"> was defined as an anechoic lamina between the folds of the bursa. It was considered to be mild (lamina thickness &lt;3 mm) or abundant (lamina thickness &gt;3 mm).</w:t>
            </w:r>
          </w:p>
          <w:p w14:paraId="156CF2D7" w14:textId="77777777" w:rsidR="00A87B6A" w:rsidRPr="00E96B54" w:rsidRDefault="00A87B6A" w:rsidP="00A87B6A">
            <w:pPr>
              <w:rPr>
                <w:rFonts w:cstheme="minorHAnsi"/>
                <w:sz w:val="16"/>
                <w:szCs w:val="16"/>
                <w:lang w:val="en-GB"/>
              </w:rPr>
            </w:pPr>
            <w:r w:rsidRPr="00E96B54">
              <w:rPr>
                <w:rFonts w:cstheme="minorHAnsi"/>
                <w:sz w:val="16"/>
                <w:szCs w:val="16"/>
                <w:lang w:val="en-GB"/>
              </w:rPr>
              <w:t xml:space="preserve">The </w:t>
            </w:r>
            <w:r w:rsidRPr="00E96B54">
              <w:rPr>
                <w:rFonts w:cstheme="minorHAnsi"/>
                <w:b/>
                <w:bCs/>
                <w:sz w:val="16"/>
                <w:szCs w:val="16"/>
                <w:lang w:val="en-GB"/>
              </w:rPr>
              <w:t>SSB thickness</w:t>
            </w:r>
            <w:r w:rsidRPr="00E96B54">
              <w:rPr>
                <w:rFonts w:cstheme="minorHAnsi"/>
                <w:sz w:val="16"/>
                <w:szCs w:val="16"/>
                <w:lang w:val="en-GB"/>
              </w:rPr>
              <w:t xml:space="preserve"> was measured. The SSB was considered to be abnormal when the hypoechoic lamina located between the deep hyperechoic lamina of the deltoid and the superficial hyperechoic lamina of the supraspinatus was </w:t>
            </w:r>
            <w:r w:rsidRPr="00E96B54">
              <w:rPr>
                <w:rFonts w:cstheme="minorHAnsi"/>
                <w:sz w:val="16"/>
                <w:szCs w:val="16"/>
                <w:u w:val="single"/>
                <w:lang w:val="en-GB"/>
              </w:rPr>
              <w:t>&gt;2 mm thick</w:t>
            </w:r>
            <w:r w:rsidRPr="00E96B54">
              <w:rPr>
                <w:rFonts w:cstheme="minorHAnsi"/>
                <w:sz w:val="16"/>
                <w:szCs w:val="16"/>
                <w:lang w:val="en-GB"/>
              </w:rPr>
              <w:t>. It was considered to be mildly thickened when this lamina was 2 or 3 mm, and markedly thickened when &gt;3 mm.</w:t>
            </w:r>
          </w:p>
          <w:p w14:paraId="7639B366" w14:textId="77777777" w:rsidR="00FE5D5A" w:rsidRPr="00E96B54" w:rsidRDefault="00FE5D5A" w:rsidP="00A87B6A">
            <w:pPr>
              <w:rPr>
                <w:rFonts w:cstheme="minorHAnsi"/>
                <w:sz w:val="16"/>
                <w:szCs w:val="16"/>
                <w:lang w:val="en-GB"/>
              </w:rPr>
            </w:pPr>
          </w:p>
          <w:p w14:paraId="2795A9A6" w14:textId="1FEFCE01" w:rsidR="00FE5D5A" w:rsidRPr="00E96B54" w:rsidRDefault="00FE5D5A" w:rsidP="00A87B6A">
            <w:pPr>
              <w:rPr>
                <w:rFonts w:cstheme="minorHAnsi"/>
                <w:sz w:val="16"/>
                <w:szCs w:val="16"/>
                <w:lang w:val="en-GB"/>
              </w:rPr>
            </w:pPr>
            <w:r w:rsidRPr="00E96B54">
              <w:rPr>
                <w:rFonts w:cstheme="minorHAnsi"/>
                <w:i/>
                <w:iCs/>
                <w:sz w:val="16"/>
                <w:szCs w:val="16"/>
                <w:lang w:val="en-GB"/>
              </w:rPr>
              <w:t>No specific classifications.</w:t>
            </w:r>
          </w:p>
        </w:tc>
      </w:tr>
    </w:tbl>
    <w:p w14:paraId="730D11C5" w14:textId="3F18C435" w:rsidR="00F428F3" w:rsidRPr="00E96B54" w:rsidRDefault="00F428F3"/>
    <w:tbl>
      <w:tblPr>
        <w:tblStyle w:val="TableGrid"/>
        <w:tblW w:w="15310" w:type="dxa"/>
        <w:tblInd w:w="-289" w:type="dxa"/>
        <w:tblLayout w:type="fixed"/>
        <w:tblCellMar>
          <w:top w:w="113" w:type="dxa"/>
          <w:bottom w:w="113" w:type="dxa"/>
        </w:tblCellMar>
        <w:tblLook w:val="04A0" w:firstRow="1" w:lastRow="0" w:firstColumn="1" w:lastColumn="0" w:noHBand="0" w:noVBand="1"/>
      </w:tblPr>
      <w:tblGrid>
        <w:gridCol w:w="1127"/>
        <w:gridCol w:w="1851"/>
        <w:gridCol w:w="6945"/>
        <w:gridCol w:w="5387"/>
      </w:tblGrid>
      <w:tr w:rsidR="00E96B54" w:rsidRPr="00E96B54" w14:paraId="242C7A74" w14:textId="77777777" w:rsidTr="00245800">
        <w:tc>
          <w:tcPr>
            <w:tcW w:w="15310" w:type="dxa"/>
            <w:gridSpan w:val="4"/>
            <w:shd w:val="clear" w:color="auto" w:fill="8EAADB" w:themeFill="accent1" w:themeFillTint="99"/>
          </w:tcPr>
          <w:p w14:paraId="3D709C64" w14:textId="31891590" w:rsidR="001879A8" w:rsidRPr="00E96B54" w:rsidRDefault="001879A8" w:rsidP="001879A8">
            <w:pPr>
              <w:rPr>
                <w:rFonts w:cstheme="minorHAnsi"/>
                <w:b/>
                <w:bCs/>
                <w:sz w:val="16"/>
                <w:szCs w:val="16"/>
                <w:lang w:val="en-GB"/>
              </w:rPr>
            </w:pPr>
            <w:r w:rsidRPr="00E96B54">
              <w:rPr>
                <w:rFonts w:cstheme="minorHAnsi"/>
                <w:b/>
                <w:bCs/>
                <w:sz w:val="16"/>
                <w:szCs w:val="16"/>
                <w:lang w:val="en-GB"/>
              </w:rPr>
              <w:t>MRI studies</w:t>
            </w:r>
          </w:p>
        </w:tc>
      </w:tr>
      <w:tr w:rsidR="00E96B54" w:rsidRPr="00E96B54" w14:paraId="54ABB553" w14:textId="77777777" w:rsidTr="00F34C85">
        <w:tc>
          <w:tcPr>
            <w:tcW w:w="1127" w:type="dxa"/>
          </w:tcPr>
          <w:p w14:paraId="5A581C00" w14:textId="77777777" w:rsidR="001879A8" w:rsidRPr="00E96B54" w:rsidRDefault="001879A8" w:rsidP="001879A8">
            <w:pPr>
              <w:rPr>
                <w:rFonts w:cstheme="minorHAnsi"/>
                <w:b/>
                <w:bCs/>
                <w:sz w:val="16"/>
                <w:szCs w:val="16"/>
                <w:lang w:val="en-GB"/>
              </w:rPr>
            </w:pPr>
            <w:r w:rsidRPr="00E96B54">
              <w:rPr>
                <w:rFonts w:cstheme="minorHAnsi"/>
                <w:b/>
                <w:bCs/>
                <w:sz w:val="16"/>
                <w:szCs w:val="16"/>
                <w:lang w:val="en-GB"/>
              </w:rPr>
              <w:t>Chandnani et al 1992</w:t>
            </w:r>
          </w:p>
          <w:p w14:paraId="1EE3EFF6" w14:textId="01370698" w:rsidR="001879A8" w:rsidRPr="00E96B54" w:rsidRDefault="001879A8" w:rsidP="001879A8">
            <w:pPr>
              <w:rPr>
                <w:rFonts w:cstheme="minorHAnsi"/>
                <w:b/>
                <w:bCs/>
                <w:sz w:val="16"/>
                <w:szCs w:val="16"/>
                <w:lang w:val="en-GB"/>
              </w:rPr>
            </w:pPr>
            <w:r w:rsidRPr="00E96B54">
              <w:rPr>
                <w:rFonts w:cstheme="minorHAnsi"/>
                <w:sz w:val="16"/>
                <w:szCs w:val="16"/>
                <w:lang w:val="en-GB"/>
              </w:rPr>
              <w:t>USA</w:t>
            </w:r>
          </w:p>
        </w:tc>
        <w:tc>
          <w:tcPr>
            <w:tcW w:w="1851" w:type="dxa"/>
          </w:tcPr>
          <w:p w14:paraId="29796C29" w14:textId="3704997C" w:rsidR="001879A8" w:rsidRPr="00E96B54" w:rsidRDefault="001879A8" w:rsidP="001879A8">
            <w:pPr>
              <w:rPr>
                <w:rFonts w:cstheme="minorHAnsi"/>
                <w:sz w:val="16"/>
                <w:szCs w:val="16"/>
                <w:lang w:val="en-GB"/>
              </w:rPr>
            </w:pPr>
            <w:r w:rsidRPr="00E96B54">
              <w:rPr>
                <w:rFonts w:cstheme="minorHAnsi"/>
                <w:sz w:val="16"/>
                <w:szCs w:val="16"/>
                <w:lang w:val="en-GB"/>
              </w:rPr>
              <w:t>Miscellaneous</w:t>
            </w:r>
            <w:r w:rsidRPr="00E96B54">
              <w:rPr>
                <w:rFonts w:cstheme="minorHAnsi"/>
                <w:sz w:val="16"/>
                <w:szCs w:val="16"/>
                <w:lang w:val="en-GB"/>
              </w:rPr>
              <w:br/>
              <w:t>(volunteers)</w:t>
            </w:r>
          </w:p>
        </w:tc>
        <w:tc>
          <w:tcPr>
            <w:tcW w:w="6945" w:type="dxa"/>
          </w:tcPr>
          <w:p w14:paraId="323738C9" w14:textId="46810097" w:rsidR="001879A8" w:rsidRPr="00E96B54" w:rsidRDefault="001879A8" w:rsidP="001879A8">
            <w:pPr>
              <w:rPr>
                <w:rFonts w:cstheme="minorHAnsi"/>
                <w:sz w:val="16"/>
                <w:szCs w:val="16"/>
                <w:lang w:val="en-GB"/>
              </w:rPr>
            </w:pPr>
            <w:r w:rsidRPr="00E96B54">
              <w:rPr>
                <w:rFonts w:cstheme="minorHAnsi"/>
                <w:sz w:val="16"/>
                <w:szCs w:val="16"/>
                <w:lang w:val="en-GB"/>
              </w:rPr>
              <w:t>Twenty volunteers, who had never had symptoms referred to the shoulder, aged 25-55 years, were included</w:t>
            </w:r>
          </w:p>
        </w:tc>
        <w:tc>
          <w:tcPr>
            <w:tcW w:w="5387" w:type="dxa"/>
          </w:tcPr>
          <w:p w14:paraId="5E007E4A" w14:textId="5B1D64D2" w:rsidR="001879A8" w:rsidRPr="00E96B54" w:rsidRDefault="001879A8" w:rsidP="001879A8">
            <w:pPr>
              <w:rPr>
                <w:rFonts w:cstheme="minorHAnsi"/>
                <w:sz w:val="16"/>
                <w:szCs w:val="16"/>
                <w:lang w:val="en-GB"/>
              </w:rPr>
            </w:pPr>
            <w:r w:rsidRPr="00E96B54">
              <w:rPr>
                <w:rFonts w:cstheme="minorHAnsi"/>
                <w:sz w:val="16"/>
                <w:szCs w:val="16"/>
                <w:lang w:val="en-GB"/>
              </w:rPr>
              <w:t xml:space="preserve">Images were blindly and independently interpreted by three radiologists experienced in skeletal MR and differences resolved by consensus. </w:t>
            </w:r>
          </w:p>
          <w:p w14:paraId="53F9CA21" w14:textId="77777777" w:rsidR="001879A8" w:rsidRPr="00E96B54" w:rsidRDefault="001879A8" w:rsidP="001879A8">
            <w:pPr>
              <w:rPr>
                <w:rFonts w:cstheme="minorHAnsi"/>
                <w:sz w:val="16"/>
                <w:szCs w:val="16"/>
                <w:lang w:val="en-GB"/>
              </w:rPr>
            </w:pPr>
            <w:r w:rsidRPr="00E96B54">
              <w:rPr>
                <w:rFonts w:cstheme="minorHAnsi"/>
                <w:sz w:val="16"/>
                <w:szCs w:val="16"/>
                <w:lang w:val="en-GB"/>
              </w:rPr>
              <w:t xml:space="preserve">The subacromial and subdeltoid region was evaluated for the </w:t>
            </w:r>
            <w:r w:rsidRPr="00E96B54">
              <w:rPr>
                <w:rFonts w:cstheme="minorHAnsi"/>
                <w:sz w:val="16"/>
                <w:szCs w:val="16"/>
                <w:u w:val="single"/>
                <w:lang w:val="en-GB"/>
              </w:rPr>
              <w:t>presence of degenerative changes</w:t>
            </w:r>
            <w:r w:rsidRPr="00E96B54">
              <w:rPr>
                <w:rFonts w:cstheme="minorHAnsi"/>
                <w:sz w:val="16"/>
                <w:szCs w:val="16"/>
                <w:lang w:val="en-GB"/>
              </w:rPr>
              <w:t xml:space="preserve"> in the region of the </w:t>
            </w:r>
            <w:r w:rsidRPr="00E96B54">
              <w:rPr>
                <w:rFonts w:cstheme="minorHAnsi"/>
                <w:b/>
                <w:bCs/>
                <w:sz w:val="16"/>
                <w:szCs w:val="16"/>
                <w:lang w:val="en-GB"/>
              </w:rPr>
              <w:t>acromioclavicular (AC) joint</w:t>
            </w:r>
            <w:r w:rsidRPr="00E96B54">
              <w:rPr>
                <w:rFonts w:cstheme="minorHAnsi"/>
                <w:sz w:val="16"/>
                <w:szCs w:val="16"/>
                <w:lang w:val="en-GB"/>
              </w:rPr>
              <w:t>, and supraspinatus depression was sought.</w:t>
            </w:r>
          </w:p>
          <w:p w14:paraId="2256D777" w14:textId="77777777" w:rsidR="001879A8" w:rsidRPr="00E96B54" w:rsidRDefault="001879A8" w:rsidP="001879A8">
            <w:pPr>
              <w:rPr>
                <w:rFonts w:cstheme="minorHAnsi"/>
                <w:sz w:val="16"/>
                <w:szCs w:val="16"/>
                <w:lang w:val="en-GB"/>
              </w:rPr>
            </w:pPr>
          </w:p>
          <w:p w14:paraId="0B8A5356" w14:textId="7894B7C9" w:rsidR="00FE5D5A" w:rsidRPr="00E96B54" w:rsidRDefault="00FE5D5A" w:rsidP="001879A8">
            <w:pPr>
              <w:rPr>
                <w:rFonts w:cstheme="minorHAnsi"/>
                <w:sz w:val="16"/>
                <w:szCs w:val="16"/>
                <w:lang w:val="en-GB"/>
              </w:rPr>
            </w:pPr>
            <w:r w:rsidRPr="00E96B54">
              <w:rPr>
                <w:rFonts w:cstheme="minorHAnsi"/>
                <w:i/>
                <w:iCs/>
                <w:sz w:val="16"/>
                <w:szCs w:val="16"/>
                <w:lang w:val="en-GB"/>
              </w:rPr>
              <w:t>Definition not specified.</w:t>
            </w:r>
          </w:p>
        </w:tc>
      </w:tr>
      <w:tr w:rsidR="00E96B54" w:rsidRPr="00E96B54" w14:paraId="763035C3" w14:textId="77777777" w:rsidTr="00F34C85">
        <w:tc>
          <w:tcPr>
            <w:tcW w:w="1127" w:type="dxa"/>
          </w:tcPr>
          <w:p w14:paraId="5B856577" w14:textId="7DD63757" w:rsidR="001879A8" w:rsidRPr="00E96B54" w:rsidRDefault="001879A8" w:rsidP="001879A8">
            <w:pPr>
              <w:rPr>
                <w:rFonts w:cstheme="minorHAnsi"/>
                <w:b/>
                <w:bCs/>
                <w:sz w:val="16"/>
                <w:szCs w:val="16"/>
                <w:lang w:val="en-GB"/>
              </w:rPr>
            </w:pPr>
            <w:r w:rsidRPr="00E96B54">
              <w:rPr>
                <w:rFonts w:cstheme="minorHAnsi"/>
                <w:b/>
                <w:bCs/>
                <w:sz w:val="16"/>
                <w:szCs w:val="16"/>
                <w:lang w:val="en-GB"/>
              </w:rPr>
              <w:t>Neumann et al 1992</w:t>
            </w:r>
          </w:p>
          <w:p w14:paraId="5A5F8408" w14:textId="2E6E2280" w:rsidR="001879A8" w:rsidRPr="00E96B54" w:rsidRDefault="001879A8" w:rsidP="001879A8">
            <w:pPr>
              <w:rPr>
                <w:rFonts w:cstheme="minorHAnsi"/>
                <w:sz w:val="16"/>
                <w:szCs w:val="16"/>
                <w:lang w:val="en-GB"/>
              </w:rPr>
            </w:pPr>
            <w:r w:rsidRPr="00E96B54">
              <w:rPr>
                <w:rFonts w:cstheme="minorHAnsi"/>
                <w:sz w:val="16"/>
                <w:szCs w:val="16"/>
                <w:lang w:val="en-GB"/>
              </w:rPr>
              <w:t>USA</w:t>
            </w:r>
          </w:p>
        </w:tc>
        <w:tc>
          <w:tcPr>
            <w:tcW w:w="1851" w:type="dxa"/>
          </w:tcPr>
          <w:p w14:paraId="1D5911E8" w14:textId="1FA01D99" w:rsidR="001879A8" w:rsidRPr="00E96B54" w:rsidRDefault="001879A8" w:rsidP="001879A8">
            <w:pPr>
              <w:rPr>
                <w:rFonts w:cstheme="minorHAnsi"/>
                <w:sz w:val="16"/>
                <w:szCs w:val="16"/>
                <w:lang w:val="en-GB"/>
              </w:rPr>
            </w:pPr>
            <w:r w:rsidRPr="00E96B54">
              <w:rPr>
                <w:rFonts w:cstheme="minorHAnsi"/>
                <w:sz w:val="16"/>
                <w:szCs w:val="16"/>
              </w:rPr>
              <w:t>Miscellaneous</w:t>
            </w:r>
            <w:r w:rsidRPr="00E96B54">
              <w:rPr>
                <w:rFonts w:cstheme="minorHAnsi"/>
                <w:sz w:val="16"/>
                <w:szCs w:val="16"/>
              </w:rPr>
              <w:br/>
              <w:t>(volunteers)</w:t>
            </w:r>
          </w:p>
        </w:tc>
        <w:tc>
          <w:tcPr>
            <w:tcW w:w="6945" w:type="dxa"/>
          </w:tcPr>
          <w:p w14:paraId="7D10B371" w14:textId="36702337" w:rsidR="001879A8" w:rsidRPr="00E96B54" w:rsidRDefault="001879A8" w:rsidP="001879A8">
            <w:pPr>
              <w:rPr>
                <w:rFonts w:cstheme="minorHAnsi"/>
                <w:sz w:val="16"/>
                <w:szCs w:val="16"/>
                <w:lang w:val="en-GB"/>
              </w:rPr>
            </w:pPr>
            <w:r w:rsidRPr="00E96B54">
              <w:rPr>
                <w:rFonts w:cstheme="minorHAnsi"/>
                <w:sz w:val="16"/>
                <w:szCs w:val="16"/>
                <w:lang w:val="en-GB"/>
              </w:rPr>
              <w:t xml:space="preserve">The study includes MR images of55 shoulders in 32 asymptomatic young, active, and healthy men and women in medical services or enlisted in the Armed Forces. The 23 men and nine women were 22- 45 years old (mean, 26 years). </w:t>
            </w:r>
          </w:p>
        </w:tc>
        <w:tc>
          <w:tcPr>
            <w:tcW w:w="5387" w:type="dxa"/>
          </w:tcPr>
          <w:p w14:paraId="1A8AE464" w14:textId="77777777" w:rsidR="001879A8" w:rsidRPr="00E96B54" w:rsidRDefault="001879A8" w:rsidP="001879A8">
            <w:pPr>
              <w:rPr>
                <w:rFonts w:cstheme="minorHAnsi"/>
                <w:sz w:val="16"/>
                <w:szCs w:val="16"/>
                <w:lang w:val="en-GB"/>
              </w:rPr>
            </w:pPr>
            <w:r w:rsidRPr="00E96B54">
              <w:rPr>
                <w:rFonts w:cstheme="minorHAnsi"/>
                <w:sz w:val="16"/>
                <w:szCs w:val="16"/>
                <w:lang w:val="en-GB"/>
              </w:rPr>
              <w:t xml:space="preserve">The images were reviewed by radiologists experienced in musculoskeletal MR imaging. The </w:t>
            </w:r>
            <w:r w:rsidRPr="00E96B54">
              <w:rPr>
                <w:rFonts w:cstheme="minorHAnsi"/>
                <w:b/>
                <w:bCs/>
                <w:sz w:val="16"/>
                <w:szCs w:val="16"/>
                <w:lang w:val="en-GB"/>
              </w:rPr>
              <w:t>SA-SD space</w:t>
            </w:r>
            <w:r w:rsidRPr="00E96B54">
              <w:rPr>
                <w:rFonts w:cstheme="minorHAnsi"/>
                <w:sz w:val="16"/>
                <w:szCs w:val="16"/>
                <w:lang w:val="en-GB"/>
              </w:rPr>
              <w:t xml:space="preserve"> was evaluated for presence, continuity, and signal intensity of the fat stripe or </w:t>
            </w:r>
            <w:r w:rsidRPr="00E96B54">
              <w:rPr>
                <w:rFonts w:cstheme="minorHAnsi"/>
                <w:b/>
                <w:bCs/>
                <w:sz w:val="16"/>
                <w:szCs w:val="16"/>
                <w:lang w:val="en-GB"/>
              </w:rPr>
              <w:t>fluid</w:t>
            </w:r>
            <w:r w:rsidRPr="00E96B54">
              <w:rPr>
                <w:rFonts w:cstheme="minorHAnsi"/>
                <w:sz w:val="16"/>
                <w:szCs w:val="16"/>
                <w:lang w:val="en-GB"/>
              </w:rPr>
              <w:t xml:space="preserve"> in the bursa. When present, changes suggesting reactive </w:t>
            </w:r>
            <w:r w:rsidRPr="00E96B54">
              <w:rPr>
                <w:rFonts w:cstheme="minorHAnsi"/>
                <w:sz w:val="16"/>
                <w:szCs w:val="16"/>
                <w:u w:val="single"/>
                <w:lang w:val="en-GB"/>
              </w:rPr>
              <w:t>thickening</w:t>
            </w:r>
            <w:r w:rsidRPr="00E96B54">
              <w:rPr>
                <w:rFonts w:cstheme="minorHAnsi"/>
                <w:sz w:val="16"/>
                <w:szCs w:val="16"/>
                <w:lang w:val="en-GB"/>
              </w:rPr>
              <w:t xml:space="preserve"> or </w:t>
            </w:r>
            <w:r w:rsidRPr="00E96B54">
              <w:rPr>
                <w:rFonts w:cstheme="minorHAnsi"/>
                <w:sz w:val="16"/>
                <w:szCs w:val="16"/>
                <w:u w:val="single"/>
                <w:lang w:val="en-GB"/>
              </w:rPr>
              <w:t>osteophytes</w:t>
            </w:r>
            <w:r w:rsidRPr="00E96B54">
              <w:rPr>
                <w:rFonts w:cstheme="minorHAnsi"/>
                <w:sz w:val="16"/>
                <w:szCs w:val="16"/>
                <w:lang w:val="en-GB"/>
              </w:rPr>
              <w:t xml:space="preserve"> on the inferior cortex of overlying acromion were recorded, as were </w:t>
            </w:r>
            <w:r w:rsidRPr="00E96B54">
              <w:rPr>
                <w:rFonts w:cstheme="minorHAnsi"/>
                <w:sz w:val="16"/>
                <w:szCs w:val="16"/>
                <w:u w:val="single"/>
                <w:lang w:val="en-GB"/>
              </w:rPr>
              <w:t>inferior osteophytes</w:t>
            </w:r>
            <w:r w:rsidRPr="00E96B54">
              <w:rPr>
                <w:rFonts w:cstheme="minorHAnsi"/>
                <w:sz w:val="16"/>
                <w:szCs w:val="16"/>
                <w:lang w:val="en-GB"/>
              </w:rPr>
              <w:t xml:space="preserve"> and other </w:t>
            </w:r>
            <w:r w:rsidRPr="00E96B54">
              <w:rPr>
                <w:rFonts w:cstheme="minorHAnsi"/>
                <w:sz w:val="16"/>
                <w:szCs w:val="16"/>
                <w:u w:val="single"/>
                <w:lang w:val="en-GB"/>
              </w:rPr>
              <w:t>degenerative changes</w:t>
            </w:r>
            <w:r w:rsidRPr="00E96B54">
              <w:rPr>
                <w:rFonts w:cstheme="minorHAnsi"/>
                <w:b/>
                <w:bCs/>
                <w:sz w:val="16"/>
                <w:szCs w:val="16"/>
                <w:lang w:val="en-GB"/>
              </w:rPr>
              <w:t xml:space="preserve"> of the acromioclavicular joint</w:t>
            </w:r>
            <w:r w:rsidRPr="00E96B54">
              <w:rPr>
                <w:rFonts w:cstheme="minorHAnsi"/>
                <w:sz w:val="16"/>
                <w:szCs w:val="16"/>
                <w:lang w:val="en-GB"/>
              </w:rPr>
              <w:t>.</w:t>
            </w:r>
            <w:r w:rsidR="004B7FE9" w:rsidRPr="00E96B54">
              <w:rPr>
                <w:rFonts w:cstheme="minorHAnsi"/>
                <w:sz w:val="16"/>
                <w:szCs w:val="16"/>
                <w:lang w:val="en-GB"/>
              </w:rPr>
              <w:t xml:space="preserve"> </w:t>
            </w:r>
          </w:p>
          <w:p w14:paraId="0F305504" w14:textId="77777777" w:rsidR="00FE5D5A" w:rsidRPr="00E96B54" w:rsidRDefault="00FE5D5A" w:rsidP="001879A8">
            <w:pPr>
              <w:rPr>
                <w:rFonts w:cstheme="minorHAnsi"/>
                <w:sz w:val="16"/>
                <w:szCs w:val="16"/>
                <w:lang w:val="en-GB"/>
              </w:rPr>
            </w:pPr>
          </w:p>
          <w:p w14:paraId="04C0DECE" w14:textId="4C3A45FB" w:rsidR="00FE5D5A" w:rsidRPr="00E96B54" w:rsidRDefault="00FE5D5A" w:rsidP="001879A8">
            <w:pPr>
              <w:rPr>
                <w:rFonts w:cstheme="minorHAnsi"/>
                <w:sz w:val="16"/>
                <w:szCs w:val="16"/>
                <w:lang w:val="en-GB"/>
              </w:rPr>
            </w:pPr>
            <w:r w:rsidRPr="00E96B54">
              <w:rPr>
                <w:rFonts w:cstheme="minorHAnsi"/>
                <w:i/>
                <w:iCs/>
                <w:sz w:val="16"/>
                <w:szCs w:val="16"/>
                <w:lang w:val="en-GB"/>
              </w:rPr>
              <w:t>No specific classifications.</w:t>
            </w:r>
          </w:p>
        </w:tc>
      </w:tr>
      <w:tr w:rsidR="00E96B54" w:rsidRPr="00E96B54" w14:paraId="3C4BE44F" w14:textId="77777777" w:rsidTr="00F34C85">
        <w:tc>
          <w:tcPr>
            <w:tcW w:w="1127" w:type="dxa"/>
          </w:tcPr>
          <w:p w14:paraId="46826C43" w14:textId="77777777" w:rsidR="001879A8" w:rsidRPr="00E96B54" w:rsidRDefault="001879A8" w:rsidP="001879A8">
            <w:pPr>
              <w:rPr>
                <w:rFonts w:cstheme="minorHAnsi"/>
                <w:b/>
                <w:bCs/>
                <w:sz w:val="16"/>
                <w:szCs w:val="16"/>
                <w:lang w:val="en-GB"/>
              </w:rPr>
            </w:pPr>
            <w:r w:rsidRPr="00E96B54">
              <w:rPr>
                <w:rFonts w:cstheme="minorHAnsi"/>
                <w:b/>
                <w:bCs/>
                <w:sz w:val="16"/>
                <w:szCs w:val="16"/>
                <w:lang w:val="en-GB"/>
              </w:rPr>
              <w:t>Needell et al 1996</w:t>
            </w:r>
          </w:p>
          <w:p w14:paraId="23C79852" w14:textId="14801DB6" w:rsidR="001879A8" w:rsidRPr="00E96B54" w:rsidRDefault="001879A8" w:rsidP="001879A8">
            <w:pPr>
              <w:rPr>
                <w:rFonts w:asciiTheme="majorHAnsi" w:hAnsiTheme="majorHAnsi" w:cstheme="majorHAnsi"/>
                <w:b/>
                <w:bCs/>
                <w:sz w:val="16"/>
                <w:szCs w:val="16"/>
                <w:lang w:val="en-GB"/>
              </w:rPr>
            </w:pPr>
            <w:r w:rsidRPr="00E96B54">
              <w:rPr>
                <w:rFonts w:cstheme="minorHAnsi"/>
                <w:sz w:val="16"/>
                <w:szCs w:val="16"/>
                <w:lang w:val="en-GB"/>
              </w:rPr>
              <w:t>USA</w:t>
            </w:r>
          </w:p>
        </w:tc>
        <w:tc>
          <w:tcPr>
            <w:tcW w:w="1851" w:type="dxa"/>
          </w:tcPr>
          <w:p w14:paraId="3B2B34AA" w14:textId="12007AA7" w:rsidR="001879A8" w:rsidRPr="00E96B54" w:rsidRDefault="001879A8" w:rsidP="001879A8">
            <w:pPr>
              <w:rPr>
                <w:rFonts w:cstheme="minorHAnsi"/>
                <w:sz w:val="16"/>
                <w:szCs w:val="16"/>
                <w:lang w:val="en-GB"/>
              </w:rPr>
            </w:pPr>
            <w:r w:rsidRPr="00E96B54">
              <w:rPr>
                <w:rFonts w:cstheme="minorHAnsi"/>
                <w:sz w:val="16"/>
                <w:szCs w:val="16"/>
                <w:lang w:val="en-GB"/>
              </w:rPr>
              <w:t>Miscellaneous</w:t>
            </w:r>
            <w:r w:rsidRPr="00E96B54">
              <w:rPr>
                <w:rFonts w:cstheme="minorHAnsi"/>
                <w:sz w:val="16"/>
                <w:szCs w:val="16"/>
                <w:lang w:val="en-GB"/>
              </w:rPr>
              <w:br/>
              <w:t>(volunteers from local community)</w:t>
            </w:r>
          </w:p>
        </w:tc>
        <w:tc>
          <w:tcPr>
            <w:tcW w:w="6945" w:type="dxa"/>
          </w:tcPr>
          <w:p w14:paraId="0390446A" w14:textId="301F230B" w:rsidR="001879A8" w:rsidRPr="00E96B54" w:rsidRDefault="004B7FE9" w:rsidP="004B7FE9">
            <w:pPr>
              <w:rPr>
                <w:rFonts w:cstheme="minorHAnsi"/>
                <w:sz w:val="16"/>
                <w:szCs w:val="16"/>
                <w:lang w:val="en-GB"/>
              </w:rPr>
            </w:pPr>
            <w:r w:rsidRPr="00E96B54">
              <w:rPr>
                <w:rFonts w:cstheme="minorHAnsi"/>
                <w:sz w:val="16"/>
                <w:szCs w:val="16"/>
                <w:lang w:val="en-GB"/>
              </w:rPr>
              <w:t>Volunteers were solicited by advertisement in the local community for participation in a sports medicine study. The purpose and method of the study were not made known. A detailed questionnaire covering occupational history, past medical history, handedness, and activity level was distributed to 153 respondents. Those with a history of shoulder or neck trauma, surgery, or pain were excluded from the study. The remaining 107 underwent clinical examination; seven had abnormal clinical examination findings (shoulder symptoms), and were excluded from the study, leaving 100 asymptomatic volunteers to participate. The final study population included 51 women and 49 men who were 19-88 years old (mean, 54 years old).</w:t>
            </w:r>
          </w:p>
        </w:tc>
        <w:tc>
          <w:tcPr>
            <w:tcW w:w="5387" w:type="dxa"/>
          </w:tcPr>
          <w:p w14:paraId="730C4565" w14:textId="77777777" w:rsidR="001879A8" w:rsidRPr="00E96B54" w:rsidRDefault="001879A8" w:rsidP="001879A8">
            <w:pPr>
              <w:rPr>
                <w:rFonts w:cstheme="minorHAnsi"/>
                <w:sz w:val="16"/>
                <w:szCs w:val="16"/>
                <w:lang w:val="en-GB"/>
              </w:rPr>
            </w:pPr>
            <w:r w:rsidRPr="00E96B54">
              <w:rPr>
                <w:rFonts w:cstheme="minorHAnsi"/>
                <w:sz w:val="16"/>
                <w:szCs w:val="16"/>
                <w:lang w:val="en-GB"/>
              </w:rPr>
              <w:t xml:space="preserve">Bone changes associated with </w:t>
            </w:r>
            <w:r w:rsidRPr="00E96B54">
              <w:rPr>
                <w:rFonts w:cstheme="minorHAnsi"/>
                <w:b/>
                <w:bCs/>
                <w:sz w:val="16"/>
                <w:szCs w:val="16"/>
                <w:lang w:val="en-GB"/>
              </w:rPr>
              <w:t>impingement</w:t>
            </w:r>
            <w:r w:rsidRPr="00E96B54">
              <w:rPr>
                <w:rFonts w:cstheme="minorHAnsi"/>
                <w:sz w:val="16"/>
                <w:szCs w:val="16"/>
                <w:lang w:val="en-GB"/>
              </w:rPr>
              <w:t xml:space="preserve">, including AC OA, </w:t>
            </w:r>
            <w:r w:rsidRPr="00E96B54">
              <w:rPr>
                <w:rFonts w:cstheme="minorHAnsi"/>
                <w:sz w:val="16"/>
                <w:szCs w:val="16"/>
                <w:u w:val="single"/>
                <w:lang w:val="en-GB"/>
              </w:rPr>
              <w:t>subacromial spurs</w:t>
            </w:r>
            <w:r w:rsidRPr="00E96B54">
              <w:rPr>
                <w:rFonts w:cstheme="minorHAnsi"/>
                <w:sz w:val="16"/>
                <w:szCs w:val="16"/>
                <w:lang w:val="en-GB"/>
              </w:rPr>
              <w:t xml:space="preserve">, and humeral head cysts were evaluated. </w:t>
            </w:r>
            <w:r w:rsidRPr="00E96B54">
              <w:rPr>
                <w:rFonts w:cstheme="minorHAnsi"/>
                <w:b/>
                <w:bCs/>
                <w:sz w:val="16"/>
                <w:szCs w:val="16"/>
                <w:lang w:val="en-GB"/>
              </w:rPr>
              <w:t>Acromioclavicular joint osteoarthrosis</w:t>
            </w:r>
            <w:r w:rsidRPr="00E96B54">
              <w:rPr>
                <w:rFonts w:cstheme="minorHAnsi"/>
                <w:sz w:val="16"/>
                <w:szCs w:val="16"/>
                <w:lang w:val="en-GB"/>
              </w:rPr>
              <w:t xml:space="preserve"> was </w:t>
            </w:r>
            <w:r w:rsidRPr="00E96B54">
              <w:rPr>
                <w:rFonts w:cstheme="minorHAnsi"/>
                <w:sz w:val="16"/>
                <w:szCs w:val="16"/>
                <w:u w:val="single"/>
                <w:lang w:val="en-GB"/>
              </w:rPr>
              <w:t>subjectively quantified as mild, moderate, or severe</w:t>
            </w:r>
            <w:r w:rsidRPr="00E96B54">
              <w:rPr>
                <w:rFonts w:cstheme="minorHAnsi"/>
                <w:sz w:val="16"/>
                <w:szCs w:val="16"/>
                <w:lang w:val="en-GB"/>
              </w:rPr>
              <w:t xml:space="preserve">. The diagnosis of </w:t>
            </w:r>
            <w:r w:rsidRPr="00E96B54">
              <w:rPr>
                <w:rFonts w:cstheme="minorHAnsi"/>
                <w:b/>
                <w:bCs/>
                <w:sz w:val="16"/>
                <w:szCs w:val="16"/>
                <w:lang w:val="en-GB"/>
              </w:rPr>
              <w:t>subacromial spurs</w:t>
            </w:r>
            <w:r w:rsidRPr="00E96B54">
              <w:rPr>
                <w:rFonts w:cstheme="minorHAnsi"/>
                <w:sz w:val="16"/>
                <w:szCs w:val="16"/>
                <w:lang w:val="en-GB"/>
              </w:rPr>
              <w:t xml:space="preserve"> was made by observing the presence of a marrow signal or a signal void projecting from the acromion tip.</w:t>
            </w:r>
          </w:p>
          <w:p w14:paraId="16F12750" w14:textId="77777777" w:rsidR="000B732F" w:rsidRPr="00E96B54" w:rsidRDefault="000B732F" w:rsidP="001879A8">
            <w:pPr>
              <w:rPr>
                <w:rFonts w:cstheme="minorHAnsi"/>
                <w:sz w:val="16"/>
                <w:szCs w:val="16"/>
                <w:lang w:val="en-GB"/>
              </w:rPr>
            </w:pPr>
          </w:p>
          <w:p w14:paraId="509D4423" w14:textId="3C7DD612" w:rsidR="00FE5D5A" w:rsidRPr="00E96B54" w:rsidRDefault="00FE5D5A" w:rsidP="001879A8">
            <w:pPr>
              <w:rPr>
                <w:rFonts w:cstheme="minorHAnsi"/>
                <w:sz w:val="16"/>
                <w:szCs w:val="16"/>
                <w:lang w:val="en-GB"/>
              </w:rPr>
            </w:pPr>
            <w:r w:rsidRPr="00E96B54">
              <w:rPr>
                <w:rFonts w:cstheme="minorHAnsi"/>
                <w:i/>
                <w:iCs/>
                <w:sz w:val="16"/>
                <w:szCs w:val="16"/>
                <w:lang w:val="en-GB"/>
              </w:rPr>
              <w:t>No specific classifications.</w:t>
            </w:r>
          </w:p>
        </w:tc>
      </w:tr>
      <w:tr w:rsidR="00E96B54" w:rsidRPr="00E96B54" w14:paraId="4056A2FA" w14:textId="77777777" w:rsidTr="00F34C85">
        <w:tc>
          <w:tcPr>
            <w:tcW w:w="1127" w:type="dxa"/>
          </w:tcPr>
          <w:p w14:paraId="1D0F722E" w14:textId="77777777" w:rsidR="006511EC" w:rsidRPr="00E96B54" w:rsidRDefault="006511EC" w:rsidP="006511EC">
            <w:pPr>
              <w:rPr>
                <w:rFonts w:cstheme="minorHAnsi"/>
                <w:b/>
                <w:bCs/>
                <w:sz w:val="16"/>
                <w:szCs w:val="16"/>
              </w:rPr>
            </w:pPr>
            <w:r w:rsidRPr="00E96B54">
              <w:rPr>
                <w:rFonts w:cstheme="minorHAnsi"/>
                <w:b/>
                <w:bCs/>
                <w:sz w:val="16"/>
                <w:szCs w:val="16"/>
              </w:rPr>
              <w:t>Stein et al 2001</w:t>
            </w:r>
          </w:p>
          <w:p w14:paraId="5039841B" w14:textId="749C0A33" w:rsidR="006511EC" w:rsidRPr="00E96B54" w:rsidRDefault="006511EC" w:rsidP="006511EC">
            <w:pPr>
              <w:rPr>
                <w:rFonts w:asciiTheme="majorHAnsi" w:hAnsiTheme="majorHAnsi" w:cstheme="majorHAnsi"/>
                <w:b/>
                <w:bCs/>
                <w:sz w:val="16"/>
                <w:szCs w:val="16"/>
                <w:lang w:val="en-GB"/>
              </w:rPr>
            </w:pPr>
            <w:r w:rsidRPr="00E96B54">
              <w:rPr>
                <w:rFonts w:cstheme="minorHAnsi"/>
                <w:sz w:val="16"/>
                <w:szCs w:val="16"/>
              </w:rPr>
              <w:t>USA</w:t>
            </w:r>
          </w:p>
        </w:tc>
        <w:tc>
          <w:tcPr>
            <w:tcW w:w="1851" w:type="dxa"/>
          </w:tcPr>
          <w:p w14:paraId="498DE81C" w14:textId="3B2DF6F0" w:rsidR="006511EC" w:rsidRPr="00E96B54" w:rsidRDefault="006511EC" w:rsidP="006511EC">
            <w:pPr>
              <w:rPr>
                <w:rFonts w:cstheme="minorHAnsi"/>
                <w:sz w:val="16"/>
                <w:szCs w:val="16"/>
                <w:lang w:val="en-GB"/>
              </w:rPr>
            </w:pPr>
            <w:r w:rsidRPr="00E96B54">
              <w:rPr>
                <w:rFonts w:cstheme="minorHAnsi"/>
                <w:sz w:val="16"/>
                <w:szCs w:val="16"/>
              </w:rPr>
              <w:t>Miscellaneous</w:t>
            </w:r>
            <w:r w:rsidRPr="00E96B54">
              <w:rPr>
                <w:rFonts w:cstheme="minorHAnsi"/>
                <w:sz w:val="16"/>
                <w:szCs w:val="16"/>
              </w:rPr>
              <w:br/>
              <w:t>(healthcare population, other musculoskeletal complaint)</w:t>
            </w:r>
          </w:p>
        </w:tc>
        <w:tc>
          <w:tcPr>
            <w:tcW w:w="6945" w:type="dxa"/>
          </w:tcPr>
          <w:p w14:paraId="640E4E04" w14:textId="2A13D643" w:rsidR="006511EC" w:rsidRPr="00E96B54" w:rsidRDefault="006511EC" w:rsidP="006511EC">
            <w:pPr>
              <w:rPr>
                <w:rFonts w:cstheme="minorHAnsi"/>
                <w:sz w:val="16"/>
                <w:szCs w:val="16"/>
                <w:lang w:val="en-GB"/>
              </w:rPr>
            </w:pPr>
            <w:r w:rsidRPr="00E96B54">
              <w:rPr>
                <w:rFonts w:cstheme="minorHAnsi"/>
                <w:sz w:val="16"/>
                <w:szCs w:val="16"/>
                <w:lang w:val="en-GB"/>
              </w:rPr>
              <w:t>MRI of the ACJ and surrounding structures was performed on 50 shoulders in 42 patients who ranged in age from 19 to 72 years (average, 35 years). There were 18 men and 24 women. Twenty-three right shoulders and 27 left shoulders were studied. There were 44 right-hand–dominant and 6 left-hand–dominant patients. MRI was performed on 21 dominant shoulders and 29 non- dominant shoulders. Patients who were having MRI of other extremities were asked to participate in this study. All patients were screened before participation with a standardized questionnaire and excluded if there was any history of shoulder pain, instability, decreased range of motion, trauma, infection, or arthridities.</w:t>
            </w:r>
          </w:p>
        </w:tc>
        <w:tc>
          <w:tcPr>
            <w:tcW w:w="5387" w:type="dxa"/>
          </w:tcPr>
          <w:p w14:paraId="2C1646B4" w14:textId="77777777" w:rsidR="006511EC" w:rsidRPr="00E96B54" w:rsidRDefault="006511EC" w:rsidP="006511EC">
            <w:pPr>
              <w:rPr>
                <w:rFonts w:cstheme="minorHAnsi"/>
                <w:sz w:val="16"/>
                <w:szCs w:val="16"/>
                <w:lang w:val="en-GB"/>
              </w:rPr>
            </w:pPr>
            <w:r w:rsidRPr="00E96B54">
              <w:rPr>
                <w:rFonts w:cstheme="minorHAnsi"/>
                <w:sz w:val="16"/>
                <w:szCs w:val="16"/>
                <w:lang w:val="en-GB"/>
              </w:rPr>
              <w:t xml:space="preserve">Images were evaluated by an experienced musculoskeletal radiologist for the presence of ACJ abnormalities consistent with arthritis. All evaluations were made with the radiologist blinded to the age and sex of the patient. Determination of the grade of </w:t>
            </w:r>
            <w:r w:rsidRPr="00E96B54">
              <w:rPr>
                <w:rFonts w:cstheme="minorHAnsi"/>
                <w:b/>
                <w:bCs/>
                <w:sz w:val="16"/>
                <w:szCs w:val="16"/>
                <w:lang w:val="en-GB"/>
              </w:rPr>
              <w:t>ACJ abnormalities</w:t>
            </w:r>
            <w:r w:rsidRPr="00E96B54">
              <w:rPr>
                <w:rFonts w:cstheme="minorHAnsi"/>
                <w:sz w:val="16"/>
                <w:szCs w:val="16"/>
                <w:lang w:val="en-GB"/>
              </w:rPr>
              <w:t xml:space="preserve"> was based on multiple factors including </w:t>
            </w:r>
            <w:r w:rsidRPr="00E96B54">
              <w:rPr>
                <w:rFonts w:cstheme="minorHAnsi"/>
                <w:sz w:val="16"/>
                <w:szCs w:val="16"/>
                <w:u w:val="single"/>
                <w:lang w:val="en-GB"/>
              </w:rPr>
              <w:t>joint space narrowing</w:t>
            </w:r>
            <w:r w:rsidRPr="00E96B54">
              <w:rPr>
                <w:rFonts w:cstheme="minorHAnsi"/>
                <w:sz w:val="16"/>
                <w:szCs w:val="16"/>
                <w:lang w:val="en-GB"/>
              </w:rPr>
              <w:t xml:space="preserve">, </w:t>
            </w:r>
            <w:r w:rsidRPr="00E96B54">
              <w:rPr>
                <w:rFonts w:cstheme="minorHAnsi"/>
                <w:sz w:val="16"/>
                <w:szCs w:val="16"/>
                <w:u w:val="single"/>
                <w:lang w:val="en-GB"/>
              </w:rPr>
              <w:t>subchondral irregularity</w:t>
            </w:r>
            <w:r w:rsidRPr="00E96B54">
              <w:rPr>
                <w:rFonts w:cstheme="minorHAnsi"/>
                <w:sz w:val="16"/>
                <w:szCs w:val="16"/>
                <w:lang w:val="en-GB"/>
              </w:rPr>
              <w:t xml:space="preserve">, </w:t>
            </w:r>
            <w:r w:rsidRPr="00E96B54">
              <w:rPr>
                <w:rFonts w:cstheme="minorHAnsi"/>
                <w:sz w:val="16"/>
                <w:szCs w:val="16"/>
                <w:u w:val="single"/>
                <w:lang w:val="en-GB"/>
              </w:rPr>
              <w:t>capsular distension</w:t>
            </w:r>
            <w:r w:rsidRPr="00E96B54">
              <w:rPr>
                <w:rFonts w:cstheme="minorHAnsi"/>
                <w:sz w:val="16"/>
                <w:szCs w:val="16"/>
                <w:lang w:val="en-GB"/>
              </w:rPr>
              <w:t xml:space="preserve">, and </w:t>
            </w:r>
            <w:r w:rsidRPr="00E96B54">
              <w:rPr>
                <w:rFonts w:cstheme="minorHAnsi"/>
                <w:sz w:val="16"/>
                <w:szCs w:val="16"/>
                <w:u w:val="single"/>
                <w:lang w:val="en-GB"/>
              </w:rPr>
              <w:t>osteophyte</w:t>
            </w:r>
            <w:r w:rsidRPr="00E96B54">
              <w:rPr>
                <w:rFonts w:cstheme="minorHAnsi"/>
                <w:sz w:val="16"/>
                <w:szCs w:val="16"/>
                <w:lang w:val="en-GB"/>
              </w:rPr>
              <w:t xml:space="preserve"> formation. </w:t>
            </w:r>
            <w:r w:rsidRPr="00E96B54">
              <w:rPr>
                <w:rFonts w:cstheme="minorHAnsi"/>
                <w:i/>
                <w:iCs/>
                <w:sz w:val="16"/>
                <w:szCs w:val="16"/>
                <w:lang w:val="en-GB"/>
              </w:rPr>
              <w:t>Grade I</w:t>
            </w:r>
            <w:r w:rsidRPr="00E96B54">
              <w:rPr>
                <w:rFonts w:cstheme="minorHAnsi"/>
                <w:sz w:val="16"/>
                <w:szCs w:val="16"/>
                <w:lang w:val="en-GB"/>
              </w:rPr>
              <w:t xml:space="preserve"> was characterized as having no capsular dis- tension, no joint space narrowing, and no evidence of osteophyte formation. Mild changes (</w:t>
            </w:r>
            <w:r w:rsidRPr="00E96B54">
              <w:rPr>
                <w:rFonts w:cstheme="minorHAnsi"/>
                <w:i/>
                <w:iCs/>
                <w:sz w:val="16"/>
                <w:szCs w:val="16"/>
                <w:lang w:val="en-GB"/>
              </w:rPr>
              <w:t>grade II</w:t>
            </w:r>
            <w:r w:rsidRPr="00E96B54">
              <w:rPr>
                <w:rFonts w:cstheme="minorHAnsi"/>
                <w:sz w:val="16"/>
                <w:szCs w:val="16"/>
                <w:lang w:val="en-GB"/>
              </w:rPr>
              <w:t>) were characterized by capsular distension, which was frequently the sole finding but was occasionally accompanied by mild joint space narrowing. Moderate changes (</w:t>
            </w:r>
            <w:r w:rsidRPr="00E96B54">
              <w:rPr>
                <w:rFonts w:cstheme="minorHAnsi"/>
                <w:i/>
                <w:iCs/>
                <w:sz w:val="16"/>
                <w:szCs w:val="16"/>
                <w:lang w:val="en-GB"/>
              </w:rPr>
              <w:t>grade III</w:t>
            </w:r>
            <w:r w:rsidRPr="00E96B54">
              <w:rPr>
                <w:rFonts w:cstheme="minorHAnsi"/>
                <w:sz w:val="16"/>
                <w:szCs w:val="16"/>
                <w:lang w:val="en-GB"/>
              </w:rPr>
              <w:t>) were demonstrated by capsular distention with a combination of joint space narrowing, subacromial fat effacement, and marginal osteophyte formation. Severe ACJ changes (</w:t>
            </w:r>
            <w:r w:rsidRPr="00E96B54">
              <w:rPr>
                <w:rFonts w:cstheme="minorHAnsi"/>
                <w:i/>
                <w:iCs/>
                <w:sz w:val="16"/>
                <w:szCs w:val="16"/>
                <w:lang w:val="en-GB"/>
              </w:rPr>
              <w:t>grade IV</w:t>
            </w:r>
            <w:r w:rsidRPr="00E96B54">
              <w:rPr>
                <w:rFonts w:cstheme="minorHAnsi"/>
                <w:sz w:val="16"/>
                <w:szCs w:val="16"/>
                <w:lang w:val="en-GB"/>
              </w:rPr>
              <w:t>) included all of the above in addition to marked joint space irregularity and narrowing with large osteophytes.</w:t>
            </w:r>
          </w:p>
          <w:p w14:paraId="4B9C9C35" w14:textId="77777777" w:rsidR="00FE5D5A" w:rsidRPr="00E96B54" w:rsidRDefault="00FE5D5A" w:rsidP="006511EC">
            <w:pPr>
              <w:rPr>
                <w:rFonts w:cstheme="minorHAnsi"/>
                <w:sz w:val="16"/>
                <w:szCs w:val="16"/>
                <w:lang w:val="en-GB"/>
              </w:rPr>
            </w:pPr>
          </w:p>
          <w:p w14:paraId="13D3D31C" w14:textId="6DA31EE9" w:rsidR="006511EC" w:rsidRPr="00E96B54" w:rsidRDefault="006511EC" w:rsidP="006511EC">
            <w:pPr>
              <w:rPr>
                <w:rFonts w:cstheme="minorHAnsi"/>
                <w:i/>
                <w:iCs/>
                <w:sz w:val="16"/>
                <w:szCs w:val="16"/>
                <w:lang w:val="en-GB"/>
              </w:rPr>
            </w:pPr>
            <w:r w:rsidRPr="00E96B54">
              <w:rPr>
                <w:rFonts w:cstheme="minorHAnsi"/>
                <w:i/>
                <w:iCs/>
                <w:sz w:val="16"/>
                <w:szCs w:val="16"/>
                <w:lang w:val="en-GB"/>
              </w:rPr>
              <w:t>ACOA Stein Classification</w:t>
            </w:r>
          </w:p>
        </w:tc>
      </w:tr>
      <w:tr w:rsidR="00E96B54" w:rsidRPr="00E96B54" w14:paraId="6E7C5C16" w14:textId="77777777" w:rsidTr="00F34C85">
        <w:tc>
          <w:tcPr>
            <w:tcW w:w="1127" w:type="dxa"/>
          </w:tcPr>
          <w:p w14:paraId="33E5A743" w14:textId="77777777" w:rsidR="001879A8" w:rsidRPr="00E96B54" w:rsidRDefault="001879A8" w:rsidP="001879A8">
            <w:pPr>
              <w:rPr>
                <w:rFonts w:cstheme="minorHAnsi"/>
                <w:b/>
                <w:bCs/>
                <w:sz w:val="16"/>
                <w:szCs w:val="16"/>
                <w:lang w:val="en-GB"/>
              </w:rPr>
            </w:pPr>
            <w:r w:rsidRPr="00E96B54">
              <w:rPr>
                <w:rFonts w:cstheme="minorHAnsi"/>
                <w:b/>
                <w:bCs/>
                <w:sz w:val="16"/>
                <w:szCs w:val="16"/>
                <w:lang w:val="en-GB"/>
              </w:rPr>
              <w:lastRenderedPageBreak/>
              <w:t>Barreto et al 2019</w:t>
            </w:r>
          </w:p>
          <w:p w14:paraId="4D7E7023" w14:textId="0C4E8524" w:rsidR="001879A8" w:rsidRPr="00E96B54" w:rsidRDefault="001879A8" w:rsidP="001879A8">
            <w:pPr>
              <w:rPr>
                <w:rFonts w:cstheme="minorHAnsi"/>
                <w:b/>
                <w:bCs/>
                <w:sz w:val="16"/>
                <w:szCs w:val="16"/>
                <w:lang w:val="en-GB"/>
              </w:rPr>
            </w:pPr>
            <w:r w:rsidRPr="00E96B54">
              <w:rPr>
                <w:rFonts w:cstheme="minorHAnsi"/>
                <w:sz w:val="16"/>
                <w:szCs w:val="16"/>
                <w:lang w:val="en-GB"/>
              </w:rPr>
              <w:t>Brazil</w:t>
            </w:r>
          </w:p>
        </w:tc>
        <w:tc>
          <w:tcPr>
            <w:tcW w:w="1851" w:type="dxa"/>
          </w:tcPr>
          <w:p w14:paraId="06A0D67F" w14:textId="3B567AB7" w:rsidR="001879A8" w:rsidRPr="00E96B54" w:rsidRDefault="001879A8" w:rsidP="001879A8">
            <w:pPr>
              <w:rPr>
                <w:rFonts w:cstheme="minorHAnsi"/>
                <w:sz w:val="16"/>
                <w:szCs w:val="16"/>
                <w:lang w:val="en-GB"/>
              </w:rPr>
            </w:pPr>
            <w:r w:rsidRPr="00E96B54">
              <w:rPr>
                <w:rFonts w:cstheme="minorHAnsi"/>
                <w:sz w:val="16"/>
                <w:szCs w:val="16"/>
                <w:lang w:val="en-GB"/>
              </w:rPr>
              <w:t>Miscellaneous</w:t>
            </w:r>
            <w:r w:rsidRPr="00E96B54">
              <w:rPr>
                <w:rFonts w:cstheme="minorHAnsi"/>
                <w:sz w:val="16"/>
                <w:szCs w:val="16"/>
                <w:lang w:val="en-GB"/>
              </w:rPr>
              <w:br/>
              <w:t>(volunteers from the community who had self-reported unilateral shoulder pain)</w:t>
            </w:r>
          </w:p>
        </w:tc>
        <w:tc>
          <w:tcPr>
            <w:tcW w:w="6945" w:type="dxa"/>
          </w:tcPr>
          <w:p w14:paraId="7FAE80A3" w14:textId="77777777" w:rsidR="001879A8" w:rsidRPr="00E96B54" w:rsidRDefault="001879A8" w:rsidP="001879A8">
            <w:pPr>
              <w:rPr>
                <w:rFonts w:cstheme="minorHAnsi"/>
                <w:sz w:val="16"/>
                <w:szCs w:val="16"/>
                <w:lang w:val="en-GB"/>
              </w:rPr>
            </w:pPr>
            <w:r w:rsidRPr="00E96B54">
              <w:rPr>
                <w:rFonts w:cstheme="minorHAnsi"/>
                <w:sz w:val="16"/>
                <w:szCs w:val="16"/>
                <w:lang w:val="en-GB"/>
              </w:rPr>
              <w:t>Recruitment was performed by advertisements on local websites and printed flyers at the university and in the community. 347 eligible, 224 excluded</w:t>
            </w:r>
          </w:p>
          <w:p w14:paraId="63516934" w14:textId="6489FC53" w:rsidR="001879A8" w:rsidRPr="00E96B54" w:rsidRDefault="001879A8" w:rsidP="001879A8">
            <w:pPr>
              <w:rPr>
                <w:rFonts w:cstheme="minorHAnsi"/>
                <w:sz w:val="16"/>
                <w:szCs w:val="16"/>
                <w:lang w:val="en-GB"/>
              </w:rPr>
            </w:pPr>
            <w:r w:rsidRPr="00E96B54">
              <w:rPr>
                <w:rFonts w:cstheme="minorHAnsi"/>
                <w:sz w:val="16"/>
                <w:szCs w:val="16"/>
                <w:lang w:val="en-GB"/>
              </w:rPr>
              <w:t>Individuals with atraumatic self-reported unilateral shoulder pain for at least 4 weeks since first onset and full active arm elevation</w:t>
            </w:r>
          </w:p>
        </w:tc>
        <w:tc>
          <w:tcPr>
            <w:tcW w:w="5387" w:type="dxa"/>
          </w:tcPr>
          <w:p w14:paraId="2E6AA2D3" w14:textId="77777777" w:rsidR="001879A8" w:rsidRPr="00E96B54" w:rsidRDefault="001879A8" w:rsidP="001879A8">
            <w:pPr>
              <w:rPr>
                <w:rFonts w:cstheme="minorHAnsi"/>
                <w:sz w:val="16"/>
                <w:szCs w:val="16"/>
                <w:lang w:val="en-GB"/>
              </w:rPr>
            </w:pPr>
            <w:r w:rsidRPr="00E96B54">
              <w:rPr>
                <w:rFonts w:cstheme="minorHAnsi"/>
                <w:b/>
                <w:bCs/>
                <w:sz w:val="16"/>
                <w:szCs w:val="16"/>
                <w:lang w:val="en-GB"/>
              </w:rPr>
              <w:t>Acromioclavicular (AC) joint</w:t>
            </w:r>
            <w:r w:rsidRPr="00E96B54">
              <w:rPr>
                <w:rFonts w:cstheme="minorHAnsi"/>
                <w:sz w:val="16"/>
                <w:szCs w:val="16"/>
                <w:lang w:val="en-GB"/>
              </w:rPr>
              <w:t xml:space="preserve"> alterations such as </w:t>
            </w:r>
            <w:r w:rsidRPr="00E96B54">
              <w:rPr>
                <w:rFonts w:cstheme="minorHAnsi"/>
                <w:sz w:val="16"/>
                <w:szCs w:val="16"/>
                <w:u w:val="single"/>
                <w:lang w:val="en-GB"/>
              </w:rPr>
              <w:t>osteoarthritis</w:t>
            </w:r>
            <w:r w:rsidRPr="00E96B54">
              <w:rPr>
                <w:rFonts w:cstheme="minorHAnsi"/>
                <w:sz w:val="16"/>
                <w:szCs w:val="16"/>
                <w:lang w:val="en-GB"/>
              </w:rPr>
              <w:t xml:space="preserve"> (OA) or joint </w:t>
            </w:r>
            <w:r w:rsidRPr="00E96B54">
              <w:rPr>
                <w:rFonts w:cstheme="minorHAnsi"/>
                <w:sz w:val="16"/>
                <w:szCs w:val="16"/>
                <w:u w:val="single"/>
                <w:lang w:val="en-GB"/>
              </w:rPr>
              <w:t>hypertrophy</w:t>
            </w:r>
            <w:r w:rsidRPr="00E96B54">
              <w:rPr>
                <w:rFonts w:cstheme="minorHAnsi"/>
                <w:sz w:val="16"/>
                <w:szCs w:val="16"/>
                <w:lang w:val="en-GB"/>
              </w:rPr>
              <w:t xml:space="preserve"> were observed in the coronal oblique and sagittal oblique planes. Cysts and fluid at the AC joint were observed on T2 images. Signs of tissue proliferation such as </w:t>
            </w:r>
            <w:r w:rsidRPr="00E96B54">
              <w:rPr>
                <w:rFonts w:cstheme="minorHAnsi"/>
                <w:sz w:val="16"/>
                <w:szCs w:val="16"/>
                <w:u w:val="single"/>
                <w:lang w:val="en-GB"/>
              </w:rPr>
              <w:t>osteophytes</w:t>
            </w:r>
            <w:r w:rsidRPr="00E96B54">
              <w:rPr>
                <w:rFonts w:cstheme="minorHAnsi"/>
                <w:sz w:val="16"/>
                <w:szCs w:val="16"/>
                <w:lang w:val="en-GB"/>
              </w:rPr>
              <w:t xml:space="preserve">, </w:t>
            </w:r>
            <w:r w:rsidRPr="00E96B54">
              <w:rPr>
                <w:rFonts w:cstheme="minorHAnsi"/>
                <w:sz w:val="16"/>
                <w:szCs w:val="16"/>
                <w:u w:val="single"/>
                <w:lang w:val="en-GB"/>
              </w:rPr>
              <w:t>joint space narrowing</w:t>
            </w:r>
            <w:r w:rsidRPr="00E96B54">
              <w:rPr>
                <w:rFonts w:cstheme="minorHAnsi"/>
                <w:sz w:val="16"/>
                <w:szCs w:val="16"/>
                <w:lang w:val="en-GB"/>
              </w:rPr>
              <w:t xml:space="preserve">, </w:t>
            </w:r>
            <w:r w:rsidRPr="00E96B54">
              <w:rPr>
                <w:rFonts w:cstheme="minorHAnsi"/>
                <w:sz w:val="16"/>
                <w:szCs w:val="16"/>
                <w:u w:val="single"/>
                <w:lang w:val="en-GB"/>
              </w:rPr>
              <w:t>margin irregularity</w:t>
            </w:r>
            <w:r w:rsidRPr="00E96B54">
              <w:rPr>
                <w:rFonts w:cstheme="minorHAnsi"/>
                <w:sz w:val="16"/>
                <w:szCs w:val="16"/>
                <w:lang w:val="en-GB"/>
              </w:rPr>
              <w:t xml:space="preserve">, and </w:t>
            </w:r>
            <w:r w:rsidRPr="00E96B54">
              <w:rPr>
                <w:rFonts w:cstheme="minorHAnsi"/>
                <w:sz w:val="16"/>
                <w:szCs w:val="16"/>
                <w:u w:val="single"/>
                <w:lang w:val="en-GB"/>
              </w:rPr>
              <w:t>bone sclerosis</w:t>
            </w:r>
            <w:r w:rsidRPr="00E96B54">
              <w:rPr>
                <w:rFonts w:cstheme="minorHAnsi"/>
                <w:sz w:val="16"/>
                <w:szCs w:val="16"/>
                <w:lang w:val="en-GB"/>
              </w:rPr>
              <w:t xml:space="preserve"> were identified on T1 images.</w:t>
            </w:r>
          </w:p>
          <w:p w14:paraId="68B70C3E" w14:textId="77777777" w:rsidR="001879A8" w:rsidRPr="00E96B54" w:rsidRDefault="001879A8" w:rsidP="001879A8">
            <w:pPr>
              <w:rPr>
                <w:rFonts w:cstheme="minorHAnsi"/>
                <w:sz w:val="16"/>
                <w:szCs w:val="16"/>
                <w:lang w:val="en-GB"/>
              </w:rPr>
            </w:pPr>
            <w:r w:rsidRPr="00E96B54">
              <w:rPr>
                <w:rFonts w:cstheme="minorHAnsi"/>
                <w:sz w:val="16"/>
                <w:szCs w:val="16"/>
                <w:lang w:val="en-GB"/>
              </w:rPr>
              <w:t xml:space="preserve">Increased </w:t>
            </w:r>
            <w:r w:rsidRPr="00E96B54">
              <w:rPr>
                <w:rFonts w:cstheme="minorHAnsi"/>
                <w:b/>
                <w:bCs/>
                <w:sz w:val="16"/>
                <w:szCs w:val="16"/>
                <w:lang w:val="en-GB"/>
              </w:rPr>
              <w:t>subacromial fluid</w:t>
            </w:r>
            <w:r w:rsidRPr="00E96B54">
              <w:rPr>
                <w:rFonts w:cstheme="minorHAnsi"/>
                <w:sz w:val="16"/>
                <w:szCs w:val="16"/>
                <w:lang w:val="en-GB"/>
              </w:rPr>
              <w:t xml:space="preserve"> was reported when the subacromial bursa contained signal intensity equal to the </w:t>
            </w:r>
            <w:r w:rsidRPr="00E96B54">
              <w:rPr>
                <w:rFonts w:cstheme="minorHAnsi"/>
                <w:sz w:val="16"/>
                <w:szCs w:val="16"/>
                <w:u w:val="single"/>
                <w:lang w:val="en-GB"/>
              </w:rPr>
              <w:t>signal of joint fluid or water</w:t>
            </w:r>
            <w:r w:rsidRPr="00E96B54">
              <w:rPr>
                <w:rFonts w:cstheme="minorHAnsi"/>
                <w:sz w:val="16"/>
                <w:szCs w:val="16"/>
                <w:lang w:val="en-GB"/>
              </w:rPr>
              <w:t xml:space="preserve"> on T2 images.</w:t>
            </w:r>
          </w:p>
          <w:p w14:paraId="4444CD72" w14:textId="1E8A7658" w:rsidR="00FE5D5A" w:rsidRPr="00E96B54" w:rsidRDefault="00FE5D5A" w:rsidP="001879A8">
            <w:pPr>
              <w:rPr>
                <w:rFonts w:cstheme="minorHAnsi"/>
                <w:sz w:val="16"/>
                <w:szCs w:val="16"/>
                <w:lang w:val="en-GB"/>
              </w:rPr>
            </w:pPr>
            <w:r w:rsidRPr="00E96B54">
              <w:rPr>
                <w:rFonts w:cstheme="minorHAnsi"/>
                <w:i/>
                <w:iCs/>
                <w:sz w:val="16"/>
                <w:szCs w:val="16"/>
                <w:lang w:val="en-GB"/>
              </w:rPr>
              <w:t>No specific classifications.</w:t>
            </w:r>
          </w:p>
          <w:p w14:paraId="453DCA08" w14:textId="08AD285B" w:rsidR="000B732F" w:rsidRPr="00E96B54" w:rsidRDefault="001879A8" w:rsidP="001879A8">
            <w:pPr>
              <w:rPr>
                <w:rFonts w:cstheme="minorHAnsi"/>
                <w:sz w:val="16"/>
                <w:szCs w:val="16"/>
                <w:lang w:val="en-GB"/>
              </w:rPr>
            </w:pPr>
            <w:r w:rsidRPr="00E96B54">
              <w:rPr>
                <w:rFonts w:cstheme="minorHAnsi"/>
                <w:b/>
                <w:bCs/>
                <w:sz w:val="16"/>
                <w:szCs w:val="16"/>
                <w:lang w:val="en-GB"/>
              </w:rPr>
              <w:t>Acromial morphology</w:t>
            </w:r>
            <w:r w:rsidRPr="00E96B54">
              <w:rPr>
                <w:rFonts w:cstheme="minorHAnsi"/>
                <w:sz w:val="16"/>
                <w:szCs w:val="16"/>
                <w:lang w:val="en-GB"/>
              </w:rPr>
              <w:t xml:space="preserve"> was described following the classification of Epstein et al, divided into 3 types: type I, flat; type II, smoothly curved; and type III, hooked.</w:t>
            </w:r>
          </w:p>
        </w:tc>
      </w:tr>
      <w:tr w:rsidR="00E96B54" w:rsidRPr="00E96B54" w14:paraId="76C43943" w14:textId="77777777" w:rsidTr="00F34C85">
        <w:tc>
          <w:tcPr>
            <w:tcW w:w="1127" w:type="dxa"/>
          </w:tcPr>
          <w:p w14:paraId="60D5C7EF" w14:textId="77777777" w:rsidR="001879A8" w:rsidRPr="00E96B54" w:rsidRDefault="001879A8" w:rsidP="001879A8">
            <w:pPr>
              <w:rPr>
                <w:rFonts w:cstheme="minorHAnsi"/>
                <w:b/>
                <w:bCs/>
                <w:sz w:val="16"/>
                <w:szCs w:val="16"/>
                <w:lang w:val="en-GB"/>
              </w:rPr>
            </w:pPr>
            <w:r w:rsidRPr="00E96B54">
              <w:rPr>
                <w:rFonts w:cstheme="minorHAnsi"/>
                <w:b/>
                <w:bCs/>
                <w:sz w:val="16"/>
                <w:szCs w:val="16"/>
                <w:lang w:val="en-GB"/>
              </w:rPr>
              <w:t>Su et al 2020</w:t>
            </w:r>
          </w:p>
          <w:p w14:paraId="266D335A" w14:textId="0463FAC3" w:rsidR="001879A8" w:rsidRPr="00E96B54" w:rsidRDefault="001879A8" w:rsidP="001879A8">
            <w:pPr>
              <w:rPr>
                <w:rFonts w:cstheme="minorHAnsi"/>
                <w:b/>
                <w:bCs/>
                <w:sz w:val="16"/>
                <w:szCs w:val="16"/>
                <w:lang w:val="en-GB"/>
              </w:rPr>
            </w:pPr>
            <w:r w:rsidRPr="00E96B54">
              <w:rPr>
                <w:rFonts w:cstheme="minorHAnsi"/>
                <w:sz w:val="16"/>
                <w:szCs w:val="16"/>
                <w:lang w:val="en-GB"/>
              </w:rPr>
              <w:t>Taiwan</w:t>
            </w:r>
          </w:p>
        </w:tc>
        <w:tc>
          <w:tcPr>
            <w:tcW w:w="1851" w:type="dxa"/>
          </w:tcPr>
          <w:p w14:paraId="5B0A7C23" w14:textId="77777777" w:rsidR="001879A8" w:rsidRPr="00E96B54" w:rsidRDefault="001879A8" w:rsidP="001879A8">
            <w:pPr>
              <w:rPr>
                <w:rFonts w:cstheme="minorHAnsi"/>
                <w:sz w:val="16"/>
                <w:szCs w:val="16"/>
                <w:lang w:val="en-GB"/>
              </w:rPr>
            </w:pPr>
            <w:r w:rsidRPr="00E96B54">
              <w:rPr>
                <w:rFonts w:cstheme="minorHAnsi"/>
                <w:sz w:val="16"/>
                <w:szCs w:val="16"/>
                <w:lang w:val="en-GB"/>
              </w:rPr>
              <w:t>Miscellaneous</w:t>
            </w:r>
            <w:r w:rsidRPr="00E96B54">
              <w:rPr>
                <w:rFonts w:cstheme="minorHAnsi"/>
                <w:sz w:val="16"/>
                <w:szCs w:val="16"/>
                <w:lang w:val="en-GB"/>
              </w:rPr>
              <w:br/>
              <w:t>(male volunteers)</w:t>
            </w:r>
          </w:p>
          <w:p w14:paraId="6B5E62DF" w14:textId="77777777" w:rsidR="00F317EE" w:rsidRPr="00E96B54" w:rsidRDefault="00F317EE" w:rsidP="001879A8">
            <w:pPr>
              <w:rPr>
                <w:rFonts w:cstheme="minorHAnsi"/>
                <w:sz w:val="16"/>
                <w:szCs w:val="16"/>
                <w:lang w:val="en-GB"/>
              </w:rPr>
            </w:pPr>
          </w:p>
          <w:p w14:paraId="4657D272" w14:textId="5A8B4E4C" w:rsidR="00F317EE" w:rsidRPr="00E96B54" w:rsidRDefault="00F317EE" w:rsidP="001879A8">
            <w:pPr>
              <w:rPr>
                <w:rFonts w:cstheme="minorHAnsi"/>
                <w:sz w:val="16"/>
                <w:szCs w:val="16"/>
                <w:lang w:val="en-GB"/>
              </w:rPr>
            </w:pPr>
            <w:r w:rsidRPr="00E96B54">
              <w:rPr>
                <w:rFonts w:cstheme="minorHAnsi"/>
                <w:sz w:val="16"/>
                <w:szCs w:val="16"/>
                <w:lang w:val="en-GB"/>
              </w:rPr>
              <w:t xml:space="preserve">Athletes </w:t>
            </w:r>
            <w:r w:rsidRPr="00E96B54">
              <w:rPr>
                <w:rFonts w:cstheme="minorHAnsi"/>
                <w:sz w:val="16"/>
                <w:szCs w:val="16"/>
                <w:lang w:val="en-GB"/>
              </w:rPr>
              <w:br/>
              <w:t>(male baseball players)</w:t>
            </w:r>
          </w:p>
        </w:tc>
        <w:tc>
          <w:tcPr>
            <w:tcW w:w="6945" w:type="dxa"/>
          </w:tcPr>
          <w:p w14:paraId="2AF25A4F" w14:textId="77777777" w:rsidR="001879A8" w:rsidRPr="00E96B54" w:rsidRDefault="001879A8" w:rsidP="001879A8">
            <w:pPr>
              <w:rPr>
                <w:rFonts w:cstheme="minorHAnsi"/>
                <w:sz w:val="16"/>
                <w:szCs w:val="16"/>
                <w:lang w:val="en-GB"/>
              </w:rPr>
            </w:pPr>
            <w:r w:rsidRPr="00E96B54">
              <w:rPr>
                <w:rFonts w:cstheme="minorHAnsi"/>
                <w:sz w:val="16"/>
                <w:szCs w:val="16"/>
                <w:lang w:val="en-GB"/>
              </w:rPr>
              <w:t>30 age-matched male recreational athlete volunteers. These volunteers were radiologic technologists and general personnel at our institution.</w:t>
            </w:r>
          </w:p>
          <w:p w14:paraId="656A7708" w14:textId="77777777" w:rsidR="00F317EE" w:rsidRPr="00E96B54" w:rsidRDefault="00F317EE" w:rsidP="001879A8">
            <w:pPr>
              <w:rPr>
                <w:rFonts w:cstheme="minorHAnsi"/>
                <w:sz w:val="16"/>
                <w:szCs w:val="16"/>
                <w:lang w:val="en-GB"/>
              </w:rPr>
            </w:pPr>
          </w:p>
          <w:p w14:paraId="32313595" w14:textId="406551F0" w:rsidR="00F317EE" w:rsidRPr="00E96B54" w:rsidRDefault="00F317EE" w:rsidP="001879A8">
            <w:pPr>
              <w:rPr>
                <w:rFonts w:cstheme="minorHAnsi"/>
                <w:sz w:val="16"/>
                <w:szCs w:val="16"/>
                <w:lang w:val="en-GB"/>
              </w:rPr>
            </w:pPr>
            <w:r w:rsidRPr="00E96B54">
              <w:rPr>
                <w:rFonts w:cstheme="minorHAnsi"/>
                <w:sz w:val="16"/>
                <w:szCs w:val="16"/>
                <w:lang w:val="en-GB"/>
              </w:rPr>
              <w:t>We identified 76 male baseball players of the professional baseball league in Taiwan from records of MRI examinations performed between 2013 and 2015.</w:t>
            </w:r>
          </w:p>
        </w:tc>
        <w:tc>
          <w:tcPr>
            <w:tcW w:w="5387" w:type="dxa"/>
          </w:tcPr>
          <w:p w14:paraId="0E1CB920" w14:textId="77777777" w:rsidR="001879A8" w:rsidRPr="00E96B54" w:rsidRDefault="001879A8" w:rsidP="001879A8">
            <w:pPr>
              <w:rPr>
                <w:rFonts w:cstheme="minorHAnsi"/>
                <w:b/>
                <w:bCs/>
                <w:sz w:val="16"/>
                <w:szCs w:val="16"/>
                <w:lang w:val="en-GB"/>
              </w:rPr>
            </w:pPr>
            <w:r w:rsidRPr="00E96B54">
              <w:rPr>
                <w:rFonts w:cstheme="minorHAnsi"/>
                <w:b/>
                <w:bCs/>
                <w:sz w:val="16"/>
                <w:szCs w:val="16"/>
                <w:lang w:val="en-GB"/>
              </w:rPr>
              <w:t>SA-SD bursa:</w:t>
            </w:r>
          </w:p>
          <w:p w14:paraId="7EF6BE96" w14:textId="77777777" w:rsidR="001879A8" w:rsidRPr="00E96B54" w:rsidRDefault="001879A8" w:rsidP="001879A8">
            <w:pPr>
              <w:rPr>
                <w:rFonts w:cstheme="minorHAnsi"/>
                <w:sz w:val="16"/>
                <w:szCs w:val="16"/>
                <w:lang w:val="en-GB"/>
              </w:rPr>
            </w:pPr>
            <w:r w:rsidRPr="00E96B54">
              <w:rPr>
                <w:rFonts w:cstheme="minorHAnsi"/>
                <w:sz w:val="16"/>
                <w:szCs w:val="16"/>
                <w:lang w:val="en-GB"/>
              </w:rPr>
              <w:t xml:space="preserve">Edematous: Bursa with high signal intensity or apparent </w:t>
            </w:r>
            <w:r w:rsidRPr="00E96B54">
              <w:rPr>
                <w:rFonts w:cstheme="minorHAnsi"/>
                <w:sz w:val="16"/>
                <w:szCs w:val="16"/>
                <w:u w:val="single"/>
                <w:lang w:val="en-GB"/>
              </w:rPr>
              <w:t>effusion</w:t>
            </w:r>
            <w:r w:rsidRPr="00E96B54">
              <w:rPr>
                <w:rFonts w:cstheme="minorHAnsi"/>
                <w:sz w:val="16"/>
                <w:szCs w:val="16"/>
                <w:lang w:val="en-GB"/>
              </w:rPr>
              <w:t xml:space="preserve"> on T2-weighted images. </w:t>
            </w:r>
          </w:p>
          <w:p w14:paraId="42BC16F3" w14:textId="77777777" w:rsidR="001879A8" w:rsidRPr="00E96B54" w:rsidRDefault="001879A8" w:rsidP="001879A8">
            <w:pPr>
              <w:rPr>
                <w:rFonts w:cstheme="minorHAnsi"/>
                <w:sz w:val="16"/>
                <w:szCs w:val="16"/>
                <w:lang w:val="en-GB"/>
              </w:rPr>
            </w:pPr>
            <w:r w:rsidRPr="00E96B54">
              <w:rPr>
                <w:rFonts w:cstheme="minorHAnsi"/>
                <w:sz w:val="16"/>
                <w:szCs w:val="16"/>
                <w:u w:val="single"/>
                <w:lang w:val="en-GB"/>
              </w:rPr>
              <w:t>Thickened</w:t>
            </w:r>
            <w:r w:rsidRPr="00E96B54">
              <w:rPr>
                <w:rFonts w:cstheme="minorHAnsi"/>
                <w:sz w:val="16"/>
                <w:szCs w:val="16"/>
                <w:lang w:val="en-GB"/>
              </w:rPr>
              <w:t xml:space="preserve">: Bursa with a thickness greater than </w:t>
            </w:r>
            <w:r w:rsidRPr="00E96B54">
              <w:rPr>
                <w:rFonts w:cstheme="minorHAnsi"/>
                <w:sz w:val="16"/>
                <w:szCs w:val="16"/>
                <w:u w:val="single"/>
                <w:lang w:val="en-GB"/>
              </w:rPr>
              <w:t>2 mm</w:t>
            </w:r>
            <w:r w:rsidRPr="00E96B54">
              <w:rPr>
                <w:rFonts w:cstheme="minorHAnsi"/>
                <w:sz w:val="16"/>
                <w:szCs w:val="16"/>
                <w:lang w:val="en-GB"/>
              </w:rPr>
              <w:t>.</w:t>
            </w:r>
          </w:p>
          <w:p w14:paraId="505557AA" w14:textId="77777777" w:rsidR="00B578A6" w:rsidRPr="00E96B54" w:rsidRDefault="00B578A6" w:rsidP="001879A8">
            <w:pPr>
              <w:rPr>
                <w:rFonts w:cstheme="minorHAnsi"/>
                <w:sz w:val="16"/>
                <w:szCs w:val="16"/>
                <w:lang w:val="en-GB"/>
              </w:rPr>
            </w:pPr>
          </w:p>
          <w:p w14:paraId="24E16AA0" w14:textId="4632B508" w:rsidR="00FE5D5A" w:rsidRPr="00E96B54" w:rsidRDefault="00FE5D5A" w:rsidP="001879A8">
            <w:pPr>
              <w:rPr>
                <w:rFonts w:cstheme="minorHAnsi"/>
                <w:sz w:val="16"/>
                <w:szCs w:val="16"/>
                <w:lang w:val="en-GB"/>
              </w:rPr>
            </w:pPr>
            <w:r w:rsidRPr="00E96B54">
              <w:rPr>
                <w:rFonts w:cstheme="minorHAnsi"/>
                <w:i/>
                <w:iCs/>
                <w:sz w:val="16"/>
                <w:szCs w:val="16"/>
                <w:lang w:val="en-GB"/>
              </w:rPr>
              <w:t>No specific classification.</w:t>
            </w:r>
          </w:p>
        </w:tc>
      </w:tr>
      <w:tr w:rsidR="00E96B54" w:rsidRPr="00E96B54" w14:paraId="43064FF5" w14:textId="77777777" w:rsidTr="00F34C85">
        <w:tc>
          <w:tcPr>
            <w:tcW w:w="1127" w:type="dxa"/>
          </w:tcPr>
          <w:p w14:paraId="2A5C8326" w14:textId="64363A8D" w:rsidR="001879A8" w:rsidRPr="00E96B54" w:rsidRDefault="001879A8" w:rsidP="001879A8">
            <w:pPr>
              <w:rPr>
                <w:rFonts w:cstheme="minorHAnsi"/>
                <w:b/>
                <w:bCs/>
                <w:sz w:val="16"/>
                <w:szCs w:val="16"/>
                <w:lang w:val="en-GB"/>
              </w:rPr>
            </w:pPr>
            <w:r w:rsidRPr="00E96B54">
              <w:rPr>
                <w:rFonts w:cstheme="minorHAnsi"/>
                <w:b/>
                <w:bCs/>
                <w:sz w:val="16"/>
                <w:szCs w:val="16"/>
                <w:lang w:val="en-GB"/>
              </w:rPr>
              <w:t>Liu et al 2021</w:t>
            </w:r>
            <w:r w:rsidRPr="00E96B54">
              <w:rPr>
                <w:rFonts w:cstheme="minorHAnsi"/>
                <w:b/>
                <w:bCs/>
                <w:sz w:val="16"/>
                <w:szCs w:val="16"/>
                <w:lang w:val="en-GB"/>
              </w:rPr>
              <w:br/>
            </w:r>
            <w:r w:rsidRPr="00E96B54">
              <w:rPr>
                <w:rFonts w:cstheme="minorHAnsi"/>
                <w:sz w:val="16"/>
                <w:szCs w:val="16"/>
                <w:lang w:val="en-GB"/>
              </w:rPr>
              <w:t>USA</w:t>
            </w:r>
          </w:p>
        </w:tc>
        <w:tc>
          <w:tcPr>
            <w:tcW w:w="1851" w:type="dxa"/>
          </w:tcPr>
          <w:p w14:paraId="3A201096" w14:textId="742F13F8" w:rsidR="001879A8" w:rsidRPr="00E96B54" w:rsidRDefault="001879A8" w:rsidP="001879A8">
            <w:pPr>
              <w:rPr>
                <w:rFonts w:cstheme="minorHAnsi"/>
                <w:sz w:val="16"/>
                <w:szCs w:val="16"/>
                <w:lang w:val="en-GB"/>
              </w:rPr>
            </w:pPr>
            <w:r w:rsidRPr="00E96B54">
              <w:rPr>
                <w:rFonts w:cstheme="minorHAnsi"/>
                <w:sz w:val="16"/>
                <w:szCs w:val="16"/>
                <w:lang w:val="en-GB"/>
              </w:rPr>
              <w:t>Miscellaneous</w:t>
            </w:r>
            <w:r w:rsidRPr="00E96B54">
              <w:rPr>
                <w:rFonts w:cstheme="minorHAnsi"/>
                <w:sz w:val="16"/>
                <w:szCs w:val="16"/>
                <w:lang w:val="en-GB"/>
              </w:rPr>
              <w:br/>
              <w:t>(</w:t>
            </w:r>
            <w:r w:rsidR="00B578A6" w:rsidRPr="00E96B54">
              <w:rPr>
                <w:rFonts w:cstheme="minorHAnsi"/>
                <w:sz w:val="16"/>
                <w:szCs w:val="16"/>
                <w:lang w:val="en-GB"/>
              </w:rPr>
              <w:t xml:space="preserve">non-athletic </w:t>
            </w:r>
            <w:r w:rsidRPr="00E96B54">
              <w:rPr>
                <w:rFonts w:cstheme="minorHAnsi"/>
                <w:sz w:val="16"/>
                <w:szCs w:val="16"/>
                <w:lang w:val="en-GB"/>
              </w:rPr>
              <w:t>volunteers from a college and medical school)</w:t>
            </w:r>
          </w:p>
        </w:tc>
        <w:tc>
          <w:tcPr>
            <w:tcW w:w="6945" w:type="dxa"/>
          </w:tcPr>
          <w:p w14:paraId="7B2924C7" w14:textId="0092FF08" w:rsidR="001879A8" w:rsidRPr="00E96B54" w:rsidRDefault="001879A8" w:rsidP="001879A8">
            <w:pPr>
              <w:rPr>
                <w:rFonts w:cstheme="minorHAnsi"/>
                <w:sz w:val="16"/>
                <w:szCs w:val="16"/>
                <w:lang w:val="en-GB"/>
              </w:rPr>
            </w:pPr>
            <w:r w:rsidRPr="00E96B54">
              <w:rPr>
                <w:rFonts w:cstheme="minorHAnsi"/>
                <w:sz w:val="16"/>
                <w:szCs w:val="16"/>
                <w:lang w:val="en-GB"/>
              </w:rPr>
              <w:t>Participants were recruited from a local college and medical school by way of flyers, Studyfinder, and social media. Inclusion criteria included age 18–29, willingness to undergo MRI of both shoulders, no current shoulder injury/complaints, and must not have ever participated in formal competitive athletics (including junior/varsity level high school, college, competitive club sports, or deemed self to have played any sports at an amateur/competitive level). Exclusion criteria included non-English speaking, age younger than 18 or older than 29, contraindication to MRI, previous shoulder surgery, and previous/current shoulder injuries.</w:t>
            </w:r>
          </w:p>
        </w:tc>
        <w:tc>
          <w:tcPr>
            <w:tcW w:w="5387" w:type="dxa"/>
          </w:tcPr>
          <w:p w14:paraId="3705484A" w14:textId="30ED1A9F" w:rsidR="001879A8" w:rsidRPr="00E96B54" w:rsidRDefault="001879A8" w:rsidP="001879A8">
            <w:pPr>
              <w:rPr>
                <w:rFonts w:cstheme="minorHAnsi"/>
                <w:sz w:val="16"/>
                <w:szCs w:val="16"/>
                <w:lang w:val="en-GB"/>
              </w:rPr>
            </w:pPr>
            <w:r w:rsidRPr="00E96B54">
              <w:rPr>
                <w:rFonts w:cstheme="minorHAnsi"/>
                <w:sz w:val="16"/>
                <w:szCs w:val="16"/>
                <w:lang w:val="en-GB"/>
              </w:rPr>
              <w:t>The images were reviewed with data recorded on a standardized form evaluating the following areas: joint fluid, bone marrow signal, rotator cuff tendon, biceps tendon, labrum, acromioclavicular (AC) joint, and finally chondral injuries of the glenohumeral joint. Three months later, both radiologists blinded to their previous readings reviewed the MRIs for a second time, recording their findings on a new standardized form.</w:t>
            </w:r>
          </w:p>
          <w:p w14:paraId="11F0AF69" w14:textId="77777777" w:rsidR="001879A8" w:rsidRPr="00E96B54" w:rsidRDefault="001879A8" w:rsidP="001879A8">
            <w:pPr>
              <w:rPr>
                <w:rFonts w:cstheme="minorHAnsi"/>
                <w:sz w:val="16"/>
                <w:szCs w:val="16"/>
                <w:lang w:val="en-GB"/>
              </w:rPr>
            </w:pPr>
            <w:r w:rsidRPr="00E96B54">
              <w:rPr>
                <w:rFonts w:cstheme="minorHAnsi"/>
                <w:sz w:val="16"/>
                <w:szCs w:val="16"/>
                <w:lang w:val="en-GB"/>
              </w:rPr>
              <w:t>A given finding was considered positive for the epidemiologic prevalence if there was agreement in a specific anatomic area by the majority of the four reads (at least three positive reads out of a total of four—two reads at two different points in time).</w:t>
            </w:r>
          </w:p>
          <w:p w14:paraId="08FC32F3" w14:textId="77777777" w:rsidR="00FE5D5A" w:rsidRPr="00E96B54" w:rsidRDefault="00FE5D5A" w:rsidP="001879A8">
            <w:pPr>
              <w:rPr>
                <w:rFonts w:cstheme="minorHAnsi"/>
                <w:sz w:val="16"/>
                <w:szCs w:val="16"/>
                <w:lang w:val="en-GB"/>
              </w:rPr>
            </w:pPr>
          </w:p>
          <w:p w14:paraId="7474E1C6" w14:textId="4E3B491A" w:rsidR="00FE5D5A" w:rsidRPr="00E96B54" w:rsidRDefault="00FE5D5A" w:rsidP="001879A8">
            <w:pPr>
              <w:rPr>
                <w:rFonts w:cstheme="minorHAnsi"/>
                <w:b/>
                <w:bCs/>
                <w:sz w:val="16"/>
                <w:szCs w:val="16"/>
                <w:lang w:val="en-GB"/>
              </w:rPr>
            </w:pPr>
            <w:r w:rsidRPr="00E96B54">
              <w:rPr>
                <w:rFonts w:cstheme="minorHAnsi"/>
                <w:i/>
                <w:iCs/>
                <w:sz w:val="16"/>
                <w:szCs w:val="16"/>
                <w:lang w:val="en-GB"/>
              </w:rPr>
              <w:t>No specific classifications.</w:t>
            </w:r>
          </w:p>
        </w:tc>
      </w:tr>
      <w:tr w:rsidR="00E96B54" w:rsidRPr="00E96B54" w14:paraId="22DA351A" w14:textId="77777777" w:rsidTr="00F34C85">
        <w:tc>
          <w:tcPr>
            <w:tcW w:w="1127" w:type="dxa"/>
          </w:tcPr>
          <w:p w14:paraId="2833E3BD" w14:textId="77777777" w:rsidR="001879A8" w:rsidRPr="00E96B54" w:rsidRDefault="001879A8" w:rsidP="001879A8">
            <w:pPr>
              <w:rPr>
                <w:rFonts w:cstheme="minorHAnsi"/>
                <w:b/>
                <w:bCs/>
                <w:sz w:val="16"/>
                <w:szCs w:val="16"/>
                <w:lang w:val="en-GB"/>
              </w:rPr>
            </w:pPr>
            <w:r w:rsidRPr="00E96B54">
              <w:rPr>
                <w:rFonts w:cstheme="minorHAnsi"/>
                <w:b/>
                <w:bCs/>
                <w:sz w:val="16"/>
                <w:szCs w:val="16"/>
                <w:lang w:val="en-GB"/>
              </w:rPr>
              <w:t>Miniaci et al 2002</w:t>
            </w:r>
          </w:p>
          <w:p w14:paraId="61596BA2" w14:textId="69B49376" w:rsidR="001879A8" w:rsidRPr="00E96B54" w:rsidRDefault="001879A8" w:rsidP="001879A8">
            <w:pPr>
              <w:rPr>
                <w:rFonts w:cstheme="minorHAnsi"/>
                <w:b/>
                <w:bCs/>
                <w:sz w:val="16"/>
                <w:szCs w:val="16"/>
                <w:lang w:val="en-GB"/>
              </w:rPr>
            </w:pPr>
            <w:r w:rsidRPr="00E96B54">
              <w:rPr>
                <w:rFonts w:cstheme="minorHAnsi"/>
                <w:sz w:val="16"/>
                <w:szCs w:val="16"/>
                <w:lang w:val="en-GB"/>
              </w:rPr>
              <w:t>Canada</w:t>
            </w:r>
          </w:p>
        </w:tc>
        <w:tc>
          <w:tcPr>
            <w:tcW w:w="1851" w:type="dxa"/>
          </w:tcPr>
          <w:p w14:paraId="3E8300D1" w14:textId="4F8A12D9" w:rsidR="001879A8" w:rsidRPr="00E96B54" w:rsidRDefault="001879A8" w:rsidP="001879A8">
            <w:pPr>
              <w:rPr>
                <w:rFonts w:cstheme="minorHAnsi"/>
                <w:sz w:val="16"/>
                <w:szCs w:val="16"/>
                <w:lang w:val="en-GB"/>
              </w:rPr>
            </w:pPr>
            <w:r w:rsidRPr="00E96B54">
              <w:rPr>
                <w:rFonts w:cstheme="minorHAnsi"/>
                <w:sz w:val="16"/>
                <w:szCs w:val="16"/>
                <w:lang w:val="en-GB"/>
              </w:rPr>
              <w:t>Athletes</w:t>
            </w:r>
            <w:r w:rsidRPr="00E96B54">
              <w:rPr>
                <w:rFonts w:cstheme="minorHAnsi"/>
                <w:sz w:val="16"/>
                <w:szCs w:val="16"/>
                <w:lang w:val="en-GB"/>
              </w:rPr>
              <w:br/>
              <w:t>(professional male baseball pitchers)</w:t>
            </w:r>
          </w:p>
        </w:tc>
        <w:tc>
          <w:tcPr>
            <w:tcW w:w="6945" w:type="dxa"/>
          </w:tcPr>
          <w:p w14:paraId="7F01E7C5" w14:textId="77777777" w:rsidR="001879A8" w:rsidRPr="00E96B54" w:rsidRDefault="001879A8" w:rsidP="001879A8">
            <w:pPr>
              <w:rPr>
                <w:rFonts w:cstheme="minorHAnsi"/>
                <w:sz w:val="16"/>
                <w:szCs w:val="16"/>
                <w:lang w:val="en-GB"/>
              </w:rPr>
            </w:pPr>
            <w:r w:rsidRPr="00E96B54">
              <w:rPr>
                <w:rFonts w:cstheme="minorHAnsi"/>
                <w:sz w:val="16"/>
                <w:szCs w:val="16"/>
                <w:lang w:val="en-GB"/>
              </w:rPr>
              <w:t>Twenty-eight shoulders in 14 male professional baseball pitchers (average age, 20.1 years; range, 18 to 22) were evaluated in this study. Eleven of the 14 pitchers were right-handed and 3 were left-handed. Each pitcher had at least 1 year of professional experience. All athletes were completely asymptomatic with regard to their shoulders and had no history of previous shoulder injury, symptoms, or surgery.</w:t>
            </w:r>
          </w:p>
          <w:p w14:paraId="42C31908" w14:textId="072561B6" w:rsidR="001879A8" w:rsidRPr="00E96B54" w:rsidRDefault="001879A8" w:rsidP="001879A8">
            <w:pPr>
              <w:rPr>
                <w:rFonts w:cstheme="minorHAnsi"/>
                <w:sz w:val="16"/>
                <w:szCs w:val="16"/>
                <w:lang w:val="en-GB"/>
              </w:rPr>
            </w:pPr>
            <w:r w:rsidRPr="00E96B54">
              <w:rPr>
                <w:rFonts w:cstheme="minorHAnsi"/>
                <w:sz w:val="16"/>
                <w:szCs w:val="16"/>
                <w:lang w:val="en-GB"/>
              </w:rPr>
              <w:t>Players were evaluated and underwent MR imaging at the Toronto Western Hospital in Toronto, Ontario, Canada.</w:t>
            </w:r>
          </w:p>
        </w:tc>
        <w:tc>
          <w:tcPr>
            <w:tcW w:w="5387" w:type="dxa"/>
          </w:tcPr>
          <w:p w14:paraId="4087AEE8" w14:textId="77777777" w:rsidR="001879A8" w:rsidRPr="00E96B54" w:rsidRDefault="001879A8" w:rsidP="001879A8">
            <w:pPr>
              <w:rPr>
                <w:rFonts w:cstheme="minorHAnsi"/>
                <w:sz w:val="16"/>
                <w:szCs w:val="16"/>
                <w:lang w:val="en-GB"/>
              </w:rPr>
            </w:pPr>
            <w:r w:rsidRPr="00E96B54">
              <w:rPr>
                <w:rFonts w:cstheme="minorHAnsi"/>
                <w:sz w:val="16"/>
                <w:szCs w:val="16"/>
                <w:lang w:val="en-GB"/>
              </w:rPr>
              <w:t xml:space="preserve">The </w:t>
            </w:r>
            <w:r w:rsidRPr="00E96B54">
              <w:rPr>
                <w:rFonts w:cstheme="minorHAnsi"/>
                <w:b/>
                <w:bCs/>
                <w:sz w:val="16"/>
                <w:szCs w:val="16"/>
                <w:lang w:val="en-GB"/>
              </w:rPr>
              <w:t>acromial shape</w:t>
            </w:r>
            <w:r w:rsidRPr="00E96B54">
              <w:rPr>
                <w:rFonts w:cstheme="minorHAnsi"/>
                <w:sz w:val="16"/>
                <w:szCs w:val="16"/>
                <w:lang w:val="en-GB"/>
              </w:rPr>
              <w:t xml:space="preserve"> was assessed in all 28 shoulders imaged on both the sagittal and coronal oblique views. The sagittal oblique view is best for determining acromial shape, although large </w:t>
            </w:r>
            <w:r w:rsidRPr="00E96B54">
              <w:rPr>
                <w:rFonts w:cstheme="minorHAnsi"/>
                <w:sz w:val="16"/>
                <w:szCs w:val="16"/>
                <w:u w:val="single"/>
                <w:lang w:val="en-GB"/>
              </w:rPr>
              <w:t>spurs</w:t>
            </w:r>
            <w:r w:rsidRPr="00E96B54">
              <w:rPr>
                <w:rFonts w:cstheme="minorHAnsi"/>
                <w:sz w:val="16"/>
                <w:szCs w:val="16"/>
                <w:lang w:val="en-GB"/>
              </w:rPr>
              <w:t xml:space="preserve"> are readily identified on the coronal oblique view. The acromions were classified with respect to their appearance on the image just lateral to the acromioclavicular joint. In addition, the presence of </w:t>
            </w:r>
            <w:r w:rsidRPr="00E96B54">
              <w:rPr>
                <w:rFonts w:cstheme="minorHAnsi"/>
                <w:b/>
                <w:bCs/>
                <w:sz w:val="16"/>
                <w:szCs w:val="16"/>
                <w:lang w:val="en-GB"/>
              </w:rPr>
              <w:t>subacromial enthesophytes</w:t>
            </w:r>
            <w:r w:rsidRPr="00E96B54">
              <w:rPr>
                <w:rFonts w:cstheme="minorHAnsi"/>
                <w:sz w:val="16"/>
                <w:szCs w:val="16"/>
                <w:lang w:val="en-GB"/>
              </w:rPr>
              <w:t xml:space="preserve"> and </w:t>
            </w:r>
            <w:r w:rsidRPr="00E96B54">
              <w:rPr>
                <w:rFonts w:cstheme="minorHAnsi"/>
                <w:b/>
                <w:bCs/>
                <w:sz w:val="16"/>
                <w:szCs w:val="16"/>
                <w:lang w:val="en-GB"/>
              </w:rPr>
              <w:t>acromioclavicular joint osteoarthritis</w:t>
            </w:r>
            <w:r w:rsidRPr="00E96B54">
              <w:rPr>
                <w:rFonts w:cstheme="minorHAnsi"/>
                <w:sz w:val="16"/>
                <w:szCs w:val="16"/>
                <w:lang w:val="en-GB"/>
              </w:rPr>
              <w:t xml:space="preserve"> was noted.</w:t>
            </w:r>
          </w:p>
          <w:p w14:paraId="34A45CE0" w14:textId="77777777" w:rsidR="00FE5D5A" w:rsidRPr="00E96B54" w:rsidRDefault="00FE5D5A" w:rsidP="001879A8">
            <w:pPr>
              <w:rPr>
                <w:rFonts w:cstheme="minorHAnsi"/>
                <w:sz w:val="16"/>
                <w:szCs w:val="16"/>
                <w:lang w:val="en-GB"/>
              </w:rPr>
            </w:pPr>
          </w:p>
          <w:p w14:paraId="51A43035" w14:textId="208BC7DB" w:rsidR="00FE5D5A" w:rsidRPr="00E96B54" w:rsidRDefault="00FE5D5A" w:rsidP="001879A8">
            <w:pPr>
              <w:rPr>
                <w:rFonts w:cstheme="minorHAnsi"/>
                <w:sz w:val="16"/>
                <w:szCs w:val="16"/>
                <w:lang w:val="en-GB"/>
              </w:rPr>
            </w:pPr>
            <w:r w:rsidRPr="00E96B54">
              <w:rPr>
                <w:rFonts w:cstheme="minorHAnsi"/>
                <w:i/>
                <w:iCs/>
                <w:sz w:val="16"/>
                <w:szCs w:val="16"/>
                <w:lang w:val="en-GB"/>
              </w:rPr>
              <w:t>No specific classifications.</w:t>
            </w:r>
          </w:p>
        </w:tc>
      </w:tr>
      <w:tr w:rsidR="00E96B54" w:rsidRPr="00E96B54" w14:paraId="090B7E83" w14:textId="77777777" w:rsidTr="00F34C85">
        <w:tc>
          <w:tcPr>
            <w:tcW w:w="1127" w:type="dxa"/>
          </w:tcPr>
          <w:p w14:paraId="19011E84" w14:textId="77777777" w:rsidR="001879A8" w:rsidRPr="00E96B54" w:rsidRDefault="001879A8" w:rsidP="001879A8">
            <w:pPr>
              <w:rPr>
                <w:rFonts w:cstheme="minorHAnsi"/>
                <w:b/>
                <w:bCs/>
                <w:sz w:val="16"/>
                <w:szCs w:val="16"/>
                <w:lang w:val="en-GB"/>
              </w:rPr>
            </w:pPr>
            <w:r w:rsidRPr="00E96B54">
              <w:rPr>
                <w:rFonts w:cstheme="minorHAnsi"/>
                <w:b/>
                <w:bCs/>
                <w:sz w:val="16"/>
                <w:szCs w:val="16"/>
                <w:lang w:val="en-GB"/>
              </w:rPr>
              <w:t>Connor et al 2003</w:t>
            </w:r>
          </w:p>
          <w:p w14:paraId="0F09AC2C" w14:textId="5AFC66E6" w:rsidR="001879A8" w:rsidRPr="00E96B54" w:rsidRDefault="001879A8" w:rsidP="001879A8">
            <w:pPr>
              <w:rPr>
                <w:rFonts w:cstheme="minorHAnsi"/>
                <w:b/>
                <w:bCs/>
                <w:sz w:val="16"/>
                <w:szCs w:val="16"/>
                <w:lang w:val="en-GB"/>
              </w:rPr>
            </w:pPr>
            <w:r w:rsidRPr="00E96B54">
              <w:rPr>
                <w:rFonts w:cstheme="minorHAnsi"/>
                <w:sz w:val="16"/>
                <w:szCs w:val="16"/>
                <w:lang w:val="en-GB"/>
              </w:rPr>
              <w:t>USA</w:t>
            </w:r>
          </w:p>
        </w:tc>
        <w:tc>
          <w:tcPr>
            <w:tcW w:w="1851" w:type="dxa"/>
          </w:tcPr>
          <w:p w14:paraId="011EDFE4" w14:textId="20046132" w:rsidR="001879A8" w:rsidRPr="00E96B54" w:rsidRDefault="001879A8" w:rsidP="001879A8">
            <w:pPr>
              <w:rPr>
                <w:rFonts w:cstheme="minorHAnsi"/>
                <w:sz w:val="16"/>
                <w:szCs w:val="16"/>
                <w:lang w:val="en-GB"/>
              </w:rPr>
            </w:pPr>
            <w:r w:rsidRPr="00E96B54">
              <w:rPr>
                <w:rFonts w:cstheme="minorHAnsi"/>
                <w:sz w:val="16"/>
                <w:szCs w:val="16"/>
                <w:lang w:val="en-GB"/>
              </w:rPr>
              <w:t>Athletes</w:t>
            </w:r>
            <w:r w:rsidRPr="00E96B54">
              <w:rPr>
                <w:rFonts w:cstheme="minorHAnsi"/>
                <w:sz w:val="16"/>
                <w:szCs w:val="16"/>
                <w:lang w:val="en-GB"/>
              </w:rPr>
              <w:br/>
              <w:t>(elite overhead athletes)</w:t>
            </w:r>
          </w:p>
        </w:tc>
        <w:tc>
          <w:tcPr>
            <w:tcW w:w="6945" w:type="dxa"/>
          </w:tcPr>
          <w:p w14:paraId="187FE162" w14:textId="7B3C0B6D" w:rsidR="001879A8" w:rsidRPr="00E96B54" w:rsidRDefault="00474143" w:rsidP="001879A8">
            <w:pPr>
              <w:rPr>
                <w:rFonts w:cstheme="minorHAnsi"/>
                <w:sz w:val="16"/>
                <w:szCs w:val="16"/>
                <w:lang w:val="en-GB"/>
              </w:rPr>
            </w:pPr>
            <w:r w:rsidRPr="00E96B54">
              <w:rPr>
                <w:rFonts w:cstheme="minorHAnsi"/>
                <w:sz w:val="16"/>
                <w:szCs w:val="16"/>
                <w:lang w:val="en-GB"/>
              </w:rPr>
              <w:t>P</w:t>
            </w:r>
            <w:r w:rsidR="001879A8" w:rsidRPr="00E96B54">
              <w:rPr>
                <w:rFonts w:cstheme="minorHAnsi"/>
                <w:sz w:val="16"/>
                <w:szCs w:val="16"/>
                <w:lang w:val="en-GB"/>
              </w:rPr>
              <w:t>rospective MRI investigation of dominant and nondominant shoulders of young, elite overhead athletes. Twenty elite overhead athletes (12 college baseball pitchers and 8 professional tennis players) participated in this investigation. The average age of the athletes was 26.4 years, and the average length of athletic participation was 16.7 years</w:t>
            </w:r>
          </w:p>
        </w:tc>
        <w:tc>
          <w:tcPr>
            <w:tcW w:w="5387" w:type="dxa"/>
          </w:tcPr>
          <w:p w14:paraId="0C308571" w14:textId="190021E1" w:rsidR="001879A8" w:rsidRPr="00E96B54" w:rsidRDefault="001879A8" w:rsidP="001879A8">
            <w:pPr>
              <w:rPr>
                <w:rFonts w:cstheme="minorHAnsi"/>
                <w:sz w:val="16"/>
                <w:szCs w:val="16"/>
                <w:lang w:val="en-GB"/>
              </w:rPr>
            </w:pPr>
            <w:r w:rsidRPr="00E96B54">
              <w:rPr>
                <w:rFonts w:cstheme="minorHAnsi"/>
                <w:sz w:val="16"/>
                <w:szCs w:val="16"/>
                <w:lang w:val="en-GB"/>
              </w:rPr>
              <w:t>Three musculoskeletal radiologists who were blinded to clinical data independently interpreted each MRI.</w:t>
            </w:r>
            <w:r w:rsidR="00474143" w:rsidRPr="00E96B54">
              <w:rPr>
                <w:rFonts w:cstheme="minorHAnsi"/>
                <w:sz w:val="16"/>
                <w:szCs w:val="16"/>
                <w:lang w:val="en-GB"/>
              </w:rPr>
              <w:t xml:space="preserve"> </w:t>
            </w:r>
            <w:r w:rsidRPr="00E96B54">
              <w:rPr>
                <w:rFonts w:cstheme="minorHAnsi"/>
                <w:sz w:val="16"/>
                <w:szCs w:val="16"/>
                <w:lang w:val="en-GB"/>
              </w:rPr>
              <w:t>Each musculoskeletal radiologist completed an image interpretation form for each scan, evaluating the outcome variables:</w:t>
            </w:r>
          </w:p>
          <w:p w14:paraId="3C7C0403" w14:textId="77777777" w:rsidR="001879A8" w:rsidRPr="00E96B54" w:rsidRDefault="001879A8" w:rsidP="001879A8">
            <w:pPr>
              <w:rPr>
                <w:rFonts w:cstheme="minorHAnsi"/>
                <w:sz w:val="16"/>
                <w:szCs w:val="16"/>
                <w:lang w:val="en-GB"/>
              </w:rPr>
            </w:pPr>
            <w:r w:rsidRPr="00E96B54">
              <w:rPr>
                <w:rFonts w:cstheme="minorHAnsi"/>
                <w:b/>
                <w:bCs/>
                <w:sz w:val="16"/>
                <w:szCs w:val="16"/>
                <w:lang w:val="en-GB"/>
              </w:rPr>
              <w:t>Subacromial fluid</w:t>
            </w:r>
            <w:r w:rsidRPr="00E96B54">
              <w:rPr>
                <w:rFonts w:cstheme="minorHAnsi"/>
                <w:sz w:val="16"/>
                <w:szCs w:val="16"/>
                <w:lang w:val="en-GB"/>
              </w:rPr>
              <w:t xml:space="preserve"> (absent/present)</w:t>
            </w:r>
          </w:p>
          <w:p w14:paraId="7CB2B742" w14:textId="77777777" w:rsidR="001879A8" w:rsidRPr="00E96B54" w:rsidRDefault="001879A8" w:rsidP="001879A8">
            <w:pPr>
              <w:rPr>
                <w:rFonts w:cstheme="minorHAnsi"/>
                <w:sz w:val="16"/>
                <w:szCs w:val="16"/>
                <w:lang w:val="en-GB"/>
              </w:rPr>
            </w:pPr>
            <w:r w:rsidRPr="00E96B54">
              <w:rPr>
                <w:rFonts w:cstheme="minorHAnsi"/>
                <w:b/>
                <w:bCs/>
                <w:sz w:val="16"/>
                <w:szCs w:val="16"/>
                <w:lang w:val="en-GB"/>
              </w:rPr>
              <w:t>Acromiohumeral distance</w:t>
            </w:r>
            <w:r w:rsidRPr="00E96B54">
              <w:rPr>
                <w:rFonts w:cstheme="minorHAnsi"/>
                <w:sz w:val="16"/>
                <w:szCs w:val="16"/>
                <w:lang w:val="en-GB"/>
              </w:rPr>
              <w:t xml:space="preserve"> (normal/abnormal) </w:t>
            </w:r>
          </w:p>
          <w:p w14:paraId="6F2D6CD0" w14:textId="77777777" w:rsidR="001879A8" w:rsidRPr="00E96B54" w:rsidRDefault="001879A8" w:rsidP="001879A8">
            <w:pPr>
              <w:rPr>
                <w:rFonts w:cstheme="minorHAnsi"/>
                <w:sz w:val="16"/>
                <w:szCs w:val="16"/>
                <w:lang w:val="en-GB"/>
              </w:rPr>
            </w:pPr>
            <w:r w:rsidRPr="00E96B54">
              <w:rPr>
                <w:rFonts w:cstheme="minorHAnsi"/>
                <w:b/>
                <w:bCs/>
                <w:sz w:val="16"/>
                <w:szCs w:val="16"/>
                <w:lang w:val="en-GB"/>
              </w:rPr>
              <w:t>Calcification</w:t>
            </w:r>
            <w:r w:rsidRPr="00E96B54">
              <w:rPr>
                <w:rFonts w:cstheme="minorHAnsi"/>
                <w:sz w:val="16"/>
                <w:szCs w:val="16"/>
                <w:lang w:val="en-GB"/>
              </w:rPr>
              <w:t xml:space="preserve"> (absent/present)</w:t>
            </w:r>
          </w:p>
          <w:p w14:paraId="3CB461EC" w14:textId="77777777" w:rsidR="001879A8" w:rsidRPr="00E96B54" w:rsidRDefault="001879A8" w:rsidP="001879A8">
            <w:pPr>
              <w:rPr>
                <w:rFonts w:cstheme="minorHAnsi"/>
                <w:sz w:val="16"/>
                <w:szCs w:val="16"/>
                <w:lang w:val="en-GB"/>
              </w:rPr>
            </w:pPr>
            <w:r w:rsidRPr="00E96B54">
              <w:rPr>
                <w:rFonts w:cstheme="minorHAnsi"/>
                <w:sz w:val="16"/>
                <w:szCs w:val="16"/>
                <w:lang w:val="en-GB"/>
              </w:rPr>
              <w:t xml:space="preserve">Articular cartilage (normal/abnormal) </w:t>
            </w:r>
          </w:p>
          <w:p w14:paraId="6F1D6609" w14:textId="77777777" w:rsidR="001879A8" w:rsidRPr="00E96B54" w:rsidRDefault="001879A8" w:rsidP="001879A8">
            <w:pPr>
              <w:rPr>
                <w:rFonts w:cstheme="minorHAnsi"/>
                <w:sz w:val="16"/>
                <w:szCs w:val="16"/>
                <w:lang w:val="en-GB"/>
              </w:rPr>
            </w:pPr>
            <w:r w:rsidRPr="00E96B54">
              <w:rPr>
                <w:rFonts w:cstheme="minorHAnsi"/>
                <w:sz w:val="16"/>
                <w:szCs w:val="16"/>
                <w:lang w:val="en-GB"/>
              </w:rPr>
              <w:t xml:space="preserve">Joint effusion (absent/present) </w:t>
            </w:r>
          </w:p>
          <w:p w14:paraId="55E0562A" w14:textId="77777777" w:rsidR="001879A8" w:rsidRPr="00E96B54" w:rsidRDefault="001879A8" w:rsidP="001879A8">
            <w:pPr>
              <w:rPr>
                <w:rFonts w:cstheme="minorHAnsi"/>
                <w:sz w:val="16"/>
                <w:szCs w:val="16"/>
                <w:lang w:val="en-GB"/>
              </w:rPr>
            </w:pPr>
            <w:r w:rsidRPr="00E96B54">
              <w:rPr>
                <w:rFonts w:cstheme="minorHAnsi"/>
                <w:sz w:val="16"/>
                <w:szCs w:val="16"/>
                <w:lang w:val="en-GB"/>
              </w:rPr>
              <w:t>Labrum (normal/abnormal)</w:t>
            </w:r>
          </w:p>
          <w:p w14:paraId="1A565C81" w14:textId="77777777" w:rsidR="001879A8" w:rsidRPr="00E96B54" w:rsidRDefault="001879A8" w:rsidP="001879A8">
            <w:pPr>
              <w:rPr>
                <w:rFonts w:cstheme="minorHAnsi"/>
                <w:sz w:val="16"/>
                <w:szCs w:val="16"/>
                <w:lang w:val="en-GB"/>
              </w:rPr>
            </w:pPr>
            <w:r w:rsidRPr="00E96B54">
              <w:rPr>
                <w:rFonts w:cstheme="minorHAnsi"/>
                <w:sz w:val="16"/>
                <w:szCs w:val="16"/>
                <w:lang w:val="en-GB"/>
              </w:rPr>
              <w:t>Biceps tendon (normal/torn)</w:t>
            </w:r>
          </w:p>
          <w:p w14:paraId="7E279322" w14:textId="77777777" w:rsidR="001879A8" w:rsidRPr="00E96B54" w:rsidRDefault="001879A8" w:rsidP="001879A8">
            <w:pPr>
              <w:rPr>
                <w:rFonts w:cstheme="minorHAnsi"/>
                <w:sz w:val="16"/>
                <w:szCs w:val="16"/>
                <w:lang w:val="en-GB"/>
              </w:rPr>
            </w:pPr>
            <w:r w:rsidRPr="00E96B54">
              <w:rPr>
                <w:rFonts w:cstheme="minorHAnsi"/>
                <w:sz w:val="16"/>
                <w:szCs w:val="16"/>
                <w:lang w:val="en-GB"/>
              </w:rPr>
              <w:t xml:space="preserve">Greater tuberosity (normal/sclerosis/cysts) </w:t>
            </w:r>
          </w:p>
          <w:p w14:paraId="0B442E1C" w14:textId="77777777" w:rsidR="001879A8" w:rsidRPr="00E96B54" w:rsidRDefault="001879A8" w:rsidP="001879A8">
            <w:pPr>
              <w:rPr>
                <w:rFonts w:cstheme="minorHAnsi"/>
                <w:sz w:val="16"/>
                <w:szCs w:val="16"/>
                <w:lang w:val="en-GB"/>
              </w:rPr>
            </w:pPr>
            <w:r w:rsidRPr="00E96B54">
              <w:rPr>
                <w:rFonts w:cstheme="minorHAnsi"/>
                <w:b/>
                <w:bCs/>
                <w:sz w:val="16"/>
                <w:szCs w:val="16"/>
                <w:lang w:val="en-GB"/>
              </w:rPr>
              <w:t>Acromioclavicular joint</w:t>
            </w:r>
            <w:r w:rsidRPr="00E96B54">
              <w:rPr>
                <w:rFonts w:cstheme="minorHAnsi"/>
                <w:sz w:val="16"/>
                <w:szCs w:val="16"/>
                <w:lang w:val="en-GB"/>
              </w:rPr>
              <w:t xml:space="preserve"> (normal/arthritic)</w:t>
            </w:r>
            <w:r w:rsidR="002242E7" w:rsidRPr="00E96B54">
              <w:rPr>
                <w:rFonts w:cstheme="minorHAnsi"/>
                <w:sz w:val="16"/>
                <w:szCs w:val="16"/>
                <w:lang w:val="en-GB"/>
              </w:rPr>
              <w:t xml:space="preserve"> </w:t>
            </w:r>
          </w:p>
          <w:p w14:paraId="755FE2F8" w14:textId="77777777" w:rsidR="00FE5D5A" w:rsidRPr="00E96B54" w:rsidRDefault="00FE5D5A" w:rsidP="001879A8">
            <w:pPr>
              <w:rPr>
                <w:rFonts w:cstheme="minorHAnsi"/>
                <w:sz w:val="16"/>
                <w:szCs w:val="16"/>
                <w:lang w:val="en-GB"/>
              </w:rPr>
            </w:pPr>
          </w:p>
          <w:p w14:paraId="7CF61EE0" w14:textId="7A9346D7" w:rsidR="00FE5D5A" w:rsidRPr="00E96B54" w:rsidRDefault="00FE5D5A" w:rsidP="001879A8">
            <w:pPr>
              <w:rPr>
                <w:rFonts w:cstheme="minorHAnsi"/>
                <w:sz w:val="16"/>
                <w:szCs w:val="16"/>
                <w:lang w:val="en-GB"/>
              </w:rPr>
            </w:pPr>
            <w:r w:rsidRPr="00E96B54">
              <w:rPr>
                <w:rFonts w:cstheme="minorHAnsi"/>
                <w:i/>
                <w:iCs/>
                <w:sz w:val="16"/>
                <w:szCs w:val="16"/>
                <w:lang w:val="en-GB"/>
              </w:rPr>
              <w:t>No specific classifications.</w:t>
            </w:r>
          </w:p>
        </w:tc>
      </w:tr>
      <w:tr w:rsidR="00E96B54" w:rsidRPr="00E96B54" w14:paraId="732EB3BB" w14:textId="77777777" w:rsidTr="00F34C85">
        <w:tc>
          <w:tcPr>
            <w:tcW w:w="1127" w:type="dxa"/>
          </w:tcPr>
          <w:p w14:paraId="61B20890" w14:textId="77777777" w:rsidR="001879A8" w:rsidRPr="00E96B54" w:rsidRDefault="001879A8" w:rsidP="001879A8">
            <w:pPr>
              <w:rPr>
                <w:rFonts w:asciiTheme="majorHAnsi" w:hAnsiTheme="majorHAnsi" w:cstheme="majorHAnsi"/>
                <w:b/>
                <w:bCs/>
                <w:sz w:val="16"/>
                <w:szCs w:val="16"/>
                <w:lang w:val="en-GB"/>
              </w:rPr>
            </w:pPr>
            <w:r w:rsidRPr="00E96B54">
              <w:rPr>
                <w:rFonts w:asciiTheme="majorHAnsi" w:hAnsiTheme="majorHAnsi" w:cstheme="majorHAnsi"/>
                <w:b/>
                <w:bCs/>
                <w:sz w:val="16"/>
                <w:szCs w:val="16"/>
                <w:lang w:val="en-GB"/>
              </w:rPr>
              <w:t>Reuter et al 2008</w:t>
            </w:r>
          </w:p>
          <w:p w14:paraId="3C1EFD63" w14:textId="05FF716E" w:rsidR="001879A8" w:rsidRPr="00E96B54" w:rsidRDefault="001879A8" w:rsidP="001879A8">
            <w:pPr>
              <w:rPr>
                <w:rFonts w:cstheme="minorHAnsi"/>
                <w:b/>
                <w:bCs/>
                <w:sz w:val="16"/>
                <w:szCs w:val="16"/>
                <w:lang w:val="en-GB"/>
              </w:rPr>
            </w:pPr>
            <w:r w:rsidRPr="00E96B54">
              <w:rPr>
                <w:rFonts w:cstheme="minorHAnsi"/>
                <w:sz w:val="16"/>
                <w:szCs w:val="16"/>
                <w:lang w:val="en-GB"/>
              </w:rPr>
              <w:t>USA</w:t>
            </w:r>
          </w:p>
        </w:tc>
        <w:tc>
          <w:tcPr>
            <w:tcW w:w="1851" w:type="dxa"/>
          </w:tcPr>
          <w:p w14:paraId="0BEB8B8C" w14:textId="33AF38C4" w:rsidR="001879A8" w:rsidRPr="00E96B54" w:rsidRDefault="001879A8" w:rsidP="001879A8">
            <w:pPr>
              <w:rPr>
                <w:rFonts w:cstheme="minorHAnsi"/>
                <w:sz w:val="16"/>
                <w:szCs w:val="16"/>
                <w:lang w:val="en-GB"/>
              </w:rPr>
            </w:pPr>
            <w:r w:rsidRPr="00E96B54">
              <w:rPr>
                <w:rFonts w:cstheme="minorHAnsi"/>
                <w:sz w:val="16"/>
                <w:szCs w:val="16"/>
                <w:lang w:val="en-GB"/>
              </w:rPr>
              <w:t>Athletes (Ironman participants)</w:t>
            </w:r>
          </w:p>
        </w:tc>
        <w:tc>
          <w:tcPr>
            <w:tcW w:w="6945" w:type="dxa"/>
          </w:tcPr>
          <w:p w14:paraId="66551F65" w14:textId="288E2A63" w:rsidR="001879A8" w:rsidRPr="00E96B54" w:rsidRDefault="002242E7" w:rsidP="001879A8">
            <w:pPr>
              <w:rPr>
                <w:rFonts w:cstheme="minorHAnsi"/>
                <w:sz w:val="16"/>
                <w:szCs w:val="16"/>
                <w:lang w:val="en-GB"/>
              </w:rPr>
            </w:pPr>
            <w:r w:rsidRPr="00E96B54">
              <w:rPr>
                <w:rFonts w:cstheme="minorHAnsi"/>
                <w:sz w:val="16"/>
                <w:szCs w:val="16"/>
                <w:lang w:val="en-GB"/>
              </w:rPr>
              <w:t>E</w:t>
            </w:r>
            <w:r w:rsidR="001879A8" w:rsidRPr="00E96B54">
              <w:rPr>
                <w:rFonts w:cstheme="minorHAnsi"/>
                <w:sz w:val="16"/>
                <w:szCs w:val="16"/>
                <w:lang w:val="en-GB"/>
              </w:rPr>
              <w:t xml:space="preserve">ach Ironman Triathlete underwent a comprehensive physical examination of the shoulder of the dominant arm by an experienced orthopedic surgeon (WDH). The findings from the physical examination in addition to initial screening by the research coordinator were used to ensure proper inclusion of the study subjects into their respective study groups. These two groups were defined as follows: </w:t>
            </w:r>
            <w:r w:rsidR="001879A8" w:rsidRPr="00E96B54">
              <w:rPr>
                <w:rFonts w:cstheme="minorHAnsi"/>
                <w:i/>
                <w:iCs/>
                <w:sz w:val="16"/>
                <w:szCs w:val="16"/>
                <w:lang w:val="en-GB"/>
              </w:rPr>
              <w:t>(1) asymptomatic Ironman Triathletes</w:t>
            </w:r>
            <w:r w:rsidR="001879A8" w:rsidRPr="00E96B54">
              <w:rPr>
                <w:rFonts w:cstheme="minorHAnsi"/>
                <w:sz w:val="16"/>
                <w:szCs w:val="16"/>
                <w:lang w:val="en-GB"/>
              </w:rPr>
              <w:t xml:space="preserve"> [seven subjects, five men and two women; average age 35, range 29–62], </w:t>
            </w:r>
            <w:r w:rsidR="001879A8" w:rsidRPr="00E96B54">
              <w:rPr>
                <w:rFonts w:cstheme="minorHAnsi"/>
                <w:i/>
                <w:iCs/>
                <w:sz w:val="16"/>
                <w:szCs w:val="16"/>
                <w:lang w:val="en-GB"/>
              </w:rPr>
              <w:t>(2) symptomatic Ironman Triathletes</w:t>
            </w:r>
            <w:r w:rsidR="001879A8" w:rsidRPr="00E96B54">
              <w:rPr>
                <w:rFonts w:cstheme="minorHAnsi"/>
                <w:sz w:val="16"/>
                <w:szCs w:val="16"/>
                <w:lang w:val="en-GB"/>
              </w:rPr>
              <w:t xml:space="preserve"> (16 subjects, 11 men and five women; ave. age </w:t>
            </w:r>
            <w:r w:rsidR="001879A8" w:rsidRPr="00E96B54">
              <w:rPr>
                <w:rFonts w:cstheme="minorHAnsi"/>
                <w:sz w:val="16"/>
                <w:szCs w:val="16"/>
                <w:lang w:val="en-GB"/>
              </w:rPr>
              <w:lastRenderedPageBreak/>
              <w:t>39, range 27–59). All 23 subjects (ave</w:t>
            </w:r>
            <w:r w:rsidRPr="00E96B54">
              <w:rPr>
                <w:rFonts w:cstheme="minorHAnsi"/>
                <w:sz w:val="16"/>
                <w:szCs w:val="16"/>
                <w:lang w:val="en-GB"/>
              </w:rPr>
              <w:t>rage</w:t>
            </w:r>
            <w:r w:rsidR="001879A8" w:rsidRPr="00E96B54">
              <w:rPr>
                <w:rFonts w:cstheme="minorHAnsi"/>
                <w:sz w:val="16"/>
                <w:szCs w:val="16"/>
                <w:lang w:val="en-GB"/>
              </w:rPr>
              <w:t xml:space="preserve"> age 37) were 18 years of age or older and participating as Ironman Triathlete competitors.</w:t>
            </w:r>
          </w:p>
        </w:tc>
        <w:tc>
          <w:tcPr>
            <w:tcW w:w="5387" w:type="dxa"/>
          </w:tcPr>
          <w:p w14:paraId="761F6C2A" w14:textId="7F11A4F5" w:rsidR="001879A8" w:rsidRPr="00E96B54" w:rsidRDefault="001879A8" w:rsidP="001879A8">
            <w:pPr>
              <w:rPr>
                <w:rFonts w:cstheme="minorHAnsi"/>
                <w:sz w:val="16"/>
                <w:szCs w:val="16"/>
                <w:lang w:val="en-GB"/>
              </w:rPr>
            </w:pPr>
            <w:r w:rsidRPr="00E96B54">
              <w:rPr>
                <w:rFonts w:cstheme="minorHAnsi"/>
                <w:sz w:val="16"/>
                <w:szCs w:val="16"/>
                <w:lang w:val="en-GB"/>
              </w:rPr>
              <w:lastRenderedPageBreak/>
              <w:t xml:space="preserve">The </w:t>
            </w:r>
            <w:r w:rsidRPr="00E96B54">
              <w:rPr>
                <w:rFonts w:cstheme="minorHAnsi"/>
                <w:b/>
                <w:bCs/>
                <w:sz w:val="16"/>
                <w:szCs w:val="16"/>
                <w:lang w:val="en-GB"/>
              </w:rPr>
              <w:t>AC joint</w:t>
            </w:r>
            <w:r w:rsidRPr="00E96B54">
              <w:rPr>
                <w:rFonts w:cstheme="minorHAnsi"/>
                <w:sz w:val="16"/>
                <w:szCs w:val="16"/>
                <w:lang w:val="en-GB"/>
              </w:rPr>
              <w:t xml:space="preserve"> was evaluated specifically for </w:t>
            </w:r>
            <w:r w:rsidRPr="00E96B54">
              <w:rPr>
                <w:rFonts w:cstheme="minorHAnsi"/>
                <w:sz w:val="16"/>
                <w:szCs w:val="16"/>
                <w:u w:val="single"/>
                <w:lang w:val="en-GB"/>
              </w:rPr>
              <w:t>elevated bone marrow signal</w:t>
            </w:r>
            <w:r w:rsidRPr="00E96B54">
              <w:rPr>
                <w:rFonts w:cstheme="minorHAnsi"/>
                <w:sz w:val="16"/>
                <w:szCs w:val="16"/>
                <w:lang w:val="en-GB"/>
              </w:rPr>
              <w:t xml:space="preserve"> within the clavicle and acromion.</w:t>
            </w:r>
            <w:r w:rsidR="002242E7" w:rsidRPr="00E96B54">
              <w:rPr>
                <w:rFonts w:cstheme="minorHAnsi"/>
                <w:sz w:val="16"/>
                <w:szCs w:val="16"/>
                <w:lang w:val="en-GB"/>
              </w:rPr>
              <w:t xml:space="preserve"> </w:t>
            </w:r>
          </w:p>
          <w:p w14:paraId="0178E1D2" w14:textId="77777777" w:rsidR="00FE5D5A" w:rsidRPr="00E96B54" w:rsidRDefault="00FE5D5A" w:rsidP="001879A8">
            <w:pPr>
              <w:rPr>
                <w:rFonts w:cstheme="minorHAnsi"/>
                <w:sz w:val="16"/>
                <w:szCs w:val="16"/>
                <w:lang w:val="en-GB"/>
              </w:rPr>
            </w:pPr>
          </w:p>
          <w:p w14:paraId="4B4A73A5" w14:textId="02436EE7" w:rsidR="00FE5D5A" w:rsidRPr="00E96B54" w:rsidRDefault="00FE5D5A" w:rsidP="001879A8">
            <w:pPr>
              <w:rPr>
                <w:rFonts w:cstheme="minorHAnsi"/>
                <w:sz w:val="16"/>
                <w:szCs w:val="16"/>
                <w:lang w:val="en-GB"/>
              </w:rPr>
            </w:pPr>
            <w:r w:rsidRPr="00E96B54">
              <w:rPr>
                <w:rFonts w:cstheme="minorHAnsi"/>
                <w:i/>
                <w:iCs/>
                <w:sz w:val="16"/>
                <w:szCs w:val="16"/>
                <w:lang w:val="en-GB"/>
              </w:rPr>
              <w:t>No specific classifications.</w:t>
            </w:r>
          </w:p>
          <w:p w14:paraId="6AA265F7" w14:textId="70FCD7A7" w:rsidR="001879A8" w:rsidRPr="00E96B54" w:rsidRDefault="001879A8" w:rsidP="001879A8">
            <w:pPr>
              <w:rPr>
                <w:rFonts w:cstheme="minorHAnsi"/>
                <w:sz w:val="16"/>
                <w:szCs w:val="16"/>
                <w:lang w:val="en-GB"/>
              </w:rPr>
            </w:pPr>
          </w:p>
        </w:tc>
      </w:tr>
      <w:tr w:rsidR="00E96B54" w:rsidRPr="00E96B54" w14:paraId="55715109" w14:textId="77777777" w:rsidTr="00F34C85">
        <w:tc>
          <w:tcPr>
            <w:tcW w:w="1127" w:type="dxa"/>
          </w:tcPr>
          <w:p w14:paraId="773EB6A9" w14:textId="77777777" w:rsidR="001879A8" w:rsidRPr="00E96B54" w:rsidRDefault="001879A8" w:rsidP="001879A8">
            <w:pPr>
              <w:rPr>
                <w:rFonts w:cstheme="minorHAnsi"/>
                <w:b/>
                <w:bCs/>
                <w:sz w:val="16"/>
                <w:szCs w:val="16"/>
                <w:lang w:val="sv-SE"/>
              </w:rPr>
            </w:pPr>
            <w:r w:rsidRPr="00E96B54">
              <w:rPr>
                <w:rFonts w:cstheme="minorHAnsi"/>
                <w:b/>
                <w:bCs/>
                <w:sz w:val="16"/>
                <w:szCs w:val="16"/>
                <w:lang w:val="sv-SE"/>
              </w:rPr>
              <w:t>Del Grande et al 2016</w:t>
            </w:r>
          </w:p>
          <w:p w14:paraId="3354ADA5" w14:textId="3BF25CEB" w:rsidR="001879A8" w:rsidRPr="00E96B54" w:rsidRDefault="001879A8" w:rsidP="001879A8">
            <w:pPr>
              <w:rPr>
                <w:rFonts w:cstheme="minorHAnsi"/>
                <w:b/>
                <w:bCs/>
                <w:sz w:val="16"/>
                <w:szCs w:val="16"/>
                <w:lang w:val="sv-SE"/>
              </w:rPr>
            </w:pPr>
            <w:r w:rsidRPr="00E96B54">
              <w:rPr>
                <w:rFonts w:cstheme="minorHAnsi"/>
                <w:sz w:val="16"/>
                <w:szCs w:val="16"/>
                <w:lang w:val="sv-SE"/>
              </w:rPr>
              <w:t>USA</w:t>
            </w:r>
          </w:p>
        </w:tc>
        <w:tc>
          <w:tcPr>
            <w:tcW w:w="1851" w:type="dxa"/>
          </w:tcPr>
          <w:p w14:paraId="529668E2" w14:textId="5BE37005" w:rsidR="001879A8" w:rsidRPr="00E96B54" w:rsidRDefault="001879A8" w:rsidP="001879A8">
            <w:pPr>
              <w:rPr>
                <w:rFonts w:cstheme="minorHAnsi"/>
                <w:sz w:val="16"/>
                <w:szCs w:val="16"/>
                <w:lang w:val="en-GB"/>
              </w:rPr>
            </w:pPr>
            <w:r w:rsidRPr="00E96B54">
              <w:rPr>
                <w:rFonts w:cstheme="minorHAnsi"/>
                <w:sz w:val="16"/>
                <w:szCs w:val="16"/>
                <w:lang w:val="en-GB"/>
              </w:rPr>
              <w:t>Athletes</w:t>
            </w:r>
            <w:r w:rsidRPr="00E96B54">
              <w:rPr>
                <w:rFonts w:cstheme="minorHAnsi"/>
                <w:sz w:val="16"/>
                <w:szCs w:val="16"/>
                <w:lang w:val="en-GB"/>
              </w:rPr>
              <w:br/>
              <w:t>(male overhead athletes; dominant shoulders of 19 asymptomatic baseball pitcher draft picks)</w:t>
            </w:r>
          </w:p>
        </w:tc>
        <w:tc>
          <w:tcPr>
            <w:tcW w:w="6945" w:type="dxa"/>
          </w:tcPr>
          <w:p w14:paraId="6F428D0D" w14:textId="33765192" w:rsidR="001879A8" w:rsidRPr="00E96B54" w:rsidRDefault="002242E7" w:rsidP="001879A8">
            <w:pPr>
              <w:rPr>
                <w:rFonts w:cstheme="minorHAnsi"/>
                <w:sz w:val="16"/>
                <w:szCs w:val="16"/>
                <w:lang w:val="en-GB"/>
              </w:rPr>
            </w:pPr>
            <w:r w:rsidRPr="00E96B54">
              <w:rPr>
                <w:rFonts w:cstheme="minorHAnsi"/>
                <w:sz w:val="16"/>
                <w:szCs w:val="16"/>
                <w:lang w:val="en-GB"/>
              </w:rPr>
              <w:t>We selected from our electronic patient record, 20 asymptomatic baseball pitcher draft picks that underwent 3-T MR examination of the shoulder between January 2008 to September 2013. All subjects underwent physical exam by an experienced orthopedic surgeon with special training in sports medicine within 2 day of the MRI examination. The physical examination included but was not limited to acromioclavicular and sternoclavicular tenderness, O'Brien test, Jobe relocation test, and subacromial impingement test. Exclusion criteria were: history of shoulder surgery, abnormal physical examination, or nondiagnostic image quality. One subject was excluded because of previous shoulder surgery. Therefore, the final study population included 19 asymptomatic baseball pitchers draft picks with a mean age of 19.9 years (range, 17–22 years). All subjects were men.</w:t>
            </w:r>
          </w:p>
        </w:tc>
        <w:tc>
          <w:tcPr>
            <w:tcW w:w="5387" w:type="dxa"/>
          </w:tcPr>
          <w:p w14:paraId="7190077B" w14:textId="77777777" w:rsidR="001879A8" w:rsidRPr="00E96B54" w:rsidRDefault="001879A8" w:rsidP="001879A8">
            <w:pPr>
              <w:rPr>
                <w:rFonts w:cstheme="minorHAnsi"/>
                <w:sz w:val="16"/>
                <w:szCs w:val="16"/>
                <w:lang w:val="en-GB"/>
              </w:rPr>
            </w:pPr>
            <w:r w:rsidRPr="00E96B54">
              <w:rPr>
                <w:rFonts w:cstheme="minorHAnsi"/>
                <w:b/>
                <w:bCs/>
                <w:sz w:val="16"/>
                <w:szCs w:val="16"/>
                <w:lang w:val="en-GB"/>
              </w:rPr>
              <w:t>Acromioclavicular joint</w:t>
            </w:r>
            <w:r w:rsidRPr="00E96B54">
              <w:rPr>
                <w:rFonts w:cstheme="minorHAnsi"/>
                <w:sz w:val="16"/>
                <w:szCs w:val="16"/>
                <w:lang w:val="en-GB"/>
              </w:rPr>
              <w:t xml:space="preserve">: Osteoarthritis was graded as </w:t>
            </w:r>
            <w:r w:rsidRPr="00E96B54">
              <w:rPr>
                <w:rFonts w:cstheme="minorHAnsi"/>
                <w:sz w:val="16"/>
                <w:szCs w:val="16"/>
                <w:u w:val="single"/>
                <w:lang w:val="en-GB"/>
              </w:rPr>
              <w:t>none</w:t>
            </w:r>
            <w:r w:rsidRPr="00E96B54">
              <w:rPr>
                <w:rFonts w:cstheme="minorHAnsi"/>
                <w:sz w:val="16"/>
                <w:szCs w:val="16"/>
                <w:lang w:val="en-GB"/>
              </w:rPr>
              <w:t xml:space="preserve">, </w:t>
            </w:r>
            <w:r w:rsidRPr="00E96B54">
              <w:rPr>
                <w:rFonts w:cstheme="minorHAnsi"/>
                <w:sz w:val="16"/>
                <w:szCs w:val="16"/>
                <w:u w:val="single"/>
                <w:lang w:val="en-GB"/>
              </w:rPr>
              <w:t>mild</w:t>
            </w:r>
            <w:r w:rsidRPr="00E96B54">
              <w:rPr>
                <w:rFonts w:cstheme="minorHAnsi"/>
                <w:sz w:val="16"/>
                <w:szCs w:val="16"/>
                <w:lang w:val="en-GB"/>
              </w:rPr>
              <w:t xml:space="preserve"> (capsular distension), </w:t>
            </w:r>
            <w:r w:rsidRPr="00E96B54">
              <w:rPr>
                <w:rFonts w:cstheme="minorHAnsi"/>
                <w:sz w:val="16"/>
                <w:szCs w:val="16"/>
                <w:u w:val="single"/>
                <w:lang w:val="en-GB"/>
              </w:rPr>
              <w:t>moderate</w:t>
            </w:r>
            <w:r w:rsidRPr="00E96B54">
              <w:rPr>
                <w:rFonts w:cstheme="minorHAnsi"/>
                <w:sz w:val="16"/>
                <w:szCs w:val="16"/>
                <w:lang w:val="en-GB"/>
              </w:rPr>
              <w:t xml:space="preserve"> (capsular distension, joint space narrowing and marginal osteophytes), or </w:t>
            </w:r>
            <w:r w:rsidRPr="00E96B54">
              <w:rPr>
                <w:rFonts w:cstheme="minorHAnsi"/>
                <w:sz w:val="16"/>
                <w:szCs w:val="16"/>
                <w:u w:val="single"/>
                <w:lang w:val="en-GB"/>
              </w:rPr>
              <w:t>severe</w:t>
            </w:r>
            <w:r w:rsidRPr="00E96B54">
              <w:rPr>
                <w:rFonts w:cstheme="minorHAnsi"/>
                <w:sz w:val="16"/>
                <w:szCs w:val="16"/>
                <w:lang w:val="en-GB"/>
              </w:rPr>
              <w:t xml:space="preserve"> (capsular distension, joint space narrowing, joint space irregularity, and large osteophytes) following modified criteria used by Shubin Stein et al.</w:t>
            </w:r>
          </w:p>
          <w:p w14:paraId="22CFFB7D" w14:textId="3BB6EBF9" w:rsidR="00FE5D5A" w:rsidRPr="00E96B54" w:rsidRDefault="00FE5D5A" w:rsidP="001879A8">
            <w:pPr>
              <w:rPr>
                <w:rFonts w:cstheme="minorHAnsi"/>
                <w:i/>
                <w:iCs/>
                <w:sz w:val="16"/>
                <w:szCs w:val="16"/>
                <w:lang w:val="en-GB"/>
              </w:rPr>
            </w:pPr>
            <w:r w:rsidRPr="00E96B54">
              <w:rPr>
                <w:rFonts w:cstheme="minorHAnsi"/>
                <w:i/>
                <w:iCs/>
                <w:sz w:val="16"/>
                <w:szCs w:val="16"/>
                <w:lang w:val="en-GB"/>
              </w:rPr>
              <w:t>Stein classification.</w:t>
            </w:r>
          </w:p>
          <w:p w14:paraId="25241590" w14:textId="77777777" w:rsidR="001879A8" w:rsidRPr="00E96B54" w:rsidRDefault="001879A8" w:rsidP="001879A8">
            <w:pPr>
              <w:rPr>
                <w:rFonts w:cstheme="minorHAnsi"/>
                <w:sz w:val="16"/>
                <w:szCs w:val="16"/>
                <w:lang w:val="en-GB"/>
              </w:rPr>
            </w:pPr>
            <w:r w:rsidRPr="00E96B54">
              <w:rPr>
                <w:rFonts w:cstheme="minorHAnsi"/>
                <w:b/>
                <w:bCs/>
                <w:sz w:val="16"/>
                <w:szCs w:val="16"/>
                <w:lang w:val="en-GB"/>
              </w:rPr>
              <w:t>Subacromial space</w:t>
            </w:r>
            <w:r w:rsidRPr="00E96B54">
              <w:rPr>
                <w:rFonts w:cstheme="minorHAnsi"/>
                <w:sz w:val="16"/>
                <w:szCs w:val="16"/>
                <w:lang w:val="en-GB"/>
              </w:rPr>
              <w:t xml:space="preserve">: </w:t>
            </w:r>
            <w:r w:rsidRPr="00E96B54">
              <w:rPr>
                <w:rFonts w:cstheme="minorHAnsi"/>
                <w:sz w:val="16"/>
                <w:szCs w:val="16"/>
                <w:u w:val="single"/>
                <w:lang w:val="en-GB"/>
              </w:rPr>
              <w:t>Fluid</w:t>
            </w:r>
            <w:r w:rsidRPr="00E96B54">
              <w:rPr>
                <w:rFonts w:cstheme="minorHAnsi"/>
                <w:sz w:val="16"/>
                <w:szCs w:val="16"/>
                <w:lang w:val="en-GB"/>
              </w:rPr>
              <w:t xml:space="preserve"> in the subacromial space was recorded as absent, linear (1 mm thickness), or saclike (greater than 1 mm thickness).</w:t>
            </w:r>
          </w:p>
          <w:p w14:paraId="672A1B97" w14:textId="11AE56FA" w:rsidR="00910CB0" w:rsidRPr="00E96B54" w:rsidRDefault="00910CB0" w:rsidP="001879A8">
            <w:pPr>
              <w:rPr>
                <w:rFonts w:cstheme="minorHAnsi"/>
                <w:b/>
                <w:bCs/>
                <w:sz w:val="16"/>
                <w:szCs w:val="16"/>
                <w:lang w:val="en-GB"/>
              </w:rPr>
            </w:pPr>
            <w:r w:rsidRPr="00E96B54">
              <w:rPr>
                <w:rFonts w:cstheme="minorHAnsi"/>
                <w:i/>
                <w:iCs/>
                <w:sz w:val="16"/>
                <w:szCs w:val="16"/>
                <w:lang w:val="en-GB"/>
              </w:rPr>
              <w:t>No specific classification.</w:t>
            </w:r>
          </w:p>
        </w:tc>
      </w:tr>
      <w:tr w:rsidR="00E96B54" w:rsidRPr="00E96B54" w14:paraId="1E54518A" w14:textId="77777777" w:rsidTr="00F34C85">
        <w:tc>
          <w:tcPr>
            <w:tcW w:w="1127" w:type="dxa"/>
          </w:tcPr>
          <w:p w14:paraId="23C8E5FD" w14:textId="77777777" w:rsidR="001879A8" w:rsidRPr="00E96B54" w:rsidRDefault="001879A8" w:rsidP="001879A8">
            <w:pPr>
              <w:rPr>
                <w:rFonts w:asciiTheme="majorHAnsi" w:hAnsiTheme="majorHAnsi" w:cstheme="majorHAnsi"/>
                <w:b/>
                <w:bCs/>
                <w:sz w:val="16"/>
                <w:szCs w:val="16"/>
                <w:lang w:val="en-GB"/>
              </w:rPr>
            </w:pPr>
            <w:r w:rsidRPr="00E96B54">
              <w:rPr>
                <w:rFonts w:asciiTheme="majorHAnsi" w:hAnsiTheme="majorHAnsi" w:cstheme="majorHAnsi"/>
                <w:b/>
                <w:bCs/>
                <w:sz w:val="16"/>
                <w:szCs w:val="16"/>
                <w:lang w:val="en-GB"/>
              </w:rPr>
              <w:t>Celliers et al 2017</w:t>
            </w:r>
          </w:p>
          <w:p w14:paraId="3663779D" w14:textId="6D2BDFFE" w:rsidR="001879A8" w:rsidRPr="00E96B54" w:rsidRDefault="001879A8" w:rsidP="001879A8">
            <w:pPr>
              <w:rPr>
                <w:rFonts w:cstheme="minorHAnsi"/>
                <w:b/>
                <w:bCs/>
                <w:sz w:val="16"/>
                <w:szCs w:val="16"/>
                <w:lang w:val="en-GB"/>
              </w:rPr>
            </w:pPr>
            <w:r w:rsidRPr="00E96B54">
              <w:rPr>
                <w:rFonts w:cstheme="minorHAnsi"/>
                <w:sz w:val="16"/>
                <w:szCs w:val="16"/>
                <w:lang w:val="en-GB"/>
              </w:rPr>
              <w:t>South Africa</w:t>
            </w:r>
          </w:p>
        </w:tc>
        <w:tc>
          <w:tcPr>
            <w:tcW w:w="1851" w:type="dxa"/>
          </w:tcPr>
          <w:p w14:paraId="20F0A5B1" w14:textId="473CFF3F" w:rsidR="001879A8" w:rsidRPr="00E96B54" w:rsidRDefault="001879A8" w:rsidP="001879A8">
            <w:pPr>
              <w:rPr>
                <w:rFonts w:cstheme="minorHAnsi"/>
                <w:sz w:val="16"/>
                <w:szCs w:val="16"/>
                <w:lang w:val="en-GB"/>
              </w:rPr>
            </w:pPr>
            <w:r w:rsidRPr="00E96B54">
              <w:rPr>
                <w:rFonts w:cstheme="minorHAnsi"/>
                <w:sz w:val="16"/>
                <w:szCs w:val="16"/>
                <w:lang w:val="en-GB"/>
              </w:rPr>
              <w:t xml:space="preserve">Athletes </w:t>
            </w:r>
            <w:r w:rsidRPr="00E96B54">
              <w:rPr>
                <w:rFonts w:cstheme="minorHAnsi"/>
                <w:sz w:val="16"/>
                <w:szCs w:val="16"/>
                <w:lang w:val="en-GB"/>
              </w:rPr>
              <w:br/>
              <w:t>(elite swimmers)</w:t>
            </w:r>
          </w:p>
        </w:tc>
        <w:tc>
          <w:tcPr>
            <w:tcW w:w="6945" w:type="dxa"/>
          </w:tcPr>
          <w:p w14:paraId="4B11411B" w14:textId="51886370" w:rsidR="001879A8" w:rsidRPr="00E96B54" w:rsidRDefault="001879A8" w:rsidP="008E2641">
            <w:pPr>
              <w:rPr>
                <w:rFonts w:cstheme="minorHAnsi"/>
                <w:sz w:val="16"/>
                <w:szCs w:val="16"/>
                <w:lang w:val="en-GB"/>
              </w:rPr>
            </w:pPr>
            <w:r w:rsidRPr="00E96B54">
              <w:rPr>
                <w:rFonts w:cstheme="minorHAnsi"/>
                <w:sz w:val="16"/>
                <w:szCs w:val="16"/>
                <w:lang w:val="en-GB"/>
              </w:rPr>
              <w:t>The study population was voluntarily selected from the University of the Free State’s swimming team located in Bloemfontein, South Africa.</w:t>
            </w:r>
            <w:r w:rsidR="008E2641" w:rsidRPr="00E96B54">
              <w:rPr>
                <w:rFonts w:cstheme="minorHAnsi"/>
                <w:sz w:val="16"/>
                <w:szCs w:val="16"/>
                <w:lang w:val="en-GB"/>
              </w:rPr>
              <w:t xml:space="preserve"> </w:t>
            </w:r>
            <w:r w:rsidRPr="00E96B54">
              <w:rPr>
                <w:rFonts w:cstheme="minorHAnsi"/>
                <w:sz w:val="16"/>
                <w:szCs w:val="16"/>
                <w:lang w:val="en-GB"/>
              </w:rPr>
              <w:t>The sample included 20 volunteers, both male and female elite swimmers between the ages of 16 and 25 years, with symptomatic and asymptomatic shoulders. An elite swimmer was defined as a swimmer with the ability to perform a 100 m freestyle race at or faster than 75% of a national record swimming time.</w:t>
            </w:r>
            <w:r w:rsidR="008E2641" w:rsidRPr="00E96B54">
              <w:rPr>
                <w:rFonts w:cstheme="minorHAnsi"/>
                <w:sz w:val="16"/>
                <w:szCs w:val="16"/>
                <w:lang w:val="en-GB"/>
              </w:rPr>
              <w:t xml:space="preserve"> Exclusion criteria were: previous shoulder surgery, previous fracture of the shoulder, inability or unwillingness to participate in the MRI and clinical shoulder examination. None of the swimmers were excluded from the study.</w:t>
            </w:r>
          </w:p>
        </w:tc>
        <w:tc>
          <w:tcPr>
            <w:tcW w:w="5387" w:type="dxa"/>
          </w:tcPr>
          <w:p w14:paraId="6CFC5262" w14:textId="77777777" w:rsidR="001879A8" w:rsidRPr="00E96B54" w:rsidRDefault="001879A8" w:rsidP="001879A8">
            <w:pPr>
              <w:rPr>
                <w:rFonts w:cstheme="minorHAnsi"/>
                <w:sz w:val="16"/>
                <w:szCs w:val="16"/>
                <w:lang w:val="en-GB"/>
              </w:rPr>
            </w:pPr>
            <w:r w:rsidRPr="00E96B54">
              <w:rPr>
                <w:rFonts w:cstheme="minorHAnsi"/>
                <w:sz w:val="16"/>
                <w:szCs w:val="16"/>
                <w:lang w:val="en-GB"/>
              </w:rPr>
              <w:t xml:space="preserve">The images were reviewed by three consultant radiologists and findings were documented on a </w:t>
            </w:r>
            <w:r w:rsidRPr="00E96B54">
              <w:rPr>
                <w:rFonts w:cstheme="minorHAnsi"/>
                <w:b/>
                <w:bCs/>
                <w:sz w:val="16"/>
                <w:szCs w:val="16"/>
                <w:lang w:val="en-GB"/>
              </w:rPr>
              <w:t>standardised self-administered assessment form</w:t>
            </w:r>
            <w:r w:rsidRPr="00E96B54">
              <w:rPr>
                <w:rFonts w:cstheme="minorHAnsi"/>
                <w:sz w:val="16"/>
                <w:szCs w:val="16"/>
                <w:lang w:val="en-GB"/>
              </w:rPr>
              <w:t xml:space="preserve"> that was compiled from Stoller’s textbook of MRI in orthopaedics and sports medicine. The checklist consisted of 135 variables that had to be evaluated in the three different planes. For each item, a </w:t>
            </w:r>
            <w:r w:rsidRPr="00E96B54">
              <w:rPr>
                <w:rFonts w:cstheme="minorHAnsi"/>
                <w:sz w:val="16"/>
                <w:szCs w:val="16"/>
                <w:u w:val="single"/>
                <w:lang w:val="en-GB"/>
              </w:rPr>
              <w:t>yes</w:t>
            </w:r>
            <w:r w:rsidRPr="00E96B54">
              <w:rPr>
                <w:rFonts w:cstheme="minorHAnsi"/>
                <w:sz w:val="16"/>
                <w:szCs w:val="16"/>
                <w:lang w:val="en-GB"/>
              </w:rPr>
              <w:t xml:space="preserve"> or </w:t>
            </w:r>
            <w:r w:rsidRPr="00E96B54">
              <w:rPr>
                <w:rFonts w:cstheme="minorHAnsi"/>
                <w:sz w:val="16"/>
                <w:szCs w:val="16"/>
                <w:u w:val="single"/>
                <w:lang w:val="en-GB"/>
              </w:rPr>
              <w:t>no</w:t>
            </w:r>
            <w:r w:rsidRPr="00E96B54">
              <w:rPr>
                <w:rFonts w:cstheme="minorHAnsi"/>
                <w:sz w:val="16"/>
                <w:szCs w:val="16"/>
                <w:lang w:val="en-GB"/>
              </w:rPr>
              <w:t xml:space="preserve"> had to be indicated by the radiologists. For analysis, consensus between the radiologists was used (i.e. the answer given by two or more of the radiologists).</w:t>
            </w:r>
            <w:r w:rsidR="008E2641" w:rsidRPr="00E96B54">
              <w:rPr>
                <w:rFonts w:cstheme="minorHAnsi"/>
                <w:sz w:val="16"/>
                <w:szCs w:val="16"/>
                <w:lang w:val="en-GB"/>
              </w:rPr>
              <w:t xml:space="preserve"> </w:t>
            </w:r>
          </w:p>
          <w:p w14:paraId="17CF518A" w14:textId="77777777" w:rsidR="00910CB0" w:rsidRPr="00E96B54" w:rsidRDefault="00910CB0" w:rsidP="001879A8">
            <w:pPr>
              <w:rPr>
                <w:rFonts w:cstheme="minorHAnsi"/>
                <w:sz w:val="16"/>
                <w:szCs w:val="16"/>
                <w:lang w:val="en-GB"/>
              </w:rPr>
            </w:pPr>
          </w:p>
          <w:p w14:paraId="6FFB7F6C" w14:textId="0777CDCA" w:rsidR="00910CB0" w:rsidRPr="00E96B54" w:rsidRDefault="00910CB0" w:rsidP="001879A8">
            <w:pPr>
              <w:rPr>
                <w:rFonts w:cstheme="minorHAnsi"/>
                <w:b/>
                <w:bCs/>
                <w:sz w:val="16"/>
                <w:szCs w:val="16"/>
                <w:lang w:val="en-GB"/>
              </w:rPr>
            </w:pPr>
            <w:r w:rsidRPr="00E96B54">
              <w:rPr>
                <w:rFonts w:cstheme="minorHAnsi"/>
                <w:i/>
                <w:iCs/>
                <w:sz w:val="16"/>
                <w:szCs w:val="16"/>
                <w:lang w:val="en-GB"/>
              </w:rPr>
              <w:t>No specific classifications.</w:t>
            </w:r>
          </w:p>
        </w:tc>
      </w:tr>
      <w:tr w:rsidR="00E96B54" w:rsidRPr="00E96B54" w14:paraId="1A7986B5" w14:textId="77777777" w:rsidTr="00F34C85">
        <w:tc>
          <w:tcPr>
            <w:tcW w:w="1127" w:type="dxa"/>
          </w:tcPr>
          <w:p w14:paraId="433189EC" w14:textId="77777777" w:rsidR="001879A8" w:rsidRPr="00E96B54" w:rsidRDefault="001879A8" w:rsidP="001879A8">
            <w:pPr>
              <w:rPr>
                <w:rFonts w:asciiTheme="majorHAnsi" w:hAnsiTheme="majorHAnsi" w:cstheme="majorHAnsi"/>
                <w:b/>
                <w:bCs/>
                <w:sz w:val="16"/>
                <w:szCs w:val="16"/>
                <w:lang w:val="en-GB"/>
              </w:rPr>
            </w:pPr>
            <w:r w:rsidRPr="00E96B54">
              <w:rPr>
                <w:rFonts w:asciiTheme="majorHAnsi" w:hAnsiTheme="majorHAnsi" w:cstheme="majorHAnsi"/>
                <w:b/>
                <w:bCs/>
                <w:sz w:val="16"/>
                <w:szCs w:val="16"/>
                <w:lang w:val="en-GB"/>
              </w:rPr>
              <w:t>Hacken et al 2019</w:t>
            </w:r>
          </w:p>
          <w:p w14:paraId="4B8FEEF6" w14:textId="5E84F71A" w:rsidR="001879A8" w:rsidRPr="00E96B54" w:rsidRDefault="001879A8" w:rsidP="001879A8">
            <w:pPr>
              <w:rPr>
                <w:rFonts w:asciiTheme="majorHAnsi" w:hAnsiTheme="majorHAnsi" w:cstheme="majorHAnsi"/>
                <w:b/>
                <w:bCs/>
                <w:sz w:val="16"/>
                <w:szCs w:val="16"/>
                <w:lang w:val="en-GB"/>
              </w:rPr>
            </w:pPr>
            <w:r w:rsidRPr="00E96B54">
              <w:rPr>
                <w:rFonts w:cstheme="minorHAnsi"/>
                <w:sz w:val="16"/>
                <w:szCs w:val="16"/>
                <w:lang w:val="en-GB"/>
              </w:rPr>
              <w:t>USA</w:t>
            </w:r>
          </w:p>
        </w:tc>
        <w:tc>
          <w:tcPr>
            <w:tcW w:w="1851" w:type="dxa"/>
          </w:tcPr>
          <w:p w14:paraId="6BCF27BC" w14:textId="2E088E84" w:rsidR="001879A8" w:rsidRPr="00E96B54" w:rsidRDefault="001879A8" w:rsidP="001879A8">
            <w:pPr>
              <w:rPr>
                <w:rFonts w:cstheme="minorHAnsi"/>
                <w:sz w:val="16"/>
                <w:szCs w:val="16"/>
                <w:lang w:val="en-GB"/>
              </w:rPr>
            </w:pPr>
            <w:r w:rsidRPr="00E96B54">
              <w:rPr>
                <w:rFonts w:cstheme="minorHAnsi"/>
                <w:sz w:val="16"/>
                <w:szCs w:val="16"/>
                <w:lang w:val="en-GB"/>
              </w:rPr>
              <w:t>Athletes</w:t>
            </w:r>
            <w:r w:rsidRPr="00E96B54">
              <w:rPr>
                <w:rFonts w:cstheme="minorHAnsi"/>
                <w:sz w:val="16"/>
                <w:szCs w:val="16"/>
                <w:lang w:val="en-GB"/>
              </w:rPr>
              <w:br/>
              <w:t>(college and professional male ice hockey players)</w:t>
            </w:r>
          </w:p>
        </w:tc>
        <w:tc>
          <w:tcPr>
            <w:tcW w:w="6945" w:type="dxa"/>
          </w:tcPr>
          <w:p w14:paraId="347F23AC" w14:textId="686C24D0" w:rsidR="001879A8" w:rsidRPr="00E96B54" w:rsidRDefault="001879A8" w:rsidP="001879A8">
            <w:pPr>
              <w:rPr>
                <w:rFonts w:cstheme="minorHAnsi"/>
                <w:sz w:val="16"/>
                <w:szCs w:val="16"/>
                <w:lang w:val="en-GB"/>
              </w:rPr>
            </w:pPr>
            <w:r w:rsidRPr="00E96B54">
              <w:rPr>
                <w:rFonts w:cstheme="minorHAnsi"/>
                <w:sz w:val="16"/>
                <w:szCs w:val="16"/>
                <w:lang w:val="en-GB"/>
              </w:rPr>
              <w:t xml:space="preserve">Collegiate hockey players from a National Collegiate Athletic Association Division III team and professional hockey players from an American Hockey League/National Hockey League team were recruited for the study. Fifty shoulders in 25 male collegiate (n=13) and professional (n=12) ice hockey players were examined. To be </w:t>
            </w:r>
            <w:r w:rsidR="008E2641" w:rsidRPr="00E96B54">
              <w:rPr>
                <w:rFonts w:cstheme="minorHAnsi"/>
                <w:sz w:val="16"/>
                <w:szCs w:val="16"/>
                <w:lang w:val="en-GB"/>
              </w:rPr>
              <w:t>eligible</w:t>
            </w:r>
            <w:r w:rsidRPr="00E96B54">
              <w:rPr>
                <w:rFonts w:cstheme="minorHAnsi"/>
                <w:sz w:val="16"/>
                <w:szCs w:val="16"/>
                <w:lang w:val="en-GB"/>
              </w:rPr>
              <w:t>, players needed to be &gt;18 years, active members of team and willing to undergo MRI.</w:t>
            </w:r>
            <w:r w:rsidR="008E2641" w:rsidRPr="00E96B54">
              <w:rPr>
                <w:rFonts w:cstheme="minorHAnsi"/>
                <w:sz w:val="16"/>
                <w:szCs w:val="16"/>
                <w:lang w:val="en-GB"/>
              </w:rPr>
              <w:t xml:space="preserve"> Athletes were excluded from the study if there was any current or previous known shoulder injury, as determined by player records and patient self-reporting</w:t>
            </w:r>
          </w:p>
          <w:p w14:paraId="0534455F" w14:textId="77777777" w:rsidR="001879A8" w:rsidRPr="00E96B54" w:rsidRDefault="001879A8" w:rsidP="001879A8">
            <w:pPr>
              <w:rPr>
                <w:rFonts w:cstheme="minorHAnsi"/>
                <w:sz w:val="16"/>
                <w:szCs w:val="16"/>
                <w:lang w:val="en-GB"/>
              </w:rPr>
            </w:pPr>
          </w:p>
        </w:tc>
        <w:tc>
          <w:tcPr>
            <w:tcW w:w="5387" w:type="dxa"/>
          </w:tcPr>
          <w:p w14:paraId="0C883DC7" w14:textId="54CD9F4D" w:rsidR="001879A8" w:rsidRPr="00E96B54" w:rsidRDefault="001879A8" w:rsidP="001879A8">
            <w:pPr>
              <w:rPr>
                <w:rFonts w:cstheme="minorHAnsi"/>
                <w:sz w:val="16"/>
                <w:szCs w:val="16"/>
                <w:lang w:val="en-GB"/>
              </w:rPr>
            </w:pPr>
            <w:r w:rsidRPr="00E96B54">
              <w:rPr>
                <w:rFonts w:cstheme="minorHAnsi"/>
                <w:sz w:val="16"/>
                <w:szCs w:val="16"/>
                <w:lang w:val="en-GB"/>
              </w:rPr>
              <w:t xml:space="preserve">Images were blindly reviewed by 2 board-certified radiologists specialized in musculoskeletal radiology with extensive experience in reading shoulder MRIs. Data from the reviews were recorded on a standardized form evaluating the following 7 areas for each side: </w:t>
            </w:r>
            <w:r w:rsidRPr="00E96B54">
              <w:rPr>
                <w:rFonts w:cstheme="minorHAnsi"/>
                <w:sz w:val="16"/>
                <w:szCs w:val="16"/>
                <w:u w:val="single"/>
                <w:lang w:val="en-GB"/>
              </w:rPr>
              <w:t>joint fluid, bone marrow signal</w:t>
            </w:r>
            <w:r w:rsidRPr="00E96B54">
              <w:rPr>
                <w:rFonts w:cstheme="minorHAnsi"/>
                <w:sz w:val="16"/>
                <w:szCs w:val="16"/>
                <w:lang w:val="en-GB"/>
              </w:rPr>
              <w:t xml:space="preserve">, rotator cuff tendon, biceps tendon, superior/anterior/posterior/inferior labrum, </w:t>
            </w:r>
            <w:r w:rsidRPr="00E96B54">
              <w:rPr>
                <w:rFonts w:cstheme="minorHAnsi"/>
                <w:b/>
                <w:bCs/>
                <w:sz w:val="16"/>
                <w:szCs w:val="16"/>
                <w:lang w:val="en-GB"/>
              </w:rPr>
              <w:t>AC joint</w:t>
            </w:r>
            <w:r w:rsidRPr="00E96B54">
              <w:rPr>
                <w:rFonts w:cstheme="minorHAnsi"/>
                <w:sz w:val="16"/>
                <w:szCs w:val="16"/>
                <w:lang w:val="en-GB"/>
              </w:rPr>
              <w:t>, and determination of whether chondral injuries of the glenohumeral joint were present. Three months later, both radiologists, blinded to their previous readings, reviewed the MRIs for a second time and recorded their findings on a new standardized form. Thus, there were 4 interpretations for each MRI.</w:t>
            </w:r>
          </w:p>
          <w:p w14:paraId="7AF41FAE" w14:textId="77777777" w:rsidR="001879A8" w:rsidRPr="00E96B54" w:rsidRDefault="001879A8" w:rsidP="001879A8">
            <w:pPr>
              <w:rPr>
                <w:rFonts w:cstheme="minorHAnsi"/>
                <w:sz w:val="16"/>
                <w:szCs w:val="16"/>
                <w:lang w:val="en-GB"/>
              </w:rPr>
            </w:pPr>
            <w:r w:rsidRPr="00E96B54">
              <w:rPr>
                <w:rFonts w:cstheme="minorHAnsi"/>
                <w:sz w:val="16"/>
                <w:szCs w:val="16"/>
                <w:lang w:val="en-GB"/>
              </w:rPr>
              <w:t>Regarding overall prevalence, a finding at a given shoulder site and side was considered positive for abnormality if at least 3 of the 4 interpretations (ie, &gt;50%) were classified as positive; otherwise, a negative finding was recorded.</w:t>
            </w:r>
          </w:p>
          <w:p w14:paraId="0B3AB26C" w14:textId="77777777" w:rsidR="00336FAC" w:rsidRPr="00E96B54" w:rsidRDefault="00336FAC" w:rsidP="001879A8">
            <w:pPr>
              <w:rPr>
                <w:rFonts w:cstheme="minorHAnsi"/>
                <w:sz w:val="16"/>
                <w:szCs w:val="16"/>
                <w:lang w:val="en-GB"/>
              </w:rPr>
            </w:pPr>
          </w:p>
          <w:p w14:paraId="4155FA8B" w14:textId="65DB7EFF" w:rsidR="00910CB0" w:rsidRPr="00E96B54" w:rsidRDefault="00910CB0" w:rsidP="001879A8">
            <w:pPr>
              <w:rPr>
                <w:rFonts w:cstheme="minorHAnsi"/>
                <w:sz w:val="16"/>
                <w:szCs w:val="16"/>
                <w:lang w:val="en-GB"/>
              </w:rPr>
            </w:pPr>
            <w:r w:rsidRPr="00E96B54">
              <w:rPr>
                <w:rFonts w:cstheme="minorHAnsi"/>
                <w:i/>
                <w:iCs/>
                <w:sz w:val="16"/>
                <w:szCs w:val="16"/>
                <w:lang w:val="en-GB"/>
              </w:rPr>
              <w:t>No specific classifications.</w:t>
            </w:r>
          </w:p>
        </w:tc>
      </w:tr>
      <w:tr w:rsidR="00E96B54" w:rsidRPr="00E96B54" w14:paraId="625B1586" w14:textId="77777777" w:rsidTr="00F34C85">
        <w:tc>
          <w:tcPr>
            <w:tcW w:w="1127" w:type="dxa"/>
          </w:tcPr>
          <w:p w14:paraId="5B55ADF0" w14:textId="77777777" w:rsidR="001879A8" w:rsidRPr="00E96B54" w:rsidRDefault="001879A8" w:rsidP="001879A8">
            <w:pPr>
              <w:rPr>
                <w:rFonts w:asciiTheme="majorHAnsi" w:hAnsiTheme="majorHAnsi" w:cstheme="majorHAnsi"/>
                <w:b/>
                <w:bCs/>
                <w:sz w:val="16"/>
                <w:szCs w:val="16"/>
                <w:lang w:val="en-GB"/>
              </w:rPr>
            </w:pPr>
            <w:r w:rsidRPr="00E96B54">
              <w:rPr>
                <w:rFonts w:asciiTheme="majorHAnsi" w:hAnsiTheme="majorHAnsi" w:cstheme="majorHAnsi"/>
                <w:b/>
                <w:bCs/>
                <w:sz w:val="16"/>
                <w:szCs w:val="16"/>
                <w:lang w:val="en-GB"/>
              </w:rPr>
              <w:t>Lee et al 2020</w:t>
            </w:r>
          </w:p>
          <w:p w14:paraId="3B920AAF" w14:textId="00FEBE7C" w:rsidR="001879A8" w:rsidRPr="00E96B54" w:rsidRDefault="001879A8" w:rsidP="001879A8">
            <w:pPr>
              <w:rPr>
                <w:rFonts w:asciiTheme="majorHAnsi" w:hAnsiTheme="majorHAnsi" w:cstheme="majorHAnsi"/>
                <w:b/>
                <w:bCs/>
                <w:sz w:val="16"/>
                <w:szCs w:val="16"/>
                <w:lang w:val="en-GB"/>
              </w:rPr>
            </w:pPr>
            <w:r w:rsidRPr="00E96B54">
              <w:rPr>
                <w:rFonts w:cstheme="minorHAnsi"/>
                <w:sz w:val="16"/>
                <w:szCs w:val="16"/>
                <w:lang w:val="en-GB"/>
              </w:rPr>
              <w:t>USA</w:t>
            </w:r>
          </w:p>
        </w:tc>
        <w:tc>
          <w:tcPr>
            <w:tcW w:w="1851" w:type="dxa"/>
          </w:tcPr>
          <w:p w14:paraId="6CB09D6F" w14:textId="47DE5CE9" w:rsidR="001879A8" w:rsidRPr="00E96B54" w:rsidRDefault="001879A8" w:rsidP="001879A8">
            <w:pPr>
              <w:rPr>
                <w:rFonts w:cstheme="minorHAnsi"/>
                <w:sz w:val="16"/>
                <w:szCs w:val="16"/>
                <w:lang w:val="en-GB"/>
              </w:rPr>
            </w:pPr>
            <w:r w:rsidRPr="00E96B54">
              <w:rPr>
                <w:rFonts w:cstheme="minorHAnsi"/>
                <w:sz w:val="16"/>
                <w:szCs w:val="16"/>
                <w:lang w:val="en-GB"/>
              </w:rPr>
              <w:t xml:space="preserve">Athletes </w:t>
            </w:r>
            <w:r w:rsidRPr="00E96B54">
              <w:rPr>
                <w:rFonts w:cstheme="minorHAnsi"/>
                <w:sz w:val="16"/>
                <w:szCs w:val="16"/>
                <w:lang w:val="en-GB"/>
              </w:rPr>
              <w:br/>
              <w:t>(26 elite volleyball players from the US Men’s and Women’s National Indoor Volleyball Teams)</w:t>
            </w:r>
          </w:p>
        </w:tc>
        <w:tc>
          <w:tcPr>
            <w:tcW w:w="6945" w:type="dxa"/>
          </w:tcPr>
          <w:p w14:paraId="4E949E90" w14:textId="188B5583" w:rsidR="001879A8" w:rsidRPr="00E96B54" w:rsidRDefault="001879A8" w:rsidP="001879A8">
            <w:pPr>
              <w:rPr>
                <w:rFonts w:cstheme="minorHAnsi"/>
                <w:sz w:val="16"/>
                <w:szCs w:val="16"/>
                <w:lang w:val="en-GB"/>
              </w:rPr>
            </w:pPr>
            <w:r w:rsidRPr="00E96B54">
              <w:rPr>
                <w:rFonts w:cstheme="minorHAnsi"/>
                <w:sz w:val="16"/>
                <w:szCs w:val="16"/>
                <w:lang w:val="en-GB"/>
              </w:rPr>
              <w:t>A total of 26 elite volleyball players from the US Men’s and Women’s National Indoor Volleyball Teams consented to participate in this study</w:t>
            </w:r>
            <w:r w:rsidR="00336FAC" w:rsidRPr="00E96B54">
              <w:rPr>
                <w:rFonts w:cstheme="minorHAnsi"/>
                <w:sz w:val="16"/>
                <w:szCs w:val="16"/>
                <w:lang w:val="en-GB"/>
              </w:rPr>
              <w:t xml:space="preserve">. Inclusion criteria for the study included playing nationally and internationally with no pain or restrictions to activity level at the time of the study (asymptomatic). Exclusion criteria included pain in the dominant shoulder of the athlete, having gone through a rehabilitation programme within the year before data collection, previous surgery on the dominant shoulder and regular use of pain or anti-inflammatory medications at the time of data collection (symptomatic). </w:t>
            </w:r>
          </w:p>
        </w:tc>
        <w:tc>
          <w:tcPr>
            <w:tcW w:w="5387" w:type="dxa"/>
          </w:tcPr>
          <w:p w14:paraId="4C22988E" w14:textId="77777777" w:rsidR="001879A8" w:rsidRPr="00E96B54" w:rsidRDefault="001879A8" w:rsidP="001879A8">
            <w:pPr>
              <w:rPr>
                <w:rFonts w:cstheme="minorHAnsi"/>
                <w:sz w:val="16"/>
                <w:szCs w:val="16"/>
                <w:lang w:val="en-GB"/>
              </w:rPr>
            </w:pPr>
            <w:r w:rsidRPr="00E96B54">
              <w:rPr>
                <w:rFonts w:cstheme="minorHAnsi"/>
                <w:sz w:val="16"/>
                <w:szCs w:val="16"/>
                <w:lang w:val="en-GB"/>
              </w:rPr>
              <w:t xml:space="preserve">Each athlete underwent a (non-funded) non-arthrogram MRI (Esaote S-Scan 0.27 Tesla). </w:t>
            </w:r>
          </w:p>
          <w:p w14:paraId="7FD9D60C" w14:textId="77777777" w:rsidR="001879A8" w:rsidRPr="00E96B54" w:rsidRDefault="001879A8" w:rsidP="001879A8">
            <w:pPr>
              <w:rPr>
                <w:rFonts w:cstheme="minorHAnsi"/>
                <w:sz w:val="16"/>
                <w:szCs w:val="16"/>
                <w:lang w:val="en-GB"/>
              </w:rPr>
            </w:pPr>
            <w:r w:rsidRPr="00E96B54">
              <w:rPr>
                <w:rFonts w:cstheme="minorHAnsi"/>
                <w:sz w:val="16"/>
                <w:szCs w:val="16"/>
                <w:lang w:val="en-GB"/>
              </w:rPr>
              <w:t>MRI studies were reviewed by two radiologists with fellowship training in musculoskeletal radiology. Both radiologists were blinded. Data was only included when there was interobserver agreement between both radiologists. Data regarding the osseous structures, cartilage, labrum, rotator cuff, muscle atrophy and capsule were recorded.</w:t>
            </w:r>
            <w:r w:rsidR="00336FAC" w:rsidRPr="00E96B54">
              <w:rPr>
                <w:rFonts w:cstheme="minorHAnsi"/>
                <w:sz w:val="16"/>
                <w:szCs w:val="16"/>
                <w:lang w:val="en-GB"/>
              </w:rPr>
              <w:t xml:space="preserve"> </w:t>
            </w:r>
          </w:p>
          <w:p w14:paraId="7D8D0D9D" w14:textId="77777777" w:rsidR="00910CB0" w:rsidRPr="00E96B54" w:rsidRDefault="00910CB0" w:rsidP="001879A8">
            <w:pPr>
              <w:rPr>
                <w:rFonts w:cstheme="minorHAnsi"/>
                <w:sz w:val="16"/>
                <w:szCs w:val="16"/>
                <w:lang w:val="en-GB"/>
              </w:rPr>
            </w:pPr>
          </w:p>
          <w:p w14:paraId="3693E23D" w14:textId="275049C1" w:rsidR="00910CB0" w:rsidRPr="00E96B54" w:rsidRDefault="00910CB0" w:rsidP="001879A8">
            <w:pPr>
              <w:rPr>
                <w:rFonts w:cstheme="minorHAnsi"/>
                <w:sz w:val="16"/>
                <w:szCs w:val="16"/>
                <w:lang w:val="en-GB"/>
              </w:rPr>
            </w:pPr>
            <w:r w:rsidRPr="00E96B54">
              <w:rPr>
                <w:rFonts w:cstheme="minorHAnsi"/>
                <w:i/>
                <w:iCs/>
                <w:sz w:val="16"/>
                <w:szCs w:val="16"/>
                <w:lang w:val="en-GB"/>
              </w:rPr>
              <w:t>No specific classifications.</w:t>
            </w:r>
          </w:p>
        </w:tc>
      </w:tr>
      <w:tr w:rsidR="00E96B54" w:rsidRPr="00E96B54" w14:paraId="535A9844" w14:textId="77777777" w:rsidTr="00F34C85">
        <w:tc>
          <w:tcPr>
            <w:tcW w:w="1127" w:type="dxa"/>
          </w:tcPr>
          <w:p w14:paraId="1A2B330B" w14:textId="376214BB" w:rsidR="001879A8" w:rsidRPr="00E96B54" w:rsidRDefault="001879A8" w:rsidP="001879A8">
            <w:pPr>
              <w:rPr>
                <w:rFonts w:asciiTheme="majorHAnsi" w:hAnsiTheme="majorHAnsi" w:cstheme="majorHAnsi"/>
                <w:b/>
                <w:bCs/>
                <w:sz w:val="16"/>
                <w:szCs w:val="16"/>
                <w:lang w:val="en-GB"/>
              </w:rPr>
            </w:pPr>
            <w:r w:rsidRPr="00E96B54">
              <w:rPr>
                <w:rFonts w:asciiTheme="majorHAnsi" w:hAnsiTheme="majorHAnsi" w:cstheme="majorHAnsi"/>
                <w:b/>
                <w:bCs/>
                <w:sz w:val="16"/>
                <w:szCs w:val="16"/>
                <w:lang w:val="en-GB"/>
              </w:rPr>
              <w:t>Cooper et al 2022</w:t>
            </w:r>
            <w:r w:rsidRPr="00E96B54">
              <w:rPr>
                <w:rFonts w:asciiTheme="majorHAnsi" w:hAnsiTheme="majorHAnsi" w:cstheme="majorHAnsi"/>
                <w:b/>
                <w:bCs/>
                <w:sz w:val="16"/>
                <w:szCs w:val="16"/>
                <w:lang w:val="en-GB"/>
              </w:rPr>
              <w:br/>
            </w:r>
            <w:r w:rsidRPr="00E96B54">
              <w:rPr>
                <w:rFonts w:asciiTheme="majorHAnsi" w:hAnsiTheme="majorHAnsi" w:cstheme="majorHAnsi"/>
                <w:sz w:val="16"/>
                <w:szCs w:val="16"/>
                <w:lang w:val="en-GB"/>
              </w:rPr>
              <w:t>USA</w:t>
            </w:r>
          </w:p>
        </w:tc>
        <w:tc>
          <w:tcPr>
            <w:tcW w:w="1851" w:type="dxa"/>
          </w:tcPr>
          <w:p w14:paraId="0651F8FA" w14:textId="2578626F" w:rsidR="001879A8" w:rsidRPr="00E96B54" w:rsidRDefault="001879A8" w:rsidP="001879A8">
            <w:pPr>
              <w:rPr>
                <w:rFonts w:cstheme="minorHAnsi"/>
                <w:sz w:val="16"/>
                <w:szCs w:val="16"/>
                <w:lang w:val="en-GB"/>
              </w:rPr>
            </w:pPr>
            <w:r w:rsidRPr="00E96B54">
              <w:rPr>
                <w:rFonts w:cstheme="minorHAnsi"/>
                <w:sz w:val="16"/>
                <w:szCs w:val="16"/>
                <w:lang w:val="en-GB"/>
              </w:rPr>
              <w:t>Athletes</w:t>
            </w:r>
            <w:r w:rsidRPr="00E96B54">
              <w:rPr>
                <w:rFonts w:cstheme="minorHAnsi"/>
                <w:sz w:val="16"/>
                <w:szCs w:val="16"/>
                <w:lang w:val="en-GB"/>
              </w:rPr>
              <w:br/>
              <w:t>(elite level rock climbers)</w:t>
            </w:r>
          </w:p>
        </w:tc>
        <w:tc>
          <w:tcPr>
            <w:tcW w:w="6945" w:type="dxa"/>
          </w:tcPr>
          <w:p w14:paraId="11C94958" w14:textId="7453456A" w:rsidR="001879A8" w:rsidRPr="00E96B54" w:rsidRDefault="001879A8" w:rsidP="001879A8">
            <w:pPr>
              <w:rPr>
                <w:rFonts w:cstheme="minorHAnsi"/>
                <w:sz w:val="16"/>
                <w:szCs w:val="16"/>
                <w:lang w:val="en-GB"/>
              </w:rPr>
            </w:pPr>
            <w:r w:rsidRPr="00E96B54">
              <w:rPr>
                <w:rFonts w:cstheme="minorHAnsi"/>
                <w:sz w:val="16"/>
                <w:szCs w:val="16"/>
                <w:lang w:val="en-GB"/>
              </w:rPr>
              <w:t>50 volunteer elite rock climbers. Recruitment was aided by advertisements in climbing gyms in Colorado, USA, and across various online platforms, such as climbing training and route forums, as well as through social media. Climbers were eligible to participate in the study if they had been climbing at a grade of 5.11 or higher for at least 5 years; had no shoulder-related complaints; had no history of previous shoulder surgery or significant injury, including previous shoulder surgery or dislocation, rotator cuff or glenoid labrum tear, or fracture; and were willing and able to undergo MRI.</w:t>
            </w:r>
          </w:p>
        </w:tc>
        <w:tc>
          <w:tcPr>
            <w:tcW w:w="5387" w:type="dxa"/>
          </w:tcPr>
          <w:p w14:paraId="16481659" w14:textId="1C749DBF" w:rsidR="001879A8" w:rsidRPr="00E96B54" w:rsidRDefault="001879A8" w:rsidP="001879A8">
            <w:pPr>
              <w:rPr>
                <w:rFonts w:cstheme="minorHAnsi"/>
                <w:sz w:val="16"/>
                <w:szCs w:val="16"/>
                <w:lang w:val="en-GB"/>
              </w:rPr>
            </w:pPr>
            <w:r w:rsidRPr="00E96B54">
              <w:rPr>
                <w:rFonts w:cstheme="minorHAnsi"/>
                <w:b/>
                <w:bCs/>
                <w:sz w:val="16"/>
                <w:szCs w:val="16"/>
                <w:lang w:val="en-GB"/>
              </w:rPr>
              <w:t>Subacromial/subdeltoid bursitis</w:t>
            </w:r>
            <w:r w:rsidRPr="00E96B54">
              <w:rPr>
                <w:rFonts w:cstheme="minorHAnsi"/>
                <w:sz w:val="16"/>
                <w:szCs w:val="16"/>
                <w:lang w:val="en-GB"/>
              </w:rPr>
              <w:t xml:space="preserve">: </w:t>
            </w:r>
            <w:r w:rsidRPr="00E96B54">
              <w:rPr>
                <w:rFonts w:cstheme="minorHAnsi"/>
                <w:sz w:val="16"/>
                <w:szCs w:val="16"/>
                <w:u w:val="single"/>
                <w:lang w:val="en-GB"/>
              </w:rPr>
              <w:t>Fluid distension</w:t>
            </w:r>
            <w:r w:rsidRPr="00E96B54">
              <w:rPr>
                <w:rFonts w:cstheme="minorHAnsi"/>
                <w:sz w:val="16"/>
                <w:szCs w:val="16"/>
                <w:lang w:val="en-GB"/>
              </w:rPr>
              <w:t xml:space="preserve"> and </w:t>
            </w:r>
            <w:r w:rsidRPr="00E96B54">
              <w:rPr>
                <w:rFonts w:cstheme="minorHAnsi"/>
                <w:sz w:val="16"/>
                <w:szCs w:val="16"/>
                <w:u w:val="single"/>
                <w:lang w:val="en-GB"/>
              </w:rPr>
              <w:t>thickening</w:t>
            </w:r>
            <w:r w:rsidRPr="00E96B54">
              <w:rPr>
                <w:rFonts w:cstheme="minorHAnsi"/>
                <w:sz w:val="16"/>
                <w:szCs w:val="16"/>
                <w:lang w:val="en-GB"/>
              </w:rPr>
              <w:t xml:space="preserve"> in the bursa</w:t>
            </w:r>
          </w:p>
          <w:p w14:paraId="62129C4C" w14:textId="77777777" w:rsidR="001879A8" w:rsidRPr="00E96B54" w:rsidRDefault="001879A8" w:rsidP="001879A8">
            <w:pPr>
              <w:rPr>
                <w:rFonts w:cstheme="minorHAnsi"/>
                <w:sz w:val="16"/>
                <w:szCs w:val="16"/>
                <w:lang w:val="en-GB"/>
              </w:rPr>
            </w:pPr>
            <w:r w:rsidRPr="00E96B54">
              <w:rPr>
                <w:rFonts w:cstheme="minorHAnsi"/>
                <w:b/>
                <w:bCs/>
                <w:sz w:val="16"/>
                <w:szCs w:val="16"/>
                <w:lang w:val="en-GB"/>
              </w:rPr>
              <w:t>Acromioclavicular joint degeneration</w:t>
            </w:r>
            <w:r w:rsidRPr="00E96B54">
              <w:rPr>
                <w:rFonts w:cstheme="minorHAnsi"/>
                <w:sz w:val="16"/>
                <w:szCs w:val="16"/>
                <w:lang w:val="en-GB"/>
              </w:rPr>
              <w:t xml:space="preserve">: Any of the following: capsular </w:t>
            </w:r>
            <w:r w:rsidRPr="00E96B54">
              <w:rPr>
                <w:rFonts w:cstheme="minorHAnsi"/>
                <w:sz w:val="16"/>
                <w:szCs w:val="16"/>
                <w:u w:val="single"/>
                <w:lang w:val="en-GB"/>
              </w:rPr>
              <w:t>synovial scarring</w:t>
            </w:r>
            <w:r w:rsidRPr="00E96B54">
              <w:rPr>
                <w:rFonts w:cstheme="minorHAnsi"/>
                <w:sz w:val="16"/>
                <w:szCs w:val="16"/>
                <w:lang w:val="en-GB"/>
              </w:rPr>
              <w:t xml:space="preserve">, synovitis, </w:t>
            </w:r>
            <w:r w:rsidRPr="00E96B54">
              <w:rPr>
                <w:rFonts w:cstheme="minorHAnsi"/>
                <w:sz w:val="16"/>
                <w:szCs w:val="16"/>
                <w:u w:val="single"/>
                <w:lang w:val="en-GB"/>
              </w:rPr>
              <w:t>bony ridging</w:t>
            </w:r>
            <w:r w:rsidRPr="00E96B54">
              <w:rPr>
                <w:rFonts w:cstheme="minorHAnsi"/>
                <w:sz w:val="16"/>
                <w:szCs w:val="16"/>
                <w:lang w:val="en-GB"/>
              </w:rPr>
              <w:t>, irregular pitting/</w:t>
            </w:r>
            <w:r w:rsidRPr="00E96B54">
              <w:rPr>
                <w:rFonts w:cstheme="minorHAnsi"/>
                <w:sz w:val="16"/>
                <w:szCs w:val="16"/>
                <w:u w:val="single"/>
                <w:lang w:val="en-GB"/>
              </w:rPr>
              <w:t>cystic change</w:t>
            </w:r>
            <w:r w:rsidRPr="00E96B54">
              <w:rPr>
                <w:rFonts w:cstheme="minorHAnsi"/>
                <w:sz w:val="16"/>
                <w:szCs w:val="16"/>
                <w:lang w:val="en-GB"/>
              </w:rPr>
              <w:t xml:space="preserve">, </w:t>
            </w:r>
            <w:r w:rsidRPr="00E96B54">
              <w:rPr>
                <w:rFonts w:cstheme="minorHAnsi"/>
                <w:sz w:val="16"/>
                <w:szCs w:val="16"/>
                <w:u w:val="single"/>
                <w:lang w:val="en-GB"/>
              </w:rPr>
              <w:t>edema</w:t>
            </w:r>
            <w:r w:rsidRPr="00E96B54">
              <w:rPr>
                <w:rFonts w:cstheme="minorHAnsi"/>
                <w:sz w:val="16"/>
                <w:szCs w:val="16"/>
                <w:lang w:val="en-GB"/>
              </w:rPr>
              <w:t xml:space="preserve"> along an articular surface, chronic appearing </w:t>
            </w:r>
            <w:r w:rsidRPr="00E96B54">
              <w:rPr>
                <w:rFonts w:cstheme="minorHAnsi"/>
                <w:sz w:val="16"/>
                <w:szCs w:val="16"/>
                <w:u w:val="single"/>
                <w:lang w:val="en-GB"/>
              </w:rPr>
              <w:t>subluxation</w:t>
            </w:r>
            <w:r w:rsidRPr="00E96B54">
              <w:rPr>
                <w:rFonts w:cstheme="minorHAnsi"/>
                <w:sz w:val="16"/>
                <w:szCs w:val="16"/>
                <w:lang w:val="en-GB"/>
              </w:rPr>
              <w:t xml:space="preserve"> of either bone, </w:t>
            </w:r>
            <w:r w:rsidRPr="00E96B54">
              <w:rPr>
                <w:rFonts w:cstheme="minorHAnsi"/>
                <w:sz w:val="16"/>
                <w:szCs w:val="16"/>
                <w:u w:val="single"/>
                <w:lang w:val="en-GB"/>
              </w:rPr>
              <w:t>thinning, fissuring, or more severe degeneration of a cartilage</w:t>
            </w:r>
            <w:r w:rsidRPr="00E96B54">
              <w:rPr>
                <w:rFonts w:cstheme="minorHAnsi"/>
                <w:sz w:val="16"/>
                <w:szCs w:val="16"/>
                <w:lang w:val="en-GB"/>
              </w:rPr>
              <w:t xml:space="preserve"> surface; excess joint fluid can be an associated finding but is not degeneration by itself</w:t>
            </w:r>
          </w:p>
          <w:p w14:paraId="3E10EE8B" w14:textId="77777777" w:rsidR="001879A8" w:rsidRPr="00E96B54" w:rsidRDefault="001879A8" w:rsidP="001879A8">
            <w:pPr>
              <w:rPr>
                <w:rFonts w:cstheme="minorHAnsi"/>
                <w:sz w:val="16"/>
                <w:szCs w:val="16"/>
                <w:lang w:val="en-GB"/>
              </w:rPr>
            </w:pPr>
          </w:p>
          <w:p w14:paraId="720F631F" w14:textId="2A9C235D" w:rsidR="00910CB0" w:rsidRPr="00E96B54" w:rsidRDefault="00910CB0" w:rsidP="001879A8">
            <w:pPr>
              <w:rPr>
                <w:rFonts w:cstheme="minorHAnsi"/>
                <w:sz w:val="16"/>
                <w:szCs w:val="16"/>
                <w:lang w:val="en-GB"/>
              </w:rPr>
            </w:pPr>
            <w:r w:rsidRPr="00E96B54">
              <w:rPr>
                <w:rFonts w:cstheme="minorHAnsi"/>
                <w:i/>
                <w:iCs/>
                <w:sz w:val="16"/>
                <w:szCs w:val="16"/>
                <w:lang w:val="en-GB"/>
              </w:rPr>
              <w:t>No specific classifications.</w:t>
            </w:r>
          </w:p>
        </w:tc>
      </w:tr>
    </w:tbl>
    <w:p w14:paraId="3BCEDD85" w14:textId="69FA922E" w:rsidR="00F34C85" w:rsidRPr="00E96B54" w:rsidRDefault="00F34C85"/>
    <w:p w14:paraId="278FF0DD" w14:textId="7B895EAE" w:rsidR="00562E65" w:rsidRPr="00E96B54" w:rsidRDefault="000B54AD" w:rsidP="000B54AD">
      <w:pPr>
        <w:pStyle w:val="Heading1"/>
      </w:pPr>
      <w:bookmarkStart w:id="14" w:name="_Toc174807221"/>
      <w:bookmarkStart w:id="15" w:name="_Toc121844463"/>
      <w:r w:rsidRPr="00E96B54">
        <w:t xml:space="preserve">Supplementary Table </w:t>
      </w:r>
      <w:r w:rsidR="00BA2DE1" w:rsidRPr="00E96B54">
        <w:t>9</w:t>
      </w:r>
      <w:r w:rsidRPr="00E96B54">
        <w:t xml:space="preserve"> – The certainty of evidence</w:t>
      </w:r>
      <w:bookmarkEnd w:id="14"/>
    </w:p>
    <w:p w14:paraId="2F91DEC6" w14:textId="77777777" w:rsidR="00562E65" w:rsidRPr="00E96B54" w:rsidRDefault="00562E65" w:rsidP="000B54AD">
      <w:pPr>
        <w:pStyle w:val="Heading1"/>
      </w:pPr>
    </w:p>
    <w:tbl>
      <w:tblPr>
        <w:tblW w:w="10622" w:type="dxa"/>
        <w:tblLook w:val="04A0" w:firstRow="1" w:lastRow="0" w:firstColumn="1" w:lastColumn="0" w:noHBand="0" w:noVBand="1"/>
      </w:tblPr>
      <w:tblGrid>
        <w:gridCol w:w="1163"/>
        <w:gridCol w:w="2088"/>
        <w:gridCol w:w="1275"/>
        <w:gridCol w:w="1276"/>
        <w:gridCol w:w="1288"/>
        <w:gridCol w:w="1024"/>
        <w:gridCol w:w="1131"/>
        <w:gridCol w:w="1377"/>
      </w:tblGrid>
      <w:tr w:rsidR="00E96B54" w:rsidRPr="00E96B54" w14:paraId="211487C1" w14:textId="77777777" w:rsidTr="004E4DF2">
        <w:trPr>
          <w:trHeight w:val="340"/>
        </w:trPr>
        <w:tc>
          <w:tcPr>
            <w:tcW w:w="10622" w:type="dxa"/>
            <w:gridSpan w:val="8"/>
            <w:tcBorders>
              <w:top w:val="nil"/>
              <w:left w:val="single" w:sz="8" w:space="0" w:color="auto"/>
              <w:bottom w:val="nil"/>
              <w:right w:val="nil"/>
            </w:tcBorders>
            <w:shd w:val="clear" w:color="000000" w:fill="2F5496"/>
            <w:vAlign w:val="center"/>
            <w:hideMark/>
          </w:tcPr>
          <w:p w14:paraId="710D2A16" w14:textId="7C63AC17" w:rsidR="004E4DF2" w:rsidRPr="00E96B54" w:rsidRDefault="004E4DF2" w:rsidP="004E4DF2">
            <w:pPr>
              <w:rPr>
                <w:rFonts w:ascii="Calibri" w:eastAsia="Times New Roman" w:hAnsi="Calibri" w:cs="Calibri"/>
                <w:b/>
                <w:bCs/>
                <w:sz w:val="20"/>
                <w:szCs w:val="20"/>
                <w:lang w:eastAsia="en-GB"/>
              </w:rPr>
            </w:pPr>
            <w:r w:rsidRPr="00E96B54">
              <w:rPr>
                <w:rFonts w:ascii="Calibri" w:eastAsia="Times New Roman" w:hAnsi="Calibri" w:cs="Calibri"/>
                <w:b/>
                <w:bCs/>
                <w:sz w:val="20"/>
                <w:szCs w:val="20"/>
                <w:lang w:eastAsia="en-GB"/>
              </w:rPr>
              <w:t>Grading of the level of evidence.</w:t>
            </w:r>
          </w:p>
        </w:tc>
      </w:tr>
      <w:tr w:rsidR="00E96B54" w:rsidRPr="00E96B54" w14:paraId="6FE25F75" w14:textId="77777777" w:rsidTr="004E4DF2">
        <w:trPr>
          <w:trHeight w:val="500"/>
        </w:trPr>
        <w:tc>
          <w:tcPr>
            <w:tcW w:w="1163" w:type="dxa"/>
            <w:tcBorders>
              <w:top w:val="nil"/>
              <w:left w:val="single" w:sz="8" w:space="0" w:color="auto"/>
              <w:bottom w:val="single" w:sz="8" w:space="0" w:color="auto"/>
              <w:right w:val="single" w:sz="8" w:space="0" w:color="auto"/>
            </w:tcBorders>
            <w:shd w:val="clear" w:color="000000" w:fill="D9E2F3"/>
            <w:vAlign w:val="center"/>
            <w:hideMark/>
          </w:tcPr>
          <w:p w14:paraId="2BA8B109" w14:textId="77777777" w:rsidR="004E4DF2" w:rsidRPr="00E96B54" w:rsidRDefault="004E4DF2" w:rsidP="004E4DF2">
            <w:pPr>
              <w:rPr>
                <w:rFonts w:ascii="Calibri" w:eastAsia="Times New Roman" w:hAnsi="Calibri" w:cs="Calibri"/>
                <w:b/>
                <w:bCs/>
                <w:sz w:val="16"/>
                <w:szCs w:val="16"/>
                <w:lang w:eastAsia="en-GB"/>
              </w:rPr>
            </w:pPr>
            <w:r w:rsidRPr="00E96B54">
              <w:rPr>
                <w:rFonts w:ascii="Calibri" w:eastAsia="Times New Roman" w:hAnsi="Calibri" w:cs="Calibri"/>
                <w:b/>
                <w:bCs/>
                <w:sz w:val="16"/>
                <w:szCs w:val="16"/>
                <w:lang w:eastAsia="en-GB"/>
              </w:rPr>
              <w:t>No of shoulders</w:t>
            </w:r>
            <w:r w:rsidRPr="00E96B54">
              <w:rPr>
                <w:rFonts w:ascii="Calibri" w:eastAsia="Times New Roman" w:hAnsi="Calibri" w:cs="Calibri"/>
                <w:b/>
                <w:bCs/>
                <w:sz w:val="16"/>
                <w:szCs w:val="16"/>
                <w:lang w:eastAsia="en-GB"/>
              </w:rPr>
              <w:br/>
              <w:t>(No of studies)</w:t>
            </w:r>
          </w:p>
        </w:tc>
        <w:tc>
          <w:tcPr>
            <w:tcW w:w="2088" w:type="dxa"/>
            <w:tcBorders>
              <w:top w:val="nil"/>
              <w:left w:val="nil"/>
              <w:bottom w:val="single" w:sz="8" w:space="0" w:color="auto"/>
              <w:right w:val="single" w:sz="8" w:space="0" w:color="auto"/>
            </w:tcBorders>
            <w:shd w:val="clear" w:color="000000" w:fill="D9E2F3"/>
            <w:vAlign w:val="center"/>
            <w:hideMark/>
          </w:tcPr>
          <w:p w14:paraId="019C6969" w14:textId="77777777" w:rsidR="004E4DF2" w:rsidRPr="00E96B54" w:rsidRDefault="004E4DF2" w:rsidP="004E4DF2">
            <w:pPr>
              <w:rPr>
                <w:rFonts w:ascii="Calibri" w:eastAsia="Times New Roman" w:hAnsi="Calibri" w:cs="Calibri"/>
                <w:b/>
                <w:bCs/>
                <w:sz w:val="16"/>
                <w:szCs w:val="16"/>
                <w:lang w:eastAsia="en-GB"/>
              </w:rPr>
            </w:pPr>
            <w:r w:rsidRPr="00E96B54">
              <w:rPr>
                <w:rFonts w:ascii="Calibri" w:eastAsia="Times New Roman" w:hAnsi="Calibri" w:cs="Calibri"/>
                <w:b/>
                <w:bCs/>
                <w:sz w:val="16"/>
                <w:szCs w:val="16"/>
                <w:lang w:eastAsia="en-GB"/>
              </w:rPr>
              <w:t>Study population</w:t>
            </w:r>
          </w:p>
        </w:tc>
        <w:tc>
          <w:tcPr>
            <w:tcW w:w="1275" w:type="dxa"/>
            <w:tcBorders>
              <w:top w:val="nil"/>
              <w:left w:val="nil"/>
              <w:bottom w:val="single" w:sz="8" w:space="0" w:color="auto"/>
              <w:right w:val="single" w:sz="8" w:space="0" w:color="auto"/>
            </w:tcBorders>
            <w:shd w:val="clear" w:color="000000" w:fill="D9E2F3"/>
            <w:vAlign w:val="center"/>
            <w:hideMark/>
          </w:tcPr>
          <w:p w14:paraId="68848B07" w14:textId="77777777" w:rsidR="004E4DF2" w:rsidRPr="00E96B54" w:rsidRDefault="004E4DF2" w:rsidP="004E4DF2">
            <w:pPr>
              <w:rPr>
                <w:rFonts w:ascii="Calibri" w:eastAsia="Times New Roman" w:hAnsi="Calibri" w:cs="Calibri"/>
                <w:b/>
                <w:bCs/>
                <w:sz w:val="16"/>
                <w:szCs w:val="16"/>
                <w:lang w:eastAsia="en-GB"/>
              </w:rPr>
            </w:pPr>
            <w:r w:rsidRPr="00E96B54">
              <w:rPr>
                <w:rFonts w:ascii="Calibri" w:eastAsia="Times New Roman" w:hAnsi="Calibri" w:cs="Calibri"/>
                <w:b/>
                <w:bCs/>
                <w:sz w:val="16"/>
                <w:szCs w:val="16"/>
                <w:lang w:eastAsia="en-GB"/>
              </w:rPr>
              <w:t>Risk of bias</w:t>
            </w:r>
          </w:p>
        </w:tc>
        <w:tc>
          <w:tcPr>
            <w:tcW w:w="1276" w:type="dxa"/>
            <w:tcBorders>
              <w:top w:val="nil"/>
              <w:left w:val="nil"/>
              <w:bottom w:val="single" w:sz="8" w:space="0" w:color="auto"/>
              <w:right w:val="single" w:sz="8" w:space="0" w:color="auto"/>
            </w:tcBorders>
            <w:shd w:val="clear" w:color="000000" w:fill="D9E2F3"/>
            <w:vAlign w:val="center"/>
            <w:hideMark/>
          </w:tcPr>
          <w:p w14:paraId="3FD679FD" w14:textId="77777777" w:rsidR="004E4DF2" w:rsidRPr="00E96B54" w:rsidRDefault="004E4DF2" w:rsidP="004E4DF2">
            <w:pPr>
              <w:rPr>
                <w:rFonts w:ascii="Calibri" w:eastAsia="Times New Roman" w:hAnsi="Calibri" w:cs="Calibri"/>
                <w:b/>
                <w:bCs/>
                <w:sz w:val="16"/>
                <w:szCs w:val="16"/>
                <w:lang w:eastAsia="en-GB"/>
              </w:rPr>
            </w:pPr>
            <w:r w:rsidRPr="00E96B54">
              <w:rPr>
                <w:rFonts w:ascii="Calibri" w:eastAsia="Times New Roman" w:hAnsi="Calibri" w:cs="Calibri"/>
                <w:b/>
                <w:bCs/>
                <w:sz w:val="16"/>
                <w:szCs w:val="16"/>
                <w:lang w:eastAsia="en-GB"/>
              </w:rPr>
              <w:t>Inconsistency</w:t>
            </w:r>
          </w:p>
        </w:tc>
        <w:tc>
          <w:tcPr>
            <w:tcW w:w="1288" w:type="dxa"/>
            <w:tcBorders>
              <w:top w:val="nil"/>
              <w:left w:val="nil"/>
              <w:bottom w:val="single" w:sz="8" w:space="0" w:color="auto"/>
              <w:right w:val="single" w:sz="8" w:space="0" w:color="auto"/>
            </w:tcBorders>
            <w:shd w:val="clear" w:color="000000" w:fill="D9E2F3"/>
            <w:vAlign w:val="center"/>
            <w:hideMark/>
          </w:tcPr>
          <w:p w14:paraId="2212BA2D" w14:textId="77777777" w:rsidR="004E4DF2" w:rsidRPr="00E96B54" w:rsidRDefault="004E4DF2" w:rsidP="004E4DF2">
            <w:pPr>
              <w:rPr>
                <w:rFonts w:ascii="Calibri" w:eastAsia="Times New Roman" w:hAnsi="Calibri" w:cs="Calibri"/>
                <w:b/>
                <w:bCs/>
                <w:sz w:val="16"/>
                <w:szCs w:val="16"/>
                <w:lang w:eastAsia="en-GB"/>
              </w:rPr>
            </w:pPr>
            <w:r w:rsidRPr="00E96B54">
              <w:rPr>
                <w:rFonts w:ascii="Calibri" w:eastAsia="Times New Roman" w:hAnsi="Calibri" w:cs="Calibri"/>
                <w:b/>
                <w:bCs/>
                <w:sz w:val="16"/>
                <w:szCs w:val="16"/>
                <w:lang w:eastAsia="en-GB"/>
              </w:rPr>
              <w:t>Imprecision</w:t>
            </w:r>
          </w:p>
        </w:tc>
        <w:tc>
          <w:tcPr>
            <w:tcW w:w="1024" w:type="dxa"/>
            <w:tcBorders>
              <w:top w:val="nil"/>
              <w:left w:val="nil"/>
              <w:bottom w:val="single" w:sz="8" w:space="0" w:color="auto"/>
              <w:right w:val="single" w:sz="8" w:space="0" w:color="auto"/>
            </w:tcBorders>
            <w:shd w:val="clear" w:color="000000" w:fill="D9E2F3"/>
            <w:vAlign w:val="center"/>
            <w:hideMark/>
          </w:tcPr>
          <w:p w14:paraId="437D0CF7" w14:textId="77777777" w:rsidR="004E4DF2" w:rsidRPr="00E96B54" w:rsidRDefault="004E4DF2" w:rsidP="004E4DF2">
            <w:pPr>
              <w:rPr>
                <w:rFonts w:ascii="Calibri" w:eastAsia="Times New Roman" w:hAnsi="Calibri" w:cs="Calibri"/>
                <w:b/>
                <w:bCs/>
                <w:sz w:val="16"/>
                <w:szCs w:val="16"/>
                <w:lang w:eastAsia="en-GB"/>
              </w:rPr>
            </w:pPr>
            <w:r w:rsidRPr="00E96B54">
              <w:rPr>
                <w:rFonts w:ascii="Calibri" w:eastAsia="Times New Roman" w:hAnsi="Calibri" w:cs="Calibri"/>
                <w:b/>
                <w:bCs/>
                <w:sz w:val="16"/>
                <w:szCs w:val="16"/>
                <w:lang w:eastAsia="en-GB"/>
              </w:rPr>
              <w:t>Indirectness</w:t>
            </w:r>
          </w:p>
        </w:tc>
        <w:tc>
          <w:tcPr>
            <w:tcW w:w="1131" w:type="dxa"/>
            <w:tcBorders>
              <w:top w:val="nil"/>
              <w:left w:val="nil"/>
              <w:bottom w:val="single" w:sz="8" w:space="0" w:color="auto"/>
              <w:right w:val="single" w:sz="8" w:space="0" w:color="auto"/>
            </w:tcBorders>
            <w:shd w:val="clear" w:color="000000" w:fill="D9E2F3"/>
            <w:vAlign w:val="center"/>
            <w:hideMark/>
          </w:tcPr>
          <w:p w14:paraId="2F67378C" w14:textId="77777777" w:rsidR="004E4DF2" w:rsidRPr="00E96B54" w:rsidRDefault="004E4DF2" w:rsidP="004E4DF2">
            <w:pPr>
              <w:rPr>
                <w:rFonts w:ascii="Calibri" w:eastAsia="Times New Roman" w:hAnsi="Calibri" w:cs="Calibri"/>
                <w:b/>
                <w:bCs/>
                <w:sz w:val="16"/>
                <w:szCs w:val="16"/>
                <w:lang w:eastAsia="en-GB"/>
              </w:rPr>
            </w:pPr>
            <w:r w:rsidRPr="00E96B54">
              <w:rPr>
                <w:rFonts w:ascii="Calibri" w:eastAsia="Times New Roman" w:hAnsi="Calibri" w:cs="Calibri"/>
                <w:b/>
                <w:bCs/>
                <w:sz w:val="16"/>
                <w:szCs w:val="16"/>
                <w:lang w:eastAsia="en-GB"/>
              </w:rPr>
              <w:t>Publication bias</w:t>
            </w:r>
          </w:p>
        </w:tc>
        <w:tc>
          <w:tcPr>
            <w:tcW w:w="1377" w:type="dxa"/>
            <w:tcBorders>
              <w:top w:val="nil"/>
              <w:left w:val="nil"/>
              <w:bottom w:val="single" w:sz="8" w:space="0" w:color="auto"/>
              <w:right w:val="single" w:sz="8" w:space="0" w:color="auto"/>
            </w:tcBorders>
            <w:shd w:val="clear" w:color="000000" w:fill="D9E2F3"/>
            <w:vAlign w:val="center"/>
            <w:hideMark/>
          </w:tcPr>
          <w:p w14:paraId="25CACB34" w14:textId="77777777" w:rsidR="004E4DF2" w:rsidRPr="00E96B54" w:rsidRDefault="004E4DF2" w:rsidP="004E4DF2">
            <w:pPr>
              <w:rPr>
                <w:rFonts w:ascii="Calibri" w:eastAsia="Times New Roman" w:hAnsi="Calibri" w:cs="Calibri"/>
                <w:b/>
                <w:bCs/>
                <w:sz w:val="16"/>
                <w:szCs w:val="16"/>
                <w:lang w:eastAsia="en-GB"/>
              </w:rPr>
            </w:pPr>
            <w:r w:rsidRPr="00E96B54">
              <w:rPr>
                <w:rFonts w:ascii="Calibri" w:eastAsia="Times New Roman" w:hAnsi="Calibri" w:cs="Calibri"/>
                <w:b/>
                <w:bCs/>
                <w:sz w:val="16"/>
                <w:szCs w:val="16"/>
                <w:lang w:eastAsia="en-GB"/>
              </w:rPr>
              <w:t>Overall certainty of evidence</w:t>
            </w:r>
          </w:p>
        </w:tc>
      </w:tr>
      <w:tr w:rsidR="00E96B54" w:rsidRPr="00E96B54" w14:paraId="540D5601" w14:textId="77777777" w:rsidTr="004E4DF2">
        <w:trPr>
          <w:trHeight w:val="340"/>
        </w:trPr>
        <w:tc>
          <w:tcPr>
            <w:tcW w:w="10622" w:type="dxa"/>
            <w:gridSpan w:val="8"/>
            <w:tcBorders>
              <w:top w:val="single" w:sz="8" w:space="0" w:color="auto"/>
              <w:left w:val="single" w:sz="8" w:space="0" w:color="auto"/>
              <w:bottom w:val="single" w:sz="8" w:space="0" w:color="auto"/>
              <w:right w:val="single" w:sz="8" w:space="0" w:color="000000"/>
            </w:tcBorders>
            <w:shd w:val="clear" w:color="000000" w:fill="8EAADB"/>
            <w:vAlign w:val="center"/>
            <w:hideMark/>
          </w:tcPr>
          <w:p w14:paraId="5A74F5FA" w14:textId="77777777" w:rsidR="004E4DF2" w:rsidRPr="00E96B54" w:rsidRDefault="004E4DF2" w:rsidP="004E4DF2">
            <w:pPr>
              <w:rPr>
                <w:rFonts w:ascii="Calibri" w:eastAsia="Times New Roman" w:hAnsi="Calibri" w:cs="Calibri"/>
                <w:b/>
                <w:bCs/>
                <w:sz w:val="16"/>
                <w:szCs w:val="16"/>
                <w:lang w:eastAsia="en-GB"/>
              </w:rPr>
            </w:pPr>
            <w:r w:rsidRPr="00E96B54">
              <w:rPr>
                <w:rFonts w:ascii="Calibri" w:eastAsia="Times New Roman" w:hAnsi="Calibri" w:cs="Calibri"/>
                <w:b/>
                <w:bCs/>
                <w:sz w:val="16"/>
                <w:szCs w:val="16"/>
                <w:lang w:eastAsia="en-GB"/>
              </w:rPr>
              <w:t>AC OA</w:t>
            </w:r>
          </w:p>
        </w:tc>
      </w:tr>
      <w:tr w:rsidR="00E96B54" w:rsidRPr="00E96B54" w14:paraId="22EADFC5" w14:textId="77777777" w:rsidTr="004E4DF2">
        <w:trPr>
          <w:trHeight w:val="340"/>
        </w:trPr>
        <w:tc>
          <w:tcPr>
            <w:tcW w:w="1163" w:type="dxa"/>
            <w:tcBorders>
              <w:top w:val="nil"/>
              <w:left w:val="single" w:sz="8" w:space="0" w:color="auto"/>
              <w:bottom w:val="nil"/>
              <w:right w:val="single" w:sz="8" w:space="0" w:color="auto"/>
            </w:tcBorders>
            <w:shd w:val="clear" w:color="auto" w:fill="auto"/>
            <w:vAlign w:val="center"/>
            <w:hideMark/>
          </w:tcPr>
          <w:p w14:paraId="1EA94A91" w14:textId="77777777" w:rsidR="004E4DF2" w:rsidRPr="00E96B54" w:rsidRDefault="004E4DF2" w:rsidP="004E4DF2">
            <w:pPr>
              <w:jc w:val="right"/>
              <w:rPr>
                <w:rFonts w:ascii="Calibri" w:eastAsia="Times New Roman" w:hAnsi="Calibri" w:cs="Calibri"/>
                <w:sz w:val="16"/>
                <w:szCs w:val="16"/>
                <w:lang w:eastAsia="en-GB"/>
              </w:rPr>
            </w:pPr>
            <w:r w:rsidRPr="00E96B54">
              <w:rPr>
                <w:rFonts w:ascii="Calibri" w:eastAsia="Times New Roman" w:hAnsi="Calibri" w:cs="Calibri"/>
                <w:sz w:val="16"/>
                <w:szCs w:val="16"/>
                <w:lang w:eastAsia="en-GB"/>
              </w:rPr>
              <w:lastRenderedPageBreak/>
              <w:t>20 (1)</w:t>
            </w:r>
          </w:p>
        </w:tc>
        <w:tc>
          <w:tcPr>
            <w:tcW w:w="2088" w:type="dxa"/>
            <w:tcBorders>
              <w:top w:val="nil"/>
              <w:left w:val="nil"/>
              <w:bottom w:val="nil"/>
              <w:right w:val="single" w:sz="8" w:space="0" w:color="auto"/>
            </w:tcBorders>
            <w:shd w:val="clear" w:color="auto" w:fill="auto"/>
            <w:vAlign w:val="center"/>
            <w:hideMark/>
          </w:tcPr>
          <w:p w14:paraId="5F9E6D39"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Population-based</w:t>
            </w:r>
          </w:p>
        </w:tc>
        <w:tc>
          <w:tcPr>
            <w:tcW w:w="1275" w:type="dxa"/>
            <w:tcBorders>
              <w:top w:val="nil"/>
              <w:left w:val="nil"/>
              <w:bottom w:val="single" w:sz="8" w:space="0" w:color="auto"/>
              <w:right w:val="single" w:sz="8" w:space="0" w:color="auto"/>
            </w:tcBorders>
            <w:shd w:val="clear" w:color="auto" w:fill="auto"/>
            <w:noWrap/>
            <w:vAlign w:val="center"/>
            <w:hideMark/>
          </w:tcPr>
          <w:p w14:paraId="5BD107A9"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76" w:type="dxa"/>
            <w:tcBorders>
              <w:top w:val="nil"/>
              <w:left w:val="nil"/>
              <w:bottom w:val="single" w:sz="8" w:space="0" w:color="auto"/>
              <w:right w:val="single" w:sz="8" w:space="0" w:color="auto"/>
            </w:tcBorders>
            <w:shd w:val="clear" w:color="auto" w:fill="auto"/>
            <w:noWrap/>
            <w:vAlign w:val="center"/>
            <w:hideMark/>
          </w:tcPr>
          <w:p w14:paraId="7D1FC412"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288" w:type="dxa"/>
            <w:tcBorders>
              <w:top w:val="nil"/>
              <w:left w:val="nil"/>
              <w:bottom w:val="single" w:sz="8" w:space="0" w:color="auto"/>
              <w:right w:val="single" w:sz="8" w:space="0" w:color="auto"/>
            </w:tcBorders>
            <w:shd w:val="clear" w:color="auto" w:fill="auto"/>
            <w:noWrap/>
            <w:vAlign w:val="center"/>
            <w:hideMark/>
          </w:tcPr>
          <w:p w14:paraId="46B1D309"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serious</w:t>
            </w:r>
          </w:p>
        </w:tc>
        <w:tc>
          <w:tcPr>
            <w:tcW w:w="1024" w:type="dxa"/>
            <w:tcBorders>
              <w:top w:val="nil"/>
              <w:left w:val="nil"/>
              <w:bottom w:val="nil"/>
              <w:right w:val="single" w:sz="8" w:space="0" w:color="auto"/>
            </w:tcBorders>
            <w:shd w:val="clear" w:color="auto" w:fill="auto"/>
            <w:vAlign w:val="center"/>
            <w:hideMark/>
          </w:tcPr>
          <w:p w14:paraId="2EF9DAB6"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131" w:type="dxa"/>
            <w:tcBorders>
              <w:top w:val="nil"/>
              <w:left w:val="nil"/>
              <w:bottom w:val="nil"/>
              <w:right w:val="single" w:sz="8" w:space="0" w:color="auto"/>
            </w:tcBorders>
            <w:shd w:val="clear" w:color="auto" w:fill="auto"/>
            <w:vAlign w:val="center"/>
            <w:hideMark/>
          </w:tcPr>
          <w:p w14:paraId="424834CF"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377" w:type="dxa"/>
            <w:tcBorders>
              <w:top w:val="nil"/>
              <w:left w:val="nil"/>
              <w:bottom w:val="nil"/>
              <w:right w:val="single" w:sz="8" w:space="0" w:color="auto"/>
            </w:tcBorders>
            <w:shd w:val="clear" w:color="auto" w:fill="auto"/>
            <w:vAlign w:val="center"/>
            <w:hideMark/>
          </w:tcPr>
          <w:p w14:paraId="671EC7FB"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low</w:t>
            </w:r>
          </w:p>
        </w:tc>
      </w:tr>
      <w:tr w:rsidR="00E96B54" w:rsidRPr="00E96B54" w14:paraId="32F6FD40" w14:textId="77777777" w:rsidTr="004E4DF2">
        <w:trPr>
          <w:trHeight w:val="340"/>
        </w:trPr>
        <w:tc>
          <w:tcPr>
            <w:tcW w:w="116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7975E83" w14:textId="77777777" w:rsidR="004E4DF2" w:rsidRPr="00E96B54" w:rsidRDefault="004E4DF2" w:rsidP="004E4DF2">
            <w:pPr>
              <w:jc w:val="right"/>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1443 (13)</w:t>
            </w:r>
          </w:p>
        </w:tc>
        <w:tc>
          <w:tcPr>
            <w:tcW w:w="2088" w:type="dxa"/>
            <w:tcBorders>
              <w:top w:val="single" w:sz="8" w:space="0" w:color="auto"/>
              <w:left w:val="nil"/>
              <w:bottom w:val="single" w:sz="8" w:space="0" w:color="auto"/>
              <w:right w:val="single" w:sz="8" w:space="0" w:color="auto"/>
            </w:tcBorders>
            <w:shd w:val="clear" w:color="auto" w:fill="auto"/>
            <w:vAlign w:val="center"/>
            <w:hideMark/>
          </w:tcPr>
          <w:p w14:paraId="7511882D"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Miscellaneous</w:t>
            </w:r>
          </w:p>
        </w:tc>
        <w:tc>
          <w:tcPr>
            <w:tcW w:w="1275" w:type="dxa"/>
            <w:tcBorders>
              <w:top w:val="nil"/>
              <w:left w:val="nil"/>
              <w:bottom w:val="single" w:sz="8" w:space="0" w:color="auto"/>
              <w:right w:val="single" w:sz="8" w:space="0" w:color="auto"/>
            </w:tcBorders>
            <w:shd w:val="clear" w:color="auto" w:fill="auto"/>
            <w:noWrap/>
            <w:vAlign w:val="center"/>
            <w:hideMark/>
          </w:tcPr>
          <w:p w14:paraId="3CA21637"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76" w:type="dxa"/>
            <w:tcBorders>
              <w:top w:val="nil"/>
              <w:left w:val="nil"/>
              <w:bottom w:val="single" w:sz="8" w:space="0" w:color="auto"/>
              <w:right w:val="single" w:sz="8" w:space="0" w:color="auto"/>
            </w:tcBorders>
            <w:shd w:val="clear" w:color="auto" w:fill="auto"/>
            <w:noWrap/>
            <w:vAlign w:val="center"/>
            <w:hideMark/>
          </w:tcPr>
          <w:p w14:paraId="313B1D2A"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serious</w:t>
            </w:r>
          </w:p>
        </w:tc>
        <w:tc>
          <w:tcPr>
            <w:tcW w:w="1288" w:type="dxa"/>
            <w:tcBorders>
              <w:top w:val="nil"/>
              <w:left w:val="nil"/>
              <w:bottom w:val="single" w:sz="8" w:space="0" w:color="auto"/>
              <w:right w:val="single" w:sz="8" w:space="0" w:color="auto"/>
            </w:tcBorders>
            <w:shd w:val="clear" w:color="auto" w:fill="auto"/>
            <w:noWrap/>
            <w:vAlign w:val="center"/>
            <w:hideMark/>
          </w:tcPr>
          <w:p w14:paraId="43DA9E49"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024" w:type="dxa"/>
            <w:tcBorders>
              <w:top w:val="single" w:sz="8" w:space="0" w:color="auto"/>
              <w:left w:val="nil"/>
              <w:bottom w:val="single" w:sz="8" w:space="0" w:color="auto"/>
              <w:right w:val="single" w:sz="8" w:space="0" w:color="auto"/>
            </w:tcBorders>
            <w:shd w:val="clear" w:color="auto" w:fill="auto"/>
            <w:vAlign w:val="center"/>
            <w:hideMark/>
          </w:tcPr>
          <w:p w14:paraId="34F7420B"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131" w:type="dxa"/>
            <w:tcBorders>
              <w:top w:val="single" w:sz="8" w:space="0" w:color="auto"/>
              <w:left w:val="nil"/>
              <w:bottom w:val="single" w:sz="8" w:space="0" w:color="auto"/>
              <w:right w:val="single" w:sz="8" w:space="0" w:color="auto"/>
            </w:tcBorders>
            <w:shd w:val="clear" w:color="auto" w:fill="auto"/>
            <w:vAlign w:val="center"/>
            <w:hideMark/>
          </w:tcPr>
          <w:p w14:paraId="0CAD6C94"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377" w:type="dxa"/>
            <w:tcBorders>
              <w:top w:val="single" w:sz="8" w:space="0" w:color="auto"/>
              <w:left w:val="nil"/>
              <w:bottom w:val="single" w:sz="8" w:space="0" w:color="auto"/>
              <w:right w:val="single" w:sz="8" w:space="0" w:color="auto"/>
            </w:tcBorders>
            <w:shd w:val="clear" w:color="auto" w:fill="auto"/>
            <w:vAlign w:val="center"/>
            <w:hideMark/>
          </w:tcPr>
          <w:p w14:paraId="742B0F4D"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low</w:t>
            </w:r>
          </w:p>
        </w:tc>
      </w:tr>
      <w:tr w:rsidR="00E96B54" w:rsidRPr="00E96B54" w14:paraId="22957820" w14:textId="77777777" w:rsidTr="004E4DF2">
        <w:trPr>
          <w:trHeight w:val="340"/>
        </w:trPr>
        <w:tc>
          <w:tcPr>
            <w:tcW w:w="1163" w:type="dxa"/>
            <w:tcBorders>
              <w:top w:val="nil"/>
              <w:left w:val="single" w:sz="8" w:space="0" w:color="auto"/>
              <w:bottom w:val="nil"/>
              <w:right w:val="single" w:sz="8" w:space="0" w:color="auto"/>
            </w:tcBorders>
            <w:shd w:val="clear" w:color="auto" w:fill="auto"/>
            <w:vAlign w:val="center"/>
            <w:hideMark/>
          </w:tcPr>
          <w:p w14:paraId="485E58E4" w14:textId="77777777" w:rsidR="004E4DF2" w:rsidRPr="00E96B54" w:rsidRDefault="004E4DF2" w:rsidP="004E4DF2">
            <w:pPr>
              <w:jc w:val="right"/>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351 (9)</w:t>
            </w:r>
          </w:p>
        </w:tc>
        <w:tc>
          <w:tcPr>
            <w:tcW w:w="2088" w:type="dxa"/>
            <w:tcBorders>
              <w:top w:val="nil"/>
              <w:left w:val="nil"/>
              <w:bottom w:val="single" w:sz="8" w:space="0" w:color="auto"/>
              <w:right w:val="single" w:sz="8" w:space="0" w:color="auto"/>
            </w:tcBorders>
            <w:shd w:val="clear" w:color="auto" w:fill="auto"/>
            <w:vAlign w:val="center"/>
            <w:hideMark/>
          </w:tcPr>
          <w:p w14:paraId="6684F818"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Athletes</w:t>
            </w:r>
          </w:p>
        </w:tc>
        <w:tc>
          <w:tcPr>
            <w:tcW w:w="1275" w:type="dxa"/>
            <w:tcBorders>
              <w:top w:val="nil"/>
              <w:left w:val="nil"/>
              <w:bottom w:val="single" w:sz="8" w:space="0" w:color="auto"/>
              <w:right w:val="single" w:sz="8" w:space="0" w:color="auto"/>
            </w:tcBorders>
            <w:shd w:val="clear" w:color="auto" w:fill="auto"/>
            <w:noWrap/>
            <w:vAlign w:val="center"/>
            <w:hideMark/>
          </w:tcPr>
          <w:p w14:paraId="162EA5AF"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76" w:type="dxa"/>
            <w:tcBorders>
              <w:top w:val="nil"/>
              <w:left w:val="nil"/>
              <w:bottom w:val="single" w:sz="8" w:space="0" w:color="auto"/>
              <w:right w:val="single" w:sz="8" w:space="0" w:color="auto"/>
            </w:tcBorders>
            <w:shd w:val="clear" w:color="auto" w:fill="auto"/>
            <w:noWrap/>
            <w:vAlign w:val="center"/>
            <w:hideMark/>
          </w:tcPr>
          <w:p w14:paraId="1696F2CF"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serious</w:t>
            </w:r>
          </w:p>
        </w:tc>
        <w:tc>
          <w:tcPr>
            <w:tcW w:w="1288" w:type="dxa"/>
            <w:tcBorders>
              <w:top w:val="nil"/>
              <w:left w:val="nil"/>
              <w:bottom w:val="single" w:sz="8" w:space="0" w:color="auto"/>
              <w:right w:val="single" w:sz="8" w:space="0" w:color="auto"/>
            </w:tcBorders>
            <w:shd w:val="clear" w:color="auto" w:fill="auto"/>
            <w:noWrap/>
            <w:vAlign w:val="center"/>
            <w:hideMark/>
          </w:tcPr>
          <w:p w14:paraId="37EDA692"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024" w:type="dxa"/>
            <w:tcBorders>
              <w:top w:val="nil"/>
              <w:left w:val="nil"/>
              <w:bottom w:val="nil"/>
              <w:right w:val="single" w:sz="8" w:space="0" w:color="auto"/>
            </w:tcBorders>
            <w:shd w:val="clear" w:color="auto" w:fill="auto"/>
            <w:vAlign w:val="center"/>
            <w:hideMark/>
          </w:tcPr>
          <w:p w14:paraId="331C11CC"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131" w:type="dxa"/>
            <w:tcBorders>
              <w:top w:val="nil"/>
              <w:left w:val="nil"/>
              <w:bottom w:val="nil"/>
              <w:right w:val="single" w:sz="8" w:space="0" w:color="auto"/>
            </w:tcBorders>
            <w:shd w:val="clear" w:color="auto" w:fill="auto"/>
            <w:vAlign w:val="center"/>
            <w:hideMark/>
          </w:tcPr>
          <w:p w14:paraId="56E38205"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377" w:type="dxa"/>
            <w:tcBorders>
              <w:top w:val="nil"/>
              <w:left w:val="nil"/>
              <w:bottom w:val="nil"/>
              <w:right w:val="single" w:sz="8" w:space="0" w:color="auto"/>
            </w:tcBorders>
            <w:shd w:val="clear" w:color="auto" w:fill="auto"/>
            <w:vAlign w:val="center"/>
            <w:hideMark/>
          </w:tcPr>
          <w:p w14:paraId="70FFDB85"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low</w:t>
            </w:r>
          </w:p>
        </w:tc>
      </w:tr>
      <w:tr w:rsidR="00E96B54" w:rsidRPr="00E96B54" w14:paraId="164F630C" w14:textId="77777777" w:rsidTr="004E4DF2">
        <w:trPr>
          <w:trHeight w:val="340"/>
        </w:trPr>
        <w:tc>
          <w:tcPr>
            <w:tcW w:w="10622" w:type="dxa"/>
            <w:gridSpan w:val="8"/>
            <w:tcBorders>
              <w:top w:val="single" w:sz="8" w:space="0" w:color="auto"/>
              <w:left w:val="single" w:sz="8" w:space="0" w:color="auto"/>
              <w:bottom w:val="single" w:sz="8" w:space="0" w:color="auto"/>
              <w:right w:val="single" w:sz="8" w:space="0" w:color="000000"/>
            </w:tcBorders>
            <w:shd w:val="clear" w:color="000000" w:fill="8EAADB"/>
            <w:vAlign w:val="center"/>
            <w:hideMark/>
          </w:tcPr>
          <w:p w14:paraId="5B2E3260" w14:textId="77777777" w:rsidR="004E4DF2" w:rsidRPr="00E96B54" w:rsidRDefault="004E4DF2" w:rsidP="004E4DF2">
            <w:pPr>
              <w:rPr>
                <w:rFonts w:ascii="Calibri" w:eastAsia="Times New Roman" w:hAnsi="Calibri" w:cs="Calibri"/>
                <w:b/>
                <w:bCs/>
                <w:sz w:val="16"/>
                <w:szCs w:val="16"/>
                <w:lang w:eastAsia="en-GB"/>
              </w:rPr>
            </w:pPr>
            <w:r w:rsidRPr="00E96B54">
              <w:rPr>
                <w:rFonts w:ascii="Calibri" w:eastAsia="Times New Roman" w:hAnsi="Calibri" w:cs="Calibri"/>
                <w:b/>
                <w:bCs/>
                <w:sz w:val="16"/>
                <w:szCs w:val="16"/>
                <w:lang w:eastAsia="en-GB"/>
              </w:rPr>
              <w:t>SA bursa abnormality</w:t>
            </w:r>
          </w:p>
        </w:tc>
      </w:tr>
      <w:tr w:rsidR="00E96B54" w:rsidRPr="00E96B54" w14:paraId="0CEDE0AF" w14:textId="77777777" w:rsidTr="004E4DF2">
        <w:trPr>
          <w:trHeight w:val="340"/>
        </w:trPr>
        <w:tc>
          <w:tcPr>
            <w:tcW w:w="1163" w:type="dxa"/>
            <w:tcBorders>
              <w:top w:val="nil"/>
              <w:left w:val="single" w:sz="8" w:space="0" w:color="auto"/>
              <w:bottom w:val="nil"/>
              <w:right w:val="single" w:sz="8" w:space="0" w:color="auto"/>
            </w:tcBorders>
            <w:shd w:val="clear" w:color="auto" w:fill="auto"/>
            <w:vAlign w:val="center"/>
            <w:hideMark/>
          </w:tcPr>
          <w:p w14:paraId="7E97727C" w14:textId="77777777" w:rsidR="004E4DF2" w:rsidRPr="00E96B54" w:rsidRDefault="004E4DF2" w:rsidP="004E4DF2">
            <w:pPr>
              <w:jc w:val="right"/>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20 (1)</w:t>
            </w:r>
          </w:p>
        </w:tc>
        <w:tc>
          <w:tcPr>
            <w:tcW w:w="2088" w:type="dxa"/>
            <w:tcBorders>
              <w:top w:val="nil"/>
              <w:left w:val="nil"/>
              <w:bottom w:val="nil"/>
              <w:right w:val="single" w:sz="8" w:space="0" w:color="auto"/>
            </w:tcBorders>
            <w:shd w:val="clear" w:color="auto" w:fill="auto"/>
            <w:vAlign w:val="center"/>
            <w:hideMark/>
          </w:tcPr>
          <w:p w14:paraId="131008EB"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Population-based</w:t>
            </w:r>
          </w:p>
        </w:tc>
        <w:tc>
          <w:tcPr>
            <w:tcW w:w="1275" w:type="dxa"/>
            <w:tcBorders>
              <w:top w:val="nil"/>
              <w:left w:val="nil"/>
              <w:bottom w:val="single" w:sz="8" w:space="0" w:color="auto"/>
              <w:right w:val="single" w:sz="8" w:space="0" w:color="auto"/>
            </w:tcBorders>
            <w:shd w:val="clear" w:color="auto" w:fill="auto"/>
            <w:noWrap/>
            <w:vAlign w:val="center"/>
            <w:hideMark/>
          </w:tcPr>
          <w:p w14:paraId="6932DB3D"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76" w:type="dxa"/>
            <w:tcBorders>
              <w:top w:val="nil"/>
              <w:left w:val="nil"/>
              <w:bottom w:val="single" w:sz="8" w:space="0" w:color="auto"/>
              <w:right w:val="single" w:sz="8" w:space="0" w:color="auto"/>
            </w:tcBorders>
            <w:shd w:val="clear" w:color="auto" w:fill="auto"/>
            <w:noWrap/>
            <w:vAlign w:val="center"/>
            <w:hideMark/>
          </w:tcPr>
          <w:p w14:paraId="5F119205"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288" w:type="dxa"/>
            <w:tcBorders>
              <w:top w:val="nil"/>
              <w:left w:val="nil"/>
              <w:bottom w:val="single" w:sz="8" w:space="0" w:color="auto"/>
              <w:right w:val="single" w:sz="8" w:space="0" w:color="auto"/>
            </w:tcBorders>
            <w:shd w:val="clear" w:color="auto" w:fill="auto"/>
            <w:noWrap/>
            <w:vAlign w:val="center"/>
            <w:hideMark/>
          </w:tcPr>
          <w:p w14:paraId="401BA202"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serious</w:t>
            </w:r>
          </w:p>
        </w:tc>
        <w:tc>
          <w:tcPr>
            <w:tcW w:w="1024" w:type="dxa"/>
            <w:tcBorders>
              <w:top w:val="nil"/>
              <w:left w:val="nil"/>
              <w:bottom w:val="nil"/>
              <w:right w:val="single" w:sz="8" w:space="0" w:color="auto"/>
            </w:tcBorders>
            <w:shd w:val="clear" w:color="auto" w:fill="auto"/>
            <w:vAlign w:val="center"/>
            <w:hideMark/>
          </w:tcPr>
          <w:p w14:paraId="7F22F88B"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131" w:type="dxa"/>
            <w:tcBorders>
              <w:top w:val="nil"/>
              <w:left w:val="nil"/>
              <w:bottom w:val="nil"/>
              <w:right w:val="single" w:sz="8" w:space="0" w:color="auto"/>
            </w:tcBorders>
            <w:shd w:val="clear" w:color="auto" w:fill="auto"/>
            <w:vAlign w:val="center"/>
            <w:hideMark/>
          </w:tcPr>
          <w:p w14:paraId="7BA5FA2F"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377" w:type="dxa"/>
            <w:tcBorders>
              <w:top w:val="nil"/>
              <w:left w:val="nil"/>
              <w:bottom w:val="nil"/>
              <w:right w:val="single" w:sz="8" w:space="0" w:color="auto"/>
            </w:tcBorders>
            <w:shd w:val="clear" w:color="auto" w:fill="auto"/>
            <w:vAlign w:val="center"/>
            <w:hideMark/>
          </w:tcPr>
          <w:p w14:paraId="297BC97F"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low</w:t>
            </w:r>
          </w:p>
        </w:tc>
      </w:tr>
      <w:tr w:rsidR="00E96B54" w:rsidRPr="00E96B54" w14:paraId="542C4C2E" w14:textId="77777777" w:rsidTr="004E4DF2">
        <w:trPr>
          <w:trHeight w:val="340"/>
        </w:trPr>
        <w:tc>
          <w:tcPr>
            <w:tcW w:w="1163" w:type="dxa"/>
            <w:tcBorders>
              <w:top w:val="single" w:sz="8" w:space="0" w:color="auto"/>
              <w:left w:val="single" w:sz="8" w:space="0" w:color="auto"/>
              <w:bottom w:val="nil"/>
              <w:right w:val="single" w:sz="8" w:space="0" w:color="auto"/>
            </w:tcBorders>
            <w:shd w:val="clear" w:color="auto" w:fill="auto"/>
            <w:vAlign w:val="center"/>
            <w:hideMark/>
          </w:tcPr>
          <w:p w14:paraId="1CD1615C" w14:textId="77777777" w:rsidR="004E4DF2" w:rsidRPr="00E96B54" w:rsidRDefault="004E4DF2" w:rsidP="004E4DF2">
            <w:pPr>
              <w:jc w:val="right"/>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1538 (14)</w:t>
            </w:r>
          </w:p>
        </w:tc>
        <w:tc>
          <w:tcPr>
            <w:tcW w:w="2088" w:type="dxa"/>
            <w:tcBorders>
              <w:top w:val="single" w:sz="8" w:space="0" w:color="auto"/>
              <w:left w:val="nil"/>
              <w:bottom w:val="single" w:sz="8" w:space="0" w:color="auto"/>
              <w:right w:val="single" w:sz="8" w:space="0" w:color="auto"/>
            </w:tcBorders>
            <w:shd w:val="clear" w:color="auto" w:fill="auto"/>
            <w:vAlign w:val="center"/>
            <w:hideMark/>
          </w:tcPr>
          <w:p w14:paraId="2790BA59"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Miscellaneous</w:t>
            </w:r>
          </w:p>
        </w:tc>
        <w:tc>
          <w:tcPr>
            <w:tcW w:w="1275" w:type="dxa"/>
            <w:tcBorders>
              <w:top w:val="nil"/>
              <w:left w:val="nil"/>
              <w:bottom w:val="single" w:sz="8" w:space="0" w:color="auto"/>
              <w:right w:val="single" w:sz="8" w:space="0" w:color="auto"/>
            </w:tcBorders>
            <w:shd w:val="clear" w:color="auto" w:fill="auto"/>
            <w:noWrap/>
            <w:vAlign w:val="center"/>
            <w:hideMark/>
          </w:tcPr>
          <w:p w14:paraId="7649BD73"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76" w:type="dxa"/>
            <w:tcBorders>
              <w:top w:val="nil"/>
              <w:left w:val="nil"/>
              <w:bottom w:val="single" w:sz="8" w:space="0" w:color="auto"/>
              <w:right w:val="single" w:sz="8" w:space="0" w:color="auto"/>
            </w:tcBorders>
            <w:shd w:val="clear" w:color="auto" w:fill="auto"/>
            <w:noWrap/>
            <w:vAlign w:val="center"/>
            <w:hideMark/>
          </w:tcPr>
          <w:p w14:paraId="05F5CBCF"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88" w:type="dxa"/>
            <w:tcBorders>
              <w:top w:val="nil"/>
              <w:left w:val="nil"/>
              <w:bottom w:val="single" w:sz="8" w:space="0" w:color="auto"/>
              <w:right w:val="single" w:sz="8" w:space="0" w:color="auto"/>
            </w:tcBorders>
            <w:shd w:val="clear" w:color="auto" w:fill="auto"/>
            <w:noWrap/>
            <w:vAlign w:val="center"/>
            <w:hideMark/>
          </w:tcPr>
          <w:p w14:paraId="41986E62"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024" w:type="dxa"/>
            <w:tcBorders>
              <w:top w:val="single" w:sz="8" w:space="0" w:color="auto"/>
              <w:left w:val="nil"/>
              <w:bottom w:val="nil"/>
              <w:right w:val="single" w:sz="8" w:space="0" w:color="auto"/>
            </w:tcBorders>
            <w:shd w:val="clear" w:color="auto" w:fill="auto"/>
            <w:vAlign w:val="center"/>
            <w:hideMark/>
          </w:tcPr>
          <w:p w14:paraId="0FCF898F"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131" w:type="dxa"/>
            <w:tcBorders>
              <w:top w:val="single" w:sz="8" w:space="0" w:color="auto"/>
              <w:left w:val="nil"/>
              <w:bottom w:val="nil"/>
              <w:right w:val="single" w:sz="8" w:space="0" w:color="auto"/>
            </w:tcBorders>
            <w:shd w:val="clear" w:color="auto" w:fill="auto"/>
            <w:vAlign w:val="center"/>
            <w:hideMark/>
          </w:tcPr>
          <w:p w14:paraId="27DCF244"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377" w:type="dxa"/>
            <w:tcBorders>
              <w:top w:val="single" w:sz="8" w:space="0" w:color="auto"/>
              <w:left w:val="nil"/>
              <w:bottom w:val="nil"/>
              <w:right w:val="single" w:sz="8" w:space="0" w:color="auto"/>
            </w:tcBorders>
            <w:shd w:val="clear" w:color="auto" w:fill="auto"/>
            <w:vAlign w:val="center"/>
            <w:hideMark/>
          </w:tcPr>
          <w:p w14:paraId="6246E0D6"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low</w:t>
            </w:r>
          </w:p>
        </w:tc>
      </w:tr>
      <w:tr w:rsidR="00E96B54" w:rsidRPr="00E96B54" w14:paraId="5645EF9A" w14:textId="77777777" w:rsidTr="004E4DF2">
        <w:trPr>
          <w:trHeight w:val="340"/>
        </w:trPr>
        <w:tc>
          <w:tcPr>
            <w:tcW w:w="116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27363C4" w14:textId="77777777" w:rsidR="004E4DF2" w:rsidRPr="00E96B54" w:rsidRDefault="004E4DF2" w:rsidP="004E4DF2">
            <w:pPr>
              <w:jc w:val="right"/>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533 (9)</w:t>
            </w:r>
          </w:p>
        </w:tc>
        <w:tc>
          <w:tcPr>
            <w:tcW w:w="2088" w:type="dxa"/>
            <w:tcBorders>
              <w:top w:val="nil"/>
              <w:left w:val="nil"/>
              <w:bottom w:val="single" w:sz="8" w:space="0" w:color="auto"/>
              <w:right w:val="single" w:sz="8" w:space="0" w:color="auto"/>
            </w:tcBorders>
            <w:shd w:val="clear" w:color="auto" w:fill="auto"/>
            <w:vAlign w:val="center"/>
            <w:hideMark/>
          </w:tcPr>
          <w:p w14:paraId="5FC734FC"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Athletes</w:t>
            </w:r>
          </w:p>
        </w:tc>
        <w:tc>
          <w:tcPr>
            <w:tcW w:w="1275" w:type="dxa"/>
            <w:tcBorders>
              <w:top w:val="nil"/>
              <w:left w:val="nil"/>
              <w:bottom w:val="single" w:sz="8" w:space="0" w:color="auto"/>
              <w:right w:val="single" w:sz="8" w:space="0" w:color="auto"/>
            </w:tcBorders>
            <w:shd w:val="clear" w:color="auto" w:fill="auto"/>
            <w:noWrap/>
            <w:vAlign w:val="center"/>
            <w:hideMark/>
          </w:tcPr>
          <w:p w14:paraId="78489F21"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76" w:type="dxa"/>
            <w:tcBorders>
              <w:top w:val="nil"/>
              <w:left w:val="nil"/>
              <w:bottom w:val="single" w:sz="8" w:space="0" w:color="auto"/>
              <w:right w:val="single" w:sz="8" w:space="0" w:color="auto"/>
            </w:tcBorders>
            <w:shd w:val="clear" w:color="auto" w:fill="auto"/>
            <w:noWrap/>
            <w:vAlign w:val="center"/>
            <w:hideMark/>
          </w:tcPr>
          <w:p w14:paraId="150DB14C"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serious</w:t>
            </w:r>
          </w:p>
        </w:tc>
        <w:tc>
          <w:tcPr>
            <w:tcW w:w="1288" w:type="dxa"/>
            <w:tcBorders>
              <w:top w:val="nil"/>
              <w:left w:val="nil"/>
              <w:bottom w:val="single" w:sz="8" w:space="0" w:color="auto"/>
              <w:right w:val="single" w:sz="8" w:space="0" w:color="auto"/>
            </w:tcBorders>
            <w:shd w:val="clear" w:color="auto" w:fill="auto"/>
            <w:noWrap/>
            <w:vAlign w:val="center"/>
            <w:hideMark/>
          </w:tcPr>
          <w:p w14:paraId="49577146"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024" w:type="dxa"/>
            <w:tcBorders>
              <w:top w:val="single" w:sz="8" w:space="0" w:color="auto"/>
              <w:left w:val="nil"/>
              <w:bottom w:val="single" w:sz="8" w:space="0" w:color="auto"/>
              <w:right w:val="single" w:sz="8" w:space="0" w:color="auto"/>
            </w:tcBorders>
            <w:shd w:val="clear" w:color="auto" w:fill="auto"/>
            <w:vAlign w:val="center"/>
            <w:hideMark/>
          </w:tcPr>
          <w:p w14:paraId="3AA15AE7"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131" w:type="dxa"/>
            <w:tcBorders>
              <w:top w:val="single" w:sz="8" w:space="0" w:color="auto"/>
              <w:left w:val="nil"/>
              <w:bottom w:val="single" w:sz="8" w:space="0" w:color="auto"/>
              <w:right w:val="single" w:sz="8" w:space="0" w:color="auto"/>
            </w:tcBorders>
            <w:shd w:val="clear" w:color="auto" w:fill="auto"/>
            <w:vAlign w:val="center"/>
            <w:hideMark/>
          </w:tcPr>
          <w:p w14:paraId="5B292CE7"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377" w:type="dxa"/>
            <w:tcBorders>
              <w:top w:val="single" w:sz="8" w:space="0" w:color="auto"/>
              <w:left w:val="nil"/>
              <w:bottom w:val="single" w:sz="8" w:space="0" w:color="auto"/>
              <w:right w:val="single" w:sz="8" w:space="0" w:color="auto"/>
            </w:tcBorders>
            <w:shd w:val="clear" w:color="auto" w:fill="auto"/>
            <w:vAlign w:val="center"/>
            <w:hideMark/>
          </w:tcPr>
          <w:p w14:paraId="55AC83B7"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low</w:t>
            </w:r>
          </w:p>
        </w:tc>
      </w:tr>
      <w:tr w:rsidR="00E96B54" w:rsidRPr="00E96B54" w14:paraId="7C5FC993" w14:textId="77777777" w:rsidTr="004E4DF2">
        <w:trPr>
          <w:trHeight w:val="340"/>
        </w:trPr>
        <w:tc>
          <w:tcPr>
            <w:tcW w:w="10622" w:type="dxa"/>
            <w:gridSpan w:val="8"/>
            <w:tcBorders>
              <w:top w:val="single" w:sz="8" w:space="0" w:color="auto"/>
              <w:left w:val="single" w:sz="8" w:space="0" w:color="auto"/>
              <w:bottom w:val="single" w:sz="8" w:space="0" w:color="auto"/>
              <w:right w:val="single" w:sz="8" w:space="0" w:color="000000"/>
            </w:tcBorders>
            <w:shd w:val="clear" w:color="000000" w:fill="8EAADB"/>
            <w:vAlign w:val="center"/>
            <w:hideMark/>
          </w:tcPr>
          <w:p w14:paraId="5405C4E8" w14:textId="77777777" w:rsidR="004E4DF2" w:rsidRPr="00E96B54" w:rsidRDefault="004E4DF2" w:rsidP="004E4DF2">
            <w:pPr>
              <w:rPr>
                <w:rFonts w:ascii="Calibri" w:eastAsia="Times New Roman" w:hAnsi="Calibri" w:cs="Calibri"/>
                <w:b/>
                <w:bCs/>
                <w:sz w:val="16"/>
                <w:szCs w:val="16"/>
                <w:lang w:eastAsia="en-GB"/>
              </w:rPr>
            </w:pPr>
            <w:r w:rsidRPr="00E96B54">
              <w:rPr>
                <w:rFonts w:ascii="Calibri" w:eastAsia="Times New Roman" w:hAnsi="Calibri" w:cs="Calibri"/>
                <w:b/>
                <w:bCs/>
                <w:sz w:val="16"/>
                <w:szCs w:val="16"/>
                <w:lang w:eastAsia="en-GB"/>
              </w:rPr>
              <w:t>SA space abnormality</w:t>
            </w:r>
          </w:p>
        </w:tc>
      </w:tr>
      <w:tr w:rsidR="00E96B54" w:rsidRPr="00E96B54" w14:paraId="659A40FC" w14:textId="77777777" w:rsidTr="004E4DF2">
        <w:trPr>
          <w:trHeight w:val="340"/>
        </w:trPr>
        <w:tc>
          <w:tcPr>
            <w:tcW w:w="1163" w:type="dxa"/>
            <w:tcBorders>
              <w:top w:val="nil"/>
              <w:left w:val="single" w:sz="8" w:space="0" w:color="auto"/>
              <w:bottom w:val="nil"/>
              <w:right w:val="single" w:sz="8" w:space="0" w:color="auto"/>
            </w:tcBorders>
            <w:shd w:val="clear" w:color="auto" w:fill="auto"/>
            <w:vAlign w:val="center"/>
            <w:hideMark/>
          </w:tcPr>
          <w:p w14:paraId="01C50FAE" w14:textId="77777777" w:rsidR="004E4DF2" w:rsidRPr="00E96B54" w:rsidRDefault="004E4DF2" w:rsidP="004E4DF2">
            <w:pPr>
              <w:jc w:val="right"/>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20 (1)</w:t>
            </w:r>
          </w:p>
        </w:tc>
        <w:tc>
          <w:tcPr>
            <w:tcW w:w="2088" w:type="dxa"/>
            <w:tcBorders>
              <w:top w:val="nil"/>
              <w:left w:val="nil"/>
              <w:bottom w:val="nil"/>
              <w:right w:val="single" w:sz="8" w:space="0" w:color="auto"/>
            </w:tcBorders>
            <w:shd w:val="clear" w:color="auto" w:fill="auto"/>
            <w:vAlign w:val="center"/>
            <w:hideMark/>
          </w:tcPr>
          <w:p w14:paraId="7FF742AD"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Population-based</w:t>
            </w:r>
          </w:p>
        </w:tc>
        <w:tc>
          <w:tcPr>
            <w:tcW w:w="1275" w:type="dxa"/>
            <w:tcBorders>
              <w:top w:val="nil"/>
              <w:left w:val="nil"/>
              <w:bottom w:val="single" w:sz="8" w:space="0" w:color="auto"/>
              <w:right w:val="single" w:sz="8" w:space="0" w:color="auto"/>
            </w:tcBorders>
            <w:shd w:val="clear" w:color="auto" w:fill="auto"/>
            <w:noWrap/>
            <w:vAlign w:val="center"/>
            <w:hideMark/>
          </w:tcPr>
          <w:p w14:paraId="4BC5D718"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76" w:type="dxa"/>
            <w:tcBorders>
              <w:top w:val="nil"/>
              <w:left w:val="nil"/>
              <w:bottom w:val="single" w:sz="8" w:space="0" w:color="auto"/>
              <w:right w:val="single" w:sz="8" w:space="0" w:color="auto"/>
            </w:tcBorders>
            <w:shd w:val="clear" w:color="auto" w:fill="auto"/>
            <w:noWrap/>
            <w:vAlign w:val="center"/>
            <w:hideMark/>
          </w:tcPr>
          <w:p w14:paraId="7FD981DE"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288" w:type="dxa"/>
            <w:tcBorders>
              <w:top w:val="nil"/>
              <w:left w:val="nil"/>
              <w:bottom w:val="single" w:sz="8" w:space="0" w:color="auto"/>
              <w:right w:val="single" w:sz="8" w:space="0" w:color="auto"/>
            </w:tcBorders>
            <w:shd w:val="clear" w:color="auto" w:fill="auto"/>
            <w:noWrap/>
            <w:vAlign w:val="center"/>
            <w:hideMark/>
          </w:tcPr>
          <w:p w14:paraId="56580CCB"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serious</w:t>
            </w:r>
          </w:p>
        </w:tc>
        <w:tc>
          <w:tcPr>
            <w:tcW w:w="1024" w:type="dxa"/>
            <w:tcBorders>
              <w:top w:val="nil"/>
              <w:left w:val="nil"/>
              <w:bottom w:val="nil"/>
              <w:right w:val="single" w:sz="8" w:space="0" w:color="auto"/>
            </w:tcBorders>
            <w:shd w:val="clear" w:color="auto" w:fill="auto"/>
            <w:vAlign w:val="center"/>
            <w:hideMark/>
          </w:tcPr>
          <w:p w14:paraId="0AEFBE36"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131" w:type="dxa"/>
            <w:tcBorders>
              <w:top w:val="nil"/>
              <w:left w:val="nil"/>
              <w:bottom w:val="nil"/>
              <w:right w:val="single" w:sz="8" w:space="0" w:color="auto"/>
            </w:tcBorders>
            <w:shd w:val="clear" w:color="auto" w:fill="auto"/>
            <w:vAlign w:val="center"/>
            <w:hideMark/>
          </w:tcPr>
          <w:p w14:paraId="2A60D7C3"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377" w:type="dxa"/>
            <w:tcBorders>
              <w:top w:val="nil"/>
              <w:left w:val="nil"/>
              <w:bottom w:val="nil"/>
              <w:right w:val="single" w:sz="8" w:space="0" w:color="auto"/>
            </w:tcBorders>
            <w:shd w:val="clear" w:color="auto" w:fill="auto"/>
            <w:vAlign w:val="center"/>
            <w:hideMark/>
          </w:tcPr>
          <w:p w14:paraId="60422BE1"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low</w:t>
            </w:r>
          </w:p>
        </w:tc>
      </w:tr>
      <w:tr w:rsidR="00E96B54" w:rsidRPr="00E96B54" w14:paraId="7DA3D90E" w14:textId="77777777" w:rsidTr="004E4DF2">
        <w:trPr>
          <w:trHeight w:val="340"/>
        </w:trPr>
        <w:tc>
          <w:tcPr>
            <w:tcW w:w="1163" w:type="dxa"/>
            <w:tcBorders>
              <w:top w:val="single" w:sz="8" w:space="0" w:color="auto"/>
              <w:left w:val="single" w:sz="8" w:space="0" w:color="auto"/>
              <w:bottom w:val="nil"/>
              <w:right w:val="single" w:sz="8" w:space="0" w:color="auto"/>
            </w:tcBorders>
            <w:shd w:val="clear" w:color="auto" w:fill="auto"/>
            <w:vAlign w:val="center"/>
            <w:hideMark/>
          </w:tcPr>
          <w:p w14:paraId="69BBF31D" w14:textId="77777777" w:rsidR="004E4DF2" w:rsidRPr="00E96B54" w:rsidRDefault="004E4DF2" w:rsidP="004E4DF2">
            <w:pPr>
              <w:jc w:val="right"/>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1205 (9)</w:t>
            </w:r>
          </w:p>
        </w:tc>
        <w:tc>
          <w:tcPr>
            <w:tcW w:w="2088" w:type="dxa"/>
            <w:tcBorders>
              <w:top w:val="single" w:sz="8" w:space="0" w:color="auto"/>
              <w:left w:val="nil"/>
              <w:bottom w:val="single" w:sz="8" w:space="0" w:color="auto"/>
              <w:right w:val="single" w:sz="8" w:space="0" w:color="auto"/>
            </w:tcBorders>
            <w:shd w:val="clear" w:color="auto" w:fill="auto"/>
            <w:vAlign w:val="center"/>
            <w:hideMark/>
          </w:tcPr>
          <w:p w14:paraId="6A6A8B21"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Miscellaneous</w:t>
            </w:r>
          </w:p>
        </w:tc>
        <w:tc>
          <w:tcPr>
            <w:tcW w:w="1275" w:type="dxa"/>
            <w:tcBorders>
              <w:top w:val="nil"/>
              <w:left w:val="nil"/>
              <w:bottom w:val="single" w:sz="8" w:space="0" w:color="auto"/>
              <w:right w:val="single" w:sz="8" w:space="0" w:color="auto"/>
            </w:tcBorders>
            <w:shd w:val="clear" w:color="auto" w:fill="auto"/>
            <w:noWrap/>
            <w:vAlign w:val="center"/>
            <w:hideMark/>
          </w:tcPr>
          <w:p w14:paraId="14686AE6"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76" w:type="dxa"/>
            <w:tcBorders>
              <w:top w:val="nil"/>
              <w:left w:val="nil"/>
              <w:bottom w:val="single" w:sz="8" w:space="0" w:color="auto"/>
              <w:right w:val="single" w:sz="8" w:space="0" w:color="auto"/>
            </w:tcBorders>
            <w:shd w:val="clear" w:color="auto" w:fill="auto"/>
            <w:noWrap/>
            <w:vAlign w:val="center"/>
            <w:hideMark/>
          </w:tcPr>
          <w:p w14:paraId="04D9C157"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88" w:type="dxa"/>
            <w:tcBorders>
              <w:top w:val="nil"/>
              <w:left w:val="nil"/>
              <w:bottom w:val="single" w:sz="8" w:space="0" w:color="auto"/>
              <w:right w:val="single" w:sz="8" w:space="0" w:color="auto"/>
            </w:tcBorders>
            <w:shd w:val="clear" w:color="auto" w:fill="auto"/>
            <w:noWrap/>
            <w:vAlign w:val="center"/>
            <w:hideMark/>
          </w:tcPr>
          <w:p w14:paraId="30DADA88"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024" w:type="dxa"/>
            <w:tcBorders>
              <w:top w:val="single" w:sz="8" w:space="0" w:color="auto"/>
              <w:left w:val="nil"/>
              <w:bottom w:val="nil"/>
              <w:right w:val="single" w:sz="8" w:space="0" w:color="auto"/>
            </w:tcBorders>
            <w:shd w:val="clear" w:color="auto" w:fill="auto"/>
            <w:vAlign w:val="center"/>
            <w:hideMark/>
          </w:tcPr>
          <w:p w14:paraId="56FE6886"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131" w:type="dxa"/>
            <w:tcBorders>
              <w:top w:val="single" w:sz="8" w:space="0" w:color="auto"/>
              <w:left w:val="nil"/>
              <w:bottom w:val="nil"/>
              <w:right w:val="single" w:sz="8" w:space="0" w:color="auto"/>
            </w:tcBorders>
            <w:shd w:val="clear" w:color="auto" w:fill="auto"/>
            <w:vAlign w:val="center"/>
            <w:hideMark/>
          </w:tcPr>
          <w:p w14:paraId="78FCC3B4"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377" w:type="dxa"/>
            <w:tcBorders>
              <w:top w:val="single" w:sz="8" w:space="0" w:color="auto"/>
              <w:left w:val="nil"/>
              <w:bottom w:val="nil"/>
              <w:right w:val="single" w:sz="8" w:space="0" w:color="auto"/>
            </w:tcBorders>
            <w:shd w:val="clear" w:color="auto" w:fill="auto"/>
            <w:vAlign w:val="center"/>
            <w:hideMark/>
          </w:tcPr>
          <w:p w14:paraId="13ECC73B"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low</w:t>
            </w:r>
          </w:p>
        </w:tc>
      </w:tr>
      <w:tr w:rsidR="00E96B54" w:rsidRPr="00E96B54" w14:paraId="1F39154E" w14:textId="77777777" w:rsidTr="004E4DF2">
        <w:trPr>
          <w:trHeight w:val="340"/>
        </w:trPr>
        <w:tc>
          <w:tcPr>
            <w:tcW w:w="116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1CAD7E3" w14:textId="77777777" w:rsidR="004E4DF2" w:rsidRPr="00E96B54" w:rsidRDefault="004E4DF2" w:rsidP="004E4DF2">
            <w:pPr>
              <w:jc w:val="right"/>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28 (1)</w:t>
            </w:r>
          </w:p>
        </w:tc>
        <w:tc>
          <w:tcPr>
            <w:tcW w:w="2088" w:type="dxa"/>
            <w:tcBorders>
              <w:top w:val="nil"/>
              <w:left w:val="nil"/>
              <w:bottom w:val="single" w:sz="8" w:space="0" w:color="auto"/>
              <w:right w:val="single" w:sz="8" w:space="0" w:color="auto"/>
            </w:tcBorders>
            <w:shd w:val="clear" w:color="auto" w:fill="auto"/>
            <w:vAlign w:val="center"/>
            <w:hideMark/>
          </w:tcPr>
          <w:p w14:paraId="2DC8E539"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Athletes</w:t>
            </w:r>
          </w:p>
        </w:tc>
        <w:tc>
          <w:tcPr>
            <w:tcW w:w="1275" w:type="dxa"/>
            <w:tcBorders>
              <w:top w:val="nil"/>
              <w:left w:val="nil"/>
              <w:bottom w:val="single" w:sz="8" w:space="0" w:color="auto"/>
              <w:right w:val="single" w:sz="8" w:space="0" w:color="auto"/>
            </w:tcBorders>
            <w:shd w:val="clear" w:color="auto" w:fill="auto"/>
            <w:noWrap/>
            <w:vAlign w:val="center"/>
            <w:hideMark/>
          </w:tcPr>
          <w:p w14:paraId="0F0E99AC"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76" w:type="dxa"/>
            <w:tcBorders>
              <w:top w:val="nil"/>
              <w:left w:val="nil"/>
              <w:bottom w:val="single" w:sz="8" w:space="0" w:color="auto"/>
              <w:right w:val="single" w:sz="8" w:space="0" w:color="auto"/>
            </w:tcBorders>
            <w:shd w:val="clear" w:color="auto" w:fill="auto"/>
            <w:noWrap/>
            <w:vAlign w:val="center"/>
            <w:hideMark/>
          </w:tcPr>
          <w:p w14:paraId="3E2A066B"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288" w:type="dxa"/>
            <w:tcBorders>
              <w:top w:val="nil"/>
              <w:left w:val="nil"/>
              <w:bottom w:val="single" w:sz="8" w:space="0" w:color="auto"/>
              <w:right w:val="single" w:sz="8" w:space="0" w:color="auto"/>
            </w:tcBorders>
            <w:shd w:val="clear" w:color="auto" w:fill="auto"/>
            <w:noWrap/>
            <w:vAlign w:val="center"/>
            <w:hideMark/>
          </w:tcPr>
          <w:p w14:paraId="6D4513C8"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serious</w:t>
            </w:r>
          </w:p>
        </w:tc>
        <w:tc>
          <w:tcPr>
            <w:tcW w:w="1024" w:type="dxa"/>
            <w:tcBorders>
              <w:top w:val="single" w:sz="8" w:space="0" w:color="auto"/>
              <w:left w:val="nil"/>
              <w:bottom w:val="nil"/>
              <w:right w:val="single" w:sz="8" w:space="0" w:color="auto"/>
            </w:tcBorders>
            <w:shd w:val="clear" w:color="auto" w:fill="auto"/>
            <w:vAlign w:val="center"/>
            <w:hideMark/>
          </w:tcPr>
          <w:p w14:paraId="0E14C27D"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131" w:type="dxa"/>
            <w:tcBorders>
              <w:top w:val="single" w:sz="8" w:space="0" w:color="auto"/>
              <w:left w:val="nil"/>
              <w:bottom w:val="nil"/>
              <w:right w:val="single" w:sz="8" w:space="0" w:color="auto"/>
            </w:tcBorders>
            <w:shd w:val="clear" w:color="auto" w:fill="auto"/>
            <w:vAlign w:val="center"/>
            <w:hideMark/>
          </w:tcPr>
          <w:p w14:paraId="4D75FF5D"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377" w:type="dxa"/>
            <w:tcBorders>
              <w:top w:val="single" w:sz="8" w:space="0" w:color="auto"/>
              <w:left w:val="nil"/>
              <w:bottom w:val="nil"/>
              <w:right w:val="single" w:sz="8" w:space="0" w:color="auto"/>
            </w:tcBorders>
            <w:shd w:val="clear" w:color="auto" w:fill="auto"/>
            <w:vAlign w:val="center"/>
            <w:hideMark/>
          </w:tcPr>
          <w:p w14:paraId="42D27757"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low</w:t>
            </w:r>
          </w:p>
        </w:tc>
      </w:tr>
      <w:tr w:rsidR="00E96B54" w:rsidRPr="00E96B54" w14:paraId="68A727B8" w14:textId="77777777" w:rsidTr="004E4DF2">
        <w:trPr>
          <w:trHeight w:val="340"/>
        </w:trPr>
        <w:tc>
          <w:tcPr>
            <w:tcW w:w="10622" w:type="dxa"/>
            <w:gridSpan w:val="8"/>
            <w:tcBorders>
              <w:top w:val="single" w:sz="8" w:space="0" w:color="auto"/>
              <w:left w:val="single" w:sz="8" w:space="0" w:color="auto"/>
              <w:bottom w:val="single" w:sz="8" w:space="0" w:color="auto"/>
              <w:right w:val="single" w:sz="8" w:space="0" w:color="000000"/>
            </w:tcBorders>
            <w:shd w:val="clear" w:color="000000" w:fill="8EAADB"/>
            <w:vAlign w:val="center"/>
            <w:hideMark/>
          </w:tcPr>
          <w:p w14:paraId="6BF31CDC" w14:textId="77777777" w:rsidR="004E4DF2" w:rsidRPr="00E96B54" w:rsidRDefault="004E4DF2" w:rsidP="004E4DF2">
            <w:pPr>
              <w:rPr>
                <w:rFonts w:ascii="Calibri" w:eastAsia="Times New Roman" w:hAnsi="Calibri" w:cs="Calibri"/>
                <w:b/>
                <w:bCs/>
                <w:sz w:val="16"/>
                <w:szCs w:val="16"/>
                <w:lang w:eastAsia="en-GB"/>
              </w:rPr>
            </w:pPr>
            <w:r w:rsidRPr="00E96B54">
              <w:rPr>
                <w:rFonts w:ascii="Calibri" w:eastAsia="Times New Roman" w:hAnsi="Calibri" w:cs="Calibri"/>
                <w:b/>
                <w:bCs/>
                <w:sz w:val="16"/>
                <w:szCs w:val="16"/>
                <w:lang w:eastAsia="en-GB"/>
              </w:rPr>
              <w:t>SA calcification</w:t>
            </w:r>
          </w:p>
        </w:tc>
      </w:tr>
      <w:tr w:rsidR="00E96B54" w:rsidRPr="00E96B54" w14:paraId="1C2134EC" w14:textId="77777777" w:rsidTr="004E4DF2">
        <w:trPr>
          <w:trHeight w:val="340"/>
        </w:trPr>
        <w:tc>
          <w:tcPr>
            <w:tcW w:w="1163" w:type="dxa"/>
            <w:tcBorders>
              <w:top w:val="nil"/>
              <w:left w:val="single" w:sz="8" w:space="0" w:color="auto"/>
              <w:bottom w:val="nil"/>
              <w:right w:val="single" w:sz="8" w:space="0" w:color="auto"/>
            </w:tcBorders>
            <w:shd w:val="clear" w:color="auto" w:fill="auto"/>
            <w:vAlign w:val="center"/>
            <w:hideMark/>
          </w:tcPr>
          <w:p w14:paraId="6FABAB29" w14:textId="77777777" w:rsidR="004E4DF2" w:rsidRPr="00E96B54" w:rsidRDefault="004E4DF2" w:rsidP="004E4DF2">
            <w:pPr>
              <w:jc w:val="right"/>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20 (1)</w:t>
            </w:r>
          </w:p>
        </w:tc>
        <w:tc>
          <w:tcPr>
            <w:tcW w:w="2088" w:type="dxa"/>
            <w:tcBorders>
              <w:top w:val="nil"/>
              <w:left w:val="nil"/>
              <w:bottom w:val="nil"/>
              <w:right w:val="single" w:sz="8" w:space="0" w:color="auto"/>
            </w:tcBorders>
            <w:shd w:val="clear" w:color="auto" w:fill="auto"/>
            <w:vAlign w:val="center"/>
            <w:hideMark/>
          </w:tcPr>
          <w:p w14:paraId="27D244A0"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Population-based</w:t>
            </w:r>
          </w:p>
        </w:tc>
        <w:tc>
          <w:tcPr>
            <w:tcW w:w="1275" w:type="dxa"/>
            <w:tcBorders>
              <w:top w:val="nil"/>
              <w:left w:val="nil"/>
              <w:bottom w:val="single" w:sz="8" w:space="0" w:color="auto"/>
              <w:right w:val="single" w:sz="8" w:space="0" w:color="auto"/>
            </w:tcBorders>
            <w:shd w:val="clear" w:color="auto" w:fill="auto"/>
            <w:noWrap/>
            <w:vAlign w:val="center"/>
            <w:hideMark/>
          </w:tcPr>
          <w:p w14:paraId="489F63D9"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76" w:type="dxa"/>
            <w:tcBorders>
              <w:top w:val="nil"/>
              <w:left w:val="nil"/>
              <w:bottom w:val="single" w:sz="8" w:space="0" w:color="auto"/>
              <w:right w:val="single" w:sz="8" w:space="0" w:color="auto"/>
            </w:tcBorders>
            <w:shd w:val="clear" w:color="auto" w:fill="auto"/>
            <w:noWrap/>
            <w:vAlign w:val="center"/>
            <w:hideMark/>
          </w:tcPr>
          <w:p w14:paraId="25C65EBD"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288" w:type="dxa"/>
            <w:tcBorders>
              <w:top w:val="nil"/>
              <w:left w:val="nil"/>
              <w:bottom w:val="single" w:sz="8" w:space="0" w:color="auto"/>
              <w:right w:val="single" w:sz="8" w:space="0" w:color="auto"/>
            </w:tcBorders>
            <w:shd w:val="clear" w:color="auto" w:fill="auto"/>
            <w:noWrap/>
            <w:vAlign w:val="center"/>
            <w:hideMark/>
          </w:tcPr>
          <w:p w14:paraId="462D4982"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serious</w:t>
            </w:r>
          </w:p>
        </w:tc>
        <w:tc>
          <w:tcPr>
            <w:tcW w:w="1024" w:type="dxa"/>
            <w:tcBorders>
              <w:top w:val="nil"/>
              <w:left w:val="nil"/>
              <w:bottom w:val="nil"/>
              <w:right w:val="single" w:sz="8" w:space="0" w:color="auto"/>
            </w:tcBorders>
            <w:shd w:val="clear" w:color="auto" w:fill="auto"/>
            <w:vAlign w:val="center"/>
            <w:hideMark/>
          </w:tcPr>
          <w:p w14:paraId="5269D9B1"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131" w:type="dxa"/>
            <w:tcBorders>
              <w:top w:val="nil"/>
              <w:left w:val="nil"/>
              <w:bottom w:val="nil"/>
              <w:right w:val="single" w:sz="8" w:space="0" w:color="auto"/>
            </w:tcBorders>
            <w:shd w:val="clear" w:color="auto" w:fill="auto"/>
            <w:vAlign w:val="center"/>
            <w:hideMark/>
          </w:tcPr>
          <w:p w14:paraId="41D1307F"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377" w:type="dxa"/>
            <w:tcBorders>
              <w:top w:val="nil"/>
              <w:left w:val="nil"/>
              <w:bottom w:val="nil"/>
              <w:right w:val="single" w:sz="8" w:space="0" w:color="auto"/>
            </w:tcBorders>
            <w:shd w:val="clear" w:color="auto" w:fill="auto"/>
            <w:vAlign w:val="center"/>
            <w:hideMark/>
          </w:tcPr>
          <w:p w14:paraId="113E3FC5"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low</w:t>
            </w:r>
          </w:p>
        </w:tc>
      </w:tr>
      <w:tr w:rsidR="00E96B54" w:rsidRPr="00E96B54" w14:paraId="31FC25C7" w14:textId="77777777" w:rsidTr="004E4DF2">
        <w:trPr>
          <w:trHeight w:val="340"/>
        </w:trPr>
        <w:tc>
          <w:tcPr>
            <w:tcW w:w="1163" w:type="dxa"/>
            <w:tcBorders>
              <w:top w:val="single" w:sz="8" w:space="0" w:color="auto"/>
              <w:left w:val="single" w:sz="8" w:space="0" w:color="auto"/>
              <w:bottom w:val="nil"/>
              <w:right w:val="single" w:sz="8" w:space="0" w:color="auto"/>
            </w:tcBorders>
            <w:shd w:val="clear" w:color="auto" w:fill="auto"/>
            <w:vAlign w:val="center"/>
            <w:hideMark/>
          </w:tcPr>
          <w:p w14:paraId="40F7F8BB" w14:textId="77777777" w:rsidR="004E4DF2" w:rsidRPr="00E96B54" w:rsidRDefault="004E4DF2" w:rsidP="004E4DF2">
            <w:pPr>
              <w:jc w:val="right"/>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1487 (8)</w:t>
            </w:r>
          </w:p>
        </w:tc>
        <w:tc>
          <w:tcPr>
            <w:tcW w:w="2088" w:type="dxa"/>
            <w:tcBorders>
              <w:top w:val="single" w:sz="8" w:space="0" w:color="auto"/>
              <w:left w:val="nil"/>
              <w:bottom w:val="single" w:sz="8" w:space="0" w:color="auto"/>
              <w:right w:val="single" w:sz="8" w:space="0" w:color="auto"/>
            </w:tcBorders>
            <w:shd w:val="clear" w:color="auto" w:fill="auto"/>
            <w:vAlign w:val="center"/>
            <w:hideMark/>
          </w:tcPr>
          <w:p w14:paraId="040E0437"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Miscellaneous</w:t>
            </w:r>
          </w:p>
        </w:tc>
        <w:tc>
          <w:tcPr>
            <w:tcW w:w="1275" w:type="dxa"/>
            <w:tcBorders>
              <w:top w:val="nil"/>
              <w:left w:val="nil"/>
              <w:bottom w:val="single" w:sz="8" w:space="0" w:color="auto"/>
              <w:right w:val="single" w:sz="8" w:space="0" w:color="auto"/>
            </w:tcBorders>
            <w:shd w:val="clear" w:color="auto" w:fill="auto"/>
            <w:noWrap/>
            <w:vAlign w:val="center"/>
            <w:hideMark/>
          </w:tcPr>
          <w:p w14:paraId="28C46323"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76" w:type="dxa"/>
            <w:tcBorders>
              <w:top w:val="nil"/>
              <w:left w:val="nil"/>
              <w:bottom w:val="single" w:sz="8" w:space="0" w:color="auto"/>
              <w:right w:val="single" w:sz="8" w:space="0" w:color="auto"/>
            </w:tcBorders>
            <w:shd w:val="clear" w:color="auto" w:fill="auto"/>
            <w:noWrap/>
            <w:vAlign w:val="center"/>
            <w:hideMark/>
          </w:tcPr>
          <w:p w14:paraId="111BEF30"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288" w:type="dxa"/>
            <w:tcBorders>
              <w:top w:val="nil"/>
              <w:left w:val="nil"/>
              <w:bottom w:val="single" w:sz="8" w:space="0" w:color="auto"/>
              <w:right w:val="single" w:sz="8" w:space="0" w:color="auto"/>
            </w:tcBorders>
            <w:shd w:val="clear" w:color="auto" w:fill="auto"/>
            <w:noWrap/>
            <w:vAlign w:val="center"/>
            <w:hideMark/>
          </w:tcPr>
          <w:p w14:paraId="77B3C420"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024" w:type="dxa"/>
            <w:tcBorders>
              <w:top w:val="single" w:sz="8" w:space="0" w:color="auto"/>
              <w:left w:val="nil"/>
              <w:bottom w:val="single" w:sz="8" w:space="0" w:color="auto"/>
              <w:right w:val="single" w:sz="8" w:space="0" w:color="auto"/>
            </w:tcBorders>
            <w:shd w:val="clear" w:color="auto" w:fill="auto"/>
            <w:vAlign w:val="center"/>
            <w:hideMark/>
          </w:tcPr>
          <w:p w14:paraId="4677E899"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131" w:type="dxa"/>
            <w:tcBorders>
              <w:top w:val="single" w:sz="8" w:space="0" w:color="auto"/>
              <w:left w:val="nil"/>
              <w:bottom w:val="single" w:sz="8" w:space="0" w:color="auto"/>
              <w:right w:val="single" w:sz="8" w:space="0" w:color="auto"/>
            </w:tcBorders>
            <w:shd w:val="clear" w:color="auto" w:fill="auto"/>
            <w:vAlign w:val="center"/>
            <w:hideMark/>
          </w:tcPr>
          <w:p w14:paraId="012321DC"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377" w:type="dxa"/>
            <w:tcBorders>
              <w:top w:val="single" w:sz="8" w:space="0" w:color="auto"/>
              <w:left w:val="nil"/>
              <w:bottom w:val="single" w:sz="8" w:space="0" w:color="auto"/>
              <w:right w:val="single" w:sz="8" w:space="0" w:color="auto"/>
            </w:tcBorders>
            <w:shd w:val="clear" w:color="auto" w:fill="auto"/>
            <w:vAlign w:val="center"/>
            <w:hideMark/>
          </w:tcPr>
          <w:p w14:paraId="3BD69418"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low</w:t>
            </w:r>
          </w:p>
        </w:tc>
      </w:tr>
      <w:tr w:rsidR="004E4DF2" w:rsidRPr="00E96B54" w14:paraId="20414D14" w14:textId="77777777" w:rsidTr="004E4DF2">
        <w:trPr>
          <w:trHeight w:val="340"/>
        </w:trPr>
        <w:tc>
          <w:tcPr>
            <w:tcW w:w="116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142060E" w14:textId="77777777" w:rsidR="004E4DF2" w:rsidRPr="00E96B54" w:rsidRDefault="004E4DF2" w:rsidP="004E4DF2">
            <w:pPr>
              <w:jc w:val="right"/>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285 (4)</w:t>
            </w:r>
          </w:p>
        </w:tc>
        <w:tc>
          <w:tcPr>
            <w:tcW w:w="2088" w:type="dxa"/>
            <w:tcBorders>
              <w:top w:val="nil"/>
              <w:left w:val="nil"/>
              <w:bottom w:val="single" w:sz="8" w:space="0" w:color="auto"/>
              <w:right w:val="single" w:sz="8" w:space="0" w:color="auto"/>
            </w:tcBorders>
            <w:shd w:val="clear" w:color="auto" w:fill="auto"/>
            <w:vAlign w:val="center"/>
            <w:hideMark/>
          </w:tcPr>
          <w:p w14:paraId="4CEF1ADB"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Athletes</w:t>
            </w:r>
          </w:p>
        </w:tc>
        <w:tc>
          <w:tcPr>
            <w:tcW w:w="1275" w:type="dxa"/>
            <w:tcBorders>
              <w:top w:val="nil"/>
              <w:left w:val="nil"/>
              <w:bottom w:val="single" w:sz="8" w:space="0" w:color="auto"/>
              <w:right w:val="single" w:sz="8" w:space="0" w:color="auto"/>
            </w:tcBorders>
            <w:shd w:val="clear" w:color="auto" w:fill="auto"/>
            <w:noWrap/>
            <w:vAlign w:val="center"/>
            <w:hideMark/>
          </w:tcPr>
          <w:p w14:paraId="0BE62040"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76" w:type="dxa"/>
            <w:tcBorders>
              <w:top w:val="nil"/>
              <w:left w:val="nil"/>
              <w:bottom w:val="single" w:sz="8" w:space="0" w:color="auto"/>
              <w:right w:val="single" w:sz="8" w:space="0" w:color="auto"/>
            </w:tcBorders>
            <w:shd w:val="clear" w:color="auto" w:fill="auto"/>
            <w:noWrap/>
            <w:vAlign w:val="center"/>
            <w:hideMark/>
          </w:tcPr>
          <w:p w14:paraId="166FDED1"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288" w:type="dxa"/>
            <w:tcBorders>
              <w:top w:val="nil"/>
              <w:left w:val="nil"/>
              <w:bottom w:val="single" w:sz="8" w:space="0" w:color="auto"/>
              <w:right w:val="single" w:sz="8" w:space="0" w:color="auto"/>
            </w:tcBorders>
            <w:shd w:val="clear" w:color="auto" w:fill="auto"/>
            <w:noWrap/>
            <w:vAlign w:val="center"/>
            <w:hideMark/>
          </w:tcPr>
          <w:p w14:paraId="5CC3A7CE"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024" w:type="dxa"/>
            <w:tcBorders>
              <w:top w:val="nil"/>
              <w:left w:val="nil"/>
              <w:bottom w:val="single" w:sz="8" w:space="0" w:color="auto"/>
              <w:right w:val="single" w:sz="8" w:space="0" w:color="auto"/>
            </w:tcBorders>
            <w:shd w:val="clear" w:color="auto" w:fill="auto"/>
            <w:vAlign w:val="center"/>
            <w:hideMark/>
          </w:tcPr>
          <w:p w14:paraId="5909664C"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Serious</w:t>
            </w:r>
          </w:p>
        </w:tc>
        <w:tc>
          <w:tcPr>
            <w:tcW w:w="1131" w:type="dxa"/>
            <w:tcBorders>
              <w:top w:val="nil"/>
              <w:left w:val="nil"/>
              <w:bottom w:val="single" w:sz="8" w:space="0" w:color="auto"/>
              <w:right w:val="single" w:sz="8" w:space="0" w:color="auto"/>
            </w:tcBorders>
            <w:shd w:val="clear" w:color="auto" w:fill="auto"/>
            <w:vAlign w:val="center"/>
            <w:hideMark/>
          </w:tcPr>
          <w:p w14:paraId="58A650FE"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Not serious</w:t>
            </w:r>
          </w:p>
        </w:tc>
        <w:tc>
          <w:tcPr>
            <w:tcW w:w="1377" w:type="dxa"/>
            <w:tcBorders>
              <w:top w:val="nil"/>
              <w:left w:val="nil"/>
              <w:bottom w:val="single" w:sz="8" w:space="0" w:color="auto"/>
              <w:right w:val="single" w:sz="8" w:space="0" w:color="auto"/>
            </w:tcBorders>
            <w:shd w:val="clear" w:color="auto" w:fill="auto"/>
            <w:vAlign w:val="center"/>
            <w:hideMark/>
          </w:tcPr>
          <w:p w14:paraId="7F7E02E0" w14:textId="77777777" w:rsidR="004E4DF2" w:rsidRPr="00E96B54" w:rsidRDefault="004E4DF2" w:rsidP="004E4DF2">
            <w:pPr>
              <w:rPr>
                <w:rFonts w:ascii="Calibri" w:eastAsia="Times New Roman" w:hAnsi="Calibri" w:cs="Calibri"/>
                <w:sz w:val="16"/>
                <w:szCs w:val="16"/>
                <w:lang w:eastAsia="en-GB"/>
              </w:rPr>
            </w:pPr>
            <w:r w:rsidRPr="00E96B54">
              <w:rPr>
                <w:rFonts w:ascii="Calibri" w:eastAsia="Times New Roman" w:hAnsi="Calibri" w:cs="Calibri"/>
                <w:sz w:val="16"/>
                <w:szCs w:val="16"/>
                <w:lang w:eastAsia="en-GB"/>
              </w:rPr>
              <w:t>Very low</w:t>
            </w:r>
          </w:p>
        </w:tc>
      </w:tr>
    </w:tbl>
    <w:p w14:paraId="11ABE4E8" w14:textId="48F4F9A6" w:rsidR="000B54AD" w:rsidRPr="00E96B54" w:rsidRDefault="000B54AD" w:rsidP="000B54AD">
      <w:pPr>
        <w:pStyle w:val="Heading1"/>
      </w:pPr>
    </w:p>
    <w:p w14:paraId="03AB40E9" w14:textId="365131E1" w:rsidR="005C39E9" w:rsidRPr="00E96B54" w:rsidRDefault="003E3214" w:rsidP="005C39E9">
      <w:pPr>
        <w:pStyle w:val="Heading1"/>
      </w:pPr>
      <w:bookmarkStart w:id="16" w:name="_Toc174807222"/>
      <w:r w:rsidRPr="00E96B54">
        <w:t xml:space="preserve">Supplementary Table </w:t>
      </w:r>
      <w:r w:rsidR="00375A28" w:rsidRPr="00E96B54">
        <w:t>10</w:t>
      </w:r>
      <w:r w:rsidR="00B91F23" w:rsidRPr="00E96B54">
        <w:t xml:space="preserve"> </w:t>
      </w:r>
      <w:r w:rsidR="005C39E9" w:rsidRPr="00E96B54">
        <w:t>– Comparison of asymptomatic and symptomatic shoulders</w:t>
      </w:r>
      <w:bookmarkEnd w:id="15"/>
      <w:bookmarkEnd w:id="16"/>
    </w:p>
    <w:p w14:paraId="7BB9355F" w14:textId="22D46570" w:rsidR="005C39E9" w:rsidRPr="00E96B54" w:rsidRDefault="00827F6B" w:rsidP="005C39E9">
      <w:pPr>
        <w:rPr>
          <w:lang w:val="en-GB"/>
        </w:rPr>
      </w:pPr>
      <w:r w:rsidRPr="00E96B54">
        <w:rPr>
          <w:noProof/>
          <w:lang w:val="en-IN" w:eastAsia="en-IN"/>
        </w:rPr>
        <mc:AlternateContent>
          <mc:Choice Requires="wpg">
            <w:drawing>
              <wp:anchor distT="0" distB="0" distL="114300" distR="114300" simplePos="0" relativeHeight="251661312" behindDoc="0" locked="0" layoutInCell="1" allowOverlap="1" wp14:anchorId="49444717" wp14:editId="2D68D6EA">
                <wp:simplePos x="0" y="0"/>
                <wp:positionH relativeFrom="column">
                  <wp:posOffset>-270017</wp:posOffset>
                </wp:positionH>
                <wp:positionV relativeFrom="paragraph">
                  <wp:posOffset>9166225</wp:posOffset>
                </wp:positionV>
                <wp:extent cx="745588" cy="400690"/>
                <wp:effectExtent l="0" t="0" r="16510" b="18415"/>
                <wp:wrapNone/>
                <wp:docPr id="1621611289" name="Group 2"/>
                <wp:cNvGraphicFramePr/>
                <a:graphic xmlns:a="http://schemas.openxmlformats.org/drawingml/2006/main">
                  <a:graphicData uri="http://schemas.microsoft.com/office/word/2010/wordprocessingGroup">
                    <wpg:wgp>
                      <wpg:cNvGrpSpPr/>
                      <wpg:grpSpPr>
                        <a:xfrm>
                          <a:off x="0" y="0"/>
                          <a:ext cx="745588" cy="400690"/>
                          <a:chOff x="0" y="0"/>
                          <a:chExt cx="745588" cy="400690"/>
                        </a:xfrm>
                      </wpg:grpSpPr>
                      <wps:wsp>
                        <wps:cNvPr id="1533656517" name="Text Box 1"/>
                        <wps:cNvSpPr txBox="1"/>
                        <wps:spPr>
                          <a:xfrm>
                            <a:off x="0" y="0"/>
                            <a:ext cx="745588" cy="201637"/>
                          </a:xfrm>
                          <a:prstGeom prst="rect">
                            <a:avLst/>
                          </a:prstGeom>
                          <a:solidFill>
                            <a:srgbClr val="C5E0B3"/>
                          </a:solidFill>
                          <a:ln w="6350">
                            <a:solidFill>
                              <a:prstClr val="black"/>
                            </a:solidFill>
                          </a:ln>
                        </wps:spPr>
                        <wps:txbx>
                          <w:txbxContent>
                            <w:p w14:paraId="60860372" w14:textId="76F77014" w:rsidR="00827F6B" w:rsidRPr="00827F6B" w:rsidRDefault="00827F6B">
                              <w:pPr>
                                <w:rPr>
                                  <w:b/>
                                  <w:bCs/>
                                  <w:sz w:val="13"/>
                                  <w:szCs w:val="13"/>
                                  <w:lang w:val="fi-FI"/>
                                </w:rPr>
                              </w:pPr>
                              <w:r w:rsidRPr="00827F6B">
                                <w:rPr>
                                  <w:b/>
                                  <w:bCs/>
                                  <w:sz w:val="13"/>
                                  <w:szCs w:val="13"/>
                                  <w:lang w:val="fi-FI"/>
                                </w:rPr>
                                <w:t>Asymptomatic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8807829" name="Text Box 1"/>
                        <wps:cNvSpPr txBox="1"/>
                        <wps:spPr>
                          <a:xfrm>
                            <a:off x="0" y="199053"/>
                            <a:ext cx="745588" cy="201637"/>
                          </a:xfrm>
                          <a:prstGeom prst="rect">
                            <a:avLst/>
                          </a:prstGeom>
                          <a:solidFill>
                            <a:srgbClr val="F8CBAC"/>
                          </a:solidFill>
                          <a:ln w="6350">
                            <a:solidFill>
                              <a:prstClr val="black"/>
                            </a:solidFill>
                          </a:ln>
                        </wps:spPr>
                        <wps:txbx>
                          <w:txbxContent>
                            <w:p w14:paraId="28BDDB18" w14:textId="5EE48417" w:rsidR="00827F6B" w:rsidRPr="00827F6B" w:rsidRDefault="00827F6B" w:rsidP="00827F6B">
                              <w:pPr>
                                <w:rPr>
                                  <w:b/>
                                  <w:bCs/>
                                  <w:sz w:val="13"/>
                                  <w:szCs w:val="13"/>
                                  <w:lang w:val="fi-FI"/>
                                </w:rPr>
                              </w:pPr>
                              <w:r w:rsidRPr="00827F6B">
                                <w:rPr>
                                  <w:b/>
                                  <w:bCs/>
                                  <w:sz w:val="13"/>
                                  <w:szCs w:val="13"/>
                                  <w:lang w:val="fi-FI"/>
                                </w:rPr>
                                <w:t>Symptomatic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9444717" id="Group 2" o:spid="_x0000_s1026" style="position:absolute;margin-left:-21.25pt;margin-top:721.75pt;width:58.7pt;height:31.55pt;z-index:251661312" coordsize="7455,4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">
                <v:shapetype id="_x0000_t202" coordsize="21600,21600" o:spt="202" path="m,l,21600r21600,l21600,xe">
                  <v:stroke joinstyle="miter"/>
                  <v:path gradientshapeok="t" o:connecttype="rect"/>
                </v:shapetype>
                <v:shape id="Text Box 1" o:spid="_x0000_s1027" type="#_x0000_t202" style="position:absolute;width:7455;height:2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" fillcolor="#c5e0b3" strokeweight=".5pt">
                  <v:textbox>
                    <w:txbxContent>
                      <w:p w14:paraId="60860372" w14:textId="76F77014" w:rsidR="00827F6B" w:rsidRPr="00827F6B" w:rsidRDefault="00827F6B">
                        <w:pPr>
                          <w:rPr>
                            <w:b/>
                            <w:bCs/>
                            <w:sz w:val="13"/>
                            <w:szCs w:val="13"/>
                            <w:lang w:val="fi-FI"/>
                          </w:rPr>
                        </w:pPr>
                        <w:proofErr w:type="spellStart"/>
                        <w:r w:rsidRPr="00827F6B">
                          <w:rPr>
                            <w:b/>
                            <w:bCs/>
                            <w:sz w:val="13"/>
                            <w:szCs w:val="13"/>
                            <w:lang w:val="fi-FI"/>
                          </w:rPr>
                          <w:t>Asymptomatic</w:t>
                        </w:r>
                        <w:proofErr w:type="spellEnd"/>
                      </w:p>
                    </w:txbxContent>
                  </v:textbox>
                </v:shape>
                <v:shape id="Text Box 1" o:spid="_x0000_s1028" type="#_x0000_t202" style="position:absolute;top:1990;width:7455;height:2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" fillcolor="#f8cbac" strokeweight=".5pt">
                  <v:textbox>
                    <w:txbxContent>
                      <w:p w14:paraId="28BDDB18" w14:textId="5EE48417" w:rsidR="00827F6B" w:rsidRPr="00827F6B" w:rsidRDefault="00827F6B" w:rsidP="00827F6B">
                        <w:pPr>
                          <w:rPr>
                            <w:b/>
                            <w:bCs/>
                            <w:sz w:val="13"/>
                            <w:szCs w:val="13"/>
                            <w:lang w:val="fi-FI"/>
                          </w:rPr>
                        </w:pPr>
                        <w:proofErr w:type="spellStart"/>
                        <w:r w:rsidRPr="00827F6B">
                          <w:rPr>
                            <w:b/>
                            <w:bCs/>
                            <w:sz w:val="13"/>
                            <w:szCs w:val="13"/>
                            <w:lang w:val="fi-FI"/>
                          </w:rPr>
                          <w:t>S</w:t>
                        </w:r>
                        <w:r w:rsidRPr="00827F6B">
                          <w:rPr>
                            <w:b/>
                            <w:bCs/>
                            <w:sz w:val="13"/>
                            <w:szCs w:val="13"/>
                            <w:lang w:val="fi-FI"/>
                          </w:rPr>
                          <w:t>ymptomatic</w:t>
                        </w:r>
                        <w:proofErr w:type="spellEnd"/>
                      </w:p>
                    </w:txbxContent>
                  </v:textbox>
                </v:shape>
              </v:group>
            </w:pict>
          </mc:Fallback>
        </mc:AlternateContent>
      </w:r>
    </w:p>
    <w:tbl>
      <w:tblPr>
        <w:tblStyle w:val="TableGrid"/>
        <w:tblW w:w="11199" w:type="dxa"/>
        <w:tblInd w:w="-431" w:type="dxa"/>
        <w:tblLayout w:type="fixed"/>
        <w:tblLook w:val="04A0" w:firstRow="1" w:lastRow="0" w:firstColumn="1" w:lastColumn="0" w:noHBand="0" w:noVBand="1"/>
      </w:tblPr>
      <w:tblGrid>
        <w:gridCol w:w="993"/>
        <w:gridCol w:w="1985"/>
        <w:gridCol w:w="1275"/>
        <w:gridCol w:w="794"/>
        <w:gridCol w:w="908"/>
        <w:gridCol w:w="1417"/>
        <w:gridCol w:w="1276"/>
        <w:gridCol w:w="1276"/>
        <w:gridCol w:w="1275"/>
      </w:tblGrid>
      <w:tr w:rsidR="00E96B54" w:rsidRPr="00E96B54" w14:paraId="50927A41" w14:textId="77777777" w:rsidTr="00AA2387">
        <w:tc>
          <w:tcPr>
            <w:tcW w:w="993" w:type="dxa"/>
            <w:shd w:val="clear" w:color="auto" w:fill="2F5496" w:themeFill="accent1" w:themeFillShade="BF"/>
          </w:tcPr>
          <w:p w14:paraId="18E5D273" w14:textId="77777777" w:rsidR="00635F34" w:rsidRPr="00E96B54" w:rsidRDefault="00635F34" w:rsidP="00245800">
            <w:pPr>
              <w:rPr>
                <w:rFonts w:cstheme="minorHAnsi"/>
                <w:sz w:val="20"/>
                <w:szCs w:val="20"/>
                <w:lang w:val="en-GB"/>
              </w:rPr>
            </w:pPr>
          </w:p>
        </w:tc>
        <w:tc>
          <w:tcPr>
            <w:tcW w:w="10206" w:type="dxa"/>
            <w:gridSpan w:val="8"/>
            <w:shd w:val="clear" w:color="auto" w:fill="2F5496" w:themeFill="accent1" w:themeFillShade="BF"/>
          </w:tcPr>
          <w:p w14:paraId="43C7519B" w14:textId="77777777" w:rsidR="00635F34" w:rsidRPr="00E96B54" w:rsidRDefault="00635F34" w:rsidP="00245800">
            <w:pPr>
              <w:rPr>
                <w:rFonts w:cstheme="minorHAnsi"/>
                <w:sz w:val="16"/>
                <w:szCs w:val="16"/>
                <w:lang w:val="en-GB"/>
              </w:rPr>
            </w:pPr>
            <w:r w:rsidRPr="00E96B54">
              <w:rPr>
                <w:rFonts w:cstheme="minorHAnsi"/>
                <w:sz w:val="20"/>
                <w:szCs w:val="20"/>
                <w:lang w:val="en-GB"/>
              </w:rPr>
              <w:t>Prevalence of glenohumeral (GH) joint osteoarthritis (OA), humeral head cysts, labrum abnormalities, and long head of biceps (LHB) abnormalities in asymptomatic and symptomatic shoulders</w:t>
            </w:r>
          </w:p>
        </w:tc>
      </w:tr>
      <w:tr w:rsidR="00E96B54" w:rsidRPr="00E96B54" w14:paraId="06799D29" w14:textId="77777777" w:rsidTr="00AA2387">
        <w:tc>
          <w:tcPr>
            <w:tcW w:w="993" w:type="dxa"/>
          </w:tcPr>
          <w:p w14:paraId="1E68EC60" w14:textId="77777777" w:rsidR="00635F34" w:rsidRPr="00E96B54" w:rsidRDefault="00635F34" w:rsidP="00245800">
            <w:pPr>
              <w:rPr>
                <w:rFonts w:cstheme="minorHAnsi"/>
                <w:b/>
                <w:bCs/>
                <w:sz w:val="16"/>
                <w:szCs w:val="16"/>
                <w:lang w:val="en-GB"/>
              </w:rPr>
            </w:pPr>
            <w:r w:rsidRPr="00E96B54">
              <w:rPr>
                <w:rFonts w:cstheme="minorHAnsi"/>
                <w:b/>
                <w:bCs/>
                <w:sz w:val="16"/>
                <w:szCs w:val="16"/>
                <w:lang w:val="en-GB"/>
              </w:rPr>
              <w:t>Study</w:t>
            </w:r>
          </w:p>
        </w:tc>
        <w:tc>
          <w:tcPr>
            <w:tcW w:w="1985" w:type="dxa"/>
          </w:tcPr>
          <w:p w14:paraId="3A40F3C5" w14:textId="77777777" w:rsidR="00635F34" w:rsidRPr="00E96B54" w:rsidRDefault="00635F34" w:rsidP="00245800">
            <w:pPr>
              <w:rPr>
                <w:rFonts w:cstheme="minorHAnsi"/>
                <w:b/>
                <w:bCs/>
                <w:sz w:val="16"/>
                <w:szCs w:val="16"/>
                <w:lang w:val="en-GB"/>
              </w:rPr>
            </w:pPr>
            <w:r w:rsidRPr="00E96B54">
              <w:rPr>
                <w:rFonts w:cstheme="minorHAnsi"/>
                <w:b/>
                <w:bCs/>
                <w:sz w:val="16"/>
                <w:szCs w:val="16"/>
                <w:lang w:val="en-GB"/>
              </w:rPr>
              <w:t>Study population</w:t>
            </w:r>
          </w:p>
        </w:tc>
        <w:tc>
          <w:tcPr>
            <w:tcW w:w="1275" w:type="dxa"/>
          </w:tcPr>
          <w:p w14:paraId="68D49EB0" w14:textId="77777777" w:rsidR="00635F34" w:rsidRPr="00E96B54" w:rsidRDefault="00635F34" w:rsidP="00245800">
            <w:pPr>
              <w:rPr>
                <w:rFonts w:cstheme="minorHAnsi"/>
                <w:b/>
                <w:bCs/>
                <w:sz w:val="16"/>
                <w:szCs w:val="16"/>
                <w:lang w:val="en-GB"/>
              </w:rPr>
            </w:pPr>
            <w:r w:rsidRPr="00E96B54">
              <w:rPr>
                <w:rFonts w:cstheme="minorHAnsi"/>
                <w:b/>
                <w:bCs/>
                <w:sz w:val="16"/>
                <w:szCs w:val="16"/>
                <w:lang w:val="en-GB"/>
              </w:rPr>
              <w:t>Age, years</w:t>
            </w:r>
          </w:p>
          <w:p w14:paraId="3FD8A2C6" w14:textId="77777777" w:rsidR="00635F34" w:rsidRPr="00E96B54" w:rsidRDefault="00635F34" w:rsidP="00245800">
            <w:pPr>
              <w:rPr>
                <w:rFonts w:cstheme="minorHAnsi"/>
                <w:b/>
                <w:bCs/>
                <w:sz w:val="16"/>
                <w:szCs w:val="16"/>
                <w:lang w:val="en-GB"/>
              </w:rPr>
            </w:pPr>
            <w:r w:rsidRPr="00E96B54">
              <w:rPr>
                <w:rFonts w:cstheme="minorHAnsi"/>
                <w:b/>
                <w:bCs/>
                <w:sz w:val="16"/>
                <w:szCs w:val="16"/>
                <w:lang w:val="en-GB"/>
              </w:rPr>
              <w:t>(range)</w:t>
            </w:r>
          </w:p>
        </w:tc>
        <w:tc>
          <w:tcPr>
            <w:tcW w:w="794" w:type="dxa"/>
          </w:tcPr>
          <w:p w14:paraId="74E961CA" w14:textId="77777777" w:rsidR="00635F34" w:rsidRPr="00E96B54" w:rsidRDefault="00635F34" w:rsidP="00245800">
            <w:pPr>
              <w:rPr>
                <w:rFonts w:cstheme="minorHAnsi"/>
                <w:b/>
                <w:bCs/>
                <w:sz w:val="16"/>
                <w:szCs w:val="16"/>
                <w:lang w:val="en-GB"/>
              </w:rPr>
            </w:pPr>
            <w:r w:rsidRPr="00E96B54">
              <w:rPr>
                <w:rFonts w:cstheme="minorHAnsi"/>
                <w:b/>
                <w:bCs/>
                <w:sz w:val="16"/>
                <w:szCs w:val="16"/>
                <w:lang w:val="en-GB"/>
              </w:rPr>
              <w:t xml:space="preserve">Women (%) </w:t>
            </w:r>
          </w:p>
        </w:tc>
        <w:tc>
          <w:tcPr>
            <w:tcW w:w="908" w:type="dxa"/>
          </w:tcPr>
          <w:p w14:paraId="385976BF" w14:textId="40506E88" w:rsidR="00635F34" w:rsidRPr="00E96B54" w:rsidRDefault="00FC5F40" w:rsidP="00245800">
            <w:pPr>
              <w:rPr>
                <w:rFonts w:cstheme="minorHAnsi"/>
                <w:b/>
                <w:bCs/>
                <w:sz w:val="16"/>
                <w:szCs w:val="16"/>
                <w:lang w:val="en-GB"/>
              </w:rPr>
            </w:pPr>
            <w:r w:rsidRPr="00E96B54">
              <w:rPr>
                <w:rFonts w:cstheme="minorHAnsi"/>
                <w:b/>
                <w:bCs/>
                <w:sz w:val="16"/>
                <w:szCs w:val="16"/>
                <w:lang w:val="en-GB"/>
              </w:rPr>
              <w:t>Number of</w:t>
            </w:r>
            <w:r w:rsidR="00635F34" w:rsidRPr="00E96B54">
              <w:rPr>
                <w:rFonts w:cstheme="minorHAnsi"/>
                <w:b/>
                <w:bCs/>
                <w:sz w:val="16"/>
                <w:szCs w:val="16"/>
                <w:lang w:val="en-GB"/>
              </w:rPr>
              <w:t xml:space="preserve"> shoulders</w:t>
            </w:r>
          </w:p>
        </w:tc>
        <w:tc>
          <w:tcPr>
            <w:tcW w:w="1417" w:type="dxa"/>
          </w:tcPr>
          <w:p w14:paraId="5B2D5AAC" w14:textId="03B14BFC" w:rsidR="00635F34" w:rsidRPr="00E96B54" w:rsidRDefault="001F0824" w:rsidP="00245800">
            <w:pPr>
              <w:rPr>
                <w:rFonts w:cstheme="minorHAnsi"/>
                <w:b/>
                <w:bCs/>
                <w:sz w:val="16"/>
                <w:szCs w:val="16"/>
                <w:lang w:val="en-GB"/>
              </w:rPr>
            </w:pPr>
            <w:r w:rsidRPr="00E96B54">
              <w:rPr>
                <w:rFonts w:cstheme="minorHAnsi"/>
                <w:b/>
                <w:bCs/>
                <w:sz w:val="16"/>
                <w:szCs w:val="16"/>
              </w:rPr>
              <w:t xml:space="preserve">AC-joint OA*, </w:t>
            </w:r>
            <w:r w:rsidRPr="00E96B54">
              <w:rPr>
                <w:rFonts w:cstheme="minorHAnsi"/>
                <w:b/>
                <w:bCs/>
                <w:sz w:val="16"/>
                <w:szCs w:val="16"/>
              </w:rPr>
              <w:br/>
              <w:t>% (n/N)</w:t>
            </w:r>
          </w:p>
        </w:tc>
        <w:tc>
          <w:tcPr>
            <w:tcW w:w="1276" w:type="dxa"/>
          </w:tcPr>
          <w:p w14:paraId="75FC57CA" w14:textId="2EF04A44" w:rsidR="00635F34" w:rsidRPr="00E96B54" w:rsidRDefault="001F0824" w:rsidP="00245800">
            <w:pPr>
              <w:rPr>
                <w:rFonts w:cstheme="minorHAnsi"/>
                <w:b/>
                <w:bCs/>
                <w:sz w:val="16"/>
                <w:szCs w:val="16"/>
                <w:lang w:val="sv-SE"/>
              </w:rPr>
            </w:pPr>
            <w:r w:rsidRPr="00E96B54">
              <w:rPr>
                <w:rFonts w:cstheme="minorHAnsi"/>
                <w:b/>
                <w:bCs/>
                <w:sz w:val="16"/>
                <w:szCs w:val="16"/>
                <w:lang w:val="sv-SE"/>
              </w:rPr>
              <w:t>SA bursa abnormality†, % (n/N)</w:t>
            </w:r>
          </w:p>
        </w:tc>
        <w:tc>
          <w:tcPr>
            <w:tcW w:w="1276" w:type="dxa"/>
          </w:tcPr>
          <w:p w14:paraId="3EB9A923" w14:textId="4B808592" w:rsidR="00635F34" w:rsidRPr="00E96B54" w:rsidRDefault="001F0824" w:rsidP="00245800">
            <w:pPr>
              <w:rPr>
                <w:rFonts w:cstheme="minorHAnsi"/>
                <w:b/>
                <w:bCs/>
                <w:sz w:val="16"/>
                <w:szCs w:val="16"/>
                <w:lang w:val="en-GB"/>
              </w:rPr>
            </w:pPr>
            <w:r w:rsidRPr="00E96B54">
              <w:rPr>
                <w:rFonts w:cstheme="minorHAnsi"/>
                <w:b/>
                <w:bCs/>
                <w:sz w:val="16"/>
                <w:szCs w:val="16"/>
              </w:rPr>
              <w:t>SA space abnormality‡, % (n/N)</w:t>
            </w:r>
          </w:p>
        </w:tc>
        <w:tc>
          <w:tcPr>
            <w:tcW w:w="1275" w:type="dxa"/>
          </w:tcPr>
          <w:p w14:paraId="739A6DF7" w14:textId="06CDC682" w:rsidR="00635F34" w:rsidRPr="00E96B54" w:rsidRDefault="001F0824" w:rsidP="00245800">
            <w:pPr>
              <w:rPr>
                <w:rFonts w:cstheme="minorHAnsi"/>
                <w:b/>
                <w:bCs/>
                <w:sz w:val="16"/>
                <w:szCs w:val="16"/>
                <w:lang w:val="en-GB"/>
              </w:rPr>
            </w:pPr>
            <w:r w:rsidRPr="00E96B54">
              <w:rPr>
                <w:rFonts w:cstheme="minorHAnsi"/>
                <w:b/>
                <w:bCs/>
                <w:sz w:val="16"/>
                <w:szCs w:val="16"/>
              </w:rPr>
              <w:t xml:space="preserve">SA calcification, </w:t>
            </w:r>
            <w:r w:rsidRPr="00E96B54">
              <w:rPr>
                <w:rFonts w:cstheme="minorHAnsi"/>
                <w:b/>
                <w:bCs/>
                <w:sz w:val="16"/>
                <w:szCs w:val="16"/>
              </w:rPr>
              <w:br/>
              <w:t>% (n/N)</w:t>
            </w:r>
          </w:p>
        </w:tc>
      </w:tr>
      <w:tr w:rsidR="00E96B54" w:rsidRPr="00E96B54" w14:paraId="405734F1" w14:textId="77777777" w:rsidTr="00AA2387">
        <w:tc>
          <w:tcPr>
            <w:tcW w:w="11199" w:type="dxa"/>
            <w:gridSpan w:val="9"/>
            <w:shd w:val="clear" w:color="auto" w:fill="8EAADB" w:themeFill="accent1" w:themeFillTint="99"/>
          </w:tcPr>
          <w:p w14:paraId="028EEE43" w14:textId="37B3AD97" w:rsidR="00635F34" w:rsidRPr="00E96B54" w:rsidRDefault="009F2F15" w:rsidP="00245800">
            <w:pPr>
              <w:rPr>
                <w:rFonts w:cstheme="minorHAnsi"/>
                <w:b/>
                <w:bCs/>
                <w:sz w:val="16"/>
                <w:szCs w:val="16"/>
                <w:lang w:val="en-GB"/>
              </w:rPr>
            </w:pPr>
            <w:r w:rsidRPr="00E96B54">
              <w:rPr>
                <w:rFonts w:cstheme="minorHAnsi"/>
                <w:b/>
                <w:bCs/>
                <w:sz w:val="16"/>
                <w:szCs w:val="16"/>
                <w:lang w:val="en-GB"/>
              </w:rPr>
              <w:t>X-ray</w:t>
            </w:r>
            <w:r w:rsidR="00635F34" w:rsidRPr="00E96B54">
              <w:rPr>
                <w:rFonts w:cstheme="minorHAnsi"/>
                <w:b/>
                <w:bCs/>
                <w:sz w:val="16"/>
                <w:szCs w:val="16"/>
                <w:lang w:val="en-GB"/>
              </w:rPr>
              <w:t xml:space="preserve"> studies</w:t>
            </w:r>
          </w:p>
        </w:tc>
      </w:tr>
      <w:tr w:rsidR="00E96B54" w:rsidRPr="00E96B54" w14:paraId="47C40AD1" w14:textId="77777777" w:rsidTr="00CB7E09">
        <w:tc>
          <w:tcPr>
            <w:tcW w:w="993" w:type="dxa"/>
            <w:shd w:val="clear" w:color="auto" w:fill="C5E0B3" w:themeFill="accent6" w:themeFillTint="66"/>
          </w:tcPr>
          <w:p w14:paraId="1C9323A7" w14:textId="3B236FAE" w:rsidR="009F2F15" w:rsidRPr="00E96B54" w:rsidRDefault="009F2F15" w:rsidP="009F2F15">
            <w:pPr>
              <w:rPr>
                <w:rFonts w:cstheme="minorHAnsi"/>
                <w:b/>
                <w:bCs/>
                <w:sz w:val="16"/>
                <w:szCs w:val="16"/>
                <w:lang w:val="en-GB"/>
              </w:rPr>
            </w:pPr>
            <w:r w:rsidRPr="00E96B54">
              <w:rPr>
                <w:rFonts w:cstheme="minorHAnsi"/>
                <w:b/>
                <w:bCs/>
                <w:sz w:val="16"/>
                <w:szCs w:val="16"/>
                <w:lang w:val="en-GB"/>
              </w:rPr>
              <w:t>Gill et al 2014</w:t>
            </w:r>
          </w:p>
        </w:tc>
        <w:tc>
          <w:tcPr>
            <w:tcW w:w="1985" w:type="dxa"/>
            <w:shd w:val="clear" w:color="auto" w:fill="C5E0B3" w:themeFill="accent6" w:themeFillTint="66"/>
          </w:tcPr>
          <w:p w14:paraId="53CB7ABC" w14:textId="55C9C792" w:rsidR="009F2F15" w:rsidRPr="00E96B54" w:rsidRDefault="00DF0FDE" w:rsidP="009F2F15">
            <w:pPr>
              <w:rPr>
                <w:rFonts w:cstheme="minorHAnsi"/>
                <w:sz w:val="16"/>
                <w:szCs w:val="16"/>
                <w:lang w:val="en-GB"/>
              </w:rPr>
            </w:pPr>
            <w:r w:rsidRPr="00E96B54">
              <w:rPr>
                <w:rFonts w:cstheme="minorHAnsi"/>
                <w:sz w:val="16"/>
                <w:szCs w:val="16"/>
                <w:lang w:val="en-GB"/>
              </w:rPr>
              <w:t>Population-based</w:t>
            </w:r>
            <w:r w:rsidR="005E08A2" w:rsidRPr="00E96B54">
              <w:rPr>
                <w:sz w:val="16"/>
                <w:szCs w:val="16"/>
              </w:rPr>
              <w:t>¶</w:t>
            </w:r>
          </w:p>
        </w:tc>
        <w:tc>
          <w:tcPr>
            <w:tcW w:w="1275" w:type="dxa"/>
            <w:shd w:val="clear" w:color="auto" w:fill="C5E0B3" w:themeFill="accent6" w:themeFillTint="66"/>
          </w:tcPr>
          <w:p w14:paraId="4030598F" w14:textId="41A53FE2" w:rsidR="009F2F15" w:rsidRPr="00E96B54" w:rsidRDefault="009F2F15" w:rsidP="009F2F15">
            <w:pPr>
              <w:rPr>
                <w:rFonts w:cstheme="minorHAnsi"/>
                <w:sz w:val="16"/>
                <w:szCs w:val="16"/>
                <w:lang w:val="en-GB"/>
              </w:rPr>
            </w:pPr>
            <w:r w:rsidRPr="00E96B54">
              <w:rPr>
                <w:rFonts w:cstheme="minorHAnsi"/>
                <w:sz w:val="16"/>
                <w:szCs w:val="16"/>
                <w:lang w:val="en-GB"/>
              </w:rPr>
              <w:t>64.8 (56</w:t>
            </w:r>
            <w:r w:rsidR="008543D5" w:rsidRPr="00E96B54">
              <w:rPr>
                <w:rFonts w:cstheme="minorHAnsi"/>
                <w:sz w:val="16"/>
                <w:szCs w:val="16"/>
                <w:lang w:val="en-GB"/>
              </w:rPr>
              <w:t>–</w:t>
            </w:r>
            <w:r w:rsidRPr="00E96B54">
              <w:rPr>
                <w:rFonts w:cstheme="minorHAnsi"/>
                <w:sz w:val="16"/>
                <w:szCs w:val="16"/>
                <w:lang w:val="en-GB"/>
              </w:rPr>
              <w:t>74)</w:t>
            </w:r>
          </w:p>
        </w:tc>
        <w:tc>
          <w:tcPr>
            <w:tcW w:w="794" w:type="dxa"/>
            <w:shd w:val="clear" w:color="auto" w:fill="C5E0B3" w:themeFill="accent6" w:themeFillTint="66"/>
          </w:tcPr>
          <w:p w14:paraId="19E8A5EF" w14:textId="749922F7" w:rsidR="009F2F15" w:rsidRPr="00E96B54" w:rsidRDefault="009F2F15" w:rsidP="009F2F15">
            <w:pPr>
              <w:rPr>
                <w:rFonts w:cstheme="minorHAnsi"/>
                <w:sz w:val="16"/>
                <w:szCs w:val="16"/>
                <w:lang w:val="en-GB"/>
              </w:rPr>
            </w:pPr>
            <w:r w:rsidRPr="00E96B54">
              <w:rPr>
                <w:rFonts w:cstheme="minorHAnsi"/>
                <w:sz w:val="16"/>
                <w:szCs w:val="16"/>
                <w:lang w:val="en-GB"/>
              </w:rPr>
              <w:t>60</w:t>
            </w:r>
          </w:p>
        </w:tc>
        <w:tc>
          <w:tcPr>
            <w:tcW w:w="908" w:type="dxa"/>
            <w:shd w:val="clear" w:color="auto" w:fill="C5E0B3" w:themeFill="accent6" w:themeFillTint="66"/>
          </w:tcPr>
          <w:p w14:paraId="0D327348" w14:textId="6BAFB8EC" w:rsidR="009F2F15" w:rsidRPr="00E96B54" w:rsidRDefault="009F2F15" w:rsidP="009F2F15">
            <w:pPr>
              <w:rPr>
                <w:rFonts w:cstheme="minorHAnsi"/>
                <w:sz w:val="16"/>
                <w:szCs w:val="16"/>
                <w:lang w:val="en-GB"/>
              </w:rPr>
            </w:pPr>
            <w:r w:rsidRPr="00E96B54">
              <w:rPr>
                <w:rFonts w:cstheme="minorHAnsi"/>
                <w:sz w:val="16"/>
                <w:szCs w:val="16"/>
                <w:lang w:val="en-GB"/>
              </w:rPr>
              <w:t>20</w:t>
            </w:r>
          </w:p>
        </w:tc>
        <w:tc>
          <w:tcPr>
            <w:tcW w:w="1417" w:type="dxa"/>
            <w:shd w:val="clear" w:color="auto" w:fill="C5E0B3" w:themeFill="accent6" w:themeFillTint="66"/>
          </w:tcPr>
          <w:p w14:paraId="637D4022" w14:textId="1D45DB0D" w:rsidR="009F2F15" w:rsidRPr="00E96B54" w:rsidRDefault="00CB7E09" w:rsidP="009F2F15">
            <w:pPr>
              <w:rPr>
                <w:rFonts w:cstheme="minorHAnsi"/>
                <w:sz w:val="16"/>
                <w:szCs w:val="16"/>
                <w:lang w:val="en-GB"/>
              </w:rPr>
            </w:pPr>
            <w:r w:rsidRPr="00E96B54">
              <w:rPr>
                <w:rFonts w:cstheme="minorHAnsi"/>
                <w:sz w:val="16"/>
                <w:szCs w:val="16"/>
                <w:lang w:val="en-GB"/>
              </w:rPr>
              <w:t>95 (19/20)</w:t>
            </w:r>
          </w:p>
        </w:tc>
        <w:tc>
          <w:tcPr>
            <w:tcW w:w="1276" w:type="dxa"/>
            <w:shd w:val="clear" w:color="auto" w:fill="E7E6E6" w:themeFill="background2"/>
          </w:tcPr>
          <w:p w14:paraId="57125448" w14:textId="54B36118" w:rsidR="009F2F15" w:rsidRPr="00E96B54" w:rsidRDefault="009F2F15" w:rsidP="009F2F15">
            <w:pPr>
              <w:rPr>
                <w:rFonts w:cstheme="minorHAnsi"/>
                <w:sz w:val="16"/>
                <w:szCs w:val="16"/>
                <w:lang w:val="en-GB"/>
              </w:rPr>
            </w:pPr>
            <w:r w:rsidRPr="00E96B54">
              <w:rPr>
                <w:rFonts w:cstheme="minorHAnsi"/>
                <w:sz w:val="16"/>
                <w:szCs w:val="16"/>
                <w:lang w:val="en-GB"/>
              </w:rPr>
              <w:t>NR</w:t>
            </w:r>
          </w:p>
        </w:tc>
        <w:tc>
          <w:tcPr>
            <w:tcW w:w="1276" w:type="dxa"/>
            <w:shd w:val="clear" w:color="auto" w:fill="C5E0B3" w:themeFill="accent6" w:themeFillTint="66"/>
          </w:tcPr>
          <w:p w14:paraId="753838A0" w14:textId="32449600" w:rsidR="009F2F15" w:rsidRPr="00E96B54" w:rsidRDefault="00CB7E09" w:rsidP="009F2F15">
            <w:pPr>
              <w:rPr>
                <w:rFonts w:cstheme="minorHAnsi"/>
                <w:sz w:val="16"/>
                <w:szCs w:val="16"/>
                <w:lang w:val="en-GB"/>
              </w:rPr>
            </w:pPr>
            <w:r w:rsidRPr="00E96B54">
              <w:rPr>
                <w:rFonts w:cstheme="minorHAnsi"/>
                <w:sz w:val="16"/>
                <w:szCs w:val="16"/>
                <w:lang w:val="en-GB"/>
              </w:rPr>
              <w:t>20 (4/20)</w:t>
            </w:r>
          </w:p>
        </w:tc>
        <w:tc>
          <w:tcPr>
            <w:tcW w:w="1275" w:type="dxa"/>
            <w:shd w:val="clear" w:color="auto" w:fill="C5E0B3" w:themeFill="accent6" w:themeFillTint="66"/>
          </w:tcPr>
          <w:p w14:paraId="08E1569A" w14:textId="443B888E" w:rsidR="009F2F15" w:rsidRPr="00E96B54" w:rsidRDefault="00CB7E09" w:rsidP="009F2F15">
            <w:pPr>
              <w:rPr>
                <w:rFonts w:cstheme="minorHAnsi"/>
                <w:sz w:val="16"/>
                <w:szCs w:val="16"/>
                <w:lang w:val="en-GB"/>
              </w:rPr>
            </w:pPr>
            <w:r w:rsidRPr="00E96B54">
              <w:rPr>
                <w:rFonts w:cstheme="minorHAnsi"/>
                <w:sz w:val="16"/>
                <w:szCs w:val="16"/>
                <w:lang w:val="en-GB"/>
              </w:rPr>
              <w:t>5 (1/20)</w:t>
            </w:r>
          </w:p>
        </w:tc>
      </w:tr>
      <w:tr w:rsidR="00E96B54" w:rsidRPr="00E96B54" w14:paraId="6E14F4B1" w14:textId="77777777" w:rsidTr="00CB7E09">
        <w:tc>
          <w:tcPr>
            <w:tcW w:w="993" w:type="dxa"/>
            <w:shd w:val="clear" w:color="auto" w:fill="F7CAAC" w:themeFill="accent2" w:themeFillTint="66"/>
          </w:tcPr>
          <w:p w14:paraId="46CE1F5B" w14:textId="67B80AF2" w:rsidR="009F2F15" w:rsidRPr="00E96B54" w:rsidRDefault="009F2F15" w:rsidP="009F2F15">
            <w:pPr>
              <w:rPr>
                <w:rFonts w:cstheme="minorHAnsi"/>
                <w:b/>
                <w:bCs/>
                <w:sz w:val="16"/>
                <w:szCs w:val="16"/>
                <w:lang w:val="en-GB"/>
              </w:rPr>
            </w:pPr>
            <w:r w:rsidRPr="00E96B54">
              <w:rPr>
                <w:rFonts w:cstheme="minorHAnsi"/>
                <w:b/>
                <w:bCs/>
                <w:sz w:val="16"/>
                <w:szCs w:val="16"/>
                <w:lang w:val="en-GB"/>
              </w:rPr>
              <w:t>Gill et al 2014</w:t>
            </w:r>
          </w:p>
        </w:tc>
        <w:tc>
          <w:tcPr>
            <w:tcW w:w="1985" w:type="dxa"/>
            <w:shd w:val="clear" w:color="auto" w:fill="F7CAAC" w:themeFill="accent2" w:themeFillTint="66"/>
          </w:tcPr>
          <w:p w14:paraId="6C95B841" w14:textId="1C5F28F6" w:rsidR="009F2F15" w:rsidRPr="00E96B54" w:rsidRDefault="00DF0FDE" w:rsidP="009F2F15">
            <w:pPr>
              <w:rPr>
                <w:rFonts w:cstheme="minorHAnsi"/>
                <w:sz w:val="16"/>
                <w:szCs w:val="16"/>
                <w:lang w:val="en-GB"/>
              </w:rPr>
            </w:pPr>
            <w:r w:rsidRPr="00E96B54">
              <w:rPr>
                <w:rFonts w:cstheme="minorHAnsi"/>
                <w:sz w:val="16"/>
                <w:szCs w:val="16"/>
                <w:lang w:val="en-GB"/>
              </w:rPr>
              <w:t>Population-based</w:t>
            </w:r>
            <w:r w:rsidR="005E08A2" w:rsidRPr="00E96B54">
              <w:rPr>
                <w:sz w:val="16"/>
                <w:szCs w:val="16"/>
              </w:rPr>
              <w:t>¶</w:t>
            </w:r>
          </w:p>
        </w:tc>
        <w:tc>
          <w:tcPr>
            <w:tcW w:w="1275" w:type="dxa"/>
            <w:shd w:val="clear" w:color="auto" w:fill="F7CAAC" w:themeFill="accent2" w:themeFillTint="66"/>
          </w:tcPr>
          <w:p w14:paraId="46CA796B" w14:textId="7A6E6AD0" w:rsidR="009F2F15" w:rsidRPr="00E96B54" w:rsidRDefault="009F2F15" w:rsidP="009F2F15">
            <w:pPr>
              <w:rPr>
                <w:rFonts w:cstheme="minorHAnsi"/>
                <w:sz w:val="16"/>
                <w:szCs w:val="16"/>
                <w:lang w:val="en-GB"/>
              </w:rPr>
            </w:pPr>
            <w:r w:rsidRPr="00E96B54">
              <w:rPr>
                <w:rFonts w:cstheme="minorHAnsi"/>
                <w:sz w:val="16"/>
                <w:szCs w:val="16"/>
                <w:lang w:val="en-GB"/>
              </w:rPr>
              <w:t>64.8 (56</w:t>
            </w:r>
            <w:r w:rsidR="008543D5" w:rsidRPr="00E96B54">
              <w:rPr>
                <w:rFonts w:cstheme="minorHAnsi"/>
                <w:sz w:val="16"/>
                <w:szCs w:val="16"/>
                <w:lang w:val="en-GB"/>
              </w:rPr>
              <w:t>–</w:t>
            </w:r>
            <w:r w:rsidRPr="00E96B54">
              <w:rPr>
                <w:rFonts w:cstheme="minorHAnsi"/>
                <w:sz w:val="16"/>
                <w:szCs w:val="16"/>
                <w:lang w:val="en-GB"/>
              </w:rPr>
              <w:t>74)</w:t>
            </w:r>
          </w:p>
        </w:tc>
        <w:tc>
          <w:tcPr>
            <w:tcW w:w="794" w:type="dxa"/>
            <w:shd w:val="clear" w:color="auto" w:fill="F7CAAC" w:themeFill="accent2" w:themeFillTint="66"/>
          </w:tcPr>
          <w:p w14:paraId="60A0D59C" w14:textId="31DF480E" w:rsidR="009F2F15" w:rsidRPr="00E96B54" w:rsidRDefault="009F2F15" w:rsidP="009F2F15">
            <w:pPr>
              <w:rPr>
                <w:rFonts w:cstheme="minorHAnsi"/>
                <w:sz w:val="16"/>
                <w:szCs w:val="16"/>
                <w:lang w:val="en-GB"/>
              </w:rPr>
            </w:pPr>
            <w:r w:rsidRPr="00E96B54">
              <w:rPr>
                <w:rFonts w:cstheme="minorHAnsi"/>
                <w:sz w:val="16"/>
                <w:szCs w:val="16"/>
                <w:lang w:val="en-GB"/>
              </w:rPr>
              <w:t>60</w:t>
            </w:r>
          </w:p>
        </w:tc>
        <w:tc>
          <w:tcPr>
            <w:tcW w:w="908" w:type="dxa"/>
            <w:shd w:val="clear" w:color="auto" w:fill="F7CAAC" w:themeFill="accent2" w:themeFillTint="66"/>
          </w:tcPr>
          <w:p w14:paraId="152FB66A" w14:textId="4F5629A6" w:rsidR="009F2F15" w:rsidRPr="00E96B54" w:rsidRDefault="009F2F15" w:rsidP="009F2F15">
            <w:pPr>
              <w:rPr>
                <w:rFonts w:cstheme="minorHAnsi"/>
                <w:sz w:val="16"/>
                <w:szCs w:val="16"/>
                <w:lang w:val="en-GB"/>
              </w:rPr>
            </w:pPr>
            <w:r w:rsidRPr="00E96B54">
              <w:rPr>
                <w:rFonts w:cstheme="minorHAnsi"/>
                <w:sz w:val="16"/>
                <w:szCs w:val="16"/>
                <w:lang w:val="en-GB"/>
              </w:rPr>
              <w:t>10</w:t>
            </w:r>
          </w:p>
        </w:tc>
        <w:tc>
          <w:tcPr>
            <w:tcW w:w="1417" w:type="dxa"/>
            <w:shd w:val="clear" w:color="auto" w:fill="F7CAAC" w:themeFill="accent2" w:themeFillTint="66"/>
          </w:tcPr>
          <w:p w14:paraId="5CA43374" w14:textId="7B8492C5" w:rsidR="009F2F15" w:rsidRPr="00E96B54" w:rsidRDefault="00DB7AF2" w:rsidP="009F2F15">
            <w:pPr>
              <w:rPr>
                <w:rFonts w:cstheme="minorHAnsi"/>
                <w:sz w:val="16"/>
                <w:szCs w:val="16"/>
                <w:lang w:val="en-GB"/>
              </w:rPr>
            </w:pPr>
            <w:r w:rsidRPr="00E96B54">
              <w:rPr>
                <w:rFonts w:cstheme="minorHAnsi"/>
                <w:sz w:val="16"/>
                <w:szCs w:val="16"/>
                <w:lang w:val="en-GB"/>
              </w:rPr>
              <w:t>10</w:t>
            </w:r>
            <w:r w:rsidR="009F2F15" w:rsidRPr="00E96B54">
              <w:rPr>
                <w:rFonts w:cstheme="minorHAnsi"/>
                <w:sz w:val="16"/>
                <w:szCs w:val="16"/>
                <w:lang w:val="en-GB"/>
              </w:rPr>
              <w:t>0 (</w:t>
            </w:r>
            <w:r w:rsidRPr="00E96B54">
              <w:rPr>
                <w:rFonts w:cstheme="minorHAnsi"/>
                <w:sz w:val="16"/>
                <w:szCs w:val="16"/>
                <w:lang w:val="en-GB"/>
              </w:rPr>
              <w:t>10</w:t>
            </w:r>
            <w:r w:rsidR="009F2F15" w:rsidRPr="00E96B54">
              <w:rPr>
                <w:rFonts w:cstheme="minorHAnsi"/>
                <w:sz w:val="16"/>
                <w:szCs w:val="16"/>
                <w:lang w:val="en-GB"/>
              </w:rPr>
              <w:t>/10)</w:t>
            </w:r>
          </w:p>
          <w:p w14:paraId="6275B3D5" w14:textId="3022AFA5" w:rsidR="009F2F15" w:rsidRPr="00E96B54" w:rsidRDefault="009F2F15" w:rsidP="009F2F15">
            <w:pPr>
              <w:rPr>
                <w:rFonts w:cstheme="minorHAnsi"/>
                <w:sz w:val="16"/>
                <w:szCs w:val="16"/>
                <w:lang w:val="en-GB"/>
              </w:rPr>
            </w:pPr>
          </w:p>
        </w:tc>
        <w:tc>
          <w:tcPr>
            <w:tcW w:w="1276" w:type="dxa"/>
            <w:shd w:val="clear" w:color="auto" w:fill="E7E6E6" w:themeFill="background2"/>
          </w:tcPr>
          <w:p w14:paraId="5880DC7A" w14:textId="2256CBE6" w:rsidR="009F2F15" w:rsidRPr="00E96B54" w:rsidRDefault="009F2F15" w:rsidP="009F2F15">
            <w:pPr>
              <w:rPr>
                <w:rFonts w:cstheme="minorHAnsi"/>
                <w:sz w:val="16"/>
                <w:szCs w:val="16"/>
                <w:lang w:val="en-GB"/>
              </w:rPr>
            </w:pPr>
            <w:r w:rsidRPr="00E96B54">
              <w:rPr>
                <w:rFonts w:cstheme="minorHAnsi"/>
                <w:sz w:val="16"/>
                <w:szCs w:val="16"/>
                <w:lang w:val="en-GB"/>
              </w:rPr>
              <w:t>NR</w:t>
            </w:r>
          </w:p>
        </w:tc>
        <w:tc>
          <w:tcPr>
            <w:tcW w:w="1276" w:type="dxa"/>
            <w:shd w:val="clear" w:color="auto" w:fill="F7CAAC" w:themeFill="accent2" w:themeFillTint="66"/>
          </w:tcPr>
          <w:p w14:paraId="629715F3" w14:textId="35E32F95" w:rsidR="009F2F15" w:rsidRPr="00E96B54" w:rsidRDefault="00DB7AF2" w:rsidP="009F2F15">
            <w:pPr>
              <w:rPr>
                <w:rFonts w:cstheme="minorHAnsi"/>
                <w:sz w:val="16"/>
                <w:szCs w:val="16"/>
                <w:lang w:val="en-GB"/>
              </w:rPr>
            </w:pPr>
            <w:r w:rsidRPr="00E96B54">
              <w:rPr>
                <w:rFonts w:cstheme="minorHAnsi"/>
                <w:sz w:val="16"/>
                <w:szCs w:val="16"/>
                <w:lang w:val="en-GB"/>
              </w:rPr>
              <w:t>30 (3/10)</w:t>
            </w:r>
          </w:p>
        </w:tc>
        <w:tc>
          <w:tcPr>
            <w:tcW w:w="1275" w:type="dxa"/>
            <w:shd w:val="clear" w:color="auto" w:fill="F7CAAC" w:themeFill="accent2" w:themeFillTint="66"/>
          </w:tcPr>
          <w:p w14:paraId="5931FF1E" w14:textId="427AC92D" w:rsidR="009F2F15" w:rsidRPr="00E96B54" w:rsidRDefault="00DB7AF2" w:rsidP="009F2F15">
            <w:pPr>
              <w:rPr>
                <w:rFonts w:cstheme="minorHAnsi"/>
                <w:sz w:val="16"/>
                <w:szCs w:val="16"/>
                <w:lang w:val="en-GB"/>
              </w:rPr>
            </w:pPr>
            <w:r w:rsidRPr="00E96B54">
              <w:rPr>
                <w:rFonts w:cstheme="minorHAnsi"/>
                <w:sz w:val="16"/>
                <w:szCs w:val="16"/>
                <w:lang w:val="en-GB"/>
              </w:rPr>
              <w:t>20 (2/10)</w:t>
            </w:r>
          </w:p>
        </w:tc>
      </w:tr>
      <w:tr w:rsidR="00E96B54" w:rsidRPr="00E96B54" w14:paraId="24284231" w14:textId="77777777" w:rsidTr="00AA2387">
        <w:tc>
          <w:tcPr>
            <w:tcW w:w="993" w:type="dxa"/>
            <w:shd w:val="clear" w:color="auto" w:fill="C5E0B3" w:themeFill="accent6" w:themeFillTint="66"/>
          </w:tcPr>
          <w:p w14:paraId="52797D13" w14:textId="4B8D6AA2" w:rsidR="009F2F15" w:rsidRPr="00E96B54" w:rsidRDefault="009F2F15" w:rsidP="009F2F15">
            <w:pPr>
              <w:rPr>
                <w:rFonts w:cstheme="minorHAnsi"/>
                <w:b/>
                <w:bCs/>
                <w:sz w:val="16"/>
                <w:szCs w:val="16"/>
                <w:lang w:val="en-GB"/>
              </w:rPr>
            </w:pPr>
            <w:r w:rsidRPr="00E96B54">
              <w:rPr>
                <w:rFonts w:cstheme="minorHAnsi"/>
                <w:b/>
                <w:bCs/>
                <w:sz w:val="16"/>
                <w:szCs w:val="16"/>
                <w:lang w:val="en-GB"/>
              </w:rPr>
              <w:t>Khoschnau et al 2020</w:t>
            </w:r>
          </w:p>
        </w:tc>
        <w:tc>
          <w:tcPr>
            <w:tcW w:w="1985" w:type="dxa"/>
            <w:shd w:val="clear" w:color="auto" w:fill="C5E0B3" w:themeFill="accent6" w:themeFillTint="66"/>
          </w:tcPr>
          <w:p w14:paraId="19C01440" w14:textId="244AACF0" w:rsidR="009F2F15" w:rsidRPr="00E96B54" w:rsidRDefault="00DF0FDE" w:rsidP="009F2F15">
            <w:pPr>
              <w:rPr>
                <w:rFonts w:cstheme="minorHAnsi"/>
                <w:sz w:val="16"/>
                <w:szCs w:val="16"/>
                <w:lang w:val="en-GB"/>
              </w:rPr>
            </w:pPr>
            <w:r w:rsidRPr="00E96B54">
              <w:rPr>
                <w:rFonts w:cstheme="minorHAnsi"/>
                <w:sz w:val="16"/>
                <w:szCs w:val="16"/>
                <w:lang w:val="en-GB"/>
              </w:rPr>
              <w:t>Miscellaneous</w:t>
            </w:r>
            <w:r w:rsidR="005E08A2" w:rsidRPr="00E96B54">
              <w:rPr>
                <w:sz w:val="16"/>
                <w:szCs w:val="16"/>
              </w:rPr>
              <w:t>§</w:t>
            </w:r>
            <w:r w:rsidR="009F2F15" w:rsidRPr="00E96B54">
              <w:rPr>
                <w:rFonts w:cstheme="minorHAnsi"/>
                <w:sz w:val="16"/>
                <w:szCs w:val="16"/>
                <w:lang w:val="en-GB"/>
              </w:rPr>
              <w:br/>
              <w:t>(</w:t>
            </w:r>
            <w:r w:rsidR="004E21C3" w:rsidRPr="00E96B54">
              <w:rPr>
                <w:rFonts w:cstheme="minorHAnsi"/>
                <w:sz w:val="16"/>
                <w:szCs w:val="16"/>
                <w:lang w:val="en-GB"/>
              </w:rPr>
              <w:t>h</w:t>
            </w:r>
            <w:r w:rsidR="009F2F15" w:rsidRPr="00E96B54">
              <w:rPr>
                <w:rFonts w:cstheme="minorHAnsi"/>
                <w:sz w:val="16"/>
                <w:szCs w:val="16"/>
                <w:lang w:val="en-GB"/>
              </w:rPr>
              <w:t>ealthcare population and volunteers)</w:t>
            </w:r>
          </w:p>
        </w:tc>
        <w:tc>
          <w:tcPr>
            <w:tcW w:w="1275" w:type="dxa"/>
            <w:shd w:val="clear" w:color="auto" w:fill="C5E0B3" w:themeFill="accent6" w:themeFillTint="66"/>
          </w:tcPr>
          <w:p w14:paraId="78D5A6A0" w14:textId="315C5672" w:rsidR="009F2F15" w:rsidRPr="00E96B54" w:rsidRDefault="009F2F15" w:rsidP="009F2F15">
            <w:pPr>
              <w:rPr>
                <w:rFonts w:cstheme="minorHAnsi"/>
                <w:sz w:val="16"/>
                <w:szCs w:val="16"/>
                <w:lang w:val="en-GB"/>
              </w:rPr>
            </w:pPr>
            <w:r w:rsidRPr="00E96B54">
              <w:rPr>
                <w:rFonts w:cstheme="minorHAnsi"/>
                <w:sz w:val="16"/>
                <w:szCs w:val="16"/>
                <w:lang w:val="en-GB"/>
              </w:rPr>
              <w:t>66 (50</w:t>
            </w:r>
            <w:r w:rsidR="008543D5" w:rsidRPr="00E96B54">
              <w:rPr>
                <w:rFonts w:cstheme="minorHAnsi"/>
                <w:sz w:val="16"/>
                <w:szCs w:val="16"/>
                <w:lang w:val="en-GB"/>
              </w:rPr>
              <w:t>–</w:t>
            </w:r>
            <w:r w:rsidRPr="00E96B54">
              <w:rPr>
                <w:rFonts w:cstheme="minorHAnsi"/>
                <w:sz w:val="16"/>
                <w:szCs w:val="16"/>
                <w:lang w:val="en-GB"/>
              </w:rPr>
              <w:t>75)</w:t>
            </w:r>
          </w:p>
        </w:tc>
        <w:tc>
          <w:tcPr>
            <w:tcW w:w="794" w:type="dxa"/>
            <w:shd w:val="clear" w:color="auto" w:fill="C5E0B3" w:themeFill="accent6" w:themeFillTint="66"/>
          </w:tcPr>
          <w:p w14:paraId="37663DFD" w14:textId="5C9CD5FE" w:rsidR="009F2F15" w:rsidRPr="00E96B54" w:rsidRDefault="009F2F15" w:rsidP="009F2F15">
            <w:pPr>
              <w:rPr>
                <w:rFonts w:cstheme="minorHAnsi"/>
                <w:sz w:val="16"/>
                <w:szCs w:val="16"/>
                <w:lang w:val="en-GB"/>
              </w:rPr>
            </w:pPr>
            <w:r w:rsidRPr="00E96B54">
              <w:rPr>
                <w:rFonts w:cstheme="minorHAnsi"/>
                <w:sz w:val="16"/>
                <w:szCs w:val="16"/>
                <w:lang w:val="en-GB"/>
              </w:rPr>
              <w:t>5</w:t>
            </w:r>
            <w:r w:rsidR="00DB7AF2" w:rsidRPr="00E96B54">
              <w:rPr>
                <w:rFonts w:cstheme="minorHAnsi"/>
                <w:sz w:val="16"/>
                <w:szCs w:val="16"/>
                <w:lang w:val="en-GB"/>
              </w:rPr>
              <w:t>1</w:t>
            </w:r>
          </w:p>
        </w:tc>
        <w:tc>
          <w:tcPr>
            <w:tcW w:w="908" w:type="dxa"/>
            <w:shd w:val="clear" w:color="auto" w:fill="C5E0B3" w:themeFill="accent6" w:themeFillTint="66"/>
          </w:tcPr>
          <w:p w14:paraId="6864E21B" w14:textId="0F4E201E" w:rsidR="009F2F15" w:rsidRPr="00E96B54" w:rsidRDefault="00C54C42" w:rsidP="009F2F15">
            <w:pPr>
              <w:rPr>
                <w:rFonts w:cstheme="minorHAnsi"/>
                <w:sz w:val="16"/>
                <w:szCs w:val="16"/>
                <w:lang w:val="en-GB"/>
              </w:rPr>
            </w:pPr>
            <w:r w:rsidRPr="00E96B54">
              <w:rPr>
                <w:rFonts w:cstheme="minorHAnsi"/>
                <w:sz w:val="16"/>
                <w:szCs w:val="16"/>
                <w:lang w:val="en-GB"/>
              </w:rPr>
              <w:t>129</w:t>
            </w:r>
          </w:p>
        </w:tc>
        <w:tc>
          <w:tcPr>
            <w:tcW w:w="1417" w:type="dxa"/>
            <w:shd w:val="clear" w:color="auto" w:fill="C5E0B3" w:themeFill="accent6" w:themeFillTint="66"/>
          </w:tcPr>
          <w:p w14:paraId="014325CA" w14:textId="7F0109C0" w:rsidR="009F2F15" w:rsidRPr="00E96B54" w:rsidRDefault="00DB7AF2" w:rsidP="009F2F15">
            <w:pPr>
              <w:rPr>
                <w:rFonts w:cstheme="minorHAnsi"/>
                <w:sz w:val="16"/>
                <w:szCs w:val="16"/>
                <w:lang w:val="en-GB"/>
              </w:rPr>
            </w:pPr>
            <w:r w:rsidRPr="00E96B54">
              <w:rPr>
                <w:rFonts w:cstheme="minorHAnsi"/>
                <w:sz w:val="16"/>
                <w:szCs w:val="16"/>
                <w:lang w:val="en-GB"/>
              </w:rPr>
              <w:t>31</w:t>
            </w:r>
            <w:r w:rsidR="009F2F15" w:rsidRPr="00E96B54">
              <w:rPr>
                <w:rFonts w:cstheme="minorHAnsi"/>
                <w:sz w:val="16"/>
                <w:szCs w:val="16"/>
                <w:lang w:val="en-GB"/>
              </w:rPr>
              <w:t xml:space="preserve"> (</w:t>
            </w:r>
            <w:r w:rsidRPr="00E96B54">
              <w:rPr>
                <w:rFonts w:cstheme="minorHAnsi"/>
                <w:sz w:val="16"/>
                <w:szCs w:val="16"/>
                <w:lang w:val="en-GB"/>
              </w:rPr>
              <w:t>40</w:t>
            </w:r>
            <w:r w:rsidR="009F2F15" w:rsidRPr="00E96B54">
              <w:rPr>
                <w:rFonts w:cstheme="minorHAnsi"/>
                <w:sz w:val="16"/>
                <w:szCs w:val="16"/>
                <w:lang w:val="en-GB"/>
              </w:rPr>
              <w:t>/129)</w:t>
            </w:r>
          </w:p>
        </w:tc>
        <w:tc>
          <w:tcPr>
            <w:tcW w:w="1276" w:type="dxa"/>
            <w:shd w:val="clear" w:color="auto" w:fill="E7E6E6" w:themeFill="background2"/>
          </w:tcPr>
          <w:p w14:paraId="080D7327" w14:textId="69DBE0B6" w:rsidR="009F2F15" w:rsidRPr="00E96B54" w:rsidRDefault="009F2F15" w:rsidP="009F2F15">
            <w:pPr>
              <w:rPr>
                <w:rFonts w:cstheme="minorHAnsi"/>
                <w:sz w:val="16"/>
                <w:szCs w:val="16"/>
                <w:lang w:val="en-GB"/>
              </w:rPr>
            </w:pPr>
            <w:r w:rsidRPr="00E96B54">
              <w:rPr>
                <w:rFonts w:cstheme="minorHAnsi"/>
                <w:sz w:val="16"/>
                <w:szCs w:val="16"/>
                <w:lang w:val="en-GB"/>
              </w:rPr>
              <w:t>NR</w:t>
            </w:r>
          </w:p>
        </w:tc>
        <w:tc>
          <w:tcPr>
            <w:tcW w:w="1276" w:type="dxa"/>
            <w:shd w:val="clear" w:color="auto" w:fill="E7E6E6" w:themeFill="background2"/>
          </w:tcPr>
          <w:p w14:paraId="07075E90" w14:textId="3348A4AC" w:rsidR="009F2F15" w:rsidRPr="00E96B54" w:rsidRDefault="009F2F15" w:rsidP="009F2F15">
            <w:pPr>
              <w:rPr>
                <w:rFonts w:cstheme="minorHAnsi"/>
                <w:sz w:val="16"/>
                <w:szCs w:val="16"/>
                <w:lang w:val="en-GB"/>
              </w:rPr>
            </w:pPr>
            <w:r w:rsidRPr="00E96B54">
              <w:rPr>
                <w:rFonts w:cstheme="minorHAnsi"/>
                <w:sz w:val="16"/>
                <w:szCs w:val="16"/>
                <w:lang w:val="en-GB"/>
              </w:rPr>
              <w:t>NR</w:t>
            </w:r>
          </w:p>
        </w:tc>
        <w:tc>
          <w:tcPr>
            <w:tcW w:w="1275" w:type="dxa"/>
            <w:shd w:val="clear" w:color="auto" w:fill="E7E6E6" w:themeFill="background2"/>
          </w:tcPr>
          <w:p w14:paraId="40C36C8D" w14:textId="04E22C4F" w:rsidR="009F2F15" w:rsidRPr="00E96B54" w:rsidRDefault="009F2F15" w:rsidP="009F2F15">
            <w:pPr>
              <w:rPr>
                <w:rFonts w:cstheme="minorHAnsi"/>
                <w:sz w:val="16"/>
                <w:szCs w:val="16"/>
                <w:lang w:val="en-GB"/>
              </w:rPr>
            </w:pPr>
            <w:r w:rsidRPr="00E96B54">
              <w:rPr>
                <w:rFonts w:cstheme="minorHAnsi"/>
                <w:sz w:val="16"/>
                <w:szCs w:val="16"/>
                <w:lang w:val="en-GB"/>
              </w:rPr>
              <w:t>NR</w:t>
            </w:r>
          </w:p>
        </w:tc>
      </w:tr>
      <w:tr w:rsidR="00E96B54" w:rsidRPr="00E96B54" w14:paraId="31E9BFE2" w14:textId="77777777" w:rsidTr="00AA2387">
        <w:tc>
          <w:tcPr>
            <w:tcW w:w="993" w:type="dxa"/>
            <w:shd w:val="clear" w:color="auto" w:fill="F7CAAC" w:themeFill="accent2" w:themeFillTint="66"/>
          </w:tcPr>
          <w:p w14:paraId="38DD93A3" w14:textId="73CA93A9" w:rsidR="009F2F15" w:rsidRPr="00E96B54" w:rsidRDefault="009F2F15" w:rsidP="009F2F15">
            <w:pPr>
              <w:rPr>
                <w:rFonts w:cstheme="minorHAnsi"/>
                <w:b/>
                <w:bCs/>
                <w:sz w:val="16"/>
                <w:szCs w:val="16"/>
                <w:lang w:val="en-GB"/>
              </w:rPr>
            </w:pPr>
            <w:r w:rsidRPr="00E96B54">
              <w:rPr>
                <w:rFonts w:cstheme="minorHAnsi"/>
                <w:b/>
                <w:bCs/>
                <w:sz w:val="16"/>
                <w:szCs w:val="16"/>
                <w:lang w:val="en-GB"/>
              </w:rPr>
              <w:t>Khoschnau et al 2020</w:t>
            </w:r>
          </w:p>
        </w:tc>
        <w:tc>
          <w:tcPr>
            <w:tcW w:w="1985" w:type="dxa"/>
            <w:shd w:val="clear" w:color="auto" w:fill="F7CAAC" w:themeFill="accent2" w:themeFillTint="66"/>
          </w:tcPr>
          <w:p w14:paraId="27759794" w14:textId="160CF047" w:rsidR="009F2F15" w:rsidRPr="00E96B54" w:rsidRDefault="00DF0FDE" w:rsidP="009F2F15">
            <w:pPr>
              <w:rPr>
                <w:rFonts w:cstheme="minorHAnsi"/>
                <w:sz w:val="16"/>
                <w:szCs w:val="16"/>
                <w:lang w:val="en-GB"/>
              </w:rPr>
            </w:pPr>
            <w:r w:rsidRPr="00E96B54">
              <w:rPr>
                <w:rFonts w:cstheme="minorHAnsi"/>
                <w:sz w:val="16"/>
                <w:szCs w:val="16"/>
                <w:lang w:val="en-GB"/>
              </w:rPr>
              <w:t>Miscellaneous</w:t>
            </w:r>
            <w:r w:rsidR="005E08A2" w:rsidRPr="00E96B54">
              <w:rPr>
                <w:sz w:val="16"/>
                <w:szCs w:val="16"/>
              </w:rPr>
              <w:t>§</w:t>
            </w:r>
            <w:r w:rsidR="004E21C3" w:rsidRPr="00E96B54">
              <w:rPr>
                <w:rFonts w:cstheme="minorHAnsi"/>
                <w:sz w:val="16"/>
                <w:szCs w:val="16"/>
                <w:lang w:val="en-GB"/>
              </w:rPr>
              <w:br/>
            </w:r>
            <w:r w:rsidR="009F2F15" w:rsidRPr="00E96B54">
              <w:rPr>
                <w:rFonts w:cstheme="minorHAnsi"/>
                <w:sz w:val="16"/>
                <w:szCs w:val="16"/>
                <w:lang w:val="en-GB"/>
              </w:rPr>
              <w:t>(</w:t>
            </w:r>
            <w:r w:rsidR="004E21C3" w:rsidRPr="00E96B54">
              <w:rPr>
                <w:rFonts w:cstheme="minorHAnsi"/>
                <w:sz w:val="16"/>
                <w:szCs w:val="16"/>
                <w:lang w:val="en-GB"/>
              </w:rPr>
              <w:t>h</w:t>
            </w:r>
            <w:r w:rsidR="009F2F15" w:rsidRPr="00E96B54">
              <w:rPr>
                <w:rFonts w:cstheme="minorHAnsi"/>
                <w:sz w:val="16"/>
                <w:szCs w:val="16"/>
                <w:lang w:val="en-GB"/>
              </w:rPr>
              <w:t>ealthcare population and volunteers)</w:t>
            </w:r>
          </w:p>
        </w:tc>
        <w:tc>
          <w:tcPr>
            <w:tcW w:w="1275" w:type="dxa"/>
            <w:shd w:val="clear" w:color="auto" w:fill="F7CAAC" w:themeFill="accent2" w:themeFillTint="66"/>
          </w:tcPr>
          <w:p w14:paraId="6544C78E" w14:textId="3C46FA47" w:rsidR="009F2F15" w:rsidRPr="00E96B54" w:rsidRDefault="009F2F15" w:rsidP="009F2F15">
            <w:pPr>
              <w:rPr>
                <w:rFonts w:cstheme="minorHAnsi"/>
                <w:sz w:val="16"/>
                <w:szCs w:val="16"/>
                <w:lang w:val="en-GB"/>
              </w:rPr>
            </w:pPr>
            <w:r w:rsidRPr="00E96B54">
              <w:rPr>
                <w:rFonts w:cstheme="minorHAnsi"/>
                <w:sz w:val="16"/>
                <w:szCs w:val="16"/>
                <w:lang w:val="en-GB"/>
              </w:rPr>
              <w:t>66 (50</w:t>
            </w:r>
            <w:r w:rsidR="008543D5" w:rsidRPr="00E96B54">
              <w:rPr>
                <w:rFonts w:cstheme="minorHAnsi"/>
                <w:sz w:val="16"/>
                <w:szCs w:val="16"/>
                <w:lang w:val="en-GB"/>
              </w:rPr>
              <w:t>–</w:t>
            </w:r>
            <w:r w:rsidRPr="00E96B54">
              <w:rPr>
                <w:rFonts w:cstheme="minorHAnsi"/>
                <w:sz w:val="16"/>
                <w:szCs w:val="16"/>
                <w:lang w:val="en-GB"/>
              </w:rPr>
              <w:t>75)</w:t>
            </w:r>
          </w:p>
        </w:tc>
        <w:tc>
          <w:tcPr>
            <w:tcW w:w="794" w:type="dxa"/>
            <w:shd w:val="clear" w:color="auto" w:fill="F7CAAC" w:themeFill="accent2" w:themeFillTint="66"/>
          </w:tcPr>
          <w:p w14:paraId="1AA874AB" w14:textId="7B38A322" w:rsidR="009F2F15" w:rsidRPr="00E96B54" w:rsidRDefault="009F2F15" w:rsidP="009F2F15">
            <w:pPr>
              <w:rPr>
                <w:rFonts w:cstheme="minorHAnsi"/>
                <w:sz w:val="16"/>
                <w:szCs w:val="16"/>
                <w:lang w:val="en-GB"/>
              </w:rPr>
            </w:pPr>
            <w:r w:rsidRPr="00E96B54">
              <w:rPr>
                <w:rFonts w:cstheme="minorHAnsi"/>
                <w:sz w:val="16"/>
                <w:szCs w:val="16"/>
                <w:lang w:val="en-GB"/>
              </w:rPr>
              <w:t>5</w:t>
            </w:r>
            <w:r w:rsidR="00DB7AF2" w:rsidRPr="00E96B54">
              <w:rPr>
                <w:rFonts w:cstheme="minorHAnsi"/>
                <w:sz w:val="16"/>
                <w:szCs w:val="16"/>
                <w:lang w:val="en-GB"/>
              </w:rPr>
              <w:t>1</w:t>
            </w:r>
          </w:p>
        </w:tc>
        <w:tc>
          <w:tcPr>
            <w:tcW w:w="908" w:type="dxa"/>
            <w:shd w:val="clear" w:color="auto" w:fill="F7CAAC" w:themeFill="accent2" w:themeFillTint="66"/>
          </w:tcPr>
          <w:p w14:paraId="4B90950B" w14:textId="0FAC3F53" w:rsidR="009F2F15" w:rsidRPr="00E96B54" w:rsidRDefault="00C54C42" w:rsidP="009F2F15">
            <w:pPr>
              <w:rPr>
                <w:rFonts w:cstheme="minorHAnsi"/>
                <w:sz w:val="16"/>
                <w:szCs w:val="16"/>
                <w:lang w:val="en-GB"/>
              </w:rPr>
            </w:pPr>
            <w:r w:rsidRPr="00E96B54">
              <w:rPr>
                <w:rFonts w:cstheme="minorHAnsi"/>
                <w:sz w:val="16"/>
                <w:szCs w:val="16"/>
                <w:lang w:val="en-GB"/>
              </w:rPr>
              <w:t>83</w:t>
            </w:r>
          </w:p>
        </w:tc>
        <w:tc>
          <w:tcPr>
            <w:tcW w:w="1417" w:type="dxa"/>
            <w:shd w:val="clear" w:color="auto" w:fill="F7CAAC" w:themeFill="accent2" w:themeFillTint="66"/>
          </w:tcPr>
          <w:p w14:paraId="04B2A76F" w14:textId="4566CBAC" w:rsidR="009F2F15" w:rsidRPr="00E96B54" w:rsidRDefault="00DB7AF2" w:rsidP="009F2F15">
            <w:pPr>
              <w:rPr>
                <w:rFonts w:cstheme="minorHAnsi"/>
                <w:sz w:val="16"/>
                <w:szCs w:val="16"/>
                <w:lang w:val="en-GB"/>
              </w:rPr>
            </w:pPr>
            <w:r w:rsidRPr="00E96B54">
              <w:rPr>
                <w:rFonts w:cstheme="minorHAnsi"/>
                <w:sz w:val="16"/>
                <w:szCs w:val="16"/>
                <w:lang w:val="en-GB"/>
              </w:rPr>
              <w:t>3</w:t>
            </w:r>
            <w:r w:rsidR="009045AF" w:rsidRPr="00E96B54">
              <w:rPr>
                <w:rFonts w:cstheme="minorHAnsi"/>
                <w:sz w:val="16"/>
                <w:szCs w:val="16"/>
                <w:lang w:val="en-GB"/>
              </w:rPr>
              <w:t>3.7</w:t>
            </w:r>
            <w:r w:rsidRPr="00E96B54">
              <w:rPr>
                <w:rFonts w:cstheme="minorHAnsi"/>
                <w:sz w:val="16"/>
                <w:szCs w:val="16"/>
                <w:lang w:val="en-GB"/>
              </w:rPr>
              <w:t xml:space="preserve"> </w:t>
            </w:r>
            <w:r w:rsidR="009F2F15" w:rsidRPr="00E96B54">
              <w:rPr>
                <w:rFonts w:cstheme="minorHAnsi"/>
                <w:sz w:val="16"/>
                <w:szCs w:val="16"/>
                <w:lang w:val="en-GB"/>
              </w:rPr>
              <w:t xml:space="preserve"> (</w:t>
            </w:r>
            <w:r w:rsidRPr="00E96B54">
              <w:rPr>
                <w:rFonts w:cstheme="minorHAnsi"/>
                <w:sz w:val="16"/>
                <w:szCs w:val="16"/>
                <w:lang w:val="en-GB"/>
              </w:rPr>
              <w:t>28</w:t>
            </w:r>
            <w:r w:rsidR="009F2F15" w:rsidRPr="00E96B54">
              <w:rPr>
                <w:rFonts w:cstheme="minorHAnsi"/>
                <w:sz w:val="16"/>
                <w:szCs w:val="16"/>
                <w:lang w:val="en-GB"/>
              </w:rPr>
              <w:t>/83)</w:t>
            </w:r>
          </w:p>
        </w:tc>
        <w:tc>
          <w:tcPr>
            <w:tcW w:w="1276" w:type="dxa"/>
            <w:shd w:val="clear" w:color="auto" w:fill="E7E6E6" w:themeFill="background2"/>
          </w:tcPr>
          <w:p w14:paraId="54CDF808" w14:textId="30D87D2E" w:rsidR="009F2F15" w:rsidRPr="00E96B54" w:rsidRDefault="009F2F15" w:rsidP="009F2F15">
            <w:pPr>
              <w:rPr>
                <w:rFonts w:cstheme="minorHAnsi"/>
                <w:sz w:val="16"/>
                <w:szCs w:val="16"/>
                <w:lang w:val="en-GB"/>
              </w:rPr>
            </w:pPr>
            <w:r w:rsidRPr="00E96B54">
              <w:rPr>
                <w:rFonts w:cstheme="minorHAnsi"/>
                <w:sz w:val="16"/>
                <w:szCs w:val="16"/>
                <w:lang w:val="en-GB"/>
              </w:rPr>
              <w:t>NR</w:t>
            </w:r>
          </w:p>
        </w:tc>
        <w:tc>
          <w:tcPr>
            <w:tcW w:w="1276" w:type="dxa"/>
            <w:shd w:val="clear" w:color="auto" w:fill="E7E6E6" w:themeFill="background2"/>
          </w:tcPr>
          <w:p w14:paraId="7CB13946" w14:textId="7C472E11" w:rsidR="009F2F15" w:rsidRPr="00E96B54" w:rsidRDefault="009F2F15" w:rsidP="009F2F15">
            <w:pPr>
              <w:rPr>
                <w:rFonts w:cstheme="minorHAnsi"/>
                <w:sz w:val="16"/>
                <w:szCs w:val="16"/>
                <w:lang w:val="en-GB"/>
              </w:rPr>
            </w:pPr>
            <w:r w:rsidRPr="00E96B54">
              <w:rPr>
                <w:rFonts w:cstheme="minorHAnsi"/>
                <w:sz w:val="16"/>
                <w:szCs w:val="16"/>
                <w:lang w:val="en-GB"/>
              </w:rPr>
              <w:t>NR</w:t>
            </w:r>
          </w:p>
        </w:tc>
        <w:tc>
          <w:tcPr>
            <w:tcW w:w="1275" w:type="dxa"/>
            <w:shd w:val="clear" w:color="auto" w:fill="E7E6E6" w:themeFill="background2"/>
          </w:tcPr>
          <w:p w14:paraId="35EF21A0" w14:textId="51BF32A4" w:rsidR="009F2F15" w:rsidRPr="00E96B54" w:rsidRDefault="009F2F15" w:rsidP="009F2F15">
            <w:pPr>
              <w:rPr>
                <w:rFonts w:cstheme="minorHAnsi"/>
                <w:sz w:val="16"/>
                <w:szCs w:val="16"/>
                <w:lang w:val="en-GB"/>
              </w:rPr>
            </w:pPr>
            <w:r w:rsidRPr="00E96B54">
              <w:rPr>
                <w:rFonts w:cstheme="minorHAnsi"/>
                <w:sz w:val="16"/>
                <w:szCs w:val="16"/>
                <w:lang w:val="en-GB"/>
              </w:rPr>
              <w:t>NR</w:t>
            </w:r>
          </w:p>
        </w:tc>
      </w:tr>
      <w:tr w:rsidR="00E96B54" w:rsidRPr="00E96B54" w14:paraId="2F9739EF" w14:textId="77777777" w:rsidTr="00AA2387">
        <w:tc>
          <w:tcPr>
            <w:tcW w:w="11199" w:type="dxa"/>
            <w:gridSpan w:val="9"/>
            <w:shd w:val="clear" w:color="auto" w:fill="8EAADB" w:themeFill="accent1" w:themeFillTint="99"/>
          </w:tcPr>
          <w:p w14:paraId="19AA2697" w14:textId="78C3101E" w:rsidR="009F2F15" w:rsidRPr="00E96B54" w:rsidRDefault="009F2F15" w:rsidP="009F2F15">
            <w:pPr>
              <w:rPr>
                <w:rFonts w:cstheme="minorHAnsi"/>
                <w:b/>
                <w:bCs/>
                <w:sz w:val="16"/>
                <w:szCs w:val="16"/>
                <w:lang w:val="en-GB"/>
              </w:rPr>
            </w:pPr>
            <w:r w:rsidRPr="00E96B54">
              <w:rPr>
                <w:rFonts w:cstheme="minorHAnsi"/>
                <w:b/>
                <w:bCs/>
                <w:sz w:val="16"/>
                <w:szCs w:val="16"/>
                <w:lang w:val="en-GB"/>
              </w:rPr>
              <w:t>US studies</w:t>
            </w:r>
          </w:p>
        </w:tc>
      </w:tr>
      <w:tr w:rsidR="00E96B54" w:rsidRPr="00E96B54" w14:paraId="5E0B74DD" w14:textId="77777777" w:rsidTr="000B3605">
        <w:tc>
          <w:tcPr>
            <w:tcW w:w="993" w:type="dxa"/>
            <w:shd w:val="clear" w:color="auto" w:fill="C5E0B3" w:themeFill="accent6" w:themeFillTint="66"/>
          </w:tcPr>
          <w:p w14:paraId="7D3344BE" w14:textId="77777777" w:rsidR="000B3605" w:rsidRPr="00E96B54" w:rsidRDefault="000B3605" w:rsidP="000B3605">
            <w:pPr>
              <w:spacing w:line="276" w:lineRule="auto"/>
              <w:rPr>
                <w:rFonts w:cstheme="minorHAnsi"/>
                <w:b/>
                <w:bCs/>
                <w:sz w:val="16"/>
                <w:szCs w:val="16"/>
              </w:rPr>
            </w:pPr>
            <w:r w:rsidRPr="00E96B54">
              <w:rPr>
                <w:rFonts w:cstheme="minorHAnsi"/>
                <w:b/>
                <w:bCs/>
                <w:sz w:val="16"/>
                <w:szCs w:val="16"/>
              </w:rPr>
              <w:t>Sansone et al 2016</w:t>
            </w:r>
          </w:p>
          <w:p w14:paraId="6CD9E646" w14:textId="28153381" w:rsidR="000B3605" w:rsidRPr="00E96B54" w:rsidRDefault="000B3605" w:rsidP="000B3605">
            <w:pPr>
              <w:spacing w:line="276" w:lineRule="auto"/>
              <w:rPr>
                <w:rFonts w:cstheme="minorHAnsi"/>
                <w:sz w:val="16"/>
                <w:szCs w:val="16"/>
                <w:lang w:val="en-GB"/>
              </w:rPr>
            </w:pPr>
            <w:r w:rsidRPr="00E96B54">
              <w:rPr>
                <w:rFonts w:cstheme="minorHAnsi"/>
                <w:sz w:val="16"/>
                <w:szCs w:val="16"/>
              </w:rPr>
              <w:t>Italy</w:t>
            </w:r>
          </w:p>
        </w:tc>
        <w:tc>
          <w:tcPr>
            <w:tcW w:w="1985" w:type="dxa"/>
            <w:shd w:val="clear" w:color="auto" w:fill="C5E0B3" w:themeFill="accent6" w:themeFillTint="66"/>
          </w:tcPr>
          <w:p w14:paraId="7E63FDC4" w14:textId="0977671C" w:rsidR="000B3605" w:rsidRPr="00E96B54" w:rsidRDefault="000B3605" w:rsidP="000B3605">
            <w:pPr>
              <w:rPr>
                <w:rFonts w:cstheme="minorHAnsi"/>
                <w:sz w:val="16"/>
                <w:szCs w:val="16"/>
                <w:lang w:val="en-GB"/>
              </w:rPr>
            </w:pPr>
            <w:r w:rsidRPr="00E96B54">
              <w:rPr>
                <w:rFonts w:cstheme="minorHAnsi"/>
                <w:sz w:val="16"/>
                <w:szCs w:val="16"/>
              </w:rPr>
              <w:t>Miscellaneous</w:t>
            </w:r>
            <w:r w:rsidRPr="00E96B54">
              <w:rPr>
                <w:sz w:val="16"/>
                <w:szCs w:val="16"/>
              </w:rPr>
              <w:t>§</w:t>
            </w:r>
            <w:r w:rsidRPr="00E96B54">
              <w:rPr>
                <w:rFonts w:cstheme="minorHAnsi"/>
                <w:sz w:val="16"/>
                <w:szCs w:val="16"/>
              </w:rPr>
              <w:br/>
              <w:t>(healthcare population)</w:t>
            </w:r>
          </w:p>
        </w:tc>
        <w:tc>
          <w:tcPr>
            <w:tcW w:w="1275" w:type="dxa"/>
            <w:shd w:val="clear" w:color="auto" w:fill="C5E0B3" w:themeFill="accent6" w:themeFillTint="66"/>
          </w:tcPr>
          <w:p w14:paraId="5D0B4F72" w14:textId="3632F2D3" w:rsidR="000B3605" w:rsidRPr="00E96B54" w:rsidRDefault="000B3605" w:rsidP="000B3605">
            <w:pPr>
              <w:ind w:left="182" w:hanging="182"/>
              <w:rPr>
                <w:rFonts w:cstheme="minorHAnsi"/>
                <w:sz w:val="16"/>
                <w:szCs w:val="16"/>
              </w:rPr>
            </w:pPr>
            <w:r w:rsidRPr="00E96B54">
              <w:rPr>
                <w:rFonts w:cstheme="minorHAnsi"/>
                <w:sz w:val="16"/>
                <w:szCs w:val="16"/>
              </w:rPr>
              <w:t>38.5 (18–60)</w:t>
            </w:r>
          </w:p>
        </w:tc>
        <w:tc>
          <w:tcPr>
            <w:tcW w:w="794" w:type="dxa"/>
            <w:shd w:val="clear" w:color="auto" w:fill="C5E0B3" w:themeFill="accent6" w:themeFillTint="66"/>
          </w:tcPr>
          <w:p w14:paraId="15F3C360" w14:textId="5B9A517B" w:rsidR="000B3605" w:rsidRPr="00E96B54" w:rsidRDefault="000B3605" w:rsidP="000B3605">
            <w:pPr>
              <w:rPr>
                <w:rFonts w:cstheme="minorHAnsi"/>
                <w:sz w:val="16"/>
                <w:szCs w:val="16"/>
                <w:lang w:val="en-GB"/>
              </w:rPr>
            </w:pPr>
            <w:r w:rsidRPr="00E96B54">
              <w:rPr>
                <w:rFonts w:cstheme="minorHAnsi"/>
                <w:sz w:val="16"/>
                <w:szCs w:val="16"/>
              </w:rPr>
              <w:t>100</w:t>
            </w:r>
          </w:p>
        </w:tc>
        <w:tc>
          <w:tcPr>
            <w:tcW w:w="908" w:type="dxa"/>
            <w:shd w:val="clear" w:color="auto" w:fill="C5E0B3" w:themeFill="accent6" w:themeFillTint="66"/>
          </w:tcPr>
          <w:p w14:paraId="439AF020" w14:textId="21FA5E67" w:rsidR="000B3605" w:rsidRPr="00E96B54" w:rsidRDefault="000B3605" w:rsidP="000B3605">
            <w:pPr>
              <w:ind w:left="177" w:hanging="177"/>
              <w:rPr>
                <w:rFonts w:cstheme="minorHAnsi"/>
                <w:sz w:val="16"/>
                <w:szCs w:val="16"/>
              </w:rPr>
            </w:pPr>
            <w:r w:rsidRPr="00E96B54">
              <w:rPr>
                <w:rFonts w:cstheme="minorHAnsi"/>
                <w:sz w:val="16"/>
                <w:szCs w:val="16"/>
              </w:rPr>
              <w:t>509</w:t>
            </w:r>
          </w:p>
        </w:tc>
        <w:tc>
          <w:tcPr>
            <w:tcW w:w="1417" w:type="dxa"/>
            <w:shd w:val="clear" w:color="auto" w:fill="E7E6E6" w:themeFill="background2"/>
          </w:tcPr>
          <w:p w14:paraId="29FAC295" w14:textId="48D7A614" w:rsidR="000B3605" w:rsidRPr="00E96B54" w:rsidRDefault="000B3605" w:rsidP="000B3605">
            <w:pPr>
              <w:rPr>
                <w:rFonts w:cstheme="minorHAnsi"/>
                <w:sz w:val="16"/>
                <w:szCs w:val="16"/>
              </w:rPr>
            </w:pPr>
            <w:r w:rsidRPr="00E96B54">
              <w:rPr>
                <w:rFonts w:cstheme="minorHAnsi"/>
                <w:sz w:val="16"/>
                <w:szCs w:val="16"/>
                <w:lang w:val="en-GB"/>
              </w:rPr>
              <w:t>NR</w:t>
            </w:r>
          </w:p>
        </w:tc>
        <w:tc>
          <w:tcPr>
            <w:tcW w:w="1276" w:type="dxa"/>
            <w:shd w:val="clear" w:color="auto" w:fill="E7E6E6" w:themeFill="background2"/>
          </w:tcPr>
          <w:p w14:paraId="1407A87F" w14:textId="140B27A2" w:rsidR="000B3605" w:rsidRPr="00E96B54" w:rsidRDefault="000B3605" w:rsidP="000B3605">
            <w:pPr>
              <w:rPr>
                <w:rFonts w:cstheme="minorHAnsi"/>
                <w:sz w:val="16"/>
                <w:szCs w:val="16"/>
              </w:rPr>
            </w:pPr>
            <w:r w:rsidRPr="00E96B54">
              <w:rPr>
                <w:rFonts w:cstheme="minorHAnsi"/>
                <w:sz w:val="16"/>
                <w:szCs w:val="16"/>
                <w:lang w:val="en-GB"/>
              </w:rPr>
              <w:t>NR</w:t>
            </w:r>
          </w:p>
        </w:tc>
        <w:tc>
          <w:tcPr>
            <w:tcW w:w="1276" w:type="dxa"/>
            <w:shd w:val="clear" w:color="auto" w:fill="E7E6E6" w:themeFill="background2"/>
          </w:tcPr>
          <w:p w14:paraId="04D7C5DD" w14:textId="0AFC2794"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5" w:type="dxa"/>
            <w:shd w:val="clear" w:color="auto" w:fill="C5E0B3" w:themeFill="accent6" w:themeFillTint="66"/>
          </w:tcPr>
          <w:p w14:paraId="64CE6BD3" w14:textId="3AAA0E67" w:rsidR="000B3605" w:rsidRPr="00E96B54" w:rsidRDefault="000B3605" w:rsidP="000B3605">
            <w:pPr>
              <w:ind w:left="29"/>
              <w:rPr>
                <w:rFonts w:cstheme="minorHAnsi"/>
                <w:sz w:val="16"/>
                <w:szCs w:val="16"/>
              </w:rPr>
            </w:pPr>
            <w:r w:rsidRPr="00E96B54">
              <w:rPr>
                <w:rFonts w:cstheme="minorHAnsi"/>
                <w:sz w:val="16"/>
                <w:szCs w:val="16"/>
              </w:rPr>
              <w:t>13.6 (69/509)</w:t>
            </w:r>
          </w:p>
        </w:tc>
      </w:tr>
      <w:tr w:rsidR="00E96B54" w:rsidRPr="00E96B54" w14:paraId="519791A5" w14:textId="77777777" w:rsidTr="000B3605">
        <w:tc>
          <w:tcPr>
            <w:tcW w:w="993" w:type="dxa"/>
            <w:shd w:val="clear" w:color="auto" w:fill="F7CAAC" w:themeFill="accent2" w:themeFillTint="66"/>
          </w:tcPr>
          <w:p w14:paraId="350A8DC7" w14:textId="77777777" w:rsidR="000B3605" w:rsidRPr="00E96B54" w:rsidRDefault="000B3605" w:rsidP="000B3605">
            <w:pPr>
              <w:spacing w:line="276" w:lineRule="auto"/>
              <w:rPr>
                <w:rFonts w:cstheme="minorHAnsi"/>
                <w:b/>
                <w:bCs/>
                <w:sz w:val="16"/>
                <w:szCs w:val="16"/>
              </w:rPr>
            </w:pPr>
            <w:r w:rsidRPr="00E96B54">
              <w:rPr>
                <w:rFonts w:cstheme="minorHAnsi"/>
                <w:b/>
                <w:bCs/>
                <w:sz w:val="16"/>
                <w:szCs w:val="16"/>
              </w:rPr>
              <w:t>Sansone et al 2016</w:t>
            </w:r>
          </w:p>
          <w:p w14:paraId="7267718D" w14:textId="3CC6D839" w:rsidR="000B3605" w:rsidRPr="00E96B54" w:rsidRDefault="000B3605" w:rsidP="000B3605">
            <w:pPr>
              <w:spacing w:line="276" w:lineRule="auto"/>
              <w:rPr>
                <w:rFonts w:cstheme="minorHAnsi"/>
                <w:sz w:val="16"/>
                <w:szCs w:val="16"/>
                <w:lang w:val="en-GB"/>
              </w:rPr>
            </w:pPr>
            <w:r w:rsidRPr="00E96B54">
              <w:rPr>
                <w:rFonts w:cstheme="minorHAnsi"/>
                <w:sz w:val="16"/>
                <w:szCs w:val="16"/>
              </w:rPr>
              <w:t>Italy</w:t>
            </w:r>
          </w:p>
        </w:tc>
        <w:tc>
          <w:tcPr>
            <w:tcW w:w="1985" w:type="dxa"/>
            <w:shd w:val="clear" w:color="auto" w:fill="F7CAAC" w:themeFill="accent2" w:themeFillTint="66"/>
          </w:tcPr>
          <w:p w14:paraId="057C2955" w14:textId="44BB4B54" w:rsidR="000B3605" w:rsidRPr="00E96B54" w:rsidRDefault="000B3605" w:rsidP="000B3605">
            <w:pPr>
              <w:rPr>
                <w:rFonts w:cstheme="minorHAnsi"/>
                <w:sz w:val="16"/>
                <w:szCs w:val="16"/>
                <w:lang w:val="en-GB"/>
              </w:rPr>
            </w:pPr>
            <w:r w:rsidRPr="00E96B54">
              <w:rPr>
                <w:rFonts w:cstheme="minorHAnsi"/>
                <w:sz w:val="16"/>
                <w:szCs w:val="16"/>
              </w:rPr>
              <w:t>Miscellaneous</w:t>
            </w:r>
            <w:r w:rsidRPr="00E96B54">
              <w:rPr>
                <w:sz w:val="16"/>
                <w:szCs w:val="16"/>
              </w:rPr>
              <w:t>§</w:t>
            </w:r>
            <w:r w:rsidRPr="00E96B54">
              <w:rPr>
                <w:rFonts w:cstheme="minorHAnsi"/>
                <w:sz w:val="16"/>
                <w:szCs w:val="16"/>
              </w:rPr>
              <w:br/>
              <w:t>(healthcare population)</w:t>
            </w:r>
          </w:p>
        </w:tc>
        <w:tc>
          <w:tcPr>
            <w:tcW w:w="1275" w:type="dxa"/>
            <w:shd w:val="clear" w:color="auto" w:fill="F7CAAC" w:themeFill="accent2" w:themeFillTint="66"/>
          </w:tcPr>
          <w:p w14:paraId="074A6624" w14:textId="4701A5E6" w:rsidR="000B3605" w:rsidRPr="00E96B54" w:rsidRDefault="000B3605" w:rsidP="000B3605">
            <w:pPr>
              <w:ind w:left="182" w:hanging="182"/>
              <w:rPr>
                <w:rFonts w:cstheme="minorHAnsi"/>
                <w:sz w:val="16"/>
                <w:szCs w:val="16"/>
              </w:rPr>
            </w:pPr>
            <w:r w:rsidRPr="00E96B54">
              <w:rPr>
                <w:rFonts w:cstheme="minorHAnsi"/>
                <w:sz w:val="16"/>
                <w:szCs w:val="16"/>
              </w:rPr>
              <w:t>38.5 (18–60)</w:t>
            </w:r>
          </w:p>
        </w:tc>
        <w:tc>
          <w:tcPr>
            <w:tcW w:w="794" w:type="dxa"/>
            <w:shd w:val="clear" w:color="auto" w:fill="F7CAAC" w:themeFill="accent2" w:themeFillTint="66"/>
          </w:tcPr>
          <w:p w14:paraId="4C3D38C3" w14:textId="17340C31" w:rsidR="000B3605" w:rsidRPr="00E96B54" w:rsidRDefault="000B3605" w:rsidP="000B3605">
            <w:pPr>
              <w:rPr>
                <w:rFonts w:cstheme="minorHAnsi"/>
                <w:sz w:val="16"/>
                <w:szCs w:val="16"/>
                <w:lang w:val="en-GB"/>
              </w:rPr>
            </w:pPr>
            <w:r w:rsidRPr="00E96B54">
              <w:rPr>
                <w:rFonts w:cstheme="minorHAnsi"/>
                <w:sz w:val="16"/>
                <w:szCs w:val="16"/>
                <w:lang w:val="en-GB"/>
              </w:rPr>
              <w:t>100</w:t>
            </w:r>
          </w:p>
        </w:tc>
        <w:tc>
          <w:tcPr>
            <w:tcW w:w="908" w:type="dxa"/>
            <w:shd w:val="clear" w:color="auto" w:fill="F7CAAC" w:themeFill="accent2" w:themeFillTint="66"/>
          </w:tcPr>
          <w:p w14:paraId="63B767D4" w14:textId="63480AF6" w:rsidR="000B3605" w:rsidRPr="00E96B54" w:rsidRDefault="000B3605" w:rsidP="000B3605">
            <w:pPr>
              <w:ind w:left="177" w:hanging="177"/>
              <w:rPr>
                <w:rFonts w:cstheme="minorHAnsi"/>
                <w:sz w:val="16"/>
                <w:szCs w:val="16"/>
              </w:rPr>
            </w:pPr>
            <w:r w:rsidRPr="00E96B54">
              <w:rPr>
                <w:rFonts w:cstheme="minorHAnsi"/>
                <w:sz w:val="16"/>
                <w:szCs w:val="16"/>
              </w:rPr>
              <w:t>95</w:t>
            </w:r>
          </w:p>
        </w:tc>
        <w:tc>
          <w:tcPr>
            <w:tcW w:w="1417" w:type="dxa"/>
            <w:shd w:val="clear" w:color="auto" w:fill="E7E6E6" w:themeFill="background2"/>
          </w:tcPr>
          <w:p w14:paraId="0E172BCD" w14:textId="2170FC53" w:rsidR="000B3605" w:rsidRPr="00E96B54" w:rsidRDefault="000B3605" w:rsidP="000B3605">
            <w:pPr>
              <w:rPr>
                <w:rFonts w:cstheme="minorHAnsi"/>
                <w:sz w:val="16"/>
                <w:szCs w:val="16"/>
              </w:rPr>
            </w:pPr>
            <w:r w:rsidRPr="00E96B54">
              <w:rPr>
                <w:rFonts w:cstheme="minorHAnsi"/>
                <w:sz w:val="16"/>
                <w:szCs w:val="16"/>
                <w:lang w:val="en-GB"/>
              </w:rPr>
              <w:t>NR</w:t>
            </w:r>
          </w:p>
        </w:tc>
        <w:tc>
          <w:tcPr>
            <w:tcW w:w="1276" w:type="dxa"/>
            <w:shd w:val="clear" w:color="auto" w:fill="E7E6E6" w:themeFill="background2"/>
          </w:tcPr>
          <w:p w14:paraId="29F80DA6" w14:textId="0749488D" w:rsidR="000B3605" w:rsidRPr="00E96B54" w:rsidRDefault="000B3605" w:rsidP="000B3605">
            <w:pPr>
              <w:rPr>
                <w:rFonts w:cstheme="minorHAnsi"/>
                <w:sz w:val="16"/>
                <w:szCs w:val="16"/>
              </w:rPr>
            </w:pPr>
            <w:r w:rsidRPr="00E96B54">
              <w:rPr>
                <w:rFonts w:cstheme="minorHAnsi"/>
                <w:sz w:val="16"/>
                <w:szCs w:val="16"/>
                <w:lang w:val="en-GB"/>
              </w:rPr>
              <w:t>NR</w:t>
            </w:r>
          </w:p>
        </w:tc>
        <w:tc>
          <w:tcPr>
            <w:tcW w:w="1276" w:type="dxa"/>
            <w:shd w:val="clear" w:color="auto" w:fill="E7E6E6" w:themeFill="background2"/>
          </w:tcPr>
          <w:p w14:paraId="2C30594C" w14:textId="06871550"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5" w:type="dxa"/>
            <w:shd w:val="clear" w:color="auto" w:fill="F7CAAC" w:themeFill="accent2" w:themeFillTint="66"/>
          </w:tcPr>
          <w:p w14:paraId="55DE70BB" w14:textId="5149A1C5" w:rsidR="000B3605" w:rsidRPr="00E96B54" w:rsidRDefault="000B3605" w:rsidP="000B3605">
            <w:pPr>
              <w:ind w:left="29"/>
              <w:rPr>
                <w:rFonts w:cstheme="minorHAnsi"/>
                <w:sz w:val="16"/>
                <w:szCs w:val="16"/>
              </w:rPr>
            </w:pPr>
            <w:r w:rsidRPr="00E96B54">
              <w:rPr>
                <w:rFonts w:cstheme="minorHAnsi"/>
                <w:sz w:val="16"/>
                <w:szCs w:val="16"/>
              </w:rPr>
              <w:t>35.8 (34/95)</w:t>
            </w:r>
          </w:p>
        </w:tc>
      </w:tr>
      <w:tr w:rsidR="00E96B54" w:rsidRPr="00E96B54" w14:paraId="39490605" w14:textId="77777777" w:rsidTr="00383433">
        <w:tc>
          <w:tcPr>
            <w:tcW w:w="993" w:type="dxa"/>
            <w:shd w:val="clear" w:color="auto" w:fill="C5E0B3" w:themeFill="accent6" w:themeFillTint="66"/>
          </w:tcPr>
          <w:p w14:paraId="73E426D6" w14:textId="4A015910" w:rsidR="000B3605" w:rsidRPr="00E96B54" w:rsidRDefault="000B3605" w:rsidP="000B3605">
            <w:pPr>
              <w:spacing w:line="276" w:lineRule="auto"/>
              <w:rPr>
                <w:rFonts w:cstheme="minorHAnsi"/>
                <w:b/>
                <w:bCs/>
                <w:noProof/>
                <w:sz w:val="16"/>
                <w:szCs w:val="16"/>
                <w:lang w:val="en-GB"/>
              </w:rPr>
            </w:pPr>
            <w:r w:rsidRPr="00E96B54">
              <w:rPr>
                <w:rFonts w:cstheme="minorHAnsi"/>
                <w:b/>
                <w:bCs/>
                <w:sz w:val="16"/>
                <w:szCs w:val="16"/>
                <w:lang w:val="en-GB"/>
              </w:rPr>
              <w:t>Eliason et al 2022</w:t>
            </w:r>
          </w:p>
        </w:tc>
        <w:tc>
          <w:tcPr>
            <w:tcW w:w="1985" w:type="dxa"/>
            <w:shd w:val="clear" w:color="auto" w:fill="C5E0B3" w:themeFill="accent6" w:themeFillTint="66"/>
          </w:tcPr>
          <w:p w14:paraId="12B2E09F" w14:textId="3D988011" w:rsidR="000B3605" w:rsidRPr="00E96B54" w:rsidRDefault="000B3605" w:rsidP="000B3605">
            <w:pPr>
              <w:rPr>
                <w:rFonts w:cstheme="minorHAnsi"/>
                <w:sz w:val="16"/>
                <w:szCs w:val="16"/>
                <w:lang w:val="en-GB"/>
              </w:rPr>
            </w:pPr>
            <w:r w:rsidRPr="00E96B54">
              <w:rPr>
                <w:rFonts w:cstheme="minorHAnsi"/>
                <w:sz w:val="16"/>
                <w:szCs w:val="16"/>
                <w:lang w:val="en-GB"/>
              </w:rPr>
              <w:t>Miscellaneous</w:t>
            </w:r>
            <w:r w:rsidRPr="00E96B54">
              <w:rPr>
                <w:sz w:val="16"/>
                <w:szCs w:val="16"/>
              </w:rPr>
              <w:t>#</w:t>
            </w:r>
            <w:r w:rsidRPr="00E96B54">
              <w:rPr>
                <w:rFonts w:cstheme="minorHAnsi"/>
                <w:sz w:val="16"/>
                <w:szCs w:val="16"/>
                <w:lang w:val="en-GB"/>
              </w:rPr>
              <w:br/>
              <w:t>(healthcare population)</w:t>
            </w:r>
          </w:p>
        </w:tc>
        <w:tc>
          <w:tcPr>
            <w:tcW w:w="1275" w:type="dxa"/>
            <w:shd w:val="clear" w:color="auto" w:fill="C5E0B3" w:themeFill="accent6" w:themeFillTint="66"/>
          </w:tcPr>
          <w:p w14:paraId="735FF76B" w14:textId="58519EC5" w:rsidR="000B3605" w:rsidRPr="00E96B54" w:rsidRDefault="000B3605" w:rsidP="000B3605">
            <w:pPr>
              <w:ind w:left="182" w:hanging="182"/>
              <w:rPr>
                <w:rFonts w:cstheme="minorHAnsi"/>
                <w:sz w:val="16"/>
                <w:szCs w:val="16"/>
                <w:lang w:val="en-GB"/>
              </w:rPr>
            </w:pPr>
            <w:r w:rsidRPr="00E96B54">
              <w:rPr>
                <w:rFonts w:cstheme="minorHAnsi"/>
                <w:sz w:val="16"/>
                <w:szCs w:val="16"/>
              </w:rPr>
              <w:t>45.0 (20–59)</w:t>
            </w:r>
            <w:r w:rsidRPr="00E96B54">
              <w:rPr>
                <w:rFonts w:cstheme="minorHAnsi"/>
                <w:sz w:val="16"/>
                <w:szCs w:val="16"/>
              </w:rPr>
              <w:br/>
            </w:r>
            <w:r w:rsidRPr="00E96B54">
              <w:rPr>
                <w:rFonts w:cstheme="minorHAnsi"/>
                <w:sz w:val="16"/>
                <w:szCs w:val="16"/>
              </w:rPr>
              <w:br/>
              <w:t>(</w:t>
            </w:r>
            <w:r w:rsidRPr="00E96B54">
              <w:rPr>
                <w:rFonts w:eastAsia="Times New Roman" w:cstheme="minorHAnsi"/>
                <w:sz w:val="16"/>
                <w:szCs w:val="16"/>
                <w:lang w:val="en-GB" w:eastAsia="en-GB"/>
              </w:rPr>
              <w:t>20</w:t>
            </w:r>
            <w:r w:rsidRPr="00E96B54">
              <w:rPr>
                <w:rFonts w:cstheme="minorHAnsi"/>
                <w:sz w:val="16"/>
                <w:szCs w:val="16"/>
              </w:rPr>
              <w:t>–29)</w:t>
            </w:r>
            <w:r w:rsidRPr="00E96B54">
              <w:rPr>
                <w:rFonts w:cstheme="minorHAnsi"/>
                <w:sz w:val="16"/>
                <w:szCs w:val="16"/>
              </w:rPr>
              <w:br/>
              <w:t>(30–39)</w:t>
            </w:r>
            <w:r w:rsidRPr="00E96B54">
              <w:rPr>
                <w:rFonts w:cstheme="minorHAnsi"/>
                <w:sz w:val="16"/>
                <w:szCs w:val="16"/>
              </w:rPr>
              <w:br/>
              <w:t>(40–49)</w:t>
            </w:r>
            <w:r w:rsidRPr="00E96B54">
              <w:rPr>
                <w:rFonts w:cstheme="minorHAnsi"/>
                <w:sz w:val="16"/>
                <w:szCs w:val="16"/>
              </w:rPr>
              <w:br/>
              <w:t>(50–59)</w:t>
            </w:r>
          </w:p>
        </w:tc>
        <w:tc>
          <w:tcPr>
            <w:tcW w:w="794" w:type="dxa"/>
            <w:shd w:val="clear" w:color="auto" w:fill="C5E0B3" w:themeFill="accent6" w:themeFillTint="66"/>
          </w:tcPr>
          <w:p w14:paraId="43A3C4E6" w14:textId="7AFEF680" w:rsidR="000B3605" w:rsidRPr="00E96B54" w:rsidRDefault="000B3605" w:rsidP="000B3605">
            <w:pPr>
              <w:rPr>
                <w:rFonts w:cstheme="minorHAnsi"/>
                <w:noProof/>
                <w:sz w:val="16"/>
                <w:szCs w:val="16"/>
                <w:lang w:val="en-GB"/>
              </w:rPr>
            </w:pPr>
            <w:r w:rsidRPr="00E96B54">
              <w:rPr>
                <w:rFonts w:cstheme="minorHAnsi"/>
                <w:sz w:val="16"/>
                <w:szCs w:val="16"/>
                <w:lang w:val="en-GB"/>
              </w:rPr>
              <w:t>53</w:t>
            </w:r>
          </w:p>
        </w:tc>
        <w:tc>
          <w:tcPr>
            <w:tcW w:w="908" w:type="dxa"/>
            <w:shd w:val="clear" w:color="auto" w:fill="C5E0B3" w:themeFill="accent6" w:themeFillTint="66"/>
          </w:tcPr>
          <w:p w14:paraId="7CC57D4C" w14:textId="1DE2F854" w:rsidR="000B3605" w:rsidRPr="00E96B54" w:rsidRDefault="000B3605" w:rsidP="000B3605">
            <w:pPr>
              <w:ind w:left="177" w:hanging="177"/>
              <w:rPr>
                <w:rFonts w:cstheme="minorHAnsi"/>
                <w:noProof/>
                <w:sz w:val="16"/>
                <w:szCs w:val="16"/>
                <w:lang w:val="en-GB"/>
              </w:rPr>
            </w:pPr>
            <w:r w:rsidRPr="00E96B54">
              <w:rPr>
                <w:rFonts w:cstheme="minorHAnsi"/>
                <w:sz w:val="16"/>
                <w:szCs w:val="16"/>
              </w:rPr>
              <w:t>115</w:t>
            </w:r>
            <w:r w:rsidRPr="00E96B54">
              <w:rPr>
                <w:rFonts w:cstheme="minorHAnsi"/>
                <w:sz w:val="16"/>
                <w:szCs w:val="16"/>
              </w:rPr>
              <w:br/>
            </w:r>
            <w:r w:rsidRPr="00E96B54">
              <w:rPr>
                <w:rFonts w:cstheme="minorHAnsi"/>
                <w:sz w:val="16"/>
                <w:szCs w:val="16"/>
              </w:rPr>
              <w:br/>
              <w:t xml:space="preserve">14 </w:t>
            </w:r>
            <w:r w:rsidRPr="00E96B54">
              <w:rPr>
                <w:rFonts w:cstheme="minorHAnsi"/>
                <w:sz w:val="16"/>
                <w:szCs w:val="16"/>
              </w:rPr>
              <w:br/>
              <w:t xml:space="preserve">19 </w:t>
            </w:r>
            <w:r w:rsidRPr="00E96B54">
              <w:rPr>
                <w:rFonts w:cstheme="minorHAnsi"/>
                <w:sz w:val="16"/>
                <w:szCs w:val="16"/>
              </w:rPr>
              <w:br/>
              <w:t xml:space="preserve">35 </w:t>
            </w:r>
            <w:r w:rsidRPr="00E96B54">
              <w:rPr>
                <w:rFonts w:cstheme="minorHAnsi"/>
                <w:sz w:val="16"/>
                <w:szCs w:val="16"/>
              </w:rPr>
              <w:br/>
              <w:t xml:space="preserve">47 </w:t>
            </w:r>
          </w:p>
        </w:tc>
        <w:tc>
          <w:tcPr>
            <w:tcW w:w="1417" w:type="dxa"/>
            <w:shd w:val="clear" w:color="auto" w:fill="C5E0B3" w:themeFill="accent6" w:themeFillTint="66"/>
          </w:tcPr>
          <w:p w14:paraId="79DF5A72" w14:textId="77777777" w:rsidR="000B3605" w:rsidRPr="00E96B54" w:rsidRDefault="000B3605" w:rsidP="000B3605">
            <w:pPr>
              <w:rPr>
                <w:rFonts w:cstheme="minorHAnsi"/>
                <w:sz w:val="16"/>
                <w:szCs w:val="16"/>
              </w:rPr>
            </w:pPr>
            <w:r w:rsidRPr="00E96B54">
              <w:rPr>
                <w:rFonts w:cstheme="minorHAnsi"/>
                <w:sz w:val="16"/>
                <w:szCs w:val="16"/>
              </w:rPr>
              <w:t>13 (15/115)</w:t>
            </w:r>
          </w:p>
          <w:p w14:paraId="089DCBE4" w14:textId="77777777" w:rsidR="000B3605" w:rsidRPr="00E96B54" w:rsidRDefault="000B3605" w:rsidP="000B3605">
            <w:pPr>
              <w:rPr>
                <w:rFonts w:cstheme="minorHAnsi"/>
                <w:sz w:val="16"/>
                <w:szCs w:val="16"/>
              </w:rPr>
            </w:pPr>
          </w:p>
          <w:p w14:paraId="28A3A2B3" w14:textId="77777777" w:rsidR="000B3605" w:rsidRPr="00E96B54" w:rsidRDefault="000B3605" w:rsidP="000B3605">
            <w:pPr>
              <w:ind w:left="174"/>
              <w:rPr>
                <w:rFonts w:cstheme="minorHAnsi"/>
                <w:sz w:val="16"/>
                <w:szCs w:val="16"/>
              </w:rPr>
            </w:pPr>
            <w:r w:rsidRPr="00E96B54">
              <w:rPr>
                <w:rFonts w:cstheme="minorHAnsi"/>
                <w:sz w:val="16"/>
                <w:szCs w:val="16"/>
              </w:rPr>
              <w:t>0 (0/14)</w:t>
            </w:r>
          </w:p>
          <w:p w14:paraId="28A581B3" w14:textId="77777777" w:rsidR="000B3605" w:rsidRPr="00E96B54" w:rsidRDefault="000B3605" w:rsidP="000B3605">
            <w:pPr>
              <w:ind w:left="174"/>
              <w:rPr>
                <w:rFonts w:cstheme="minorHAnsi"/>
                <w:sz w:val="16"/>
                <w:szCs w:val="16"/>
              </w:rPr>
            </w:pPr>
            <w:r w:rsidRPr="00E96B54">
              <w:rPr>
                <w:rFonts w:cstheme="minorHAnsi"/>
                <w:sz w:val="16"/>
                <w:szCs w:val="16"/>
              </w:rPr>
              <w:t>21.1 (4/19)</w:t>
            </w:r>
          </w:p>
          <w:p w14:paraId="706D6D3E" w14:textId="77777777" w:rsidR="000B3605" w:rsidRPr="00E96B54" w:rsidRDefault="000B3605" w:rsidP="000B3605">
            <w:pPr>
              <w:ind w:left="174"/>
              <w:rPr>
                <w:rFonts w:cstheme="minorHAnsi"/>
                <w:sz w:val="16"/>
                <w:szCs w:val="16"/>
              </w:rPr>
            </w:pPr>
            <w:r w:rsidRPr="00E96B54">
              <w:rPr>
                <w:rFonts w:cstheme="minorHAnsi"/>
                <w:sz w:val="16"/>
                <w:szCs w:val="16"/>
              </w:rPr>
              <w:t>17.1 (6/35)</w:t>
            </w:r>
          </w:p>
          <w:p w14:paraId="3F64D355" w14:textId="3104CCB9" w:rsidR="000B3605" w:rsidRPr="00E96B54" w:rsidRDefault="000B3605" w:rsidP="000B3605">
            <w:pPr>
              <w:ind w:left="174"/>
              <w:rPr>
                <w:rFonts w:cstheme="minorHAnsi"/>
                <w:sz w:val="16"/>
                <w:szCs w:val="16"/>
                <w:lang w:val="en-GB"/>
              </w:rPr>
            </w:pPr>
            <w:r w:rsidRPr="00E96B54">
              <w:rPr>
                <w:rFonts w:cstheme="minorHAnsi"/>
                <w:sz w:val="16"/>
                <w:szCs w:val="16"/>
              </w:rPr>
              <w:t>10.6 (5/47)</w:t>
            </w:r>
          </w:p>
        </w:tc>
        <w:tc>
          <w:tcPr>
            <w:tcW w:w="1276" w:type="dxa"/>
            <w:shd w:val="clear" w:color="auto" w:fill="C5E0B3" w:themeFill="accent6" w:themeFillTint="66"/>
          </w:tcPr>
          <w:p w14:paraId="3A20AF7B" w14:textId="77777777" w:rsidR="000B3605" w:rsidRPr="00E96B54" w:rsidRDefault="000B3605" w:rsidP="000B3605">
            <w:pPr>
              <w:rPr>
                <w:rFonts w:cstheme="minorHAnsi"/>
                <w:sz w:val="16"/>
                <w:szCs w:val="16"/>
              </w:rPr>
            </w:pPr>
            <w:r w:rsidRPr="00E96B54">
              <w:rPr>
                <w:rFonts w:cstheme="minorHAnsi"/>
                <w:sz w:val="16"/>
                <w:szCs w:val="16"/>
              </w:rPr>
              <w:t>73 (84/115)</w:t>
            </w:r>
          </w:p>
          <w:p w14:paraId="12F8CFFD" w14:textId="77777777" w:rsidR="000B3605" w:rsidRPr="00E96B54" w:rsidRDefault="000B3605" w:rsidP="000B3605">
            <w:pPr>
              <w:rPr>
                <w:rFonts w:cstheme="minorHAnsi"/>
                <w:sz w:val="16"/>
                <w:szCs w:val="16"/>
              </w:rPr>
            </w:pPr>
          </w:p>
          <w:p w14:paraId="6E4FC944" w14:textId="77777777" w:rsidR="000B3605" w:rsidRPr="00E96B54" w:rsidRDefault="000B3605" w:rsidP="000B3605">
            <w:pPr>
              <w:ind w:left="174"/>
              <w:rPr>
                <w:rFonts w:cstheme="minorHAnsi"/>
                <w:sz w:val="16"/>
                <w:szCs w:val="16"/>
              </w:rPr>
            </w:pPr>
            <w:r w:rsidRPr="00E96B54">
              <w:rPr>
                <w:rFonts w:cstheme="minorHAnsi"/>
                <w:sz w:val="16"/>
                <w:szCs w:val="16"/>
              </w:rPr>
              <w:t>35.7 (5/14)</w:t>
            </w:r>
          </w:p>
          <w:p w14:paraId="05E923ED" w14:textId="77777777" w:rsidR="000B3605" w:rsidRPr="00E96B54" w:rsidRDefault="000B3605" w:rsidP="000B3605">
            <w:pPr>
              <w:ind w:left="174"/>
              <w:rPr>
                <w:rFonts w:cstheme="minorHAnsi"/>
                <w:sz w:val="16"/>
                <w:szCs w:val="16"/>
              </w:rPr>
            </w:pPr>
            <w:r w:rsidRPr="00E96B54">
              <w:rPr>
                <w:rFonts w:cstheme="minorHAnsi"/>
                <w:sz w:val="16"/>
                <w:szCs w:val="16"/>
              </w:rPr>
              <w:t>89.5 (17/19)</w:t>
            </w:r>
          </w:p>
          <w:p w14:paraId="5C13F611" w14:textId="77777777" w:rsidR="000B3605" w:rsidRPr="00E96B54" w:rsidRDefault="000B3605" w:rsidP="000B3605">
            <w:pPr>
              <w:ind w:left="174"/>
              <w:rPr>
                <w:rFonts w:cstheme="minorHAnsi"/>
                <w:sz w:val="16"/>
                <w:szCs w:val="16"/>
              </w:rPr>
            </w:pPr>
            <w:r w:rsidRPr="00E96B54">
              <w:rPr>
                <w:rFonts w:cstheme="minorHAnsi"/>
                <w:sz w:val="16"/>
                <w:szCs w:val="16"/>
              </w:rPr>
              <w:t>71.4 (25/35)</w:t>
            </w:r>
          </w:p>
          <w:p w14:paraId="1A0C2E23" w14:textId="04D3C225" w:rsidR="000B3605" w:rsidRPr="00E96B54" w:rsidRDefault="000B3605" w:rsidP="000B3605">
            <w:pPr>
              <w:ind w:left="174"/>
              <w:rPr>
                <w:rFonts w:cstheme="minorHAnsi"/>
                <w:sz w:val="16"/>
                <w:szCs w:val="16"/>
                <w:lang w:val="en-GB"/>
              </w:rPr>
            </w:pPr>
            <w:r w:rsidRPr="00E96B54">
              <w:rPr>
                <w:rFonts w:cstheme="minorHAnsi"/>
                <w:sz w:val="16"/>
                <w:szCs w:val="16"/>
              </w:rPr>
              <w:t>78.7 (37/47)</w:t>
            </w:r>
          </w:p>
        </w:tc>
        <w:tc>
          <w:tcPr>
            <w:tcW w:w="1276" w:type="dxa"/>
            <w:shd w:val="clear" w:color="auto" w:fill="E7E6E6" w:themeFill="background2"/>
          </w:tcPr>
          <w:p w14:paraId="6052A86A" w14:textId="788E1AA2"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5" w:type="dxa"/>
            <w:shd w:val="clear" w:color="auto" w:fill="C5E0B3" w:themeFill="accent6" w:themeFillTint="66"/>
          </w:tcPr>
          <w:p w14:paraId="674A9768" w14:textId="77777777" w:rsidR="000B3605" w:rsidRPr="00E96B54" w:rsidRDefault="000B3605" w:rsidP="000B3605">
            <w:pPr>
              <w:ind w:left="29"/>
              <w:rPr>
                <w:rFonts w:cstheme="minorHAnsi"/>
                <w:sz w:val="16"/>
                <w:szCs w:val="16"/>
              </w:rPr>
            </w:pPr>
            <w:r w:rsidRPr="00E96B54">
              <w:rPr>
                <w:rFonts w:cstheme="minorHAnsi"/>
                <w:sz w:val="16"/>
                <w:szCs w:val="16"/>
              </w:rPr>
              <w:t>17.4 (20/115)</w:t>
            </w:r>
          </w:p>
          <w:p w14:paraId="339F4BF8" w14:textId="77777777" w:rsidR="000B3605" w:rsidRPr="00E96B54" w:rsidRDefault="000B3605" w:rsidP="000B3605">
            <w:pPr>
              <w:ind w:left="29"/>
              <w:rPr>
                <w:rFonts w:cstheme="minorHAnsi"/>
                <w:sz w:val="16"/>
                <w:szCs w:val="16"/>
              </w:rPr>
            </w:pPr>
          </w:p>
          <w:p w14:paraId="0132451C" w14:textId="77777777" w:rsidR="000B3605" w:rsidRPr="00E96B54" w:rsidRDefault="000B3605" w:rsidP="000B3605">
            <w:pPr>
              <w:ind w:left="170"/>
              <w:rPr>
                <w:rFonts w:cstheme="minorHAnsi"/>
                <w:sz w:val="16"/>
                <w:szCs w:val="16"/>
              </w:rPr>
            </w:pPr>
            <w:r w:rsidRPr="00E96B54">
              <w:rPr>
                <w:rFonts w:cstheme="minorHAnsi"/>
                <w:sz w:val="16"/>
                <w:szCs w:val="16"/>
              </w:rPr>
              <w:t>0 (0/14)</w:t>
            </w:r>
          </w:p>
          <w:p w14:paraId="0091F8C0" w14:textId="77777777" w:rsidR="000B3605" w:rsidRPr="00E96B54" w:rsidRDefault="000B3605" w:rsidP="000B3605">
            <w:pPr>
              <w:ind w:left="170"/>
              <w:rPr>
                <w:rFonts w:cstheme="minorHAnsi"/>
                <w:sz w:val="16"/>
                <w:szCs w:val="16"/>
              </w:rPr>
            </w:pPr>
            <w:r w:rsidRPr="00E96B54">
              <w:rPr>
                <w:rFonts w:cstheme="minorHAnsi"/>
                <w:sz w:val="16"/>
                <w:szCs w:val="16"/>
              </w:rPr>
              <w:t>10.5 (2/19)</w:t>
            </w:r>
          </w:p>
          <w:p w14:paraId="7B008C5A" w14:textId="77777777" w:rsidR="000B3605" w:rsidRPr="00E96B54" w:rsidRDefault="000B3605" w:rsidP="000B3605">
            <w:pPr>
              <w:ind w:left="170"/>
              <w:rPr>
                <w:rFonts w:cstheme="minorHAnsi"/>
                <w:sz w:val="16"/>
                <w:szCs w:val="16"/>
              </w:rPr>
            </w:pPr>
            <w:r w:rsidRPr="00E96B54">
              <w:rPr>
                <w:rFonts w:cstheme="minorHAnsi"/>
                <w:sz w:val="16"/>
                <w:szCs w:val="16"/>
              </w:rPr>
              <w:t>20 (7/35)</w:t>
            </w:r>
          </w:p>
          <w:p w14:paraId="5E13D115" w14:textId="5F1563A5" w:rsidR="000B3605" w:rsidRPr="00E96B54" w:rsidRDefault="000B3605" w:rsidP="000B3605">
            <w:pPr>
              <w:ind w:left="170"/>
              <w:rPr>
                <w:rFonts w:cstheme="minorHAnsi"/>
                <w:sz w:val="16"/>
                <w:szCs w:val="16"/>
                <w:lang w:val="en-GB"/>
              </w:rPr>
            </w:pPr>
            <w:r w:rsidRPr="00E96B54">
              <w:rPr>
                <w:rFonts w:cstheme="minorHAnsi"/>
                <w:sz w:val="16"/>
                <w:szCs w:val="16"/>
              </w:rPr>
              <w:t>23.4 (11/47)</w:t>
            </w:r>
          </w:p>
        </w:tc>
      </w:tr>
      <w:tr w:rsidR="00E96B54" w:rsidRPr="00E96B54" w14:paraId="7104EB4A" w14:textId="77777777" w:rsidTr="00D0162C">
        <w:tc>
          <w:tcPr>
            <w:tcW w:w="993" w:type="dxa"/>
            <w:shd w:val="clear" w:color="auto" w:fill="F7CAAC" w:themeFill="accent2" w:themeFillTint="66"/>
          </w:tcPr>
          <w:p w14:paraId="172940F2" w14:textId="27D05AA5" w:rsidR="000B3605" w:rsidRPr="00E96B54" w:rsidRDefault="000B3605" w:rsidP="000B3605">
            <w:pPr>
              <w:rPr>
                <w:rFonts w:cstheme="minorHAnsi"/>
                <w:b/>
                <w:bCs/>
                <w:sz w:val="16"/>
                <w:szCs w:val="16"/>
                <w:lang w:val="en-GB"/>
              </w:rPr>
            </w:pPr>
            <w:r w:rsidRPr="00E96B54">
              <w:rPr>
                <w:rFonts w:cstheme="minorHAnsi"/>
                <w:b/>
                <w:bCs/>
                <w:sz w:val="16"/>
                <w:szCs w:val="16"/>
                <w:lang w:val="en-GB"/>
              </w:rPr>
              <w:t>Eliason et al 2022</w:t>
            </w:r>
          </w:p>
        </w:tc>
        <w:tc>
          <w:tcPr>
            <w:tcW w:w="1985" w:type="dxa"/>
            <w:shd w:val="clear" w:color="auto" w:fill="F7CAAC" w:themeFill="accent2" w:themeFillTint="66"/>
          </w:tcPr>
          <w:p w14:paraId="24AD34C6" w14:textId="737CA749" w:rsidR="000B3605" w:rsidRPr="00E96B54" w:rsidRDefault="000B3605" w:rsidP="000B3605">
            <w:pPr>
              <w:rPr>
                <w:rFonts w:cstheme="minorHAnsi"/>
                <w:sz w:val="16"/>
                <w:szCs w:val="16"/>
                <w:lang w:val="en-GB"/>
              </w:rPr>
            </w:pPr>
            <w:r w:rsidRPr="00E96B54">
              <w:rPr>
                <w:rFonts w:cstheme="minorHAnsi"/>
                <w:sz w:val="16"/>
                <w:szCs w:val="16"/>
                <w:lang w:val="en-GB"/>
              </w:rPr>
              <w:t>Miscellaneous</w:t>
            </w:r>
            <w:r w:rsidRPr="00E96B54">
              <w:rPr>
                <w:sz w:val="16"/>
                <w:szCs w:val="16"/>
              </w:rPr>
              <w:t>#</w:t>
            </w:r>
            <w:r w:rsidRPr="00E96B54">
              <w:rPr>
                <w:rFonts w:cstheme="minorHAnsi"/>
                <w:sz w:val="16"/>
                <w:szCs w:val="16"/>
                <w:lang w:val="en-GB"/>
              </w:rPr>
              <w:br/>
              <w:t>(healthcare population)</w:t>
            </w:r>
          </w:p>
        </w:tc>
        <w:tc>
          <w:tcPr>
            <w:tcW w:w="1275" w:type="dxa"/>
            <w:shd w:val="clear" w:color="auto" w:fill="F7CAAC" w:themeFill="accent2" w:themeFillTint="66"/>
          </w:tcPr>
          <w:p w14:paraId="23CE4488" w14:textId="24578878" w:rsidR="000B3605" w:rsidRPr="00E96B54" w:rsidRDefault="000B3605" w:rsidP="000B3605">
            <w:pPr>
              <w:ind w:left="182" w:hanging="182"/>
              <w:rPr>
                <w:rFonts w:cstheme="minorHAnsi"/>
                <w:sz w:val="16"/>
                <w:szCs w:val="16"/>
                <w:lang w:val="en-GB"/>
              </w:rPr>
            </w:pPr>
            <w:r w:rsidRPr="00E96B54">
              <w:rPr>
                <w:rFonts w:cstheme="minorHAnsi"/>
                <w:sz w:val="16"/>
                <w:szCs w:val="16"/>
              </w:rPr>
              <w:t>45.0 (20–59)</w:t>
            </w:r>
            <w:r w:rsidRPr="00E96B54">
              <w:rPr>
                <w:rFonts w:cstheme="minorHAnsi"/>
                <w:sz w:val="16"/>
                <w:szCs w:val="16"/>
              </w:rPr>
              <w:br/>
            </w:r>
            <w:r w:rsidRPr="00E96B54">
              <w:rPr>
                <w:rFonts w:cstheme="minorHAnsi"/>
                <w:sz w:val="16"/>
                <w:szCs w:val="16"/>
              </w:rPr>
              <w:br/>
              <w:t>(</w:t>
            </w:r>
            <w:r w:rsidRPr="00E96B54">
              <w:rPr>
                <w:rFonts w:eastAsia="Times New Roman" w:cstheme="minorHAnsi"/>
                <w:sz w:val="16"/>
                <w:szCs w:val="16"/>
                <w:lang w:val="en-GB" w:eastAsia="en-GB"/>
              </w:rPr>
              <w:t>20</w:t>
            </w:r>
            <w:r w:rsidRPr="00E96B54">
              <w:rPr>
                <w:rFonts w:cstheme="minorHAnsi"/>
                <w:sz w:val="16"/>
                <w:szCs w:val="16"/>
              </w:rPr>
              <w:t>–29)</w:t>
            </w:r>
            <w:r w:rsidRPr="00E96B54">
              <w:rPr>
                <w:rFonts w:cstheme="minorHAnsi"/>
                <w:sz w:val="16"/>
                <w:szCs w:val="16"/>
              </w:rPr>
              <w:br/>
              <w:t>(30–39)</w:t>
            </w:r>
            <w:r w:rsidRPr="00E96B54">
              <w:rPr>
                <w:rFonts w:cstheme="minorHAnsi"/>
                <w:sz w:val="16"/>
                <w:szCs w:val="16"/>
              </w:rPr>
              <w:br/>
              <w:t>(40–49)</w:t>
            </w:r>
            <w:r w:rsidRPr="00E96B54">
              <w:rPr>
                <w:rFonts w:cstheme="minorHAnsi"/>
                <w:sz w:val="16"/>
                <w:szCs w:val="16"/>
              </w:rPr>
              <w:br/>
              <w:t>(50–59)</w:t>
            </w:r>
          </w:p>
        </w:tc>
        <w:tc>
          <w:tcPr>
            <w:tcW w:w="794" w:type="dxa"/>
            <w:shd w:val="clear" w:color="auto" w:fill="F7CAAC" w:themeFill="accent2" w:themeFillTint="66"/>
          </w:tcPr>
          <w:p w14:paraId="3B27DC84" w14:textId="2B0EBA8B" w:rsidR="000B3605" w:rsidRPr="00E96B54" w:rsidRDefault="000B3605" w:rsidP="000B3605">
            <w:pPr>
              <w:rPr>
                <w:rFonts w:cstheme="minorHAnsi"/>
                <w:sz w:val="16"/>
                <w:szCs w:val="16"/>
                <w:lang w:val="en-GB"/>
              </w:rPr>
            </w:pPr>
            <w:r w:rsidRPr="00E96B54">
              <w:rPr>
                <w:rFonts w:cstheme="minorHAnsi"/>
                <w:sz w:val="16"/>
                <w:szCs w:val="16"/>
                <w:lang w:val="en-GB"/>
              </w:rPr>
              <w:t>53</w:t>
            </w:r>
          </w:p>
        </w:tc>
        <w:tc>
          <w:tcPr>
            <w:tcW w:w="908" w:type="dxa"/>
            <w:shd w:val="clear" w:color="auto" w:fill="F7CAAC" w:themeFill="accent2" w:themeFillTint="66"/>
          </w:tcPr>
          <w:p w14:paraId="034375E5" w14:textId="34835825" w:rsidR="000B3605" w:rsidRPr="00E96B54" w:rsidRDefault="000B3605" w:rsidP="000B3605">
            <w:pPr>
              <w:ind w:left="177" w:hanging="177"/>
              <w:rPr>
                <w:rFonts w:cstheme="minorHAnsi"/>
                <w:sz w:val="16"/>
                <w:szCs w:val="16"/>
                <w:lang w:val="en-GB"/>
              </w:rPr>
            </w:pPr>
            <w:r w:rsidRPr="00E96B54">
              <w:rPr>
                <w:rFonts w:cstheme="minorHAnsi"/>
                <w:sz w:val="16"/>
                <w:szCs w:val="16"/>
              </w:rPr>
              <w:t>115</w:t>
            </w:r>
            <w:r w:rsidRPr="00E96B54">
              <w:rPr>
                <w:rFonts w:cstheme="minorHAnsi"/>
                <w:sz w:val="16"/>
                <w:szCs w:val="16"/>
              </w:rPr>
              <w:br/>
            </w:r>
            <w:r w:rsidRPr="00E96B54">
              <w:rPr>
                <w:rFonts w:cstheme="minorHAnsi"/>
                <w:sz w:val="16"/>
                <w:szCs w:val="16"/>
              </w:rPr>
              <w:br/>
              <w:t xml:space="preserve">14 </w:t>
            </w:r>
            <w:r w:rsidRPr="00E96B54">
              <w:rPr>
                <w:rFonts w:cstheme="minorHAnsi"/>
                <w:sz w:val="16"/>
                <w:szCs w:val="16"/>
              </w:rPr>
              <w:br/>
              <w:t xml:space="preserve">19 </w:t>
            </w:r>
            <w:r w:rsidRPr="00E96B54">
              <w:rPr>
                <w:rFonts w:cstheme="minorHAnsi"/>
                <w:sz w:val="16"/>
                <w:szCs w:val="16"/>
              </w:rPr>
              <w:br/>
              <w:t xml:space="preserve">35 </w:t>
            </w:r>
            <w:r w:rsidRPr="00E96B54">
              <w:rPr>
                <w:rFonts w:cstheme="minorHAnsi"/>
                <w:sz w:val="16"/>
                <w:szCs w:val="16"/>
              </w:rPr>
              <w:br/>
              <w:t xml:space="preserve">47 </w:t>
            </w:r>
          </w:p>
        </w:tc>
        <w:tc>
          <w:tcPr>
            <w:tcW w:w="1417" w:type="dxa"/>
            <w:shd w:val="clear" w:color="auto" w:fill="F7CAAC" w:themeFill="accent2" w:themeFillTint="66"/>
          </w:tcPr>
          <w:p w14:paraId="23E93BF9" w14:textId="7836DDF2" w:rsidR="000B3605" w:rsidRPr="00E96B54" w:rsidRDefault="000B3605" w:rsidP="000B3605">
            <w:pPr>
              <w:rPr>
                <w:rFonts w:cstheme="minorHAnsi"/>
                <w:sz w:val="16"/>
                <w:szCs w:val="16"/>
              </w:rPr>
            </w:pPr>
            <w:r w:rsidRPr="00E96B54">
              <w:rPr>
                <w:rFonts w:cstheme="minorHAnsi"/>
                <w:sz w:val="16"/>
                <w:szCs w:val="16"/>
              </w:rPr>
              <w:t>20 (23/115)</w:t>
            </w:r>
          </w:p>
          <w:p w14:paraId="45AE72B5" w14:textId="77777777" w:rsidR="000B3605" w:rsidRPr="00E96B54" w:rsidRDefault="000B3605" w:rsidP="000B3605">
            <w:pPr>
              <w:rPr>
                <w:rFonts w:cstheme="minorHAnsi"/>
                <w:sz w:val="16"/>
                <w:szCs w:val="16"/>
              </w:rPr>
            </w:pPr>
          </w:p>
          <w:p w14:paraId="50736CE2" w14:textId="77777777" w:rsidR="000B3605" w:rsidRPr="00E96B54" w:rsidRDefault="000B3605" w:rsidP="000B3605">
            <w:pPr>
              <w:ind w:left="174"/>
              <w:rPr>
                <w:rFonts w:cstheme="minorHAnsi"/>
                <w:sz w:val="16"/>
                <w:szCs w:val="16"/>
              </w:rPr>
            </w:pPr>
            <w:r w:rsidRPr="00E96B54">
              <w:rPr>
                <w:rFonts w:cstheme="minorHAnsi"/>
                <w:sz w:val="16"/>
                <w:szCs w:val="16"/>
              </w:rPr>
              <w:t>0 (0/14)</w:t>
            </w:r>
          </w:p>
          <w:p w14:paraId="7724FFDA" w14:textId="77777777" w:rsidR="000B3605" w:rsidRPr="00E96B54" w:rsidRDefault="000B3605" w:rsidP="000B3605">
            <w:pPr>
              <w:ind w:left="174"/>
              <w:rPr>
                <w:rFonts w:cstheme="minorHAnsi"/>
                <w:sz w:val="16"/>
                <w:szCs w:val="16"/>
              </w:rPr>
            </w:pPr>
            <w:r w:rsidRPr="00E96B54">
              <w:rPr>
                <w:rFonts w:cstheme="minorHAnsi"/>
                <w:sz w:val="16"/>
                <w:szCs w:val="16"/>
              </w:rPr>
              <w:t>21.1 (4/19)</w:t>
            </w:r>
          </w:p>
          <w:p w14:paraId="617841A8" w14:textId="300E2C4E" w:rsidR="000B3605" w:rsidRPr="00E96B54" w:rsidRDefault="000B3605" w:rsidP="000B3605">
            <w:pPr>
              <w:ind w:left="174"/>
              <w:rPr>
                <w:rFonts w:cstheme="minorHAnsi"/>
                <w:sz w:val="16"/>
                <w:szCs w:val="16"/>
              </w:rPr>
            </w:pPr>
            <w:r w:rsidRPr="00E96B54">
              <w:rPr>
                <w:rFonts w:cstheme="minorHAnsi"/>
                <w:sz w:val="16"/>
                <w:szCs w:val="16"/>
              </w:rPr>
              <w:t>25.7 (9/35)</w:t>
            </w:r>
          </w:p>
          <w:p w14:paraId="4E0E7FAC" w14:textId="50EFB2FC" w:rsidR="000B3605" w:rsidRPr="00E96B54" w:rsidRDefault="000B3605" w:rsidP="000B3605">
            <w:pPr>
              <w:ind w:left="174"/>
              <w:rPr>
                <w:rFonts w:cstheme="minorHAnsi"/>
                <w:sz w:val="16"/>
                <w:szCs w:val="16"/>
                <w:lang w:val="en-GB"/>
              </w:rPr>
            </w:pPr>
            <w:r w:rsidRPr="00E96B54">
              <w:rPr>
                <w:rFonts w:cstheme="minorHAnsi"/>
                <w:sz w:val="16"/>
                <w:szCs w:val="16"/>
              </w:rPr>
              <w:t>21.3 (10/47)</w:t>
            </w:r>
          </w:p>
        </w:tc>
        <w:tc>
          <w:tcPr>
            <w:tcW w:w="1276" w:type="dxa"/>
            <w:shd w:val="clear" w:color="auto" w:fill="F7CAAC" w:themeFill="accent2" w:themeFillTint="66"/>
          </w:tcPr>
          <w:p w14:paraId="70F71A72" w14:textId="33D41A19" w:rsidR="000B3605" w:rsidRPr="00E96B54" w:rsidRDefault="000B3605" w:rsidP="000B3605">
            <w:pPr>
              <w:rPr>
                <w:rFonts w:cstheme="minorHAnsi"/>
                <w:sz w:val="16"/>
                <w:szCs w:val="16"/>
              </w:rPr>
            </w:pPr>
            <w:r w:rsidRPr="00E96B54">
              <w:rPr>
                <w:rFonts w:cstheme="minorHAnsi"/>
                <w:sz w:val="16"/>
                <w:szCs w:val="16"/>
              </w:rPr>
              <w:t>8</w:t>
            </w:r>
            <w:r w:rsidR="00900F36" w:rsidRPr="00E96B54">
              <w:rPr>
                <w:rFonts w:cstheme="minorHAnsi"/>
                <w:sz w:val="16"/>
                <w:szCs w:val="16"/>
              </w:rPr>
              <w:t>8.7</w:t>
            </w:r>
            <w:r w:rsidRPr="00E96B54">
              <w:rPr>
                <w:rFonts w:cstheme="minorHAnsi"/>
                <w:sz w:val="16"/>
                <w:szCs w:val="16"/>
              </w:rPr>
              <w:t xml:space="preserve"> (</w:t>
            </w:r>
            <w:r w:rsidR="00900F36" w:rsidRPr="00E96B54">
              <w:rPr>
                <w:rFonts w:cstheme="minorHAnsi"/>
                <w:sz w:val="16"/>
                <w:szCs w:val="16"/>
              </w:rPr>
              <w:t>102</w:t>
            </w:r>
            <w:r w:rsidRPr="00E96B54">
              <w:rPr>
                <w:rFonts w:cstheme="minorHAnsi"/>
                <w:sz w:val="16"/>
                <w:szCs w:val="16"/>
              </w:rPr>
              <w:t>/115)</w:t>
            </w:r>
          </w:p>
          <w:p w14:paraId="52BE74BC" w14:textId="77777777" w:rsidR="000B3605" w:rsidRPr="00E96B54" w:rsidRDefault="000B3605" w:rsidP="000B3605">
            <w:pPr>
              <w:rPr>
                <w:rFonts w:cstheme="minorHAnsi"/>
                <w:sz w:val="16"/>
                <w:szCs w:val="16"/>
              </w:rPr>
            </w:pPr>
          </w:p>
          <w:p w14:paraId="6F912ABC" w14:textId="27FB28F8" w:rsidR="000B3605" w:rsidRPr="00E96B54" w:rsidRDefault="000B3605" w:rsidP="000B3605">
            <w:pPr>
              <w:ind w:left="174"/>
              <w:rPr>
                <w:rFonts w:cstheme="minorHAnsi"/>
                <w:sz w:val="16"/>
                <w:szCs w:val="16"/>
              </w:rPr>
            </w:pPr>
            <w:r w:rsidRPr="00E96B54">
              <w:rPr>
                <w:rFonts w:cstheme="minorHAnsi"/>
                <w:sz w:val="16"/>
                <w:szCs w:val="16"/>
              </w:rPr>
              <w:t>57.1 (8/14)</w:t>
            </w:r>
          </w:p>
          <w:p w14:paraId="2F21515A" w14:textId="71809113" w:rsidR="000B3605" w:rsidRPr="00E96B54" w:rsidRDefault="000B3605" w:rsidP="000B3605">
            <w:pPr>
              <w:ind w:left="174"/>
              <w:rPr>
                <w:rFonts w:cstheme="minorHAnsi"/>
                <w:sz w:val="16"/>
                <w:szCs w:val="16"/>
              </w:rPr>
            </w:pPr>
            <w:r w:rsidRPr="00E96B54">
              <w:rPr>
                <w:rFonts w:cstheme="minorHAnsi"/>
                <w:sz w:val="16"/>
                <w:szCs w:val="16"/>
              </w:rPr>
              <w:t>100 (19/19)</w:t>
            </w:r>
          </w:p>
          <w:p w14:paraId="2C3AC87B" w14:textId="5FCD405B" w:rsidR="000B3605" w:rsidRPr="00E96B54" w:rsidRDefault="000B3605" w:rsidP="000B3605">
            <w:pPr>
              <w:ind w:left="174"/>
              <w:rPr>
                <w:rFonts w:cstheme="minorHAnsi"/>
                <w:sz w:val="16"/>
                <w:szCs w:val="16"/>
              </w:rPr>
            </w:pPr>
            <w:r w:rsidRPr="00E96B54">
              <w:rPr>
                <w:rFonts w:cstheme="minorHAnsi"/>
                <w:sz w:val="16"/>
                <w:szCs w:val="16"/>
              </w:rPr>
              <w:t>85.7 (30/35)</w:t>
            </w:r>
          </w:p>
          <w:p w14:paraId="1D44CD25" w14:textId="75772FD8" w:rsidR="000B3605" w:rsidRPr="00E96B54" w:rsidRDefault="000B3605" w:rsidP="000B3605">
            <w:pPr>
              <w:ind w:left="174"/>
              <w:rPr>
                <w:rFonts w:cstheme="minorHAnsi"/>
                <w:sz w:val="16"/>
                <w:szCs w:val="16"/>
                <w:lang w:val="en-GB"/>
              </w:rPr>
            </w:pPr>
            <w:r w:rsidRPr="00E96B54">
              <w:rPr>
                <w:rFonts w:cstheme="minorHAnsi"/>
                <w:sz w:val="16"/>
                <w:szCs w:val="16"/>
              </w:rPr>
              <w:t>95.7 (45/47)</w:t>
            </w:r>
          </w:p>
        </w:tc>
        <w:tc>
          <w:tcPr>
            <w:tcW w:w="1276" w:type="dxa"/>
            <w:shd w:val="clear" w:color="auto" w:fill="E7E6E6" w:themeFill="background2"/>
          </w:tcPr>
          <w:p w14:paraId="737EBEE2" w14:textId="77777777"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5" w:type="dxa"/>
            <w:shd w:val="clear" w:color="auto" w:fill="F7CAAC" w:themeFill="accent2" w:themeFillTint="66"/>
          </w:tcPr>
          <w:p w14:paraId="6A32C87C" w14:textId="3B165976" w:rsidR="000B3605" w:rsidRPr="00E96B54" w:rsidRDefault="000B3605" w:rsidP="000B3605">
            <w:pPr>
              <w:rPr>
                <w:rFonts w:cstheme="minorHAnsi"/>
                <w:sz w:val="16"/>
                <w:szCs w:val="16"/>
                <w:lang w:val="en-GB"/>
              </w:rPr>
            </w:pPr>
            <w:r w:rsidRPr="00E96B54">
              <w:rPr>
                <w:rFonts w:cstheme="minorHAnsi"/>
                <w:sz w:val="16"/>
                <w:szCs w:val="16"/>
                <w:lang w:val="en-GB"/>
              </w:rPr>
              <w:t>2</w:t>
            </w:r>
            <w:r w:rsidR="00900F36" w:rsidRPr="00E96B54">
              <w:rPr>
                <w:rFonts w:cstheme="minorHAnsi"/>
                <w:sz w:val="16"/>
                <w:szCs w:val="16"/>
                <w:lang w:val="en-GB"/>
              </w:rPr>
              <w:t>5.2</w:t>
            </w:r>
            <w:r w:rsidRPr="00E96B54">
              <w:rPr>
                <w:rFonts w:cstheme="minorHAnsi"/>
                <w:sz w:val="16"/>
                <w:szCs w:val="16"/>
                <w:lang w:val="en-GB"/>
              </w:rPr>
              <w:t xml:space="preserve"> (2</w:t>
            </w:r>
            <w:r w:rsidR="00900F36" w:rsidRPr="00E96B54">
              <w:rPr>
                <w:rFonts w:cstheme="minorHAnsi"/>
                <w:sz w:val="16"/>
                <w:szCs w:val="16"/>
                <w:lang w:val="en-GB"/>
              </w:rPr>
              <w:t>9</w:t>
            </w:r>
            <w:r w:rsidRPr="00E96B54">
              <w:rPr>
                <w:rFonts w:cstheme="minorHAnsi"/>
                <w:sz w:val="16"/>
                <w:szCs w:val="16"/>
                <w:lang w:val="en-GB"/>
              </w:rPr>
              <w:t>/115)</w:t>
            </w:r>
          </w:p>
          <w:p w14:paraId="3BE1612F" w14:textId="77777777" w:rsidR="000B3605" w:rsidRPr="00E96B54" w:rsidRDefault="000B3605" w:rsidP="000B3605">
            <w:pPr>
              <w:rPr>
                <w:rFonts w:cstheme="minorHAnsi"/>
                <w:sz w:val="16"/>
                <w:szCs w:val="16"/>
                <w:lang w:val="en-GB"/>
              </w:rPr>
            </w:pPr>
          </w:p>
          <w:p w14:paraId="505A1506" w14:textId="3C7486EA" w:rsidR="000B3605" w:rsidRPr="00E96B54" w:rsidRDefault="000B3605" w:rsidP="000B3605">
            <w:pPr>
              <w:ind w:left="170"/>
              <w:rPr>
                <w:rFonts w:cstheme="minorHAnsi"/>
                <w:sz w:val="16"/>
                <w:szCs w:val="16"/>
              </w:rPr>
            </w:pPr>
            <w:r w:rsidRPr="00E96B54">
              <w:rPr>
                <w:rFonts w:cstheme="minorHAnsi"/>
                <w:sz w:val="16"/>
                <w:szCs w:val="16"/>
              </w:rPr>
              <w:t>7.1 (1/14)</w:t>
            </w:r>
          </w:p>
          <w:p w14:paraId="2AE575ED" w14:textId="06E52251" w:rsidR="000B3605" w:rsidRPr="00E96B54" w:rsidRDefault="000B3605" w:rsidP="000B3605">
            <w:pPr>
              <w:ind w:left="170"/>
              <w:rPr>
                <w:rFonts w:cstheme="minorHAnsi"/>
                <w:sz w:val="16"/>
                <w:szCs w:val="16"/>
              </w:rPr>
            </w:pPr>
            <w:r w:rsidRPr="00E96B54">
              <w:rPr>
                <w:rFonts w:cstheme="minorHAnsi"/>
                <w:sz w:val="16"/>
                <w:szCs w:val="16"/>
              </w:rPr>
              <w:t>26.3 (5/19)</w:t>
            </w:r>
          </w:p>
          <w:p w14:paraId="3FE9CA68" w14:textId="7E2EC7E0" w:rsidR="000B3605" w:rsidRPr="00E96B54" w:rsidRDefault="000B3605" w:rsidP="000B3605">
            <w:pPr>
              <w:ind w:left="170"/>
              <w:rPr>
                <w:rFonts w:cstheme="minorHAnsi"/>
                <w:sz w:val="16"/>
                <w:szCs w:val="16"/>
              </w:rPr>
            </w:pPr>
            <w:r w:rsidRPr="00E96B54">
              <w:rPr>
                <w:rFonts w:cstheme="minorHAnsi"/>
                <w:sz w:val="16"/>
                <w:szCs w:val="16"/>
              </w:rPr>
              <w:t>22.9 (8/35)</w:t>
            </w:r>
          </w:p>
          <w:p w14:paraId="606DD804" w14:textId="422D512E" w:rsidR="000B3605" w:rsidRPr="00E96B54" w:rsidRDefault="000B3605" w:rsidP="000B3605">
            <w:pPr>
              <w:ind w:left="170"/>
              <w:rPr>
                <w:rFonts w:cstheme="minorHAnsi"/>
                <w:sz w:val="16"/>
                <w:szCs w:val="16"/>
                <w:lang w:val="en-GB"/>
              </w:rPr>
            </w:pPr>
            <w:r w:rsidRPr="00E96B54">
              <w:rPr>
                <w:rFonts w:cstheme="minorHAnsi"/>
                <w:sz w:val="16"/>
                <w:szCs w:val="16"/>
              </w:rPr>
              <w:t>31.9 (15/47)</w:t>
            </w:r>
          </w:p>
        </w:tc>
      </w:tr>
      <w:tr w:rsidR="00E96B54" w:rsidRPr="00E96B54" w14:paraId="41B61DB9" w14:textId="77777777" w:rsidTr="00B122D8">
        <w:tc>
          <w:tcPr>
            <w:tcW w:w="993" w:type="dxa"/>
            <w:shd w:val="clear" w:color="auto" w:fill="C5E0B3" w:themeFill="accent6" w:themeFillTint="66"/>
          </w:tcPr>
          <w:p w14:paraId="51172A08" w14:textId="77777777" w:rsidR="000B3605" w:rsidRPr="00E96B54" w:rsidRDefault="000B3605" w:rsidP="000B3605">
            <w:pPr>
              <w:spacing w:line="276" w:lineRule="auto"/>
              <w:rPr>
                <w:rFonts w:cstheme="minorHAnsi"/>
                <w:b/>
                <w:bCs/>
                <w:noProof/>
                <w:sz w:val="16"/>
                <w:szCs w:val="16"/>
                <w:lang w:val="en-GB"/>
              </w:rPr>
            </w:pPr>
            <w:r w:rsidRPr="00E96B54">
              <w:rPr>
                <w:rFonts w:cstheme="minorHAnsi"/>
                <w:b/>
                <w:bCs/>
                <w:noProof/>
                <w:sz w:val="16"/>
                <w:szCs w:val="16"/>
                <w:lang w:val="en-GB"/>
              </w:rPr>
              <w:lastRenderedPageBreak/>
              <w:t>Brasseur et al 2004</w:t>
            </w:r>
          </w:p>
          <w:p w14:paraId="21648A0D" w14:textId="77777777" w:rsidR="000B3605" w:rsidRPr="00E96B54" w:rsidRDefault="000B3605" w:rsidP="000B3605">
            <w:pPr>
              <w:rPr>
                <w:rFonts w:cstheme="minorHAnsi"/>
                <w:b/>
                <w:bCs/>
                <w:sz w:val="16"/>
                <w:szCs w:val="16"/>
                <w:lang w:val="en-GB"/>
              </w:rPr>
            </w:pPr>
          </w:p>
        </w:tc>
        <w:tc>
          <w:tcPr>
            <w:tcW w:w="1985" w:type="dxa"/>
            <w:shd w:val="clear" w:color="auto" w:fill="C5E0B3" w:themeFill="accent6" w:themeFillTint="66"/>
          </w:tcPr>
          <w:p w14:paraId="2910EB57" w14:textId="6AB294E3" w:rsidR="000B3605" w:rsidRPr="00E96B54" w:rsidRDefault="000B3605" w:rsidP="000B3605">
            <w:pPr>
              <w:rPr>
                <w:rFonts w:cstheme="minorHAnsi"/>
                <w:sz w:val="16"/>
                <w:szCs w:val="16"/>
                <w:lang w:val="en-GB"/>
              </w:rPr>
            </w:pPr>
            <w:r w:rsidRPr="00E96B54">
              <w:rPr>
                <w:rFonts w:cstheme="minorHAnsi"/>
                <w:sz w:val="16"/>
                <w:szCs w:val="16"/>
                <w:lang w:val="en-GB"/>
              </w:rPr>
              <w:t>Athletes</w:t>
            </w:r>
            <w:r w:rsidRPr="00E96B54">
              <w:rPr>
                <w:sz w:val="16"/>
                <w:szCs w:val="16"/>
              </w:rPr>
              <w:t>¶</w:t>
            </w:r>
            <w:r w:rsidRPr="00E96B54">
              <w:rPr>
                <w:rFonts w:cstheme="minorHAnsi"/>
                <w:sz w:val="16"/>
                <w:szCs w:val="16"/>
                <w:lang w:val="en-GB"/>
              </w:rPr>
              <w:t xml:space="preserve"> </w:t>
            </w:r>
            <w:r w:rsidRPr="00E96B54">
              <w:rPr>
                <w:rFonts w:cstheme="minorHAnsi"/>
                <w:sz w:val="16"/>
                <w:szCs w:val="16"/>
                <w:lang w:val="en-GB"/>
              </w:rPr>
              <w:br/>
              <w:t>(veteran Tennis players)</w:t>
            </w:r>
          </w:p>
        </w:tc>
        <w:tc>
          <w:tcPr>
            <w:tcW w:w="1275" w:type="dxa"/>
            <w:shd w:val="clear" w:color="auto" w:fill="C5E0B3" w:themeFill="accent6" w:themeFillTint="66"/>
          </w:tcPr>
          <w:p w14:paraId="0921418D" w14:textId="73271756" w:rsidR="000B3605" w:rsidRPr="00E96B54" w:rsidRDefault="000B3605" w:rsidP="000B3605">
            <w:pPr>
              <w:rPr>
                <w:rFonts w:cstheme="minorHAnsi"/>
                <w:sz w:val="16"/>
                <w:szCs w:val="16"/>
                <w:lang w:val="en-GB"/>
              </w:rPr>
            </w:pPr>
            <w:r w:rsidRPr="00E96B54">
              <w:rPr>
                <w:rFonts w:cstheme="minorHAnsi"/>
                <w:sz w:val="16"/>
                <w:szCs w:val="16"/>
                <w:lang w:val="en-GB"/>
              </w:rPr>
              <w:t>55 (37–77)</w:t>
            </w:r>
          </w:p>
        </w:tc>
        <w:tc>
          <w:tcPr>
            <w:tcW w:w="794" w:type="dxa"/>
            <w:shd w:val="clear" w:color="auto" w:fill="C5E0B3" w:themeFill="accent6" w:themeFillTint="66"/>
          </w:tcPr>
          <w:p w14:paraId="5BDC62A3" w14:textId="275D630B" w:rsidR="000B3605" w:rsidRPr="00E96B54" w:rsidRDefault="000B3605" w:rsidP="000B3605">
            <w:pPr>
              <w:rPr>
                <w:rFonts w:cstheme="minorHAnsi"/>
                <w:sz w:val="16"/>
                <w:szCs w:val="16"/>
                <w:lang w:val="en-GB"/>
              </w:rPr>
            </w:pPr>
            <w:r w:rsidRPr="00E96B54">
              <w:rPr>
                <w:rFonts w:cstheme="minorHAnsi"/>
                <w:noProof/>
                <w:sz w:val="16"/>
                <w:szCs w:val="16"/>
                <w:lang w:val="en-GB"/>
              </w:rPr>
              <w:t>43.3</w:t>
            </w:r>
          </w:p>
        </w:tc>
        <w:tc>
          <w:tcPr>
            <w:tcW w:w="908" w:type="dxa"/>
            <w:shd w:val="clear" w:color="auto" w:fill="C5E0B3" w:themeFill="accent6" w:themeFillTint="66"/>
          </w:tcPr>
          <w:p w14:paraId="30C0EBB2" w14:textId="59A901BE" w:rsidR="000B3605" w:rsidRPr="00E96B54" w:rsidRDefault="000B3605" w:rsidP="000B3605">
            <w:pPr>
              <w:rPr>
                <w:rFonts w:cstheme="minorHAnsi"/>
                <w:sz w:val="16"/>
                <w:szCs w:val="16"/>
                <w:lang w:val="en-GB"/>
              </w:rPr>
            </w:pPr>
            <w:r w:rsidRPr="00E96B54">
              <w:rPr>
                <w:rFonts w:cstheme="minorHAnsi"/>
                <w:noProof/>
                <w:sz w:val="16"/>
                <w:szCs w:val="16"/>
                <w:lang w:val="en-GB"/>
              </w:rPr>
              <w:t>119</w:t>
            </w:r>
          </w:p>
        </w:tc>
        <w:tc>
          <w:tcPr>
            <w:tcW w:w="1417" w:type="dxa"/>
            <w:shd w:val="clear" w:color="auto" w:fill="E7E6E6" w:themeFill="background2"/>
          </w:tcPr>
          <w:p w14:paraId="741ED564" w14:textId="0CDBE381" w:rsidR="000B3605" w:rsidRPr="00E96B54" w:rsidRDefault="000B3605" w:rsidP="000B3605">
            <w:pPr>
              <w:rPr>
                <w:rFonts w:cstheme="minorHAnsi"/>
                <w:sz w:val="16"/>
                <w:szCs w:val="16"/>
                <w:lang w:val="en-GB"/>
              </w:rPr>
            </w:pPr>
            <w:r w:rsidRPr="00E96B54">
              <w:rPr>
                <w:rFonts w:cstheme="minorHAnsi"/>
                <w:sz w:val="16"/>
                <w:szCs w:val="16"/>
              </w:rPr>
              <w:t>NR</w:t>
            </w:r>
          </w:p>
        </w:tc>
        <w:tc>
          <w:tcPr>
            <w:tcW w:w="1276" w:type="dxa"/>
            <w:shd w:val="clear" w:color="auto" w:fill="C5E0B3" w:themeFill="accent6" w:themeFillTint="66"/>
          </w:tcPr>
          <w:p w14:paraId="5DED5357" w14:textId="01B62EF7" w:rsidR="000B3605" w:rsidRPr="00E96B54" w:rsidRDefault="000B3605" w:rsidP="000B3605">
            <w:pPr>
              <w:rPr>
                <w:rFonts w:cstheme="minorHAnsi"/>
                <w:sz w:val="16"/>
                <w:szCs w:val="16"/>
                <w:lang w:val="en-GB"/>
              </w:rPr>
            </w:pPr>
            <w:r w:rsidRPr="00E96B54">
              <w:rPr>
                <w:rFonts w:cstheme="minorHAnsi"/>
                <w:sz w:val="16"/>
                <w:szCs w:val="16"/>
              </w:rPr>
              <w:t>22.7 (27/119)</w:t>
            </w:r>
          </w:p>
        </w:tc>
        <w:tc>
          <w:tcPr>
            <w:tcW w:w="1276" w:type="dxa"/>
            <w:shd w:val="clear" w:color="auto" w:fill="E7E6E6" w:themeFill="background2"/>
          </w:tcPr>
          <w:p w14:paraId="74A30DBD" w14:textId="066B4626" w:rsidR="000B3605" w:rsidRPr="00E96B54" w:rsidRDefault="000B3605" w:rsidP="000B3605">
            <w:pPr>
              <w:rPr>
                <w:rFonts w:cstheme="minorHAnsi"/>
                <w:sz w:val="16"/>
                <w:szCs w:val="16"/>
                <w:lang w:val="en-GB"/>
              </w:rPr>
            </w:pPr>
            <w:r w:rsidRPr="00E96B54">
              <w:rPr>
                <w:rFonts w:cstheme="minorHAnsi"/>
                <w:sz w:val="16"/>
                <w:szCs w:val="16"/>
              </w:rPr>
              <w:t>NR</w:t>
            </w:r>
          </w:p>
        </w:tc>
        <w:tc>
          <w:tcPr>
            <w:tcW w:w="1275" w:type="dxa"/>
            <w:shd w:val="clear" w:color="auto" w:fill="C5E0B3" w:themeFill="accent6" w:themeFillTint="66"/>
          </w:tcPr>
          <w:p w14:paraId="2E530366" w14:textId="23197DEA" w:rsidR="000B3605" w:rsidRPr="00E96B54" w:rsidRDefault="000B3605" w:rsidP="000B3605">
            <w:pPr>
              <w:rPr>
                <w:rFonts w:cstheme="minorHAnsi"/>
                <w:sz w:val="16"/>
                <w:szCs w:val="16"/>
                <w:lang w:val="en-GB"/>
              </w:rPr>
            </w:pPr>
            <w:r w:rsidRPr="00E96B54">
              <w:rPr>
                <w:rFonts w:cstheme="minorHAnsi"/>
                <w:sz w:val="16"/>
                <w:szCs w:val="16"/>
              </w:rPr>
              <w:t>25.2 (30/119)</w:t>
            </w:r>
          </w:p>
        </w:tc>
      </w:tr>
      <w:tr w:rsidR="00E96B54" w:rsidRPr="00E96B54" w14:paraId="1D88019D" w14:textId="77777777" w:rsidTr="00B122D8">
        <w:tc>
          <w:tcPr>
            <w:tcW w:w="993" w:type="dxa"/>
            <w:shd w:val="clear" w:color="auto" w:fill="F7CAAC" w:themeFill="accent2" w:themeFillTint="66"/>
          </w:tcPr>
          <w:p w14:paraId="2751904E" w14:textId="77777777" w:rsidR="000B3605" w:rsidRPr="00E96B54" w:rsidRDefault="000B3605" w:rsidP="000B3605">
            <w:pPr>
              <w:spacing w:line="276" w:lineRule="auto"/>
              <w:rPr>
                <w:rFonts w:cstheme="minorHAnsi"/>
                <w:b/>
                <w:bCs/>
                <w:noProof/>
                <w:sz w:val="16"/>
                <w:szCs w:val="16"/>
                <w:lang w:val="en-GB"/>
              </w:rPr>
            </w:pPr>
            <w:r w:rsidRPr="00E96B54">
              <w:rPr>
                <w:rFonts w:cstheme="minorHAnsi"/>
                <w:b/>
                <w:bCs/>
                <w:noProof/>
                <w:sz w:val="16"/>
                <w:szCs w:val="16"/>
                <w:lang w:val="en-GB"/>
              </w:rPr>
              <w:t>Brasseur et al 2004</w:t>
            </w:r>
          </w:p>
          <w:p w14:paraId="50D4B195" w14:textId="77777777" w:rsidR="000B3605" w:rsidRPr="00E96B54" w:rsidRDefault="000B3605" w:rsidP="000B3605">
            <w:pPr>
              <w:rPr>
                <w:rFonts w:cstheme="minorHAnsi"/>
                <w:b/>
                <w:bCs/>
                <w:sz w:val="16"/>
                <w:szCs w:val="16"/>
                <w:lang w:val="en-GB"/>
              </w:rPr>
            </w:pPr>
          </w:p>
        </w:tc>
        <w:tc>
          <w:tcPr>
            <w:tcW w:w="1985" w:type="dxa"/>
            <w:shd w:val="clear" w:color="auto" w:fill="F7CAAC" w:themeFill="accent2" w:themeFillTint="66"/>
          </w:tcPr>
          <w:p w14:paraId="0AAD761A" w14:textId="4DAF97A7" w:rsidR="000B3605" w:rsidRPr="00E96B54" w:rsidRDefault="000B3605" w:rsidP="000B3605">
            <w:pPr>
              <w:rPr>
                <w:rFonts w:cstheme="minorHAnsi"/>
                <w:sz w:val="16"/>
                <w:szCs w:val="16"/>
                <w:lang w:val="en-GB"/>
              </w:rPr>
            </w:pPr>
            <w:r w:rsidRPr="00E96B54">
              <w:rPr>
                <w:rFonts w:cstheme="minorHAnsi"/>
                <w:sz w:val="16"/>
                <w:szCs w:val="16"/>
                <w:lang w:val="en-GB"/>
              </w:rPr>
              <w:t>Athletes</w:t>
            </w:r>
            <w:r w:rsidRPr="00E96B54">
              <w:rPr>
                <w:sz w:val="16"/>
                <w:szCs w:val="16"/>
              </w:rPr>
              <w:t>¶</w:t>
            </w:r>
            <w:r w:rsidRPr="00E96B54">
              <w:rPr>
                <w:rFonts w:cstheme="minorHAnsi"/>
                <w:sz w:val="16"/>
                <w:szCs w:val="16"/>
                <w:lang w:val="en-GB"/>
              </w:rPr>
              <w:t xml:space="preserve"> </w:t>
            </w:r>
            <w:r w:rsidRPr="00E96B54">
              <w:rPr>
                <w:rFonts w:cstheme="minorHAnsi"/>
                <w:sz w:val="16"/>
                <w:szCs w:val="16"/>
                <w:lang w:val="en-GB"/>
              </w:rPr>
              <w:br/>
              <w:t>(veteran Tennis players)</w:t>
            </w:r>
          </w:p>
        </w:tc>
        <w:tc>
          <w:tcPr>
            <w:tcW w:w="1275" w:type="dxa"/>
            <w:shd w:val="clear" w:color="auto" w:fill="F7CAAC" w:themeFill="accent2" w:themeFillTint="66"/>
          </w:tcPr>
          <w:p w14:paraId="3B98762C" w14:textId="2286859B" w:rsidR="000B3605" w:rsidRPr="00E96B54" w:rsidRDefault="000B3605" w:rsidP="000B3605">
            <w:pPr>
              <w:rPr>
                <w:rFonts w:cstheme="minorHAnsi"/>
                <w:sz w:val="16"/>
                <w:szCs w:val="16"/>
                <w:lang w:val="en-GB"/>
              </w:rPr>
            </w:pPr>
            <w:r w:rsidRPr="00E96B54">
              <w:rPr>
                <w:rFonts w:cstheme="minorHAnsi"/>
                <w:sz w:val="16"/>
                <w:szCs w:val="16"/>
                <w:lang w:val="en-GB"/>
              </w:rPr>
              <w:t>55 (37–77)</w:t>
            </w:r>
          </w:p>
        </w:tc>
        <w:tc>
          <w:tcPr>
            <w:tcW w:w="794" w:type="dxa"/>
            <w:shd w:val="clear" w:color="auto" w:fill="F7CAAC" w:themeFill="accent2" w:themeFillTint="66"/>
          </w:tcPr>
          <w:p w14:paraId="62FA4EB3" w14:textId="44AD5D22" w:rsidR="000B3605" w:rsidRPr="00E96B54" w:rsidRDefault="000B3605" w:rsidP="000B3605">
            <w:pPr>
              <w:rPr>
                <w:rFonts w:cstheme="minorHAnsi"/>
                <w:sz w:val="16"/>
                <w:szCs w:val="16"/>
                <w:lang w:val="en-GB"/>
              </w:rPr>
            </w:pPr>
            <w:r w:rsidRPr="00E96B54">
              <w:rPr>
                <w:rFonts w:cstheme="minorHAnsi"/>
                <w:noProof/>
                <w:sz w:val="16"/>
                <w:szCs w:val="16"/>
                <w:lang w:val="en-GB"/>
              </w:rPr>
              <w:t>43.3</w:t>
            </w:r>
          </w:p>
        </w:tc>
        <w:tc>
          <w:tcPr>
            <w:tcW w:w="908" w:type="dxa"/>
            <w:shd w:val="clear" w:color="auto" w:fill="F7CAAC" w:themeFill="accent2" w:themeFillTint="66"/>
          </w:tcPr>
          <w:p w14:paraId="37AA0544" w14:textId="05D70272" w:rsidR="000B3605" w:rsidRPr="00E96B54" w:rsidRDefault="000B3605" w:rsidP="000B3605">
            <w:pPr>
              <w:rPr>
                <w:rFonts w:cstheme="minorHAnsi"/>
                <w:sz w:val="16"/>
                <w:szCs w:val="16"/>
                <w:lang w:val="en-GB"/>
              </w:rPr>
            </w:pPr>
            <w:r w:rsidRPr="00E96B54">
              <w:rPr>
                <w:rFonts w:cstheme="minorHAnsi"/>
                <w:noProof/>
                <w:sz w:val="16"/>
                <w:szCs w:val="16"/>
                <w:lang w:val="en-GB"/>
              </w:rPr>
              <w:t>31</w:t>
            </w:r>
          </w:p>
        </w:tc>
        <w:tc>
          <w:tcPr>
            <w:tcW w:w="1417" w:type="dxa"/>
            <w:shd w:val="clear" w:color="auto" w:fill="E7E6E6" w:themeFill="background2"/>
          </w:tcPr>
          <w:p w14:paraId="1098CC2F" w14:textId="2D0902F4" w:rsidR="000B3605" w:rsidRPr="00E96B54" w:rsidRDefault="000B3605" w:rsidP="000B3605">
            <w:pPr>
              <w:rPr>
                <w:rFonts w:cstheme="minorHAnsi"/>
                <w:sz w:val="16"/>
                <w:szCs w:val="16"/>
                <w:lang w:val="en-GB"/>
              </w:rPr>
            </w:pPr>
            <w:r w:rsidRPr="00E96B54">
              <w:rPr>
                <w:rFonts w:cstheme="minorHAnsi"/>
                <w:sz w:val="16"/>
                <w:szCs w:val="16"/>
              </w:rPr>
              <w:t>NR</w:t>
            </w:r>
          </w:p>
        </w:tc>
        <w:tc>
          <w:tcPr>
            <w:tcW w:w="1276" w:type="dxa"/>
            <w:shd w:val="clear" w:color="auto" w:fill="F7CAAC" w:themeFill="accent2" w:themeFillTint="66"/>
          </w:tcPr>
          <w:p w14:paraId="50DDEFAE" w14:textId="00A19935" w:rsidR="000B3605" w:rsidRPr="00E96B54" w:rsidRDefault="000B3605" w:rsidP="000B3605">
            <w:pPr>
              <w:rPr>
                <w:rFonts w:cstheme="minorHAnsi"/>
                <w:sz w:val="16"/>
                <w:szCs w:val="16"/>
                <w:lang w:val="en-GB"/>
              </w:rPr>
            </w:pPr>
            <w:r w:rsidRPr="00E96B54">
              <w:rPr>
                <w:rFonts w:cstheme="minorHAnsi"/>
                <w:sz w:val="16"/>
                <w:szCs w:val="16"/>
              </w:rPr>
              <w:t>12.9 (4/31)</w:t>
            </w:r>
          </w:p>
        </w:tc>
        <w:tc>
          <w:tcPr>
            <w:tcW w:w="1276" w:type="dxa"/>
            <w:shd w:val="clear" w:color="auto" w:fill="E7E6E6" w:themeFill="background2"/>
          </w:tcPr>
          <w:p w14:paraId="6D40C06C" w14:textId="1416B269" w:rsidR="000B3605" w:rsidRPr="00E96B54" w:rsidRDefault="000B3605" w:rsidP="000B3605">
            <w:pPr>
              <w:rPr>
                <w:rFonts w:cstheme="minorHAnsi"/>
                <w:sz w:val="16"/>
                <w:szCs w:val="16"/>
                <w:lang w:val="en-GB"/>
              </w:rPr>
            </w:pPr>
            <w:r w:rsidRPr="00E96B54">
              <w:rPr>
                <w:rFonts w:cstheme="minorHAnsi"/>
                <w:sz w:val="16"/>
                <w:szCs w:val="16"/>
              </w:rPr>
              <w:t>NR</w:t>
            </w:r>
          </w:p>
        </w:tc>
        <w:tc>
          <w:tcPr>
            <w:tcW w:w="1275" w:type="dxa"/>
            <w:shd w:val="clear" w:color="auto" w:fill="F7CAAC" w:themeFill="accent2" w:themeFillTint="66"/>
          </w:tcPr>
          <w:p w14:paraId="6822E3BF" w14:textId="72CEEAAD" w:rsidR="000B3605" w:rsidRPr="00E96B54" w:rsidRDefault="000B3605" w:rsidP="000B3605">
            <w:pPr>
              <w:rPr>
                <w:rFonts w:cstheme="minorHAnsi"/>
                <w:sz w:val="16"/>
                <w:szCs w:val="16"/>
                <w:lang w:val="en-GB"/>
              </w:rPr>
            </w:pPr>
            <w:r w:rsidRPr="00E96B54">
              <w:rPr>
                <w:rFonts w:cstheme="minorHAnsi"/>
                <w:sz w:val="16"/>
                <w:szCs w:val="16"/>
              </w:rPr>
              <w:t>38.7 (12/31)</w:t>
            </w:r>
          </w:p>
        </w:tc>
      </w:tr>
      <w:tr w:rsidR="00E96B54" w:rsidRPr="00E96B54" w14:paraId="486581B5" w14:textId="77777777" w:rsidTr="00B455E7">
        <w:tc>
          <w:tcPr>
            <w:tcW w:w="993" w:type="dxa"/>
            <w:shd w:val="clear" w:color="auto" w:fill="C5E0B3" w:themeFill="accent6" w:themeFillTint="66"/>
          </w:tcPr>
          <w:p w14:paraId="33FC044A" w14:textId="74D035D1" w:rsidR="000B3605" w:rsidRPr="00E96B54" w:rsidRDefault="000B3605" w:rsidP="000B3605">
            <w:pPr>
              <w:spacing w:line="276" w:lineRule="auto"/>
              <w:rPr>
                <w:rFonts w:cstheme="minorHAnsi"/>
                <w:b/>
                <w:bCs/>
                <w:noProof/>
                <w:sz w:val="16"/>
                <w:szCs w:val="16"/>
                <w:lang w:val="en-GB"/>
              </w:rPr>
            </w:pPr>
            <w:r w:rsidRPr="00E96B54">
              <w:rPr>
                <w:rFonts w:cstheme="minorHAnsi"/>
                <w:b/>
                <w:bCs/>
                <w:noProof/>
                <w:sz w:val="16"/>
                <w:szCs w:val="16"/>
                <w:lang w:val="en-GB"/>
              </w:rPr>
              <w:t>Suzuki et al 202</w:t>
            </w:r>
            <w:r w:rsidR="00391001" w:rsidRPr="00E96B54">
              <w:rPr>
                <w:rFonts w:cstheme="minorHAnsi"/>
                <w:b/>
                <w:bCs/>
                <w:noProof/>
                <w:sz w:val="16"/>
                <w:szCs w:val="16"/>
                <w:lang w:val="en-GB"/>
              </w:rPr>
              <w:t>1</w:t>
            </w:r>
          </w:p>
          <w:p w14:paraId="663D518A" w14:textId="77777777" w:rsidR="000B3605" w:rsidRPr="00E96B54" w:rsidRDefault="000B3605" w:rsidP="000B3605">
            <w:pPr>
              <w:rPr>
                <w:rFonts w:cstheme="minorHAnsi"/>
                <w:b/>
                <w:bCs/>
                <w:sz w:val="16"/>
                <w:szCs w:val="16"/>
                <w:lang w:val="en-GB"/>
              </w:rPr>
            </w:pPr>
          </w:p>
        </w:tc>
        <w:tc>
          <w:tcPr>
            <w:tcW w:w="1985" w:type="dxa"/>
            <w:shd w:val="clear" w:color="auto" w:fill="C5E0B3" w:themeFill="accent6" w:themeFillTint="66"/>
          </w:tcPr>
          <w:p w14:paraId="596DFFFC" w14:textId="10CC40D7" w:rsidR="000B3605" w:rsidRPr="00E96B54" w:rsidRDefault="000B3605" w:rsidP="000B3605">
            <w:pPr>
              <w:rPr>
                <w:rFonts w:cstheme="minorHAnsi"/>
                <w:sz w:val="16"/>
                <w:szCs w:val="16"/>
                <w:lang w:val="en-GB"/>
              </w:rPr>
            </w:pPr>
            <w:r w:rsidRPr="00E96B54">
              <w:rPr>
                <w:rFonts w:cstheme="minorHAnsi"/>
                <w:sz w:val="16"/>
                <w:szCs w:val="16"/>
                <w:lang w:val="en-GB"/>
              </w:rPr>
              <w:t>Athletes</w:t>
            </w:r>
            <w:r w:rsidRPr="00E96B54">
              <w:rPr>
                <w:sz w:val="16"/>
                <w:szCs w:val="16"/>
              </w:rPr>
              <w:t>§</w:t>
            </w:r>
            <w:r w:rsidRPr="00E96B54">
              <w:rPr>
                <w:rFonts w:cstheme="minorHAnsi"/>
                <w:sz w:val="16"/>
                <w:szCs w:val="16"/>
                <w:lang w:val="en-GB"/>
              </w:rPr>
              <w:t xml:space="preserve"> </w:t>
            </w:r>
            <w:r w:rsidRPr="00E96B54">
              <w:rPr>
                <w:rFonts w:cstheme="minorHAnsi"/>
                <w:sz w:val="16"/>
                <w:szCs w:val="16"/>
                <w:lang w:val="en-GB"/>
              </w:rPr>
              <w:br/>
              <w:t>(masters level swimmers)</w:t>
            </w:r>
          </w:p>
        </w:tc>
        <w:tc>
          <w:tcPr>
            <w:tcW w:w="1275" w:type="dxa"/>
            <w:shd w:val="clear" w:color="auto" w:fill="C5E0B3" w:themeFill="accent6" w:themeFillTint="66"/>
          </w:tcPr>
          <w:p w14:paraId="6C02531E" w14:textId="3CF8CEEC" w:rsidR="000B3605" w:rsidRPr="00E96B54" w:rsidRDefault="000B3605" w:rsidP="000B3605">
            <w:pPr>
              <w:rPr>
                <w:rFonts w:cstheme="minorHAnsi"/>
                <w:sz w:val="16"/>
                <w:szCs w:val="16"/>
                <w:lang w:val="en-GB"/>
              </w:rPr>
            </w:pPr>
            <w:r w:rsidRPr="00E96B54">
              <w:rPr>
                <w:rFonts w:cstheme="minorHAnsi"/>
                <w:sz w:val="16"/>
                <w:szCs w:val="16"/>
                <w:lang w:val="en-GB"/>
              </w:rPr>
              <w:t>51.8 (33–65)</w:t>
            </w:r>
          </w:p>
        </w:tc>
        <w:tc>
          <w:tcPr>
            <w:tcW w:w="794" w:type="dxa"/>
            <w:shd w:val="clear" w:color="auto" w:fill="C5E0B3" w:themeFill="accent6" w:themeFillTint="66"/>
          </w:tcPr>
          <w:p w14:paraId="303B874E" w14:textId="070DE17E" w:rsidR="000B3605" w:rsidRPr="00E96B54" w:rsidRDefault="000B3605" w:rsidP="000B3605">
            <w:pPr>
              <w:rPr>
                <w:rFonts w:cstheme="minorHAnsi"/>
                <w:sz w:val="16"/>
                <w:szCs w:val="16"/>
                <w:lang w:val="en-GB"/>
              </w:rPr>
            </w:pPr>
            <w:r w:rsidRPr="00E96B54">
              <w:rPr>
                <w:rFonts w:cstheme="minorHAnsi"/>
                <w:noProof/>
                <w:sz w:val="16"/>
                <w:szCs w:val="16"/>
                <w:lang w:val="en-GB"/>
              </w:rPr>
              <w:t>65</w:t>
            </w:r>
          </w:p>
        </w:tc>
        <w:tc>
          <w:tcPr>
            <w:tcW w:w="908" w:type="dxa"/>
            <w:shd w:val="clear" w:color="auto" w:fill="C5E0B3" w:themeFill="accent6" w:themeFillTint="66"/>
          </w:tcPr>
          <w:p w14:paraId="76C29A44" w14:textId="2839DD9E" w:rsidR="000B3605" w:rsidRPr="00E96B54" w:rsidRDefault="0040085D" w:rsidP="000B3605">
            <w:pPr>
              <w:rPr>
                <w:rFonts w:cstheme="minorHAnsi"/>
                <w:sz w:val="16"/>
                <w:szCs w:val="16"/>
                <w:lang w:val="en-GB"/>
              </w:rPr>
            </w:pPr>
            <w:r w:rsidRPr="00E96B54">
              <w:rPr>
                <w:rFonts w:cstheme="minorHAnsi"/>
                <w:noProof/>
                <w:sz w:val="16"/>
                <w:szCs w:val="16"/>
                <w:lang w:val="en-GB"/>
              </w:rPr>
              <w:t>60</w:t>
            </w:r>
          </w:p>
        </w:tc>
        <w:tc>
          <w:tcPr>
            <w:tcW w:w="1417" w:type="dxa"/>
            <w:shd w:val="clear" w:color="auto" w:fill="E7E6E6" w:themeFill="background2"/>
          </w:tcPr>
          <w:p w14:paraId="22A5283A" w14:textId="7FF3AC45" w:rsidR="000B3605" w:rsidRPr="00E96B54" w:rsidRDefault="000B3605" w:rsidP="000B3605">
            <w:pPr>
              <w:rPr>
                <w:rFonts w:cstheme="minorHAnsi"/>
                <w:sz w:val="16"/>
                <w:szCs w:val="16"/>
                <w:lang w:val="en-GB"/>
              </w:rPr>
            </w:pPr>
            <w:r w:rsidRPr="00E96B54">
              <w:rPr>
                <w:rFonts w:cstheme="minorHAnsi"/>
                <w:sz w:val="16"/>
                <w:szCs w:val="16"/>
              </w:rPr>
              <w:t>NR</w:t>
            </w:r>
          </w:p>
        </w:tc>
        <w:tc>
          <w:tcPr>
            <w:tcW w:w="1276" w:type="dxa"/>
            <w:shd w:val="clear" w:color="auto" w:fill="C5E0B3" w:themeFill="accent6" w:themeFillTint="66"/>
          </w:tcPr>
          <w:p w14:paraId="350506EC" w14:textId="1A5C6925" w:rsidR="000B3605" w:rsidRPr="00E96B54" w:rsidRDefault="000B3605" w:rsidP="000B3605">
            <w:pPr>
              <w:rPr>
                <w:rFonts w:cstheme="minorHAnsi"/>
                <w:sz w:val="16"/>
                <w:szCs w:val="16"/>
                <w:lang w:val="en-GB"/>
              </w:rPr>
            </w:pPr>
            <w:r w:rsidRPr="00E96B54">
              <w:rPr>
                <w:rFonts w:cstheme="minorHAnsi"/>
                <w:sz w:val="16"/>
                <w:szCs w:val="16"/>
              </w:rPr>
              <w:t>11.7 (7/60)</w:t>
            </w:r>
          </w:p>
        </w:tc>
        <w:tc>
          <w:tcPr>
            <w:tcW w:w="1276" w:type="dxa"/>
            <w:shd w:val="clear" w:color="auto" w:fill="E7E6E6" w:themeFill="background2"/>
          </w:tcPr>
          <w:p w14:paraId="1CE75B03" w14:textId="6C063E49" w:rsidR="000B3605" w:rsidRPr="00E96B54" w:rsidRDefault="000B3605" w:rsidP="000B3605">
            <w:pPr>
              <w:rPr>
                <w:rFonts w:cstheme="minorHAnsi"/>
                <w:sz w:val="16"/>
                <w:szCs w:val="16"/>
                <w:lang w:val="en-GB"/>
              </w:rPr>
            </w:pPr>
            <w:r w:rsidRPr="00E96B54">
              <w:rPr>
                <w:rFonts w:cstheme="minorHAnsi"/>
                <w:sz w:val="16"/>
                <w:szCs w:val="16"/>
              </w:rPr>
              <w:t>NR</w:t>
            </w:r>
          </w:p>
        </w:tc>
        <w:tc>
          <w:tcPr>
            <w:tcW w:w="1275" w:type="dxa"/>
            <w:shd w:val="clear" w:color="auto" w:fill="C5E0B3" w:themeFill="accent6" w:themeFillTint="66"/>
          </w:tcPr>
          <w:p w14:paraId="729B3C4E" w14:textId="5159FFBD" w:rsidR="000B3605" w:rsidRPr="00E96B54" w:rsidRDefault="00DD4B41" w:rsidP="000B3605">
            <w:pPr>
              <w:rPr>
                <w:rFonts w:cstheme="minorHAnsi"/>
                <w:sz w:val="16"/>
                <w:szCs w:val="16"/>
                <w:lang w:val="en-GB"/>
              </w:rPr>
            </w:pPr>
            <w:r w:rsidRPr="00E96B54">
              <w:rPr>
                <w:rFonts w:cstheme="minorHAnsi"/>
                <w:sz w:val="16"/>
                <w:szCs w:val="16"/>
              </w:rPr>
              <w:t>16.7</w:t>
            </w:r>
            <w:r w:rsidR="000B3605" w:rsidRPr="00E96B54">
              <w:rPr>
                <w:rFonts w:cstheme="minorHAnsi"/>
                <w:sz w:val="16"/>
                <w:szCs w:val="16"/>
              </w:rPr>
              <w:t xml:space="preserve"> (</w:t>
            </w:r>
            <w:r w:rsidRPr="00E96B54">
              <w:rPr>
                <w:rFonts w:cstheme="minorHAnsi"/>
                <w:sz w:val="16"/>
                <w:szCs w:val="16"/>
              </w:rPr>
              <w:t>10</w:t>
            </w:r>
            <w:r w:rsidR="000B3605" w:rsidRPr="00E96B54">
              <w:rPr>
                <w:rFonts w:cstheme="minorHAnsi"/>
                <w:sz w:val="16"/>
                <w:szCs w:val="16"/>
              </w:rPr>
              <w:t>/60)</w:t>
            </w:r>
            <w:r w:rsidR="0040085D" w:rsidRPr="00E96B54">
              <w:rPr>
                <w:rFonts w:cstheme="minorHAnsi"/>
                <w:sz w:val="16"/>
                <w:szCs w:val="16"/>
              </w:rPr>
              <w:t xml:space="preserve"> </w:t>
            </w:r>
          </w:p>
        </w:tc>
      </w:tr>
      <w:tr w:rsidR="00E96B54" w:rsidRPr="00E96B54" w14:paraId="2AC1342D" w14:textId="77777777" w:rsidTr="00B455E7">
        <w:tc>
          <w:tcPr>
            <w:tcW w:w="993" w:type="dxa"/>
            <w:shd w:val="clear" w:color="auto" w:fill="F7CAAC" w:themeFill="accent2" w:themeFillTint="66"/>
          </w:tcPr>
          <w:p w14:paraId="6EE4D476" w14:textId="03D05A55" w:rsidR="000B3605" w:rsidRPr="00E96B54" w:rsidRDefault="000B3605" w:rsidP="000B3605">
            <w:pPr>
              <w:spacing w:line="276" w:lineRule="auto"/>
              <w:rPr>
                <w:rFonts w:cstheme="minorHAnsi"/>
                <w:b/>
                <w:bCs/>
                <w:noProof/>
                <w:sz w:val="16"/>
                <w:szCs w:val="16"/>
                <w:lang w:val="en-GB"/>
              </w:rPr>
            </w:pPr>
            <w:r w:rsidRPr="00E96B54">
              <w:rPr>
                <w:rFonts w:cstheme="minorHAnsi"/>
                <w:b/>
                <w:bCs/>
                <w:noProof/>
                <w:sz w:val="16"/>
                <w:szCs w:val="16"/>
                <w:lang w:val="en-GB"/>
              </w:rPr>
              <w:t>Suzuki et al 202</w:t>
            </w:r>
            <w:r w:rsidR="00391001" w:rsidRPr="00E96B54">
              <w:rPr>
                <w:rFonts w:cstheme="minorHAnsi"/>
                <w:b/>
                <w:bCs/>
                <w:noProof/>
                <w:sz w:val="16"/>
                <w:szCs w:val="16"/>
                <w:lang w:val="en-GB"/>
              </w:rPr>
              <w:t>1</w:t>
            </w:r>
          </w:p>
          <w:p w14:paraId="7065C1AE" w14:textId="77777777" w:rsidR="000B3605" w:rsidRPr="00E96B54" w:rsidRDefault="000B3605" w:rsidP="000B3605">
            <w:pPr>
              <w:rPr>
                <w:rFonts w:cstheme="minorHAnsi"/>
                <w:b/>
                <w:bCs/>
                <w:sz w:val="16"/>
                <w:szCs w:val="16"/>
                <w:lang w:val="en-GB"/>
              </w:rPr>
            </w:pPr>
          </w:p>
        </w:tc>
        <w:tc>
          <w:tcPr>
            <w:tcW w:w="1985" w:type="dxa"/>
            <w:shd w:val="clear" w:color="auto" w:fill="F7CAAC" w:themeFill="accent2" w:themeFillTint="66"/>
          </w:tcPr>
          <w:p w14:paraId="0AC41871" w14:textId="3A91A867" w:rsidR="000B3605" w:rsidRPr="00E96B54" w:rsidRDefault="000B3605" w:rsidP="000B3605">
            <w:pPr>
              <w:rPr>
                <w:rFonts w:cstheme="minorHAnsi"/>
                <w:sz w:val="16"/>
                <w:szCs w:val="16"/>
                <w:lang w:val="en-GB"/>
              </w:rPr>
            </w:pPr>
            <w:r w:rsidRPr="00E96B54">
              <w:rPr>
                <w:rFonts w:cstheme="minorHAnsi"/>
                <w:sz w:val="16"/>
                <w:szCs w:val="16"/>
                <w:lang w:val="en-GB"/>
              </w:rPr>
              <w:t>Athletes</w:t>
            </w:r>
            <w:r w:rsidRPr="00E96B54">
              <w:rPr>
                <w:sz w:val="16"/>
                <w:szCs w:val="16"/>
              </w:rPr>
              <w:t>§</w:t>
            </w:r>
            <w:r w:rsidRPr="00E96B54">
              <w:rPr>
                <w:rFonts w:cstheme="minorHAnsi"/>
                <w:sz w:val="16"/>
                <w:szCs w:val="16"/>
                <w:lang w:val="en-GB"/>
              </w:rPr>
              <w:t xml:space="preserve"> </w:t>
            </w:r>
            <w:r w:rsidRPr="00E96B54">
              <w:rPr>
                <w:rFonts w:cstheme="minorHAnsi"/>
                <w:sz w:val="16"/>
                <w:szCs w:val="16"/>
                <w:lang w:val="en-GB"/>
              </w:rPr>
              <w:br/>
              <w:t>(masters level swimmers)</w:t>
            </w:r>
          </w:p>
        </w:tc>
        <w:tc>
          <w:tcPr>
            <w:tcW w:w="1275" w:type="dxa"/>
            <w:shd w:val="clear" w:color="auto" w:fill="F7CAAC" w:themeFill="accent2" w:themeFillTint="66"/>
          </w:tcPr>
          <w:p w14:paraId="1FEA4DA4" w14:textId="647D6BDA" w:rsidR="000B3605" w:rsidRPr="00E96B54" w:rsidRDefault="000B3605" w:rsidP="000B3605">
            <w:pPr>
              <w:rPr>
                <w:rFonts w:cstheme="minorHAnsi"/>
                <w:sz w:val="16"/>
                <w:szCs w:val="16"/>
                <w:lang w:val="en-GB"/>
              </w:rPr>
            </w:pPr>
            <w:r w:rsidRPr="00E96B54">
              <w:rPr>
                <w:rFonts w:cstheme="minorHAnsi"/>
                <w:sz w:val="16"/>
                <w:szCs w:val="16"/>
                <w:lang w:val="en-GB"/>
              </w:rPr>
              <w:t>51.4 (33–65)</w:t>
            </w:r>
          </w:p>
        </w:tc>
        <w:tc>
          <w:tcPr>
            <w:tcW w:w="794" w:type="dxa"/>
            <w:shd w:val="clear" w:color="auto" w:fill="F7CAAC" w:themeFill="accent2" w:themeFillTint="66"/>
          </w:tcPr>
          <w:p w14:paraId="7AB154F5" w14:textId="3A904ECE" w:rsidR="000B3605" w:rsidRPr="00E96B54" w:rsidRDefault="000B3605" w:rsidP="000B3605">
            <w:pPr>
              <w:rPr>
                <w:rFonts w:cstheme="minorHAnsi"/>
                <w:sz w:val="16"/>
                <w:szCs w:val="16"/>
                <w:lang w:val="en-GB"/>
              </w:rPr>
            </w:pPr>
            <w:r w:rsidRPr="00E96B54">
              <w:rPr>
                <w:rFonts w:cstheme="minorHAnsi"/>
                <w:noProof/>
                <w:sz w:val="16"/>
                <w:szCs w:val="16"/>
                <w:lang w:val="en-GB"/>
              </w:rPr>
              <w:t>60</w:t>
            </w:r>
          </w:p>
        </w:tc>
        <w:tc>
          <w:tcPr>
            <w:tcW w:w="908" w:type="dxa"/>
            <w:shd w:val="clear" w:color="auto" w:fill="F7CAAC" w:themeFill="accent2" w:themeFillTint="66"/>
          </w:tcPr>
          <w:p w14:paraId="001526AE" w14:textId="13C5E84B" w:rsidR="000B3605" w:rsidRPr="00E96B54" w:rsidRDefault="0040085D" w:rsidP="000B3605">
            <w:pPr>
              <w:rPr>
                <w:rFonts w:cstheme="minorHAnsi"/>
                <w:sz w:val="16"/>
                <w:szCs w:val="16"/>
                <w:lang w:val="en-GB"/>
              </w:rPr>
            </w:pPr>
            <w:r w:rsidRPr="00E96B54">
              <w:rPr>
                <w:rFonts w:cstheme="minorHAnsi"/>
                <w:noProof/>
                <w:sz w:val="16"/>
                <w:szCs w:val="16"/>
                <w:lang w:val="en-GB"/>
              </w:rPr>
              <w:t>20</w:t>
            </w:r>
          </w:p>
        </w:tc>
        <w:tc>
          <w:tcPr>
            <w:tcW w:w="1417" w:type="dxa"/>
            <w:shd w:val="clear" w:color="auto" w:fill="E7E6E6" w:themeFill="background2"/>
          </w:tcPr>
          <w:p w14:paraId="46799570" w14:textId="77777777"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6" w:type="dxa"/>
            <w:shd w:val="clear" w:color="auto" w:fill="F7CAAC" w:themeFill="accent2" w:themeFillTint="66"/>
          </w:tcPr>
          <w:p w14:paraId="4166B451" w14:textId="3E622D1F" w:rsidR="000B3605" w:rsidRPr="00E96B54" w:rsidRDefault="000B3605" w:rsidP="000B3605">
            <w:pPr>
              <w:rPr>
                <w:rFonts w:cstheme="minorHAnsi"/>
                <w:sz w:val="16"/>
                <w:szCs w:val="16"/>
                <w:lang w:val="en-GB"/>
              </w:rPr>
            </w:pPr>
            <w:r w:rsidRPr="00E96B54">
              <w:rPr>
                <w:rFonts w:cstheme="minorHAnsi"/>
                <w:sz w:val="16"/>
                <w:szCs w:val="16"/>
              </w:rPr>
              <w:t>10 (2/20)</w:t>
            </w:r>
          </w:p>
        </w:tc>
        <w:tc>
          <w:tcPr>
            <w:tcW w:w="1276" w:type="dxa"/>
            <w:shd w:val="clear" w:color="auto" w:fill="E7E6E6" w:themeFill="background2"/>
          </w:tcPr>
          <w:p w14:paraId="1C206B9B" w14:textId="77777777"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5" w:type="dxa"/>
            <w:shd w:val="clear" w:color="auto" w:fill="F7CAAC" w:themeFill="accent2" w:themeFillTint="66"/>
          </w:tcPr>
          <w:p w14:paraId="22CCED88" w14:textId="084B3D9B" w:rsidR="000B3605" w:rsidRPr="00E96B54" w:rsidRDefault="000B3605" w:rsidP="000B3605">
            <w:pPr>
              <w:rPr>
                <w:rFonts w:cstheme="minorHAnsi"/>
                <w:sz w:val="16"/>
                <w:szCs w:val="16"/>
                <w:lang w:val="en-GB"/>
              </w:rPr>
            </w:pPr>
            <w:r w:rsidRPr="00E96B54">
              <w:rPr>
                <w:rFonts w:cstheme="minorHAnsi"/>
                <w:sz w:val="16"/>
                <w:szCs w:val="16"/>
                <w:lang w:val="en-GB"/>
              </w:rPr>
              <w:t>35 (7/20)</w:t>
            </w:r>
          </w:p>
        </w:tc>
      </w:tr>
      <w:tr w:rsidR="00E96B54" w:rsidRPr="00E96B54" w14:paraId="10F58F6E" w14:textId="77777777" w:rsidTr="00AA2387">
        <w:tc>
          <w:tcPr>
            <w:tcW w:w="11199" w:type="dxa"/>
            <w:gridSpan w:val="9"/>
            <w:shd w:val="clear" w:color="auto" w:fill="8EAADB" w:themeFill="accent1" w:themeFillTint="99"/>
          </w:tcPr>
          <w:p w14:paraId="52E0B110" w14:textId="429E63B7" w:rsidR="000B3605" w:rsidRPr="00E96B54" w:rsidRDefault="000B3605" w:rsidP="000B3605">
            <w:pPr>
              <w:rPr>
                <w:rFonts w:cstheme="minorHAnsi"/>
                <w:b/>
                <w:bCs/>
                <w:sz w:val="16"/>
                <w:szCs w:val="16"/>
                <w:lang w:val="en-GB"/>
              </w:rPr>
            </w:pPr>
            <w:r w:rsidRPr="00E96B54">
              <w:rPr>
                <w:rFonts w:cstheme="minorHAnsi"/>
                <w:b/>
                <w:bCs/>
                <w:sz w:val="16"/>
                <w:szCs w:val="16"/>
                <w:lang w:val="en-GB"/>
              </w:rPr>
              <w:t>MRI studies</w:t>
            </w:r>
          </w:p>
        </w:tc>
      </w:tr>
      <w:tr w:rsidR="00E96B54" w:rsidRPr="00E96B54" w14:paraId="06E9244A" w14:textId="77777777" w:rsidTr="00B455E7">
        <w:tc>
          <w:tcPr>
            <w:tcW w:w="993" w:type="dxa"/>
            <w:shd w:val="clear" w:color="auto" w:fill="C5E0B3" w:themeFill="accent6" w:themeFillTint="66"/>
          </w:tcPr>
          <w:p w14:paraId="1FC22206" w14:textId="65FDE17B" w:rsidR="000B3605" w:rsidRPr="00E96B54" w:rsidRDefault="000B3605" w:rsidP="000B3605">
            <w:pPr>
              <w:rPr>
                <w:rFonts w:cstheme="minorHAnsi"/>
                <w:b/>
                <w:bCs/>
                <w:sz w:val="16"/>
                <w:szCs w:val="16"/>
                <w:lang w:val="en-GB"/>
              </w:rPr>
            </w:pPr>
            <w:r w:rsidRPr="00E96B54">
              <w:rPr>
                <w:rFonts w:cstheme="minorHAnsi"/>
                <w:b/>
                <w:bCs/>
                <w:sz w:val="16"/>
                <w:szCs w:val="16"/>
                <w:lang w:val="en-GB"/>
              </w:rPr>
              <w:t>Gill et al 2014</w:t>
            </w:r>
          </w:p>
        </w:tc>
        <w:tc>
          <w:tcPr>
            <w:tcW w:w="1985" w:type="dxa"/>
            <w:shd w:val="clear" w:color="auto" w:fill="C5E0B3" w:themeFill="accent6" w:themeFillTint="66"/>
          </w:tcPr>
          <w:p w14:paraId="759FFCCB" w14:textId="5665F90F" w:rsidR="000B3605" w:rsidRPr="00E96B54" w:rsidRDefault="000B3605" w:rsidP="000B3605">
            <w:pPr>
              <w:rPr>
                <w:rFonts w:cstheme="minorHAnsi"/>
                <w:sz w:val="16"/>
                <w:szCs w:val="16"/>
                <w:lang w:val="en-GB"/>
              </w:rPr>
            </w:pPr>
            <w:r w:rsidRPr="00E96B54">
              <w:rPr>
                <w:rFonts w:cstheme="minorHAnsi"/>
                <w:sz w:val="16"/>
                <w:szCs w:val="16"/>
                <w:lang w:val="en-GB"/>
              </w:rPr>
              <w:t>Population-based</w:t>
            </w:r>
            <w:r w:rsidRPr="00E96B54">
              <w:rPr>
                <w:sz w:val="16"/>
                <w:szCs w:val="16"/>
              </w:rPr>
              <w:t>¶</w:t>
            </w:r>
          </w:p>
        </w:tc>
        <w:tc>
          <w:tcPr>
            <w:tcW w:w="1275" w:type="dxa"/>
            <w:shd w:val="clear" w:color="auto" w:fill="C5E0B3" w:themeFill="accent6" w:themeFillTint="66"/>
          </w:tcPr>
          <w:p w14:paraId="15B1F5EE" w14:textId="74A2EB30" w:rsidR="000B3605" w:rsidRPr="00E96B54" w:rsidRDefault="000B3605" w:rsidP="000B3605">
            <w:pPr>
              <w:rPr>
                <w:rFonts w:cstheme="minorHAnsi"/>
                <w:sz w:val="16"/>
                <w:szCs w:val="16"/>
                <w:lang w:val="en-GB"/>
              </w:rPr>
            </w:pPr>
            <w:r w:rsidRPr="00E96B54">
              <w:rPr>
                <w:rFonts w:cstheme="minorHAnsi"/>
                <w:sz w:val="16"/>
                <w:szCs w:val="16"/>
                <w:lang w:val="en-GB"/>
              </w:rPr>
              <w:t>64.8 (56–74)</w:t>
            </w:r>
          </w:p>
        </w:tc>
        <w:tc>
          <w:tcPr>
            <w:tcW w:w="794" w:type="dxa"/>
            <w:shd w:val="clear" w:color="auto" w:fill="C5E0B3" w:themeFill="accent6" w:themeFillTint="66"/>
          </w:tcPr>
          <w:p w14:paraId="67345A70" w14:textId="06FEE348" w:rsidR="000B3605" w:rsidRPr="00E96B54" w:rsidRDefault="000B3605" w:rsidP="000B3605">
            <w:pPr>
              <w:rPr>
                <w:rFonts w:cstheme="minorHAnsi"/>
                <w:sz w:val="16"/>
                <w:szCs w:val="16"/>
                <w:lang w:val="en-GB"/>
              </w:rPr>
            </w:pPr>
            <w:r w:rsidRPr="00E96B54">
              <w:rPr>
                <w:rFonts w:cstheme="minorHAnsi"/>
                <w:sz w:val="16"/>
                <w:szCs w:val="16"/>
                <w:lang w:val="en-GB"/>
              </w:rPr>
              <w:t>60</w:t>
            </w:r>
          </w:p>
        </w:tc>
        <w:tc>
          <w:tcPr>
            <w:tcW w:w="908" w:type="dxa"/>
            <w:shd w:val="clear" w:color="auto" w:fill="C5E0B3" w:themeFill="accent6" w:themeFillTint="66"/>
          </w:tcPr>
          <w:p w14:paraId="5E7E769E" w14:textId="2E7193BB" w:rsidR="000B3605" w:rsidRPr="00E96B54" w:rsidRDefault="000B3605" w:rsidP="000B3605">
            <w:pPr>
              <w:rPr>
                <w:rFonts w:cstheme="minorHAnsi"/>
                <w:sz w:val="16"/>
                <w:szCs w:val="16"/>
                <w:lang w:val="en-GB"/>
              </w:rPr>
            </w:pPr>
            <w:r w:rsidRPr="00E96B54">
              <w:rPr>
                <w:rFonts w:cstheme="minorHAnsi"/>
                <w:sz w:val="16"/>
                <w:szCs w:val="16"/>
                <w:lang w:val="en-GB"/>
              </w:rPr>
              <w:t>20</w:t>
            </w:r>
          </w:p>
        </w:tc>
        <w:tc>
          <w:tcPr>
            <w:tcW w:w="1417" w:type="dxa"/>
            <w:shd w:val="clear" w:color="auto" w:fill="C5E0B3" w:themeFill="accent6" w:themeFillTint="66"/>
          </w:tcPr>
          <w:p w14:paraId="349975DF" w14:textId="7A47DD66" w:rsidR="000B3605" w:rsidRPr="00E96B54" w:rsidRDefault="000B3605" w:rsidP="000B3605">
            <w:pPr>
              <w:rPr>
                <w:rFonts w:cstheme="minorHAnsi"/>
                <w:sz w:val="16"/>
                <w:szCs w:val="16"/>
                <w:lang w:val="en-GB"/>
              </w:rPr>
            </w:pPr>
            <w:r w:rsidRPr="00E96B54">
              <w:rPr>
                <w:rFonts w:cstheme="minorHAnsi"/>
                <w:sz w:val="16"/>
                <w:szCs w:val="16"/>
              </w:rPr>
              <w:t>85 (17/20)</w:t>
            </w:r>
          </w:p>
        </w:tc>
        <w:tc>
          <w:tcPr>
            <w:tcW w:w="1276" w:type="dxa"/>
            <w:shd w:val="clear" w:color="auto" w:fill="C5E0B3" w:themeFill="accent6" w:themeFillTint="66"/>
          </w:tcPr>
          <w:p w14:paraId="7E4BCA1E" w14:textId="18789A5E" w:rsidR="000B3605" w:rsidRPr="00E96B54" w:rsidRDefault="000B3605" w:rsidP="000B3605">
            <w:pPr>
              <w:rPr>
                <w:rFonts w:cstheme="minorHAnsi"/>
                <w:sz w:val="16"/>
                <w:szCs w:val="16"/>
                <w:lang w:val="en-GB"/>
              </w:rPr>
            </w:pPr>
            <w:r w:rsidRPr="00E96B54">
              <w:rPr>
                <w:rFonts w:cstheme="minorHAnsi"/>
                <w:sz w:val="16"/>
                <w:szCs w:val="16"/>
              </w:rPr>
              <w:t>90 (18/20)</w:t>
            </w:r>
          </w:p>
        </w:tc>
        <w:tc>
          <w:tcPr>
            <w:tcW w:w="1276" w:type="dxa"/>
            <w:shd w:val="clear" w:color="auto" w:fill="E7E6E6" w:themeFill="background2"/>
          </w:tcPr>
          <w:p w14:paraId="3C95E67F" w14:textId="3383353E"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5" w:type="dxa"/>
            <w:shd w:val="clear" w:color="auto" w:fill="E7E6E6" w:themeFill="background2"/>
          </w:tcPr>
          <w:p w14:paraId="5DB86AE1" w14:textId="14396E44" w:rsidR="000B3605" w:rsidRPr="00E96B54" w:rsidRDefault="000B3605" w:rsidP="000B3605">
            <w:pPr>
              <w:rPr>
                <w:rFonts w:cstheme="minorHAnsi"/>
                <w:sz w:val="16"/>
                <w:szCs w:val="16"/>
                <w:lang w:val="en-GB"/>
              </w:rPr>
            </w:pPr>
            <w:r w:rsidRPr="00E96B54">
              <w:rPr>
                <w:rFonts w:cstheme="minorHAnsi"/>
                <w:sz w:val="16"/>
                <w:szCs w:val="16"/>
                <w:lang w:val="en-GB"/>
              </w:rPr>
              <w:t>NR</w:t>
            </w:r>
          </w:p>
        </w:tc>
      </w:tr>
      <w:tr w:rsidR="00E96B54" w:rsidRPr="00E96B54" w14:paraId="10DCBC42" w14:textId="77777777" w:rsidTr="00B455E7">
        <w:tc>
          <w:tcPr>
            <w:tcW w:w="993" w:type="dxa"/>
            <w:shd w:val="clear" w:color="auto" w:fill="F7CAAC" w:themeFill="accent2" w:themeFillTint="66"/>
          </w:tcPr>
          <w:p w14:paraId="3775F862" w14:textId="6CA8EE5C" w:rsidR="000B3605" w:rsidRPr="00E96B54" w:rsidRDefault="000B3605" w:rsidP="000B3605">
            <w:pPr>
              <w:rPr>
                <w:rFonts w:cstheme="minorHAnsi"/>
                <w:b/>
                <w:bCs/>
                <w:sz w:val="16"/>
                <w:szCs w:val="16"/>
                <w:lang w:val="en-GB"/>
              </w:rPr>
            </w:pPr>
            <w:r w:rsidRPr="00E96B54">
              <w:rPr>
                <w:rFonts w:cstheme="minorHAnsi"/>
                <w:b/>
                <w:bCs/>
                <w:sz w:val="16"/>
                <w:szCs w:val="16"/>
                <w:lang w:val="en-GB"/>
              </w:rPr>
              <w:t>Gill et al 2014</w:t>
            </w:r>
          </w:p>
        </w:tc>
        <w:tc>
          <w:tcPr>
            <w:tcW w:w="1985" w:type="dxa"/>
            <w:shd w:val="clear" w:color="auto" w:fill="F7CAAC" w:themeFill="accent2" w:themeFillTint="66"/>
          </w:tcPr>
          <w:p w14:paraId="43C694ED" w14:textId="0F0B007C" w:rsidR="000B3605" w:rsidRPr="00E96B54" w:rsidRDefault="000B3605" w:rsidP="000B3605">
            <w:pPr>
              <w:rPr>
                <w:rFonts w:cstheme="minorHAnsi"/>
                <w:sz w:val="16"/>
                <w:szCs w:val="16"/>
                <w:lang w:val="en-GB"/>
              </w:rPr>
            </w:pPr>
            <w:r w:rsidRPr="00E96B54">
              <w:rPr>
                <w:rFonts w:cstheme="minorHAnsi"/>
                <w:sz w:val="16"/>
                <w:szCs w:val="16"/>
                <w:lang w:val="en-GB"/>
              </w:rPr>
              <w:t>Population-based</w:t>
            </w:r>
            <w:r w:rsidRPr="00E96B54">
              <w:rPr>
                <w:sz w:val="16"/>
                <w:szCs w:val="16"/>
              </w:rPr>
              <w:t>¶</w:t>
            </w:r>
          </w:p>
        </w:tc>
        <w:tc>
          <w:tcPr>
            <w:tcW w:w="1275" w:type="dxa"/>
            <w:shd w:val="clear" w:color="auto" w:fill="F7CAAC" w:themeFill="accent2" w:themeFillTint="66"/>
          </w:tcPr>
          <w:p w14:paraId="344C3352" w14:textId="250BC3C3" w:rsidR="000B3605" w:rsidRPr="00E96B54" w:rsidRDefault="000B3605" w:rsidP="000B3605">
            <w:pPr>
              <w:rPr>
                <w:rFonts w:cstheme="minorHAnsi"/>
                <w:sz w:val="16"/>
                <w:szCs w:val="16"/>
                <w:lang w:val="en-GB"/>
              </w:rPr>
            </w:pPr>
            <w:r w:rsidRPr="00E96B54">
              <w:rPr>
                <w:rFonts w:cstheme="minorHAnsi"/>
                <w:sz w:val="16"/>
                <w:szCs w:val="16"/>
                <w:lang w:val="en-GB"/>
              </w:rPr>
              <w:t>64.8 (56–74)</w:t>
            </w:r>
          </w:p>
        </w:tc>
        <w:tc>
          <w:tcPr>
            <w:tcW w:w="794" w:type="dxa"/>
            <w:shd w:val="clear" w:color="auto" w:fill="F7CAAC" w:themeFill="accent2" w:themeFillTint="66"/>
          </w:tcPr>
          <w:p w14:paraId="6A59A7DA" w14:textId="7B61E917" w:rsidR="000B3605" w:rsidRPr="00E96B54" w:rsidRDefault="000B3605" w:rsidP="000B3605">
            <w:pPr>
              <w:rPr>
                <w:rFonts w:cstheme="minorHAnsi"/>
                <w:sz w:val="16"/>
                <w:szCs w:val="16"/>
                <w:lang w:val="en-GB"/>
              </w:rPr>
            </w:pPr>
            <w:r w:rsidRPr="00E96B54">
              <w:rPr>
                <w:rFonts w:cstheme="minorHAnsi"/>
                <w:sz w:val="16"/>
                <w:szCs w:val="16"/>
                <w:lang w:val="en-GB"/>
              </w:rPr>
              <w:t>60</w:t>
            </w:r>
          </w:p>
        </w:tc>
        <w:tc>
          <w:tcPr>
            <w:tcW w:w="908" w:type="dxa"/>
            <w:shd w:val="clear" w:color="auto" w:fill="F7CAAC" w:themeFill="accent2" w:themeFillTint="66"/>
          </w:tcPr>
          <w:p w14:paraId="0C8958F3" w14:textId="03981C3B" w:rsidR="000B3605" w:rsidRPr="00E96B54" w:rsidRDefault="000B3605" w:rsidP="000B3605">
            <w:pPr>
              <w:rPr>
                <w:rFonts w:cstheme="minorHAnsi"/>
                <w:sz w:val="16"/>
                <w:szCs w:val="16"/>
                <w:lang w:val="en-GB"/>
              </w:rPr>
            </w:pPr>
            <w:r w:rsidRPr="00E96B54">
              <w:rPr>
                <w:rFonts w:cstheme="minorHAnsi"/>
                <w:sz w:val="16"/>
                <w:szCs w:val="16"/>
                <w:lang w:val="en-GB"/>
              </w:rPr>
              <w:t>10</w:t>
            </w:r>
          </w:p>
        </w:tc>
        <w:tc>
          <w:tcPr>
            <w:tcW w:w="1417" w:type="dxa"/>
            <w:shd w:val="clear" w:color="auto" w:fill="F7CAAC" w:themeFill="accent2" w:themeFillTint="66"/>
          </w:tcPr>
          <w:p w14:paraId="0C261455" w14:textId="6C78D355" w:rsidR="000B3605" w:rsidRPr="00E96B54" w:rsidRDefault="000B3605" w:rsidP="000B3605">
            <w:pPr>
              <w:rPr>
                <w:rFonts w:cstheme="minorHAnsi"/>
                <w:sz w:val="16"/>
                <w:szCs w:val="16"/>
                <w:lang w:val="en-GB"/>
              </w:rPr>
            </w:pPr>
            <w:r w:rsidRPr="00E96B54">
              <w:rPr>
                <w:rFonts w:cstheme="minorHAnsi"/>
                <w:sz w:val="16"/>
                <w:szCs w:val="16"/>
                <w:lang w:val="en-GB"/>
              </w:rPr>
              <w:t>100 (10/10)</w:t>
            </w:r>
          </w:p>
        </w:tc>
        <w:tc>
          <w:tcPr>
            <w:tcW w:w="1276" w:type="dxa"/>
            <w:shd w:val="clear" w:color="auto" w:fill="F7CAAC" w:themeFill="accent2" w:themeFillTint="66"/>
          </w:tcPr>
          <w:p w14:paraId="2BE6C13E" w14:textId="7BD846C4" w:rsidR="000B3605" w:rsidRPr="00E96B54" w:rsidRDefault="000B3605" w:rsidP="000B3605">
            <w:pPr>
              <w:rPr>
                <w:rFonts w:cstheme="minorHAnsi"/>
                <w:sz w:val="16"/>
                <w:szCs w:val="16"/>
                <w:lang w:val="en-GB"/>
              </w:rPr>
            </w:pPr>
            <w:r w:rsidRPr="00E96B54">
              <w:rPr>
                <w:rFonts w:cstheme="minorHAnsi"/>
                <w:sz w:val="16"/>
                <w:szCs w:val="16"/>
                <w:lang w:val="en-GB"/>
              </w:rPr>
              <w:t>100 (10/10)</w:t>
            </w:r>
          </w:p>
        </w:tc>
        <w:tc>
          <w:tcPr>
            <w:tcW w:w="1276" w:type="dxa"/>
            <w:shd w:val="clear" w:color="auto" w:fill="E7E6E6" w:themeFill="background2"/>
          </w:tcPr>
          <w:p w14:paraId="4E90427C" w14:textId="50C3B904"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5" w:type="dxa"/>
            <w:shd w:val="clear" w:color="auto" w:fill="E7E6E6" w:themeFill="background2"/>
          </w:tcPr>
          <w:p w14:paraId="0F537C85" w14:textId="5FE364AE" w:rsidR="000B3605" w:rsidRPr="00E96B54" w:rsidRDefault="000B3605" w:rsidP="000B3605">
            <w:pPr>
              <w:rPr>
                <w:rFonts w:cstheme="minorHAnsi"/>
                <w:sz w:val="16"/>
                <w:szCs w:val="16"/>
                <w:lang w:val="en-GB"/>
              </w:rPr>
            </w:pPr>
            <w:r w:rsidRPr="00E96B54">
              <w:rPr>
                <w:rFonts w:cstheme="minorHAnsi"/>
                <w:sz w:val="16"/>
                <w:szCs w:val="16"/>
                <w:lang w:val="en-GB"/>
              </w:rPr>
              <w:t>NR</w:t>
            </w:r>
          </w:p>
        </w:tc>
      </w:tr>
      <w:tr w:rsidR="00E96B54" w:rsidRPr="00E96B54" w14:paraId="0C80074E" w14:textId="77777777" w:rsidTr="00B455E7">
        <w:tc>
          <w:tcPr>
            <w:tcW w:w="993" w:type="dxa"/>
            <w:shd w:val="clear" w:color="auto" w:fill="C5E0B3" w:themeFill="accent6" w:themeFillTint="66"/>
          </w:tcPr>
          <w:p w14:paraId="7191E464" w14:textId="66826C7B" w:rsidR="000B3605" w:rsidRPr="00E96B54" w:rsidRDefault="000B3605" w:rsidP="000B3605">
            <w:pPr>
              <w:rPr>
                <w:rFonts w:cstheme="minorHAnsi"/>
                <w:b/>
                <w:bCs/>
                <w:sz w:val="16"/>
                <w:szCs w:val="16"/>
                <w:lang w:val="en-GB"/>
              </w:rPr>
            </w:pPr>
            <w:r w:rsidRPr="00E96B54">
              <w:rPr>
                <w:rFonts w:cstheme="minorHAnsi"/>
                <w:b/>
                <w:bCs/>
                <w:sz w:val="16"/>
                <w:szCs w:val="16"/>
                <w:lang w:val="en-GB"/>
              </w:rPr>
              <w:t>Chandnani et al 1992</w:t>
            </w:r>
          </w:p>
        </w:tc>
        <w:tc>
          <w:tcPr>
            <w:tcW w:w="1985" w:type="dxa"/>
            <w:shd w:val="clear" w:color="auto" w:fill="C5E0B3" w:themeFill="accent6" w:themeFillTint="66"/>
          </w:tcPr>
          <w:p w14:paraId="04F3B436" w14:textId="446BF26F" w:rsidR="000B3605" w:rsidRPr="00E96B54" w:rsidRDefault="000B3605" w:rsidP="000B3605">
            <w:pPr>
              <w:rPr>
                <w:rFonts w:cstheme="minorHAnsi"/>
                <w:sz w:val="16"/>
                <w:szCs w:val="16"/>
                <w:lang w:val="en-GB"/>
              </w:rPr>
            </w:pPr>
            <w:r w:rsidRPr="00E96B54">
              <w:rPr>
                <w:rFonts w:cstheme="minorHAnsi"/>
                <w:sz w:val="16"/>
                <w:szCs w:val="16"/>
                <w:lang w:val="en-GB"/>
              </w:rPr>
              <w:t>Miscellaneous</w:t>
            </w:r>
            <w:r w:rsidRPr="00E96B54">
              <w:rPr>
                <w:sz w:val="16"/>
                <w:szCs w:val="16"/>
              </w:rPr>
              <w:t>¶</w:t>
            </w:r>
            <w:r w:rsidRPr="00E96B54">
              <w:rPr>
                <w:rFonts w:cstheme="minorHAnsi"/>
                <w:sz w:val="16"/>
                <w:szCs w:val="16"/>
                <w:lang w:val="en-GB"/>
              </w:rPr>
              <w:t xml:space="preserve"> </w:t>
            </w:r>
            <w:r w:rsidRPr="00E96B54">
              <w:rPr>
                <w:rFonts w:cstheme="minorHAnsi"/>
                <w:sz w:val="16"/>
                <w:szCs w:val="16"/>
                <w:lang w:val="en-GB"/>
              </w:rPr>
              <w:br/>
              <w:t>(volunteers)</w:t>
            </w:r>
          </w:p>
        </w:tc>
        <w:tc>
          <w:tcPr>
            <w:tcW w:w="1275" w:type="dxa"/>
            <w:shd w:val="clear" w:color="auto" w:fill="C5E0B3" w:themeFill="accent6" w:themeFillTint="66"/>
          </w:tcPr>
          <w:p w14:paraId="1455340B" w14:textId="7716DA68" w:rsidR="000B3605" w:rsidRPr="00E96B54" w:rsidRDefault="000B3605" w:rsidP="000B3605">
            <w:pPr>
              <w:rPr>
                <w:rFonts w:cstheme="minorHAnsi"/>
                <w:sz w:val="16"/>
                <w:szCs w:val="16"/>
                <w:lang w:val="en-GB"/>
              </w:rPr>
            </w:pPr>
            <w:r w:rsidRPr="00E96B54">
              <w:rPr>
                <w:rFonts w:cstheme="minorHAnsi"/>
                <w:sz w:val="16"/>
                <w:szCs w:val="16"/>
                <w:lang w:val="en-GB"/>
              </w:rPr>
              <w:t>(25–55)</w:t>
            </w:r>
          </w:p>
        </w:tc>
        <w:tc>
          <w:tcPr>
            <w:tcW w:w="794" w:type="dxa"/>
            <w:shd w:val="clear" w:color="auto" w:fill="E7E6E6" w:themeFill="background2"/>
          </w:tcPr>
          <w:p w14:paraId="23BA34DB" w14:textId="42C5B314"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908" w:type="dxa"/>
            <w:shd w:val="clear" w:color="auto" w:fill="C5E0B3" w:themeFill="accent6" w:themeFillTint="66"/>
          </w:tcPr>
          <w:p w14:paraId="398A8B81" w14:textId="29C6813B" w:rsidR="000B3605" w:rsidRPr="00E96B54" w:rsidRDefault="000B3605" w:rsidP="000B3605">
            <w:pPr>
              <w:rPr>
                <w:rFonts w:cstheme="minorHAnsi"/>
                <w:sz w:val="16"/>
                <w:szCs w:val="16"/>
                <w:lang w:val="en-GB"/>
              </w:rPr>
            </w:pPr>
            <w:r w:rsidRPr="00E96B54">
              <w:rPr>
                <w:rFonts w:cstheme="minorHAnsi"/>
                <w:sz w:val="16"/>
                <w:szCs w:val="16"/>
                <w:lang w:val="en-GB"/>
              </w:rPr>
              <w:t>20</w:t>
            </w:r>
          </w:p>
        </w:tc>
        <w:tc>
          <w:tcPr>
            <w:tcW w:w="1417" w:type="dxa"/>
            <w:shd w:val="clear" w:color="auto" w:fill="C5E0B3" w:themeFill="accent6" w:themeFillTint="66"/>
          </w:tcPr>
          <w:p w14:paraId="13169474" w14:textId="329BAE3D" w:rsidR="000B3605" w:rsidRPr="00E96B54" w:rsidRDefault="000B3605" w:rsidP="000B3605">
            <w:pPr>
              <w:rPr>
                <w:rFonts w:cstheme="minorHAnsi"/>
                <w:sz w:val="16"/>
                <w:szCs w:val="16"/>
                <w:lang w:val="en-GB"/>
              </w:rPr>
            </w:pPr>
            <w:r w:rsidRPr="00E96B54">
              <w:rPr>
                <w:rFonts w:cstheme="minorHAnsi"/>
                <w:sz w:val="16"/>
                <w:szCs w:val="16"/>
              </w:rPr>
              <w:t>35 (7/20)</w:t>
            </w:r>
          </w:p>
        </w:tc>
        <w:tc>
          <w:tcPr>
            <w:tcW w:w="1276" w:type="dxa"/>
            <w:shd w:val="clear" w:color="auto" w:fill="C5E0B3" w:themeFill="accent6" w:themeFillTint="66"/>
          </w:tcPr>
          <w:p w14:paraId="346CAA4B" w14:textId="77777777" w:rsidR="000B3605" w:rsidRPr="00E96B54" w:rsidRDefault="000B3605" w:rsidP="000B3605">
            <w:pPr>
              <w:rPr>
                <w:rFonts w:cstheme="minorHAnsi"/>
                <w:sz w:val="16"/>
                <w:szCs w:val="16"/>
              </w:rPr>
            </w:pPr>
            <w:r w:rsidRPr="00E96B54">
              <w:rPr>
                <w:rFonts w:cstheme="minorHAnsi"/>
                <w:sz w:val="16"/>
                <w:szCs w:val="16"/>
              </w:rPr>
              <w:t>0 (0/20)</w:t>
            </w:r>
          </w:p>
          <w:p w14:paraId="6449EFA5" w14:textId="19783A98" w:rsidR="000B3605" w:rsidRPr="00E96B54" w:rsidRDefault="000B3605" w:rsidP="000B3605">
            <w:pPr>
              <w:rPr>
                <w:rFonts w:cstheme="minorHAnsi"/>
                <w:sz w:val="16"/>
                <w:szCs w:val="16"/>
                <w:lang w:val="en-GB"/>
              </w:rPr>
            </w:pPr>
          </w:p>
        </w:tc>
        <w:tc>
          <w:tcPr>
            <w:tcW w:w="1276" w:type="dxa"/>
            <w:shd w:val="clear" w:color="auto" w:fill="E7E6E6" w:themeFill="background2"/>
          </w:tcPr>
          <w:p w14:paraId="037B6E0D" w14:textId="339B9243"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5" w:type="dxa"/>
            <w:shd w:val="clear" w:color="auto" w:fill="E7E6E6" w:themeFill="background2"/>
          </w:tcPr>
          <w:p w14:paraId="3139ABC9" w14:textId="6F283E67" w:rsidR="000B3605" w:rsidRPr="00E96B54" w:rsidRDefault="000B3605" w:rsidP="000B3605">
            <w:pPr>
              <w:rPr>
                <w:rFonts w:cstheme="minorHAnsi"/>
                <w:sz w:val="16"/>
                <w:szCs w:val="16"/>
                <w:lang w:val="en-GB"/>
              </w:rPr>
            </w:pPr>
            <w:r w:rsidRPr="00E96B54">
              <w:rPr>
                <w:rFonts w:cstheme="minorHAnsi"/>
                <w:sz w:val="16"/>
                <w:szCs w:val="16"/>
                <w:lang w:val="en-GB"/>
              </w:rPr>
              <w:t>NR</w:t>
            </w:r>
          </w:p>
        </w:tc>
      </w:tr>
      <w:tr w:rsidR="00E96B54" w:rsidRPr="00E96B54" w14:paraId="2CDBB6E6" w14:textId="77777777" w:rsidTr="00B455E7">
        <w:tc>
          <w:tcPr>
            <w:tcW w:w="993" w:type="dxa"/>
            <w:shd w:val="clear" w:color="auto" w:fill="F7CAAC" w:themeFill="accent2" w:themeFillTint="66"/>
          </w:tcPr>
          <w:p w14:paraId="05BD6DCF" w14:textId="75EEE4C2" w:rsidR="000B3605" w:rsidRPr="00E96B54" w:rsidRDefault="000B3605" w:rsidP="000B3605">
            <w:pPr>
              <w:rPr>
                <w:rFonts w:cstheme="minorHAnsi"/>
                <w:b/>
                <w:bCs/>
                <w:sz w:val="16"/>
                <w:szCs w:val="16"/>
                <w:lang w:val="en-GB"/>
              </w:rPr>
            </w:pPr>
            <w:r w:rsidRPr="00E96B54">
              <w:rPr>
                <w:rFonts w:cstheme="minorHAnsi"/>
                <w:b/>
                <w:bCs/>
                <w:sz w:val="16"/>
                <w:szCs w:val="16"/>
                <w:lang w:val="en-GB"/>
              </w:rPr>
              <w:t>Chandnani et al 1992</w:t>
            </w:r>
          </w:p>
        </w:tc>
        <w:tc>
          <w:tcPr>
            <w:tcW w:w="1985" w:type="dxa"/>
            <w:shd w:val="clear" w:color="auto" w:fill="F7CAAC" w:themeFill="accent2" w:themeFillTint="66"/>
          </w:tcPr>
          <w:p w14:paraId="4F2A53EC" w14:textId="26473545" w:rsidR="000B3605" w:rsidRPr="00E96B54" w:rsidRDefault="000B3605" w:rsidP="000B3605">
            <w:pPr>
              <w:rPr>
                <w:rFonts w:cstheme="minorHAnsi"/>
                <w:sz w:val="16"/>
                <w:szCs w:val="16"/>
                <w:lang w:val="en-GB"/>
              </w:rPr>
            </w:pPr>
            <w:r w:rsidRPr="00E96B54">
              <w:rPr>
                <w:rFonts w:cstheme="minorHAnsi"/>
                <w:sz w:val="16"/>
                <w:szCs w:val="16"/>
                <w:lang w:val="en-GB"/>
              </w:rPr>
              <w:t>Miscellaneous</w:t>
            </w:r>
            <w:r w:rsidRPr="00E96B54">
              <w:rPr>
                <w:sz w:val="16"/>
                <w:szCs w:val="16"/>
              </w:rPr>
              <w:t>¶</w:t>
            </w:r>
            <w:r w:rsidRPr="00E96B54">
              <w:rPr>
                <w:rFonts w:cstheme="minorHAnsi"/>
                <w:sz w:val="16"/>
                <w:szCs w:val="16"/>
                <w:lang w:val="en-GB"/>
              </w:rPr>
              <w:br/>
              <w:t>(volunteers)</w:t>
            </w:r>
          </w:p>
        </w:tc>
        <w:tc>
          <w:tcPr>
            <w:tcW w:w="1275" w:type="dxa"/>
            <w:shd w:val="clear" w:color="auto" w:fill="F7CAAC" w:themeFill="accent2" w:themeFillTint="66"/>
          </w:tcPr>
          <w:p w14:paraId="25E267A4" w14:textId="4A8D7821" w:rsidR="000B3605" w:rsidRPr="00E96B54" w:rsidRDefault="000B3605" w:rsidP="000B3605">
            <w:pPr>
              <w:rPr>
                <w:rFonts w:cstheme="minorHAnsi"/>
                <w:sz w:val="16"/>
                <w:szCs w:val="16"/>
                <w:lang w:val="en-GB"/>
              </w:rPr>
            </w:pPr>
            <w:r w:rsidRPr="00E96B54">
              <w:rPr>
                <w:rFonts w:cstheme="minorHAnsi"/>
                <w:sz w:val="16"/>
                <w:szCs w:val="16"/>
                <w:lang w:val="en-GB"/>
              </w:rPr>
              <w:t>(25–55)</w:t>
            </w:r>
          </w:p>
        </w:tc>
        <w:tc>
          <w:tcPr>
            <w:tcW w:w="794" w:type="dxa"/>
            <w:shd w:val="clear" w:color="auto" w:fill="E7E6E6" w:themeFill="background2"/>
          </w:tcPr>
          <w:p w14:paraId="79AECF6C" w14:textId="304675BD"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908" w:type="dxa"/>
            <w:shd w:val="clear" w:color="auto" w:fill="F7CAAC" w:themeFill="accent2" w:themeFillTint="66"/>
          </w:tcPr>
          <w:p w14:paraId="42586210" w14:textId="3E719D7D" w:rsidR="000B3605" w:rsidRPr="00E96B54" w:rsidRDefault="000B3605" w:rsidP="000B3605">
            <w:pPr>
              <w:rPr>
                <w:rFonts w:cstheme="minorHAnsi"/>
                <w:sz w:val="16"/>
                <w:szCs w:val="16"/>
                <w:lang w:val="en-GB"/>
              </w:rPr>
            </w:pPr>
            <w:r w:rsidRPr="00E96B54">
              <w:rPr>
                <w:rFonts w:cstheme="minorHAnsi"/>
                <w:sz w:val="16"/>
                <w:szCs w:val="16"/>
                <w:lang w:val="en-GB"/>
              </w:rPr>
              <w:t>20</w:t>
            </w:r>
          </w:p>
        </w:tc>
        <w:tc>
          <w:tcPr>
            <w:tcW w:w="1417" w:type="dxa"/>
            <w:shd w:val="clear" w:color="auto" w:fill="F7CAAC" w:themeFill="accent2" w:themeFillTint="66"/>
          </w:tcPr>
          <w:p w14:paraId="53B6D528" w14:textId="3844E535" w:rsidR="000B3605" w:rsidRPr="00E96B54" w:rsidRDefault="000B3605" w:rsidP="000B3605">
            <w:pPr>
              <w:rPr>
                <w:rFonts w:cstheme="minorHAnsi"/>
                <w:sz w:val="16"/>
                <w:szCs w:val="16"/>
                <w:lang w:val="en-GB"/>
              </w:rPr>
            </w:pPr>
            <w:r w:rsidRPr="00E96B54">
              <w:rPr>
                <w:rFonts w:cstheme="minorHAnsi"/>
                <w:sz w:val="16"/>
                <w:szCs w:val="16"/>
              </w:rPr>
              <w:t>55 (11/20)</w:t>
            </w:r>
          </w:p>
        </w:tc>
        <w:tc>
          <w:tcPr>
            <w:tcW w:w="1276" w:type="dxa"/>
            <w:shd w:val="clear" w:color="auto" w:fill="F7CAAC" w:themeFill="accent2" w:themeFillTint="66"/>
          </w:tcPr>
          <w:p w14:paraId="453F8794" w14:textId="46E5808E" w:rsidR="000B3605" w:rsidRPr="00E96B54" w:rsidRDefault="000B3605" w:rsidP="000B3605">
            <w:pPr>
              <w:rPr>
                <w:rFonts w:cstheme="minorHAnsi"/>
                <w:sz w:val="16"/>
                <w:szCs w:val="16"/>
              </w:rPr>
            </w:pPr>
            <w:r w:rsidRPr="00E96B54">
              <w:rPr>
                <w:rFonts w:cstheme="minorHAnsi"/>
                <w:sz w:val="16"/>
                <w:szCs w:val="16"/>
              </w:rPr>
              <w:t>30 (6/20)</w:t>
            </w:r>
          </w:p>
          <w:p w14:paraId="281C351A" w14:textId="7A846C66" w:rsidR="000B3605" w:rsidRPr="00E96B54" w:rsidRDefault="000B3605" w:rsidP="000B3605">
            <w:pPr>
              <w:rPr>
                <w:rFonts w:cstheme="minorHAnsi"/>
                <w:sz w:val="16"/>
                <w:szCs w:val="16"/>
                <w:lang w:val="en-GB"/>
              </w:rPr>
            </w:pPr>
          </w:p>
        </w:tc>
        <w:tc>
          <w:tcPr>
            <w:tcW w:w="1276" w:type="dxa"/>
            <w:shd w:val="clear" w:color="auto" w:fill="E7E6E6" w:themeFill="background2"/>
          </w:tcPr>
          <w:p w14:paraId="5D2DEA8E" w14:textId="22F61CE0"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5" w:type="dxa"/>
            <w:shd w:val="clear" w:color="auto" w:fill="E7E6E6" w:themeFill="background2"/>
          </w:tcPr>
          <w:p w14:paraId="458C27B2" w14:textId="056686EA" w:rsidR="000B3605" w:rsidRPr="00E96B54" w:rsidRDefault="000B3605" w:rsidP="000B3605">
            <w:pPr>
              <w:rPr>
                <w:rFonts w:cstheme="minorHAnsi"/>
                <w:sz w:val="16"/>
                <w:szCs w:val="16"/>
                <w:lang w:val="en-GB"/>
              </w:rPr>
            </w:pPr>
            <w:r w:rsidRPr="00E96B54">
              <w:rPr>
                <w:rFonts w:cstheme="minorHAnsi"/>
                <w:sz w:val="16"/>
                <w:szCs w:val="16"/>
                <w:lang w:val="en-GB"/>
              </w:rPr>
              <w:t>NR</w:t>
            </w:r>
          </w:p>
        </w:tc>
      </w:tr>
      <w:tr w:rsidR="00E96B54" w:rsidRPr="00E96B54" w14:paraId="43A36992" w14:textId="77777777" w:rsidTr="00F27E5F">
        <w:tc>
          <w:tcPr>
            <w:tcW w:w="993" w:type="dxa"/>
            <w:shd w:val="clear" w:color="auto" w:fill="C5E0B3" w:themeFill="accent6" w:themeFillTint="66"/>
          </w:tcPr>
          <w:p w14:paraId="6C96C8A8" w14:textId="7B11ED17" w:rsidR="000B3605" w:rsidRPr="00E96B54" w:rsidRDefault="000B3605" w:rsidP="000B3605">
            <w:pPr>
              <w:rPr>
                <w:rFonts w:cstheme="minorHAnsi"/>
                <w:b/>
                <w:bCs/>
                <w:sz w:val="16"/>
                <w:szCs w:val="16"/>
                <w:lang w:val="en-GB"/>
              </w:rPr>
            </w:pPr>
            <w:r w:rsidRPr="00E96B54">
              <w:rPr>
                <w:rFonts w:cstheme="minorHAnsi"/>
                <w:b/>
                <w:bCs/>
                <w:sz w:val="16"/>
                <w:szCs w:val="16"/>
                <w:lang w:val="en-GB"/>
              </w:rPr>
              <w:t>Barreto et al 2019</w:t>
            </w:r>
          </w:p>
        </w:tc>
        <w:tc>
          <w:tcPr>
            <w:tcW w:w="1985" w:type="dxa"/>
            <w:shd w:val="clear" w:color="auto" w:fill="C5E0B3" w:themeFill="accent6" w:themeFillTint="66"/>
          </w:tcPr>
          <w:p w14:paraId="6F9CD455" w14:textId="309FF431" w:rsidR="000B3605" w:rsidRPr="00E96B54" w:rsidRDefault="000B3605" w:rsidP="000B3605">
            <w:pPr>
              <w:rPr>
                <w:rFonts w:cstheme="minorHAnsi"/>
                <w:sz w:val="16"/>
                <w:szCs w:val="16"/>
                <w:lang w:val="en-GB"/>
              </w:rPr>
            </w:pPr>
            <w:r w:rsidRPr="00E96B54">
              <w:rPr>
                <w:rFonts w:cstheme="minorHAnsi"/>
                <w:sz w:val="16"/>
                <w:szCs w:val="16"/>
                <w:lang w:val="en-GB"/>
              </w:rPr>
              <w:t>Miscellaneous</w:t>
            </w:r>
            <w:r w:rsidRPr="00E96B54">
              <w:rPr>
                <w:sz w:val="16"/>
                <w:szCs w:val="16"/>
              </w:rPr>
              <w:t>#</w:t>
            </w:r>
            <w:r w:rsidRPr="00E96B54">
              <w:rPr>
                <w:rFonts w:cstheme="minorHAnsi"/>
                <w:sz w:val="16"/>
                <w:szCs w:val="16"/>
                <w:lang w:val="en-GB"/>
              </w:rPr>
              <w:t xml:space="preserve"> </w:t>
            </w:r>
            <w:r w:rsidRPr="00E96B54">
              <w:rPr>
                <w:rFonts w:cstheme="minorHAnsi"/>
                <w:sz w:val="16"/>
                <w:szCs w:val="16"/>
                <w:lang w:val="en-GB"/>
              </w:rPr>
              <w:br/>
              <w:t>(healthcare population)</w:t>
            </w:r>
          </w:p>
        </w:tc>
        <w:tc>
          <w:tcPr>
            <w:tcW w:w="1275" w:type="dxa"/>
            <w:shd w:val="clear" w:color="auto" w:fill="C5E0B3" w:themeFill="accent6" w:themeFillTint="66"/>
          </w:tcPr>
          <w:p w14:paraId="6E8AB218" w14:textId="77777777" w:rsidR="000B3605" w:rsidRPr="00E96B54" w:rsidRDefault="000B3605" w:rsidP="000B3605">
            <w:pPr>
              <w:rPr>
                <w:rFonts w:cstheme="minorHAnsi"/>
                <w:sz w:val="16"/>
                <w:szCs w:val="16"/>
                <w:lang w:val="en-GB"/>
              </w:rPr>
            </w:pPr>
            <w:r w:rsidRPr="00E96B54">
              <w:rPr>
                <w:rFonts w:cstheme="minorHAnsi"/>
                <w:sz w:val="16"/>
                <w:szCs w:val="16"/>
                <w:lang w:val="en-GB"/>
              </w:rPr>
              <w:t>39.4 (18–77)</w:t>
            </w:r>
          </w:p>
        </w:tc>
        <w:tc>
          <w:tcPr>
            <w:tcW w:w="794" w:type="dxa"/>
            <w:shd w:val="clear" w:color="auto" w:fill="C5E0B3" w:themeFill="accent6" w:themeFillTint="66"/>
          </w:tcPr>
          <w:p w14:paraId="59DF2E3D" w14:textId="76381070" w:rsidR="000B3605" w:rsidRPr="00E96B54" w:rsidRDefault="000B3605" w:rsidP="000B3605">
            <w:pPr>
              <w:rPr>
                <w:rFonts w:cstheme="minorHAnsi"/>
                <w:sz w:val="16"/>
                <w:szCs w:val="16"/>
                <w:lang w:val="en-GB"/>
              </w:rPr>
            </w:pPr>
            <w:r w:rsidRPr="00E96B54">
              <w:rPr>
                <w:rFonts w:cstheme="minorHAnsi"/>
                <w:sz w:val="16"/>
                <w:szCs w:val="16"/>
                <w:lang w:val="en-GB"/>
              </w:rPr>
              <w:t>46.3</w:t>
            </w:r>
          </w:p>
        </w:tc>
        <w:tc>
          <w:tcPr>
            <w:tcW w:w="908" w:type="dxa"/>
            <w:shd w:val="clear" w:color="auto" w:fill="C5E0B3" w:themeFill="accent6" w:themeFillTint="66"/>
          </w:tcPr>
          <w:p w14:paraId="61FDCD2C" w14:textId="2FC81A90" w:rsidR="000B3605" w:rsidRPr="00E96B54" w:rsidRDefault="000B3605" w:rsidP="000B3605">
            <w:pPr>
              <w:rPr>
                <w:rFonts w:cstheme="minorHAnsi"/>
                <w:sz w:val="16"/>
                <w:szCs w:val="16"/>
                <w:lang w:val="en-GB"/>
              </w:rPr>
            </w:pPr>
            <w:r w:rsidRPr="00E96B54">
              <w:rPr>
                <w:rFonts w:cstheme="minorHAnsi"/>
                <w:sz w:val="16"/>
                <w:szCs w:val="16"/>
                <w:lang w:val="en-GB"/>
              </w:rPr>
              <w:t>123</w:t>
            </w:r>
          </w:p>
        </w:tc>
        <w:tc>
          <w:tcPr>
            <w:tcW w:w="1417" w:type="dxa"/>
            <w:shd w:val="clear" w:color="auto" w:fill="C5E0B3" w:themeFill="accent6" w:themeFillTint="66"/>
          </w:tcPr>
          <w:p w14:paraId="60B50A37" w14:textId="2FA437C0" w:rsidR="000B3605" w:rsidRPr="00E96B54" w:rsidRDefault="000B3605" w:rsidP="000B3605">
            <w:pPr>
              <w:rPr>
                <w:rFonts w:cstheme="minorHAnsi"/>
                <w:sz w:val="16"/>
                <w:szCs w:val="16"/>
                <w:lang w:val="en-GB"/>
              </w:rPr>
            </w:pPr>
            <w:r w:rsidRPr="00E96B54">
              <w:rPr>
                <w:rFonts w:cstheme="minorHAnsi"/>
                <w:sz w:val="16"/>
                <w:szCs w:val="16"/>
              </w:rPr>
              <w:t>73.2 (90/123)</w:t>
            </w:r>
          </w:p>
        </w:tc>
        <w:tc>
          <w:tcPr>
            <w:tcW w:w="1276" w:type="dxa"/>
            <w:shd w:val="clear" w:color="auto" w:fill="C5E0B3" w:themeFill="accent6" w:themeFillTint="66"/>
          </w:tcPr>
          <w:p w14:paraId="1C55DC24" w14:textId="5512DCC4" w:rsidR="000B3605" w:rsidRPr="00E96B54" w:rsidRDefault="000B3605" w:rsidP="000B3605">
            <w:pPr>
              <w:rPr>
                <w:rFonts w:cstheme="minorHAnsi"/>
                <w:sz w:val="16"/>
                <w:szCs w:val="16"/>
                <w:lang w:val="en-GB"/>
              </w:rPr>
            </w:pPr>
            <w:r w:rsidRPr="00E96B54">
              <w:rPr>
                <w:rFonts w:cstheme="minorHAnsi"/>
                <w:sz w:val="16"/>
                <w:szCs w:val="16"/>
              </w:rPr>
              <w:t>52.8 (65/123)</w:t>
            </w:r>
          </w:p>
        </w:tc>
        <w:tc>
          <w:tcPr>
            <w:tcW w:w="1276" w:type="dxa"/>
            <w:shd w:val="clear" w:color="auto" w:fill="C5E0B3" w:themeFill="accent6" w:themeFillTint="66"/>
          </w:tcPr>
          <w:p w14:paraId="24EB03BB" w14:textId="1D3504B8" w:rsidR="000B3605" w:rsidRPr="00E96B54" w:rsidRDefault="000B3605" w:rsidP="000B3605">
            <w:pPr>
              <w:rPr>
                <w:rFonts w:cstheme="minorHAnsi"/>
                <w:sz w:val="16"/>
                <w:szCs w:val="16"/>
                <w:lang w:val="en-GB"/>
              </w:rPr>
            </w:pPr>
            <w:r w:rsidRPr="00E96B54">
              <w:rPr>
                <w:rFonts w:cstheme="minorHAnsi"/>
                <w:sz w:val="16"/>
                <w:szCs w:val="16"/>
              </w:rPr>
              <w:t>13 (16/123)</w:t>
            </w:r>
          </w:p>
        </w:tc>
        <w:tc>
          <w:tcPr>
            <w:tcW w:w="1275" w:type="dxa"/>
            <w:shd w:val="clear" w:color="auto" w:fill="E7E6E6" w:themeFill="background2"/>
          </w:tcPr>
          <w:p w14:paraId="66FAEEAE" w14:textId="472481DF" w:rsidR="000B3605" w:rsidRPr="00E96B54" w:rsidRDefault="000B3605" w:rsidP="000B3605">
            <w:pPr>
              <w:rPr>
                <w:rFonts w:cstheme="minorHAnsi"/>
                <w:sz w:val="16"/>
                <w:szCs w:val="16"/>
                <w:lang w:val="en-GB"/>
              </w:rPr>
            </w:pPr>
            <w:r w:rsidRPr="00E96B54">
              <w:rPr>
                <w:rFonts w:cstheme="minorHAnsi"/>
                <w:sz w:val="16"/>
                <w:szCs w:val="16"/>
                <w:lang w:val="en-GB"/>
              </w:rPr>
              <w:t>NR</w:t>
            </w:r>
          </w:p>
        </w:tc>
      </w:tr>
      <w:tr w:rsidR="00E96B54" w:rsidRPr="00E96B54" w14:paraId="257B38F2" w14:textId="77777777" w:rsidTr="00F27E5F">
        <w:tc>
          <w:tcPr>
            <w:tcW w:w="993" w:type="dxa"/>
            <w:shd w:val="clear" w:color="auto" w:fill="F7CAAC" w:themeFill="accent2" w:themeFillTint="66"/>
          </w:tcPr>
          <w:p w14:paraId="6F15D024" w14:textId="79C17FB7" w:rsidR="000B3605" w:rsidRPr="00E96B54" w:rsidRDefault="000B3605" w:rsidP="000B3605">
            <w:pPr>
              <w:rPr>
                <w:rFonts w:cstheme="minorHAnsi"/>
                <w:b/>
                <w:bCs/>
                <w:sz w:val="16"/>
                <w:szCs w:val="16"/>
                <w:lang w:val="en-GB"/>
              </w:rPr>
            </w:pPr>
            <w:r w:rsidRPr="00E96B54">
              <w:rPr>
                <w:rFonts w:cstheme="minorHAnsi"/>
                <w:b/>
                <w:bCs/>
                <w:sz w:val="16"/>
                <w:szCs w:val="16"/>
                <w:lang w:val="en-GB"/>
              </w:rPr>
              <w:t>Barreto et al 2019</w:t>
            </w:r>
          </w:p>
        </w:tc>
        <w:tc>
          <w:tcPr>
            <w:tcW w:w="1985" w:type="dxa"/>
            <w:shd w:val="clear" w:color="auto" w:fill="F7CAAC" w:themeFill="accent2" w:themeFillTint="66"/>
          </w:tcPr>
          <w:p w14:paraId="32DEE792" w14:textId="2BA8EF1E" w:rsidR="000B3605" w:rsidRPr="00E96B54" w:rsidRDefault="000B3605" w:rsidP="000B3605">
            <w:pPr>
              <w:rPr>
                <w:rFonts w:cstheme="minorHAnsi"/>
                <w:sz w:val="16"/>
                <w:szCs w:val="16"/>
                <w:lang w:val="en-GB"/>
              </w:rPr>
            </w:pPr>
            <w:r w:rsidRPr="00E96B54">
              <w:rPr>
                <w:rFonts w:cstheme="minorHAnsi"/>
                <w:sz w:val="16"/>
                <w:szCs w:val="16"/>
                <w:lang w:val="en-GB"/>
              </w:rPr>
              <w:t>Miscellaneous</w:t>
            </w:r>
            <w:r w:rsidRPr="00E96B54">
              <w:rPr>
                <w:sz w:val="16"/>
                <w:szCs w:val="16"/>
              </w:rPr>
              <w:t>#</w:t>
            </w:r>
            <w:r w:rsidRPr="00E96B54">
              <w:rPr>
                <w:rFonts w:cstheme="minorHAnsi"/>
                <w:sz w:val="16"/>
                <w:szCs w:val="16"/>
                <w:lang w:val="en-GB"/>
              </w:rPr>
              <w:t xml:space="preserve"> </w:t>
            </w:r>
            <w:r w:rsidRPr="00E96B54">
              <w:rPr>
                <w:rFonts w:cstheme="minorHAnsi"/>
                <w:sz w:val="16"/>
                <w:szCs w:val="16"/>
                <w:lang w:val="en-GB"/>
              </w:rPr>
              <w:br/>
              <w:t>(healthcare population)</w:t>
            </w:r>
          </w:p>
        </w:tc>
        <w:tc>
          <w:tcPr>
            <w:tcW w:w="1275" w:type="dxa"/>
            <w:shd w:val="clear" w:color="auto" w:fill="F7CAAC" w:themeFill="accent2" w:themeFillTint="66"/>
          </w:tcPr>
          <w:p w14:paraId="2C66947F" w14:textId="77777777" w:rsidR="000B3605" w:rsidRPr="00E96B54" w:rsidRDefault="000B3605" w:rsidP="000B3605">
            <w:pPr>
              <w:rPr>
                <w:rFonts w:cstheme="minorHAnsi"/>
                <w:sz w:val="16"/>
                <w:szCs w:val="16"/>
                <w:lang w:val="en-GB"/>
              </w:rPr>
            </w:pPr>
            <w:r w:rsidRPr="00E96B54">
              <w:rPr>
                <w:rFonts w:cstheme="minorHAnsi"/>
                <w:sz w:val="16"/>
                <w:szCs w:val="16"/>
                <w:lang w:val="en-GB"/>
              </w:rPr>
              <w:t>39.4 (18–77)</w:t>
            </w:r>
          </w:p>
        </w:tc>
        <w:tc>
          <w:tcPr>
            <w:tcW w:w="794" w:type="dxa"/>
            <w:shd w:val="clear" w:color="auto" w:fill="F7CAAC" w:themeFill="accent2" w:themeFillTint="66"/>
          </w:tcPr>
          <w:p w14:paraId="765B9869" w14:textId="5FDB86E8" w:rsidR="000B3605" w:rsidRPr="00E96B54" w:rsidRDefault="000B3605" w:rsidP="000B3605">
            <w:pPr>
              <w:rPr>
                <w:rFonts w:cstheme="minorHAnsi"/>
                <w:sz w:val="16"/>
                <w:szCs w:val="16"/>
                <w:lang w:val="en-GB"/>
              </w:rPr>
            </w:pPr>
            <w:r w:rsidRPr="00E96B54">
              <w:rPr>
                <w:rFonts w:cstheme="minorHAnsi"/>
                <w:sz w:val="16"/>
                <w:szCs w:val="16"/>
                <w:lang w:val="en-GB"/>
              </w:rPr>
              <w:t>46.3</w:t>
            </w:r>
          </w:p>
        </w:tc>
        <w:tc>
          <w:tcPr>
            <w:tcW w:w="908" w:type="dxa"/>
            <w:shd w:val="clear" w:color="auto" w:fill="F7CAAC" w:themeFill="accent2" w:themeFillTint="66"/>
          </w:tcPr>
          <w:p w14:paraId="32F2F0E7" w14:textId="363D209A" w:rsidR="000B3605" w:rsidRPr="00E96B54" w:rsidRDefault="000B3605" w:rsidP="000B3605">
            <w:pPr>
              <w:rPr>
                <w:rFonts w:cstheme="minorHAnsi"/>
                <w:sz w:val="16"/>
                <w:szCs w:val="16"/>
                <w:lang w:val="en-GB"/>
              </w:rPr>
            </w:pPr>
            <w:r w:rsidRPr="00E96B54">
              <w:rPr>
                <w:rFonts w:cstheme="minorHAnsi"/>
                <w:sz w:val="16"/>
                <w:szCs w:val="16"/>
                <w:lang w:val="en-GB"/>
              </w:rPr>
              <w:t>123</w:t>
            </w:r>
          </w:p>
        </w:tc>
        <w:tc>
          <w:tcPr>
            <w:tcW w:w="1417" w:type="dxa"/>
            <w:shd w:val="clear" w:color="auto" w:fill="F7CAAC" w:themeFill="accent2" w:themeFillTint="66"/>
          </w:tcPr>
          <w:p w14:paraId="2D109207" w14:textId="6DB15DFD" w:rsidR="000B3605" w:rsidRPr="00E96B54" w:rsidRDefault="000B3605" w:rsidP="000B3605">
            <w:pPr>
              <w:rPr>
                <w:rFonts w:cstheme="minorHAnsi"/>
                <w:sz w:val="16"/>
                <w:szCs w:val="16"/>
                <w:lang w:val="en-GB"/>
              </w:rPr>
            </w:pPr>
            <w:r w:rsidRPr="00E96B54">
              <w:rPr>
                <w:rFonts w:cstheme="minorHAnsi"/>
                <w:sz w:val="16"/>
                <w:szCs w:val="16"/>
                <w:lang w:val="en-GB"/>
              </w:rPr>
              <w:t>79.7 (98/123)</w:t>
            </w:r>
          </w:p>
        </w:tc>
        <w:tc>
          <w:tcPr>
            <w:tcW w:w="1276" w:type="dxa"/>
            <w:shd w:val="clear" w:color="auto" w:fill="F7CAAC" w:themeFill="accent2" w:themeFillTint="66"/>
          </w:tcPr>
          <w:p w14:paraId="6FBEF4A6" w14:textId="2DD95E2E" w:rsidR="000B3605" w:rsidRPr="00E96B54" w:rsidRDefault="000B3605" w:rsidP="000B3605">
            <w:pPr>
              <w:rPr>
                <w:rFonts w:cstheme="minorHAnsi"/>
                <w:sz w:val="16"/>
                <w:szCs w:val="16"/>
                <w:lang w:val="en-GB"/>
              </w:rPr>
            </w:pPr>
            <w:r w:rsidRPr="00E96B54">
              <w:rPr>
                <w:rFonts w:cstheme="minorHAnsi"/>
                <w:sz w:val="16"/>
                <w:szCs w:val="16"/>
                <w:lang w:val="en-GB"/>
              </w:rPr>
              <w:t>60.1 (75/123)</w:t>
            </w:r>
          </w:p>
        </w:tc>
        <w:tc>
          <w:tcPr>
            <w:tcW w:w="1276" w:type="dxa"/>
            <w:shd w:val="clear" w:color="auto" w:fill="F7CAAC" w:themeFill="accent2" w:themeFillTint="66"/>
          </w:tcPr>
          <w:p w14:paraId="0BBC89E8" w14:textId="3BF034D8" w:rsidR="000B3605" w:rsidRPr="00E96B54" w:rsidRDefault="000B3605" w:rsidP="000B3605">
            <w:pPr>
              <w:rPr>
                <w:rFonts w:cstheme="minorHAnsi"/>
                <w:sz w:val="16"/>
                <w:szCs w:val="16"/>
                <w:lang w:val="en-GB"/>
              </w:rPr>
            </w:pPr>
            <w:r w:rsidRPr="00E96B54">
              <w:rPr>
                <w:rFonts w:cstheme="minorHAnsi"/>
                <w:sz w:val="16"/>
                <w:szCs w:val="16"/>
                <w:lang w:val="en-GB"/>
              </w:rPr>
              <w:t>15.5 (19/123)</w:t>
            </w:r>
          </w:p>
        </w:tc>
        <w:tc>
          <w:tcPr>
            <w:tcW w:w="1275" w:type="dxa"/>
            <w:shd w:val="clear" w:color="auto" w:fill="E7E6E6" w:themeFill="background2"/>
          </w:tcPr>
          <w:p w14:paraId="5B0337A9" w14:textId="6847EADD" w:rsidR="000B3605" w:rsidRPr="00E96B54" w:rsidRDefault="000B3605" w:rsidP="000B3605">
            <w:pPr>
              <w:rPr>
                <w:rFonts w:cstheme="minorHAnsi"/>
                <w:sz w:val="16"/>
                <w:szCs w:val="16"/>
                <w:lang w:val="en-GB"/>
              </w:rPr>
            </w:pPr>
            <w:r w:rsidRPr="00E96B54">
              <w:rPr>
                <w:rFonts w:cstheme="minorHAnsi"/>
                <w:sz w:val="16"/>
                <w:szCs w:val="16"/>
                <w:lang w:val="en-GB"/>
              </w:rPr>
              <w:t>NR</w:t>
            </w:r>
          </w:p>
        </w:tc>
      </w:tr>
      <w:tr w:rsidR="00E96B54" w:rsidRPr="00E96B54" w14:paraId="2A97971B" w14:textId="77777777" w:rsidTr="00F27E5F">
        <w:tc>
          <w:tcPr>
            <w:tcW w:w="993" w:type="dxa"/>
            <w:shd w:val="clear" w:color="auto" w:fill="C5E0B3" w:themeFill="accent6" w:themeFillTint="66"/>
          </w:tcPr>
          <w:p w14:paraId="03445AA2" w14:textId="067CA051" w:rsidR="000B3605" w:rsidRPr="00E96B54" w:rsidRDefault="000B3605" w:rsidP="000B3605">
            <w:pPr>
              <w:rPr>
                <w:rFonts w:cstheme="minorHAnsi"/>
                <w:b/>
                <w:bCs/>
                <w:sz w:val="16"/>
                <w:szCs w:val="16"/>
                <w:lang w:val="en-GB"/>
              </w:rPr>
            </w:pPr>
            <w:r w:rsidRPr="00E96B54">
              <w:rPr>
                <w:rFonts w:cstheme="minorHAnsi"/>
                <w:b/>
                <w:bCs/>
                <w:sz w:val="16"/>
                <w:szCs w:val="16"/>
                <w:lang w:val="en-GB"/>
              </w:rPr>
              <w:t>Reuter et al 2008</w:t>
            </w:r>
            <w:r w:rsidRPr="00E96B54">
              <w:rPr>
                <w:rFonts w:cstheme="minorHAnsi"/>
                <w:b/>
                <w:bCs/>
                <w:sz w:val="16"/>
                <w:szCs w:val="16"/>
                <w:lang w:val="en-GB"/>
              </w:rPr>
              <w:fldChar w:fldCharType="begin">
                <w:fldData xml:space="preserve">PEVuZE5vdGU+PENpdGU+PEF1dGhvcj5SZXV0ZXI8L0F1dGhvcj48WWVhcj4yMDA4PC9ZZWFyPjxS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</w:fldData>
              </w:fldChar>
            </w:r>
            <w:r w:rsidRPr="00E96B54">
              <w:rPr>
                <w:rFonts w:cstheme="minorHAnsi"/>
                <w:b/>
                <w:bCs/>
                <w:sz w:val="16"/>
                <w:szCs w:val="16"/>
                <w:lang w:val="en-GB"/>
              </w:rPr>
              <w:instrText xml:space="preserve"> ADDIN EN.CITE </w:instrText>
            </w:r>
            <w:r w:rsidRPr="00E96B54">
              <w:rPr>
                <w:rFonts w:cstheme="minorHAnsi"/>
                <w:b/>
                <w:bCs/>
                <w:sz w:val="16"/>
                <w:szCs w:val="16"/>
                <w:lang w:val="en-GB"/>
              </w:rPr>
              <w:fldChar w:fldCharType="begin">
                <w:fldData xml:space="preserve">PEVuZE5vdGU+PENpdGU+PEF1dGhvcj5SZXV0ZXI8L0F1dGhvcj48WWVhcj4yMDA4PC9ZZWFyPjxS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</w:fldData>
              </w:fldChar>
            </w:r>
            <w:r w:rsidRPr="00E96B54">
              <w:rPr>
                <w:rFonts w:cstheme="minorHAnsi"/>
                <w:b/>
                <w:bCs/>
                <w:sz w:val="16"/>
                <w:szCs w:val="16"/>
                <w:lang w:val="en-GB"/>
              </w:rPr>
              <w:instrText xml:space="preserve"> ADDIN EN.CITE.DATA </w:instrText>
            </w:r>
            <w:r w:rsidRPr="00E96B54">
              <w:rPr>
                <w:rFonts w:cstheme="minorHAnsi"/>
                <w:b/>
                <w:bCs/>
                <w:sz w:val="16"/>
                <w:szCs w:val="16"/>
                <w:lang w:val="en-GB"/>
              </w:rPr>
            </w:r>
            <w:r w:rsidRPr="00E96B54">
              <w:rPr>
                <w:rFonts w:cstheme="minorHAnsi"/>
                <w:b/>
                <w:bCs/>
                <w:sz w:val="16"/>
                <w:szCs w:val="16"/>
                <w:lang w:val="en-GB"/>
              </w:rPr>
              <w:fldChar w:fldCharType="end"/>
            </w:r>
            <w:r w:rsidRPr="00E96B54">
              <w:rPr>
                <w:rFonts w:cstheme="minorHAnsi"/>
                <w:b/>
                <w:bCs/>
                <w:sz w:val="16"/>
                <w:szCs w:val="16"/>
                <w:lang w:val="en-GB"/>
              </w:rPr>
            </w:r>
            <w:r w:rsidRPr="00E96B54">
              <w:rPr>
                <w:rFonts w:cstheme="minorHAnsi"/>
                <w:b/>
                <w:bCs/>
                <w:sz w:val="16"/>
                <w:szCs w:val="16"/>
                <w:lang w:val="en-GB"/>
              </w:rPr>
              <w:fldChar w:fldCharType="end"/>
            </w:r>
          </w:p>
        </w:tc>
        <w:tc>
          <w:tcPr>
            <w:tcW w:w="1985" w:type="dxa"/>
            <w:shd w:val="clear" w:color="auto" w:fill="C5E0B3" w:themeFill="accent6" w:themeFillTint="66"/>
          </w:tcPr>
          <w:p w14:paraId="7055AD99" w14:textId="3DA2805D" w:rsidR="000B3605" w:rsidRPr="00E96B54" w:rsidRDefault="000B3605" w:rsidP="000B3605">
            <w:pPr>
              <w:rPr>
                <w:rFonts w:cstheme="minorHAnsi"/>
                <w:sz w:val="16"/>
                <w:szCs w:val="16"/>
                <w:lang w:val="en-GB"/>
              </w:rPr>
            </w:pPr>
            <w:r w:rsidRPr="00E96B54">
              <w:rPr>
                <w:rFonts w:cstheme="minorHAnsi"/>
                <w:sz w:val="16"/>
                <w:szCs w:val="16"/>
                <w:lang w:val="en-GB"/>
              </w:rPr>
              <w:t>Athletes</w:t>
            </w:r>
            <w:r w:rsidRPr="00E96B54">
              <w:rPr>
                <w:sz w:val="16"/>
                <w:szCs w:val="16"/>
              </w:rPr>
              <w:t>¶</w:t>
            </w:r>
            <w:r w:rsidRPr="00E96B54">
              <w:rPr>
                <w:rFonts w:cstheme="minorHAnsi"/>
                <w:sz w:val="16"/>
                <w:szCs w:val="16"/>
                <w:lang w:val="en-GB"/>
              </w:rPr>
              <w:t xml:space="preserve"> </w:t>
            </w:r>
            <w:r w:rsidRPr="00E96B54">
              <w:rPr>
                <w:rFonts w:cstheme="minorHAnsi"/>
                <w:sz w:val="16"/>
                <w:szCs w:val="16"/>
                <w:lang w:val="en-GB"/>
              </w:rPr>
              <w:br/>
              <w:t>(ironman participants)</w:t>
            </w:r>
          </w:p>
        </w:tc>
        <w:tc>
          <w:tcPr>
            <w:tcW w:w="1275" w:type="dxa"/>
            <w:shd w:val="clear" w:color="auto" w:fill="C5E0B3" w:themeFill="accent6" w:themeFillTint="66"/>
          </w:tcPr>
          <w:p w14:paraId="21F1C1FE" w14:textId="07A4CDA5" w:rsidR="000B3605" w:rsidRPr="00E96B54" w:rsidRDefault="000B3605" w:rsidP="000B3605">
            <w:pPr>
              <w:rPr>
                <w:rFonts w:cstheme="minorHAnsi"/>
                <w:sz w:val="16"/>
                <w:szCs w:val="16"/>
                <w:lang w:val="en-GB"/>
              </w:rPr>
            </w:pPr>
            <w:r w:rsidRPr="00E96B54">
              <w:rPr>
                <w:rFonts w:cstheme="minorHAnsi"/>
                <w:sz w:val="16"/>
                <w:szCs w:val="16"/>
                <w:lang w:val="en-GB"/>
              </w:rPr>
              <w:t>35 (29–62)</w:t>
            </w:r>
          </w:p>
        </w:tc>
        <w:tc>
          <w:tcPr>
            <w:tcW w:w="794" w:type="dxa"/>
            <w:shd w:val="clear" w:color="auto" w:fill="C5E0B3" w:themeFill="accent6" w:themeFillTint="66"/>
          </w:tcPr>
          <w:p w14:paraId="52ABFDF8" w14:textId="03D3539E" w:rsidR="000B3605" w:rsidRPr="00E96B54" w:rsidRDefault="000B3605" w:rsidP="000B3605">
            <w:pPr>
              <w:rPr>
                <w:rFonts w:cstheme="minorHAnsi"/>
                <w:sz w:val="16"/>
                <w:szCs w:val="16"/>
                <w:lang w:val="en-GB"/>
              </w:rPr>
            </w:pPr>
            <w:r w:rsidRPr="00E96B54">
              <w:rPr>
                <w:rFonts w:cstheme="minorHAnsi"/>
                <w:sz w:val="16"/>
                <w:szCs w:val="16"/>
                <w:lang w:val="en-GB"/>
              </w:rPr>
              <w:t>28.6</w:t>
            </w:r>
          </w:p>
        </w:tc>
        <w:tc>
          <w:tcPr>
            <w:tcW w:w="908" w:type="dxa"/>
            <w:shd w:val="clear" w:color="auto" w:fill="C5E0B3" w:themeFill="accent6" w:themeFillTint="66"/>
          </w:tcPr>
          <w:p w14:paraId="2B3B04FD" w14:textId="05FF1D95" w:rsidR="000B3605" w:rsidRPr="00E96B54" w:rsidRDefault="000B3605" w:rsidP="000B3605">
            <w:pPr>
              <w:rPr>
                <w:rFonts w:cstheme="minorHAnsi"/>
                <w:sz w:val="16"/>
                <w:szCs w:val="16"/>
                <w:lang w:val="en-GB"/>
              </w:rPr>
            </w:pPr>
            <w:r w:rsidRPr="00E96B54">
              <w:rPr>
                <w:rFonts w:cstheme="minorHAnsi"/>
                <w:sz w:val="16"/>
                <w:szCs w:val="16"/>
                <w:lang w:val="en-GB"/>
              </w:rPr>
              <w:t>7</w:t>
            </w:r>
          </w:p>
        </w:tc>
        <w:tc>
          <w:tcPr>
            <w:tcW w:w="1417" w:type="dxa"/>
            <w:shd w:val="clear" w:color="auto" w:fill="C5E0B3" w:themeFill="accent6" w:themeFillTint="66"/>
          </w:tcPr>
          <w:p w14:paraId="123B14FC" w14:textId="74413A3B" w:rsidR="000B3605" w:rsidRPr="00E96B54" w:rsidRDefault="000B3605" w:rsidP="000B3605">
            <w:pPr>
              <w:rPr>
                <w:rFonts w:cstheme="minorHAnsi"/>
                <w:sz w:val="16"/>
                <w:szCs w:val="16"/>
                <w:lang w:val="en-GB"/>
              </w:rPr>
            </w:pPr>
            <w:r w:rsidRPr="00E96B54">
              <w:rPr>
                <w:rFonts w:cstheme="minorHAnsi"/>
                <w:sz w:val="16"/>
                <w:szCs w:val="16"/>
              </w:rPr>
              <w:t>71.4 (5/7)</w:t>
            </w:r>
          </w:p>
        </w:tc>
        <w:tc>
          <w:tcPr>
            <w:tcW w:w="1276" w:type="dxa"/>
            <w:shd w:val="clear" w:color="auto" w:fill="E7E6E6" w:themeFill="background2"/>
          </w:tcPr>
          <w:p w14:paraId="7FA0CE6D" w14:textId="56AA123E"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6" w:type="dxa"/>
            <w:shd w:val="clear" w:color="auto" w:fill="E7E6E6" w:themeFill="background2"/>
          </w:tcPr>
          <w:p w14:paraId="571C255B" w14:textId="448C54BE"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5" w:type="dxa"/>
            <w:shd w:val="clear" w:color="auto" w:fill="E7E6E6" w:themeFill="background2"/>
          </w:tcPr>
          <w:p w14:paraId="6DD1F457" w14:textId="3204DFAD" w:rsidR="000B3605" w:rsidRPr="00E96B54" w:rsidRDefault="000B3605" w:rsidP="000B3605">
            <w:pPr>
              <w:rPr>
                <w:rFonts w:cstheme="minorHAnsi"/>
                <w:sz w:val="16"/>
                <w:szCs w:val="16"/>
                <w:lang w:val="en-GB"/>
              </w:rPr>
            </w:pPr>
            <w:r w:rsidRPr="00E96B54">
              <w:rPr>
                <w:rFonts w:cstheme="minorHAnsi"/>
                <w:sz w:val="16"/>
                <w:szCs w:val="16"/>
                <w:lang w:val="en-GB"/>
              </w:rPr>
              <w:t>NR</w:t>
            </w:r>
          </w:p>
        </w:tc>
      </w:tr>
      <w:tr w:rsidR="00E96B54" w:rsidRPr="00E96B54" w14:paraId="100B7909" w14:textId="77777777" w:rsidTr="00F27E5F">
        <w:tc>
          <w:tcPr>
            <w:tcW w:w="993" w:type="dxa"/>
            <w:shd w:val="clear" w:color="auto" w:fill="F7CAAC" w:themeFill="accent2" w:themeFillTint="66"/>
          </w:tcPr>
          <w:p w14:paraId="148CB70F" w14:textId="2B77439D" w:rsidR="000B3605" w:rsidRPr="00E96B54" w:rsidRDefault="000B3605" w:rsidP="000B3605">
            <w:pPr>
              <w:rPr>
                <w:rFonts w:cstheme="minorHAnsi"/>
                <w:b/>
                <w:bCs/>
                <w:sz w:val="16"/>
                <w:szCs w:val="16"/>
                <w:lang w:val="en-GB"/>
              </w:rPr>
            </w:pPr>
            <w:r w:rsidRPr="00E96B54">
              <w:rPr>
                <w:rFonts w:cstheme="minorHAnsi"/>
                <w:b/>
                <w:bCs/>
                <w:sz w:val="16"/>
                <w:szCs w:val="16"/>
                <w:lang w:val="en-GB"/>
              </w:rPr>
              <w:t>Reuter et al 2008</w:t>
            </w:r>
          </w:p>
        </w:tc>
        <w:tc>
          <w:tcPr>
            <w:tcW w:w="1985" w:type="dxa"/>
            <w:shd w:val="clear" w:color="auto" w:fill="F7CAAC" w:themeFill="accent2" w:themeFillTint="66"/>
          </w:tcPr>
          <w:p w14:paraId="75578287" w14:textId="75792E04" w:rsidR="000B3605" w:rsidRPr="00E96B54" w:rsidRDefault="000B3605" w:rsidP="000B3605">
            <w:pPr>
              <w:rPr>
                <w:rFonts w:cstheme="minorHAnsi"/>
                <w:sz w:val="16"/>
                <w:szCs w:val="16"/>
                <w:lang w:val="en-GB"/>
              </w:rPr>
            </w:pPr>
            <w:r w:rsidRPr="00E96B54">
              <w:rPr>
                <w:rFonts w:cstheme="minorHAnsi"/>
                <w:sz w:val="16"/>
                <w:szCs w:val="16"/>
                <w:lang w:val="en-GB"/>
              </w:rPr>
              <w:t>Athletes</w:t>
            </w:r>
            <w:r w:rsidRPr="00E96B54">
              <w:rPr>
                <w:sz w:val="16"/>
                <w:szCs w:val="16"/>
              </w:rPr>
              <w:t>¶</w:t>
            </w:r>
            <w:r w:rsidRPr="00E96B54">
              <w:rPr>
                <w:rFonts w:cstheme="minorHAnsi"/>
                <w:sz w:val="16"/>
                <w:szCs w:val="16"/>
                <w:lang w:val="en-GB"/>
              </w:rPr>
              <w:t xml:space="preserve"> </w:t>
            </w:r>
            <w:r w:rsidRPr="00E96B54">
              <w:rPr>
                <w:rFonts w:cstheme="minorHAnsi"/>
                <w:sz w:val="16"/>
                <w:szCs w:val="16"/>
                <w:lang w:val="en-GB"/>
              </w:rPr>
              <w:br/>
              <w:t>(ironman participants)</w:t>
            </w:r>
          </w:p>
        </w:tc>
        <w:tc>
          <w:tcPr>
            <w:tcW w:w="1275" w:type="dxa"/>
            <w:shd w:val="clear" w:color="auto" w:fill="F7CAAC" w:themeFill="accent2" w:themeFillTint="66"/>
          </w:tcPr>
          <w:p w14:paraId="39376B35" w14:textId="41B56551" w:rsidR="000B3605" w:rsidRPr="00E96B54" w:rsidRDefault="000B3605" w:rsidP="000B3605">
            <w:pPr>
              <w:rPr>
                <w:rFonts w:cstheme="minorHAnsi"/>
                <w:sz w:val="16"/>
                <w:szCs w:val="16"/>
                <w:lang w:val="en-GB"/>
              </w:rPr>
            </w:pPr>
            <w:r w:rsidRPr="00E96B54">
              <w:rPr>
                <w:rFonts w:cstheme="minorHAnsi"/>
                <w:sz w:val="16"/>
                <w:szCs w:val="16"/>
                <w:lang w:val="en-GB"/>
              </w:rPr>
              <w:t>39 (27–59)</w:t>
            </w:r>
          </w:p>
        </w:tc>
        <w:tc>
          <w:tcPr>
            <w:tcW w:w="794" w:type="dxa"/>
            <w:shd w:val="clear" w:color="auto" w:fill="F7CAAC" w:themeFill="accent2" w:themeFillTint="66"/>
          </w:tcPr>
          <w:p w14:paraId="1E1894F7" w14:textId="5D3B8600" w:rsidR="000B3605" w:rsidRPr="00E96B54" w:rsidRDefault="000B3605" w:rsidP="000B3605">
            <w:pPr>
              <w:rPr>
                <w:rFonts w:cstheme="minorHAnsi"/>
                <w:sz w:val="16"/>
                <w:szCs w:val="16"/>
                <w:lang w:val="en-GB"/>
              </w:rPr>
            </w:pPr>
            <w:r w:rsidRPr="00E96B54">
              <w:rPr>
                <w:rFonts w:cstheme="minorHAnsi"/>
                <w:sz w:val="16"/>
                <w:szCs w:val="16"/>
                <w:lang w:val="en-GB"/>
              </w:rPr>
              <w:t>28.6</w:t>
            </w:r>
          </w:p>
        </w:tc>
        <w:tc>
          <w:tcPr>
            <w:tcW w:w="908" w:type="dxa"/>
            <w:shd w:val="clear" w:color="auto" w:fill="F7CAAC" w:themeFill="accent2" w:themeFillTint="66"/>
          </w:tcPr>
          <w:p w14:paraId="301790DD" w14:textId="271E8105" w:rsidR="000B3605" w:rsidRPr="00E96B54" w:rsidRDefault="000B3605" w:rsidP="000B3605">
            <w:pPr>
              <w:rPr>
                <w:rFonts w:cstheme="minorHAnsi"/>
                <w:sz w:val="16"/>
                <w:szCs w:val="16"/>
                <w:lang w:val="en-GB"/>
              </w:rPr>
            </w:pPr>
            <w:r w:rsidRPr="00E96B54">
              <w:rPr>
                <w:rFonts w:cstheme="minorHAnsi"/>
                <w:sz w:val="16"/>
                <w:szCs w:val="16"/>
                <w:lang w:val="en-GB"/>
              </w:rPr>
              <w:t>16</w:t>
            </w:r>
          </w:p>
        </w:tc>
        <w:tc>
          <w:tcPr>
            <w:tcW w:w="1417" w:type="dxa"/>
            <w:shd w:val="clear" w:color="auto" w:fill="F7CAAC" w:themeFill="accent2" w:themeFillTint="66"/>
          </w:tcPr>
          <w:p w14:paraId="131D2C8E" w14:textId="321A26DC" w:rsidR="000B3605" w:rsidRPr="00E96B54" w:rsidRDefault="000B3605" w:rsidP="000B3605">
            <w:pPr>
              <w:rPr>
                <w:rFonts w:cstheme="minorHAnsi"/>
                <w:sz w:val="16"/>
                <w:szCs w:val="16"/>
                <w:lang w:val="en-GB"/>
              </w:rPr>
            </w:pPr>
            <w:r w:rsidRPr="00E96B54">
              <w:rPr>
                <w:rFonts w:cstheme="minorHAnsi"/>
                <w:sz w:val="16"/>
                <w:szCs w:val="16"/>
                <w:lang w:val="en-GB"/>
              </w:rPr>
              <w:t>62.5 (10/16)</w:t>
            </w:r>
          </w:p>
        </w:tc>
        <w:tc>
          <w:tcPr>
            <w:tcW w:w="1276" w:type="dxa"/>
            <w:shd w:val="clear" w:color="auto" w:fill="E7E6E6" w:themeFill="background2"/>
          </w:tcPr>
          <w:p w14:paraId="6142F4E3" w14:textId="476180C7"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6" w:type="dxa"/>
            <w:shd w:val="clear" w:color="auto" w:fill="E7E6E6" w:themeFill="background2"/>
          </w:tcPr>
          <w:p w14:paraId="60B9963C" w14:textId="26532199"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5" w:type="dxa"/>
            <w:shd w:val="clear" w:color="auto" w:fill="E7E6E6" w:themeFill="background2"/>
          </w:tcPr>
          <w:p w14:paraId="4AC5599B" w14:textId="58D88879" w:rsidR="000B3605" w:rsidRPr="00E96B54" w:rsidRDefault="000B3605" w:rsidP="000B3605">
            <w:pPr>
              <w:rPr>
                <w:rFonts w:cstheme="minorHAnsi"/>
                <w:sz w:val="16"/>
                <w:szCs w:val="16"/>
                <w:lang w:val="en-GB"/>
              </w:rPr>
            </w:pPr>
            <w:r w:rsidRPr="00E96B54">
              <w:rPr>
                <w:rFonts w:cstheme="minorHAnsi"/>
                <w:sz w:val="16"/>
                <w:szCs w:val="16"/>
                <w:lang w:val="en-GB"/>
              </w:rPr>
              <w:t>NR</w:t>
            </w:r>
          </w:p>
        </w:tc>
      </w:tr>
      <w:tr w:rsidR="00E96B54" w:rsidRPr="00E96B54" w14:paraId="35C852C3" w14:textId="77777777" w:rsidTr="00F27E5F">
        <w:tc>
          <w:tcPr>
            <w:tcW w:w="993" w:type="dxa"/>
            <w:shd w:val="clear" w:color="auto" w:fill="C5E0B3" w:themeFill="accent6" w:themeFillTint="66"/>
          </w:tcPr>
          <w:p w14:paraId="4050D8F5" w14:textId="042A0FF4" w:rsidR="000B3605" w:rsidRPr="00E96B54" w:rsidRDefault="000B3605" w:rsidP="000B3605">
            <w:pPr>
              <w:rPr>
                <w:rFonts w:cstheme="minorHAnsi"/>
                <w:b/>
                <w:bCs/>
                <w:sz w:val="16"/>
                <w:szCs w:val="16"/>
                <w:lang w:val="en-GB"/>
              </w:rPr>
            </w:pPr>
            <w:r w:rsidRPr="00E96B54">
              <w:rPr>
                <w:rFonts w:cstheme="minorHAnsi"/>
                <w:b/>
                <w:bCs/>
                <w:sz w:val="16"/>
                <w:szCs w:val="16"/>
                <w:lang w:val="en-GB"/>
              </w:rPr>
              <w:t>Celliers et al 2017</w:t>
            </w:r>
          </w:p>
        </w:tc>
        <w:tc>
          <w:tcPr>
            <w:tcW w:w="1985" w:type="dxa"/>
            <w:shd w:val="clear" w:color="auto" w:fill="C5E0B3" w:themeFill="accent6" w:themeFillTint="66"/>
          </w:tcPr>
          <w:p w14:paraId="78A00A7D" w14:textId="4C56B7B2" w:rsidR="000B3605" w:rsidRPr="00E96B54" w:rsidRDefault="000B3605" w:rsidP="000B3605">
            <w:pPr>
              <w:rPr>
                <w:rFonts w:cstheme="minorHAnsi"/>
                <w:sz w:val="16"/>
                <w:szCs w:val="16"/>
                <w:lang w:val="en-GB"/>
              </w:rPr>
            </w:pPr>
            <w:r w:rsidRPr="00E96B54">
              <w:rPr>
                <w:rFonts w:cstheme="minorHAnsi"/>
                <w:sz w:val="16"/>
                <w:szCs w:val="16"/>
                <w:lang w:val="en-GB"/>
              </w:rPr>
              <w:t>Athletes</w:t>
            </w:r>
            <w:r w:rsidRPr="00E96B54">
              <w:rPr>
                <w:sz w:val="16"/>
                <w:szCs w:val="16"/>
              </w:rPr>
              <w:t>§</w:t>
            </w:r>
            <w:r w:rsidRPr="00E96B54">
              <w:rPr>
                <w:rFonts w:cstheme="minorHAnsi"/>
                <w:sz w:val="16"/>
                <w:szCs w:val="16"/>
                <w:lang w:val="en-GB"/>
              </w:rPr>
              <w:t xml:space="preserve"> </w:t>
            </w:r>
            <w:r w:rsidRPr="00E96B54">
              <w:rPr>
                <w:rFonts w:cstheme="minorHAnsi"/>
                <w:sz w:val="16"/>
                <w:szCs w:val="16"/>
                <w:lang w:val="en-GB"/>
              </w:rPr>
              <w:br/>
              <w:t>(elite swimmers)</w:t>
            </w:r>
          </w:p>
        </w:tc>
        <w:tc>
          <w:tcPr>
            <w:tcW w:w="1275" w:type="dxa"/>
            <w:shd w:val="clear" w:color="auto" w:fill="C5E0B3" w:themeFill="accent6" w:themeFillTint="66"/>
          </w:tcPr>
          <w:p w14:paraId="2EBF554C" w14:textId="4E10F81D" w:rsidR="000B3605" w:rsidRPr="00E96B54" w:rsidRDefault="000B3605" w:rsidP="000B3605">
            <w:pPr>
              <w:rPr>
                <w:rFonts w:cstheme="minorHAnsi"/>
                <w:sz w:val="16"/>
                <w:szCs w:val="16"/>
                <w:lang w:val="en-GB"/>
              </w:rPr>
            </w:pPr>
            <w:r w:rsidRPr="00E96B54">
              <w:rPr>
                <w:rFonts w:cstheme="minorHAnsi"/>
                <w:sz w:val="16"/>
                <w:szCs w:val="16"/>
                <w:lang w:val="en-GB"/>
              </w:rPr>
              <w:t>18.9 (16–25)</w:t>
            </w:r>
          </w:p>
        </w:tc>
        <w:tc>
          <w:tcPr>
            <w:tcW w:w="794" w:type="dxa"/>
            <w:shd w:val="clear" w:color="auto" w:fill="C5E0B3" w:themeFill="accent6" w:themeFillTint="66"/>
          </w:tcPr>
          <w:p w14:paraId="7D38100F" w14:textId="4F909148" w:rsidR="000B3605" w:rsidRPr="00E96B54" w:rsidRDefault="000B3605" w:rsidP="000B3605">
            <w:pPr>
              <w:rPr>
                <w:rFonts w:cstheme="minorHAnsi"/>
                <w:sz w:val="16"/>
                <w:szCs w:val="16"/>
                <w:lang w:val="en-GB"/>
              </w:rPr>
            </w:pPr>
            <w:r w:rsidRPr="00E96B54">
              <w:rPr>
                <w:rFonts w:cstheme="minorHAnsi"/>
                <w:sz w:val="16"/>
                <w:szCs w:val="16"/>
                <w:lang w:val="en-GB"/>
              </w:rPr>
              <w:t>45</w:t>
            </w:r>
          </w:p>
        </w:tc>
        <w:tc>
          <w:tcPr>
            <w:tcW w:w="908" w:type="dxa"/>
            <w:shd w:val="clear" w:color="auto" w:fill="C5E0B3" w:themeFill="accent6" w:themeFillTint="66"/>
          </w:tcPr>
          <w:p w14:paraId="6ACD0C47" w14:textId="6F057C50" w:rsidR="000B3605" w:rsidRPr="00E96B54" w:rsidRDefault="000B3605" w:rsidP="000B3605">
            <w:pPr>
              <w:rPr>
                <w:rFonts w:cstheme="minorHAnsi"/>
                <w:sz w:val="16"/>
                <w:szCs w:val="16"/>
                <w:lang w:val="en-GB"/>
              </w:rPr>
            </w:pPr>
            <w:r w:rsidRPr="00E96B54">
              <w:rPr>
                <w:rFonts w:cstheme="minorHAnsi"/>
                <w:sz w:val="16"/>
                <w:szCs w:val="16"/>
                <w:lang w:val="en-GB"/>
              </w:rPr>
              <w:t>29</w:t>
            </w:r>
          </w:p>
        </w:tc>
        <w:tc>
          <w:tcPr>
            <w:tcW w:w="1417" w:type="dxa"/>
            <w:shd w:val="clear" w:color="auto" w:fill="C5E0B3" w:themeFill="accent6" w:themeFillTint="66"/>
          </w:tcPr>
          <w:p w14:paraId="575CF14F" w14:textId="2E0D4590" w:rsidR="000B3605" w:rsidRPr="00E96B54" w:rsidRDefault="000B3605" w:rsidP="000B3605">
            <w:pPr>
              <w:rPr>
                <w:rFonts w:cstheme="minorHAnsi"/>
                <w:sz w:val="16"/>
                <w:szCs w:val="16"/>
                <w:lang w:val="en-GB"/>
              </w:rPr>
            </w:pPr>
            <w:r w:rsidRPr="00E96B54">
              <w:rPr>
                <w:rFonts w:cstheme="minorHAnsi"/>
                <w:sz w:val="16"/>
                <w:szCs w:val="16"/>
              </w:rPr>
              <w:t>34.5 (10/29)</w:t>
            </w:r>
          </w:p>
        </w:tc>
        <w:tc>
          <w:tcPr>
            <w:tcW w:w="1276" w:type="dxa"/>
            <w:shd w:val="clear" w:color="auto" w:fill="C5E0B3" w:themeFill="accent6" w:themeFillTint="66"/>
          </w:tcPr>
          <w:p w14:paraId="23A244BC" w14:textId="7F2B7088" w:rsidR="000B3605" w:rsidRPr="00E96B54" w:rsidRDefault="000B3605" w:rsidP="000B3605">
            <w:pPr>
              <w:rPr>
                <w:rFonts w:cstheme="minorHAnsi"/>
                <w:sz w:val="16"/>
                <w:szCs w:val="16"/>
                <w:lang w:val="en-GB"/>
              </w:rPr>
            </w:pPr>
            <w:r w:rsidRPr="00E96B54">
              <w:rPr>
                <w:rFonts w:cstheme="minorHAnsi"/>
                <w:sz w:val="16"/>
                <w:szCs w:val="16"/>
              </w:rPr>
              <w:t>34.5 (10/29)</w:t>
            </w:r>
          </w:p>
        </w:tc>
        <w:tc>
          <w:tcPr>
            <w:tcW w:w="1276" w:type="dxa"/>
            <w:shd w:val="clear" w:color="auto" w:fill="E7E6E6" w:themeFill="background2"/>
          </w:tcPr>
          <w:p w14:paraId="23339C64" w14:textId="5C3135F0"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5" w:type="dxa"/>
            <w:shd w:val="clear" w:color="auto" w:fill="E7E6E6" w:themeFill="background2"/>
          </w:tcPr>
          <w:p w14:paraId="0E0375BC" w14:textId="43B17C91" w:rsidR="000B3605" w:rsidRPr="00E96B54" w:rsidRDefault="000B3605" w:rsidP="000B3605">
            <w:pPr>
              <w:rPr>
                <w:rFonts w:cstheme="minorHAnsi"/>
                <w:sz w:val="16"/>
                <w:szCs w:val="16"/>
                <w:lang w:val="en-GB"/>
              </w:rPr>
            </w:pPr>
            <w:r w:rsidRPr="00E96B54">
              <w:rPr>
                <w:rFonts w:cstheme="minorHAnsi"/>
                <w:sz w:val="16"/>
                <w:szCs w:val="16"/>
                <w:lang w:val="en-GB"/>
              </w:rPr>
              <w:t>NR</w:t>
            </w:r>
          </w:p>
        </w:tc>
      </w:tr>
      <w:tr w:rsidR="00E96B54" w:rsidRPr="00E96B54" w14:paraId="03558A4F" w14:textId="77777777" w:rsidTr="00F27E5F">
        <w:tc>
          <w:tcPr>
            <w:tcW w:w="993" w:type="dxa"/>
            <w:shd w:val="clear" w:color="auto" w:fill="F7CAAC" w:themeFill="accent2" w:themeFillTint="66"/>
          </w:tcPr>
          <w:p w14:paraId="611BD5C9" w14:textId="7859D70D" w:rsidR="000B3605" w:rsidRPr="00E96B54" w:rsidRDefault="000B3605" w:rsidP="000B3605">
            <w:pPr>
              <w:rPr>
                <w:rFonts w:cstheme="minorHAnsi"/>
                <w:b/>
                <w:bCs/>
                <w:sz w:val="16"/>
                <w:szCs w:val="16"/>
                <w:lang w:val="en-GB"/>
              </w:rPr>
            </w:pPr>
            <w:r w:rsidRPr="00E96B54">
              <w:rPr>
                <w:rFonts w:cstheme="minorHAnsi"/>
                <w:b/>
                <w:bCs/>
                <w:sz w:val="16"/>
                <w:szCs w:val="16"/>
                <w:lang w:val="en-GB"/>
              </w:rPr>
              <w:t>Celliers et al 2017</w:t>
            </w:r>
          </w:p>
        </w:tc>
        <w:tc>
          <w:tcPr>
            <w:tcW w:w="1985" w:type="dxa"/>
            <w:shd w:val="clear" w:color="auto" w:fill="F7CAAC" w:themeFill="accent2" w:themeFillTint="66"/>
          </w:tcPr>
          <w:p w14:paraId="03E55CC9" w14:textId="52242D40" w:rsidR="000B3605" w:rsidRPr="00E96B54" w:rsidRDefault="000B3605" w:rsidP="000B3605">
            <w:pPr>
              <w:rPr>
                <w:rFonts w:cstheme="minorHAnsi"/>
                <w:sz w:val="16"/>
                <w:szCs w:val="16"/>
                <w:lang w:val="en-GB"/>
              </w:rPr>
            </w:pPr>
            <w:r w:rsidRPr="00E96B54">
              <w:rPr>
                <w:rFonts w:cstheme="minorHAnsi"/>
                <w:sz w:val="16"/>
                <w:szCs w:val="16"/>
                <w:lang w:val="en-GB"/>
              </w:rPr>
              <w:t>Athletes</w:t>
            </w:r>
            <w:r w:rsidRPr="00E96B54">
              <w:rPr>
                <w:sz w:val="16"/>
                <w:szCs w:val="16"/>
              </w:rPr>
              <w:t>§</w:t>
            </w:r>
            <w:r w:rsidRPr="00E96B54">
              <w:rPr>
                <w:rFonts w:cstheme="minorHAnsi"/>
                <w:sz w:val="16"/>
                <w:szCs w:val="16"/>
                <w:lang w:val="en-GB"/>
              </w:rPr>
              <w:t xml:space="preserve"> </w:t>
            </w:r>
            <w:r w:rsidRPr="00E96B54">
              <w:rPr>
                <w:rFonts w:cstheme="minorHAnsi"/>
                <w:sz w:val="16"/>
                <w:szCs w:val="16"/>
                <w:lang w:val="en-GB"/>
              </w:rPr>
              <w:br/>
              <w:t>(elite swimmers)</w:t>
            </w:r>
          </w:p>
        </w:tc>
        <w:tc>
          <w:tcPr>
            <w:tcW w:w="1275" w:type="dxa"/>
            <w:shd w:val="clear" w:color="auto" w:fill="F7CAAC" w:themeFill="accent2" w:themeFillTint="66"/>
          </w:tcPr>
          <w:p w14:paraId="1125398E" w14:textId="5F739570" w:rsidR="000B3605" w:rsidRPr="00E96B54" w:rsidRDefault="000B3605" w:rsidP="000B3605">
            <w:pPr>
              <w:rPr>
                <w:rFonts w:cstheme="minorHAnsi"/>
                <w:sz w:val="16"/>
                <w:szCs w:val="16"/>
                <w:lang w:val="en-GB"/>
              </w:rPr>
            </w:pPr>
            <w:r w:rsidRPr="00E96B54">
              <w:rPr>
                <w:rFonts w:cstheme="minorHAnsi"/>
                <w:sz w:val="16"/>
                <w:szCs w:val="16"/>
                <w:lang w:val="en-GB"/>
              </w:rPr>
              <w:t>18.9 (16–25)</w:t>
            </w:r>
          </w:p>
        </w:tc>
        <w:tc>
          <w:tcPr>
            <w:tcW w:w="794" w:type="dxa"/>
            <w:shd w:val="clear" w:color="auto" w:fill="F7CAAC" w:themeFill="accent2" w:themeFillTint="66"/>
          </w:tcPr>
          <w:p w14:paraId="5C1DA858" w14:textId="7822447B" w:rsidR="000B3605" w:rsidRPr="00E96B54" w:rsidRDefault="000B3605" w:rsidP="000B3605">
            <w:pPr>
              <w:rPr>
                <w:rFonts w:cstheme="minorHAnsi"/>
                <w:sz w:val="16"/>
                <w:szCs w:val="16"/>
                <w:lang w:val="en-GB"/>
              </w:rPr>
            </w:pPr>
            <w:r w:rsidRPr="00E96B54">
              <w:rPr>
                <w:rFonts w:cstheme="minorHAnsi"/>
                <w:sz w:val="16"/>
                <w:szCs w:val="16"/>
                <w:lang w:val="en-GB"/>
              </w:rPr>
              <w:t>45</w:t>
            </w:r>
          </w:p>
        </w:tc>
        <w:tc>
          <w:tcPr>
            <w:tcW w:w="908" w:type="dxa"/>
            <w:shd w:val="clear" w:color="auto" w:fill="F7CAAC" w:themeFill="accent2" w:themeFillTint="66"/>
          </w:tcPr>
          <w:p w14:paraId="78D014CD" w14:textId="62A7BD7D" w:rsidR="000B3605" w:rsidRPr="00E96B54" w:rsidRDefault="000B3605" w:rsidP="000B3605">
            <w:pPr>
              <w:rPr>
                <w:rFonts w:cstheme="minorHAnsi"/>
                <w:sz w:val="16"/>
                <w:szCs w:val="16"/>
                <w:lang w:val="en-GB"/>
              </w:rPr>
            </w:pPr>
            <w:r w:rsidRPr="00E96B54">
              <w:rPr>
                <w:rFonts w:cstheme="minorHAnsi"/>
                <w:sz w:val="16"/>
                <w:szCs w:val="16"/>
                <w:lang w:val="en-GB"/>
              </w:rPr>
              <w:t>11</w:t>
            </w:r>
          </w:p>
        </w:tc>
        <w:tc>
          <w:tcPr>
            <w:tcW w:w="1417" w:type="dxa"/>
            <w:shd w:val="clear" w:color="auto" w:fill="F7CAAC" w:themeFill="accent2" w:themeFillTint="66"/>
          </w:tcPr>
          <w:p w14:paraId="61BAFEB2" w14:textId="04EC5473" w:rsidR="000B3605" w:rsidRPr="00E96B54" w:rsidRDefault="00F34D81" w:rsidP="000B3605">
            <w:pPr>
              <w:rPr>
                <w:rFonts w:cstheme="minorHAnsi"/>
                <w:sz w:val="16"/>
                <w:szCs w:val="16"/>
                <w:lang w:val="en-GB"/>
              </w:rPr>
            </w:pPr>
            <w:r w:rsidRPr="00E96B54">
              <w:rPr>
                <w:rFonts w:cstheme="minorHAnsi"/>
                <w:sz w:val="16"/>
                <w:szCs w:val="16"/>
                <w:lang w:val="en-GB"/>
              </w:rPr>
              <w:t>36.4</w:t>
            </w:r>
            <w:r w:rsidR="000B3605" w:rsidRPr="00E96B54">
              <w:rPr>
                <w:rFonts w:cstheme="minorHAnsi"/>
                <w:sz w:val="16"/>
                <w:szCs w:val="16"/>
                <w:lang w:val="en-GB"/>
              </w:rPr>
              <w:t xml:space="preserve"> (</w:t>
            </w:r>
            <w:r w:rsidRPr="00E96B54">
              <w:rPr>
                <w:rFonts w:cstheme="minorHAnsi"/>
                <w:sz w:val="16"/>
                <w:szCs w:val="16"/>
                <w:lang w:val="en-GB"/>
              </w:rPr>
              <w:t>4</w:t>
            </w:r>
            <w:r w:rsidR="000B3605" w:rsidRPr="00E96B54">
              <w:rPr>
                <w:rFonts w:cstheme="minorHAnsi"/>
                <w:sz w:val="16"/>
                <w:szCs w:val="16"/>
                <w:lang w:val="en-GB"/>
              </w:rPr>
              <w:t>/11)</w:t>
            </w:r>
          </w:p>
        </w:tc>
        <w:tc>
          <w:tcPr>
            <w:tcW w:w="1276" w:type="dxa"/>
            <w:shd w:val="clear" w:color="auto" w:fill="F7CAAC" w:themeFill="accent2" w:themeFillTint="66"/>
          </w:tcPr>
          <w:p w14:paraId="5DC9E72D" w14:textId="4951EE5B" w:rsidR="000B3605" w:rsidRPr="00E96B54" w:rsidRDefault="00F34D81" w:rsidP="000B3605">
            <w:pPr>
              <w:rPr>
                <w:rFonts w:cstheme="minorHAnsi"/>
                <w:sz w:val="16"/>
                <w:szCs w:val="16"/>
                <w:lang w:val="en-GB"/>
              </w:rPr>
            </w:pPr>
            <w:r w:rsidRPr="00E96B54">
              <w:rPr>
                <w:rFonts w:cstheme="minorHAnsi"/>
                <w:sz w:val="16"/>
                <w:szCs w:val="16"/>
                <w:lang w:val="en-GB"/>
              </w:rPr>
              <w:t>45</w:t>
            </w:r>
            <w:r w:rsidR="000B3605" w:rsidRPr="00E96B54">
              <w:rPr>
                <w:rFonts w:cstheme="minorHAnsi"/>
                <w:sz w:val="16"/>
                <w:szCs w:val="16"/>
                <w:lang w:val="en-GB"/>
              </w:rPr>
              <w:t>.</w:t>
            </w:r>
            <w:r w:rsidRPr="00E96B54">
              <w:rPr>
                <w:rFonts w:cstheme="minorHAnsi"/>
                <w:sz w:val="16"/>
                <w:szCs w:val="16"/>
                <w:lang w:val="en-GB"/>
              </w:rPr>
              <w:t>5</w:t>
            </w:r>
            <w:r w:rsidR="000B3605" w:rsidRPr="00E96B54">
              <w:rPr>
                <w:rFonts w:cstheme="minorHAnsi"/>
                <w:sz w:val="16"/>
                <w:szCs w:val="16"/>
                <w:lang w:val="en-GB"/>
              </w:rPr>
              <w:t xml:space="preserve"> (</w:t>
            </w:r>
            <w:r w:rsidRPr="00E96B54">
              <w:rPr>
                <w:rFonts w:cstheme="minorHAnsi"/>
                <w:sz w:val="16"/>
                <w:szCs w:val="16"/>
                <w:lang w:val="en-GB"/>
              </w:rPr>
              <w:t>5</w:t>
            </w:r>
            <w:r w:rsidR="000B3605" w:rsidRPr="00E96B54">
              <w:rPr>
                <w:rFonts w:cstheme="minorHAnsi"/>
                <w:sz w:val="16"/>
                <w:szCs w:val="16"/>
                <w:lang w:val="en-GB"/>
              </w:rPr>
              <w:t>/11)</w:t>
            </w:r>
          </w:p>
        </w:tc>
        <w:tc>
          <w:tcPr>
            <w:tcW w:w="1276" w:type="dxa"/>
            <w:shd w:val="clear" w:color="auto" w:fill="E7E6E6" w:themeFill="background2"/>
          </w:tcPr>
          <w:p w14:paraId="25B6947F" w14:textId="0172F017" w:rsidR="000B3605" w:rsidRPr="00E96B54" w:rsidRDefault="000B3605" w:rsidP="000B3605">
            <w:pPr>
              <w:rPr>
                <w:rFonts w:cstheme="minorHAnsi"/>
                <w:sz w:val="16"/>
                <w:szCs w:val="16"/>
                <w:lang w:val="en-GB"/>
              </w:rPr>
            </w:pPr>
            <w:r w:rsidRPr="00E96B54">
              <w:rPr>
                <w:rFonts w:cstheme="minorHAnsi"/>
                <w:sz w:val="16"/>
                <w:szCs w:val="16"/>
                <w:lang w:val="en-GB"/>
              </w:rPr>
              <w:t>NR</w:t>
            </w:r>
          </w:p>
        </w:tc>
        <w:tc>
          <w:tcPr>
            <w:tcW w:w="1275" w:type="dxa"/>
            <w:shd w:val="clear" w:color="auto" w:fill="E7E6E6" w:themeFill="background2"/>
          </w:tcPr>
          <w:p w14:paraId="686B9C3C" w14:textId="4A4148A0" w:rsidR="000B3605" w:rsidRPr="00E96B54" w:rsidRDefault="000B3605" w:rsidP="000B3605">
            <w:pPr>
              <w:rPr>
                <w:rFonts w:cstheme="minorHAnsi"/>
                <w:sz w:val="16"/>
                <w:szCs w:val="16"/>
                <w:lang w:val="en-GB"/>
              </w:rPr>
            </w:pPr>
            <w:r w:rsidRPr="00E96B54">
              <w:rPr>
                <w:rFonts w:cstheme="minorHAnsi"/>
                <w:sz w:val="16"/>
                <w:szCs w:val="16"/>
                <w:lang w:val="en-GB"/>
              </w:rPr>
              <w:t>NR</w:t>
            </w:r>
          </w:p>
        </w:tc>
      </w:tr>
    </w:tbl>
    <w:p w14:paraId="3B67E74B" w14:textId="2E3BFE42" w:rsidR="00AA2387" w:rsidRPr="00E96B54" w:rsidRDefault="00635F34" w:rsidP="00AA2387">
      <w:pPr>
        <w:rPr>
          <w:sz w:val="16"/>
          <w:szCs w:val="16"/>
        </w:rPr>
      </w:pPr>
      <w:r w:rsidRPr="00E96B54">
        <w:rPr>
          <w:sz w:val="16"/>
          <w:szCs w:val="16"/>
        </w:rPr>
        <w:t xml:space="preserve">* = </w:t>
      </w:r>
      <w:r w:rsidR="00301451" w:rsidRPr="00E96B54">
        <w:rPr>
          <w:sz w:val="16"/>
          <w:szCs w:val="16"/>
        </w:rPr>
        <w:t>Osteophytes, joint effusion, bone oedema, bony ridging, elevated bone marrow signal, joint narrowing, joint degeneration, joint hypertrophy, articular surface irregularity, articular cartilage thinning, fissuring or degeneration, cortical irregularities, margin irregularity, bone sclerosis, erosions, osteoarthritis, synovial scarring, cystic change</w:t>
      </w:r>
    </w:p>
    <w:p w14:paraId="56037778" w14:textId="77777777" w:rsidR="00301451" w:rsidRPr="00E96B54" w:rsidRDefault="00635F34" w:rsidP="00721E07">
      <w:pPr>
        <w:rPr>
          <w:sz w:val="16"/>
          <w:szCs w:val="16"/>
        </w:rPr>
      </w:pPr>
      <w:r w:rsidRPr="00E96B54">
        <w:rPr>
          <w:sz w:val="16"/>
          <w:szCs w:val="16"/>
        </w:rPr>
        <w:t xml:space="preserve">† = </w:t>
      </w:r>
      <w:r w:rsidR="00301451" w:rsidRPr="00E96B54">
        <w:rPr>
          <w:sz w:val="16"/>
          <w:szCs w:val="16"/>
        </w:rPr>
        <w:t xml:space="preserve">Bursal effusion, bursal thickening, bursal hypertrophy </w:t>
      </w:r>
    </w:p>
    <w:p w14:paraId="2C7033EA" w14:textId="109CF991" w:rsidR="005E08A2" w:rsidRPr="00E96B54" w:rsidRDefault="00635F34" w:rsidP="00721E07">
      <w:pPr>
        <w:rPr>
          <w:sz w:val="16"/>
          <w:szCs w:val="16"/>
        </w:rPr>
      </w:pPr>
      <w:r w:rsidRPr="00E96B54">
        <w:rPr>
          <w:sz w:val="16"/>
          <w:szCs w:val="16"/>
        </w:rPr>
        <w:t xml:space="preserve">‡ = </w:t>
      </w:r>
      <w:r w:rsidR="00301451" w:rsidRPr="00E96B54">
        <w:rPr>
          <w:sz w:val="16"/>
          <w:szCs w:val="16"/>
        </w:rPr>
        <w:t>SA space narrowing, SA spurs, SA enthesophytes, acromion osteophytes, acromiohumeral distance (abnormal/narrow), Type III acromion (hooked), SA impingement, AC joint osteophytes impinging the supraspinatus tendon</w:t>
      </w:r>
    </w:p>
    <w:p w14:paraId="6C6F3A59" w14:textId="77777777" w:rsidR="00F34D81" w:rsidRPr="00E96B54" w:rsidRDefault="005E08A2" w:rsidP="00721E07">
      <w:pPr>
        <w:rPr>
          <w:sz w:val="16"/>
          <w:szCs w:val="16"/>
        </w:rPr>
      </w:pPr>
      <w:r w:rsidRPr="00E96B54">
        <w:rPr>
          <w:sz w:val="16"/>
          <w:szCs w:val="16"/>
        </w:rPr>
        <w:t xml:space="preserve">§ = Not specified whether a) </w:t>
      </w:r>
      <w:r w:rsidR="00A72230" w:rsidRPr="00E96B54">
        <w:rPr>
          <w:sz w:val="16"/>
          <w:szCs w:val="16"/>
        </w:rPr>
        <w:t>asymptomatic</w:t>
      </w:r>
      <w:r w:rsidR="000F4A31" w:rsidRPr="00E96B54">
        <w:rPr>
          <w:sz w:val="16"/>
          <w:szCs w:val="16"/>
        </w:rPr>
        <w:t xml:space="preserve"> and symptomatic shoulders within the same individuals </w:t>
      </w:r>
      <w:r w:rsidRPr="00E96B54">
        <w:rPr>
          <w:sz w:val="16"/>
          <w:szCs w:val="16"/>
        </w:rPr>
        <w:t xml:space="preserve">or b) </w:t>
      </w:r>
      <w:r w:rsidR="000F4A31" w:rsidRPr="00E96B54">
        <w:rPr>
          <w:sz w:val="16"/>
          <w:szCs w:val="16"/>
        </w:rPr>
        <w:t>asymptomatic and symptomatic shoulders from different individuals within the same study population</w:t>
      </w:r>
      <w:r w:rsidRPr="00E96B54">
        <w:rPr>
          <w:sz w:val="16"/>
          <w:szCs w:val="16"/>
        </w:rPr>
        <w:t xml:space="preserve"> </w:t>
      </w:r>
      <w:r w:rsidR="000F4A31" w:rsidRPr="00E96B54">
        <w:rPr>
          <w:sz w:val="16"/>
          <w:szCs w:val="16"/>
        </w:rPr>
        <w:t xml:space="preserve">were </w:t>
      </w:r>
      <w:r w:rsidRPr="00E96B54">
        <w:rPr>
          <w:sz w:val="16"/>
          <w:szCs w:val="16"/>
        </w:rPr>
        <w:t xml:space="preserve">compared </w:t>
      </w:r>
    </w:p>
    <w:p w14:paraId="2050CABB" w14:textId="7970836F" w:rsidR="005E08A2" w:rsidRPr="00E96B54" w:rsidRDefault="005E08A2" w:rsidP="00721E07">
      <w:pPr>
        <w:rPr>
          <w:sz w:val="16"/>
          <w:szCs w:val="16"/>
        </w:rPr>
      </w:pPr>
      <w:r w:rsidRPr="00E96B54">
        <w:rPr>
          <w:sz w:val="16"/>
          <w:szCs w:val="16"/>
        </w:rPr>
        <w:t xml:space="preserve">¶ = </w:t>
      </w:r>
      <w:r w:rsidR="000F4A31" w:rsidRPr="00E96B54">
        <w:rPr>
          <w:sz w:val="16"/>
          <w:szCs w:val="16"/>
        </w:rPr>
        <w:t>Asymptomatic and symptomatic shoulders from different individuals within the same study population</w:t>
      </w:r>
    </w:p>
    <w:p w14:paraId="41516014" w14:textId="77777777" w:rsidR="004E6333" w:rsidRPr="00E96B54" w:rsidRDefault="005E08A2" w:rsidP="004E6333">
      <w:pPr>
        <w:rPr>
          <w:sz w:val="16"/>
          <w:szCs w:val="16"/>
        </w:rPr>
      </w:pPr>
      <w:r w:rsidRPr="00E96B54">
        <w:rPr>
          <w:sz w:val="16"/>
          <w:szCs w:val="16"/>
        </w:rPr>
        <w:t xml:space="preserve"># = </w:t>
      </w:r>
      <w:r w:rsidR="000F4A31" w:rsidRPr="00E96B54">
        <w:rPr>
          <w:sz w:val="16"/>
          <w:szCs w:val="16"/>
        </w:rPr>
        <w:t>Asymptomatic and symptomatic shoulders within the same individuals</w:t>
      </w:r>
      <w:bookmarkStart w:id="17" w:name="_Toc121844464"/>
      <w:bookmarkStart w:id="18" w:name="_Toc174807223"/>
    </w:p>
    <w:p w14:paraId="10283AE9" w14:textId="69DFC77D" w:rsidR="00157023" w:rsidRPr="00E96B54" w:rsidRDefault="009763E3" w:rsidP="004E6333">
      <w:r w:rsidRPr="00E96B54">
        <w:t>Supplementary Figure 1</w:t>
      </w:r>
      <w:r w:rsidR="005C39E9" w:rsidRPr="00E96B54">
        <w:t xml:space="preserve"> – Scatter plots of athletes vs. non-athletes</w:t>
      </w:r>
      <w:bookmarkEnd w:id="17"/>
      <w:bookmarkEnd w:id="18"/>
    </w:p>
    <w:p w14:paraId="38190C57" w14:textId="33FB2778" w:rsidR="00157023" w:rsidRPr="00E96B54" w:rsidRDefault="00157023">
      <w:pPr>
        <w:rPr>
          <w:lang w:val="en-GB"/>
        </w:rPr>
      </w:pPr>
    </w:p>
    <w:p w14:paraId="4B2E023F" w14:textId="0427D8E3" w:rsidR="009763E3" w:rsidRPr="00E96B54" w:rsidRDefault="00AB7ACA">
      <w:pPr>
        <w:rPr>
          <w:lang w:val="en-GB"/>
        </w:rPr>
      </w:pPr>
      <w:r w:rsidRPr="00E96B54">
        <w:rPr>
          <w:lang w:val="en-GB"/>
        </w:rPr>
        <w:t>Scatter plots showing the prevalence according to age in athletes and non-athlete populations. Although there was a large variation in prevalence rates, the overall trend showed that athlete populations were either younger and/or had higher prevalence rates than non-athlete populations of the same age.</w:t>
      </w:r>
    </w:p>
    <w:p w14:paraId="3FABB02A" w14:textId="18551EE1" w:rsidR="009763E3" w:rsidRPr="00E96B54" w:rsidRDefault="00D42C59">
      <w:pPr>
        <w:rPr>
          <w:lang w:val="en-GB"/>
        </w:rPr>
      </w:pPr>
      <w:r w:rsidRPr="00E96B54">
        <w:rPr>
          <w:noProof/>
        </w:rPr>
        <w:t xml:space="preserve"> </w:t>
      </w:r>
    </w:p>
    <w:p w14:paraId="717189DD" w14:textId="6038A6D7" w:rsidR="00D15FB8" w:rsidRPr="00E96B54" w:rsidRDefault="00BB3341">
      <w:pPr>
        <w:rPr>
          <w:b/>
          <w:bCs/>
          <w:lang w:val="en-GB"/>
        </w:rPr>
      </w:pPr>
      <w:r w:rsidRPr="00E96B54">
        <w:rPr>
          <w:b/>
          <w:bCs/>
          <w:noProof/>
          <w:lang w:val="en-IN" w:eastAsia="en-IN"/>
        </w:rPr>
        <w:lastRenderedPageBreak/>
        <w:drawing>
          <wp:inline distT="0" distB="0" distL="0" distR="0" wp14:anchorId="786564BD" wp14:editId="22A7384E">
            <wp:extent cx="5727700" cy="6263640"/>
            <wp:effectExtent l="0" t="0" r="0" b="0"/>
            <wp:docPr id="293583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83620" name="Picture 293583620"/>
                    <pic:cNvPicPr/>
                  </pic:nvPicPr>
                  <pic:blipFill>
                    <a:blip r:embed="rId9"/>
                    <a:stretch>
                      <a:fillRect/>
                    </a:stretch>
                  </pic:blipFill>
                  <pic:spPr>
                    <a:xfrm>
                      <a:off x="0" y="0"/>
                      <a:ext cx="5727700" cy="6263640"/>
                    </a:xfrm>
                    <a:prstGeom prst="rect">
                      <a:avLst/>
                    </a:prstGeom>
                  </pic:spPr>
                </pic:pic>
              </a:graphicData>
            </a:graphic>
          </wp:inline>
        </w:drawing>
      </w:r>
      <w:bookmarkStart w:id="19" w:name="_GoBack"/>
      <w:bookmarkEnd w:id="19"/>
    </w:p>
    <w:sectPr w:rsidR="00D15FB8" w:rsidRPr="00E96B54" w:rsidSect="00197DC5">
      <w:footerReference w:type="even" r:id="rId10"/>
      <w:footerReference w:type="default" r:id="rId11"/>
      <w:pgSz w:w="11900" w:h="16840"/>
      <w:pgMar w:top="1440" w:right="1440" w:bottom="1438"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6A1C4F" w14:textId="77777777" w:rsidR="005F3B4E" w:rsidRDefault="005F3B4E" w:rsidP="005707D0">
      <w:r>
        <w:separator/>
      </w:r>
    </w:p>
  </w:endnote>
  <w:endnote w:type="continuationSeparator" w:id="0">
    <w:p w14:paraId="4B3EB975" w14:textId="77777777" w:rsidR="005F3B4E" w:rsidRDefault="005F3B4E" w:rsidP="00570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7187517"/>
      <w:docPartObj>
        <w:docPartGallery w:val="Page Numbers (Bottom of Page)"/>
        <w:docPartUnique/>
      </w:docPartObj>
    </w:sdtPr>
    <w:sdtEndPr>
      <w:rPr>
        <w:rStyle w:val="PageNumber"/>
      </w:rPr>
    </w:sdtEndPr>
    <w:sdtContent>
      <w:p w14:paraId="3E3055FB" w14:textId="220E84FA" w:rsidR="00245800" w:rsidRDefault="00245800" w:rsidP="002458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sdt>
    <w:sdtPr>
      <w:rPr>
        <w:rStyle w:val="PageNumber"/>
      </w:rPr>
      <w:id w:val="470882090"/>
      <w:docPartObj>
        <w:docPartGallery w:val="Page Numbers (Bottom of Page)"/>
        <w:docPartUnique/>
      </w:docPartObj>
    </w:sdtPr>
    <w:sdtEndPr>
      <w:rPr>
        <w:rStyle w:val="PageNumber"/>
      </w:rPr>
    </w:sdtEndPr>
    <w:sdtContent>
      <w:p w14:paraId="778FFF78" w14:textId="61A8E149" w:rsidR="00245800" w:rsidRDefault="00245800" w:rsidP="005707D0">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D0157BF" w14:textId="77777777" w:rsidR="00245800" w:rsidRDefault="002458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54732308"/>
      <w:docPartObj>
        <w:docPartGallery w:val="Page Numbers (Bottom of Page)"/>
        <w:docPartUnique/>
      </w:docPartObj>
    </w:sdtPr>
    <w:sdtEndPr>
      <w:rPr>
        <w:rStyle w:val="PageNumber"/>
      </w:rPr>
    </w:sdtEndPr>
    <w:sdtContent>
      <w:p w14:paraId="0825C976" w14:textId="030364D2" w:rsidR="00245800" w:rsidRDefault="00245800" w:rsidP="002458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96B54">
          <w:rPr>
            <w:rStyle w:val="PageNumber"/>
            <w:noProof/>
          </w:rPr>
          <w:t>24</w:t>
        </w:r>
        <w:r>
          <w:rPr>
            <w:rStyle w:val="PageNumber"/>
          </w:rPr>
          <w:fldChar w:fldCharType="end"/>
        </w:r>
      </w:p>
    </w:sdtContent>
  </w:sdt>
  <w:p w14:paraId="7CA30E7E" w14:textId="77777777" w:rsidR="00245800" w:rsidRDefault="00245800" w:rsidP="005707D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B9A037" w14:textId="77777777" w:rsidR="005F3B4E" w:rsidRDefault="005F3B4E" w:rsidP="005707D0">
      <w:r>
        <w:separator/>
      </w:r>
    </w:p>
  </w:footnote>
  <w:footnote w:type="continuationSeparator" w:id="0">
    <w:p w14:paraId="6231B604" w14:textId="77777777" w:rsidR="005F3B4E" w:rsidRDefault="005F3B4E" w:rsidP="005707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E18AF"/>
    <w:multiLevelType w:val="hybridMultilevel"/>
    <w:tmpl w:val="4E0C784A"/>
    <w:lvl w:ilvl="0" w:tplc="6AF22EF8">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A41429"/>
    <w:multiLevelType w:val="hybridMultilevel"/>
    <w:tmpl w:val="D81405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55311C"/>
    <w:multiLevelType w:val="hybridMultilevel"/>
    <w:tmpl w:val="462C9B80"/>
    <w:lvl w:ilvl="0" w:tplc="D65C36B0">
      <w:start w:val="5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170E2"/>
    <w:multiLevelType w:val="hybridMultilevel"/>
    <w:tmpl w:val="F1B8B56C"/>
    <w:lvl w:ilvl="0" w:tplc="11D67D36">
      <w:start w:val="5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505F26"/>
    <w:multiLevelType w:val="hybridMultilevel"/>
    <w:tmpl w:val="82BCD2E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3B87937"/>
    <w:multiLevelType w:val="hybridMultilevel"/>
    <w:tmpl w:val="72FEDE8E"/>
    <w:lvl w:ilvl="0" w:tplc="530E9E14">
      <w:start w:val="2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BF546D"/>
    <w:multiLevelType w:val="hybridMultilevel"/>
    <w:tmpl w:val="41DAB68E"/>
    <w:lvl w:ilvl="0" w:tplc="04090005">
      <w:start w:val="1"/>
      <w:numFmt w:val="bullet"/>
      <w:lvlText w:val=""/>
      <w:lvlJc w:val="left"/>
      <w:pPr>
        <w:ind w:left="783" w:hanging="360"/>
      </w:pPr>
      <w:rPr>
        <w:rFonts w:ascii="Wingdings" w:hAnsi="Wingdings"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num w:numId="1">
    <w:abstractNumId w:val="6"/>
  </w:num>
  <w:num w:numId="2">
    <w:abstractNumId w:val="1"/>
  </w:num>
  <w:num w:numId="3">
    <w:abstractNumId w:val="4"/>
  </w:num>
  <w:num w:numId="4">
    <w:abstractNumId w:val="5"/>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F91"/>
    <w:rsid w:val="00001024"/>
    <w:rsid w:val="00017566"/>
    <w:rsid w:val="00017AD4"/>
    <w:rsid w:val="0002099F"/>
    <w:rsid w:val="00021216"/>
    <w:rsid w:val="00026E1A"/>
    <w:rsid w:val="000304E2"/>
    <w:rsid w:val="000325BA"/>
    <w:rsid w:val="00034880"/>
    <w:rsid w:val="00044D88"/>
    <w:rsid w:val="000457E3"/>
    <w:rsid w:val="000463B6"/>
    <w:rsid w:val="000536E4"/>
    <w:rsid w:val="0005636E"/>
    <w:rsid w:val="000664F2"/>
    <w:rsid w:val="000700D9"/>
    <w:rsid w:val="00074F3F"/>
    <w:rsid w:val="00076A62"/>
    <w:rsid w:val="0008615C"/>
    <w:rsid w:val="0009751E"/>
    <w:rsid w:val="000A3867"/>
    <w:rsid w:val="000A6956"/>
    <w:rsid w:val="000A70FB"/>
    <w:rsid w:val="000B2DEA"/>
    <w:rsid w:val="000B3605"/>
    <w:rsid w:val="000B4A55"/>
    <w:rsid w:val="000B54AD"/>
    <w:rsid w:val="000B5683"/>
    <w:rsid w:val="000B732F"/>
    <w:rsid w:val="000C1ADB"/>
    <w:rsid w:val="000C402A"/>
    <w:rsid w:val="000C49A0"/>
    <w:rsid w:val="000D17F0"/>
    <w:rsid w:val="000D290B"/>
    <w:rsid w:val="000D5E6A"/>
    <w:rsid w:val="000E20A5"/>
    <w:rsid w:val="000F1ADA"/>
    <w:rsid w:val="000F3B3F"/>
    <w:rsid w:val="000F47CA"/>
    <w:rsid w:val="000F4A31"/>
    <w:rsid w:val="000F5140"/>
    <w:rsid w:val="000F740E"/>
    <w:rsid w:val="000F7EF2"/>
    <w:rsid w:val="00103C47"/>
    <w:rsid w:val="00103E90"/>
    <w:rsid w:val="001116E4"/>
    <w:rsid w:val="001159AC"/>
    <w:rsid w:val="00123E6E"/>
    <w:rsid w:val="001243A3"/>
    <w:rsid w:val="00124573"/>
    <w:rsid w:val="00127C02"/>
    <w:rsid w:val="00142519"/>
    <w:rsid w:val="00142E78"/>
    <w:rsid w:val="00151A09"/>
    <w:rsid w:val="00154AE4"/>
    <w:rsid w:val="00157023"/>
    <w:rsid w:val="0015709D"/>
    <w:rsid w:val="0016101A"/>
    <w:rsid w:val="00165A21"/>
    <w:rsid w:val="00166C00"/>
    <w:rsid w:val="001711C9"/>
    <w:rsid w:val="00172C27"/>
    <w:rsid w:val="00175C4A"/>
    <w:rsid w:val="00176E74"/>
    <w:rsid w:val="001838DD"/>
    <w:rsid w:val="001879A8"/>
    <w:rsid w:val="00194CE5"/>
    <w:rsid w:val="0019693D"/>
    <w:rsid w:val="00197DC5"/>
    <w:rsid w:val="001A6A3C"/>
    <w:rsid w:val="001A6D91"/>
    <w:rsid w:val="001B2BC5"/>
    <w:rsid w:val="001B3272"/>
    <w:rsid w:val="001B3FD6"/>
    <w:rsid w:val="001C418C"/>
    <w:rsid w:val="001D1D90"/>
    <w:rsid w:val="001D21E4"/>
    <w:rsid w:val="001D470B"/>
    <w:rsid w:val="001E7E45"/>
    <w:rsid w:val="001F0824"/>
    <w:rsid w:val="001F12C1"/>
    <w:rsid w:val="001F3F6B"/>
    <w:rsid w:val="001F45C5"/>
    <w:rsid w:val="001F5125"/>
    <w:rsid w:val="001F5950"/>
    <w:rsid w:val="001F5B47"/>
    <w:rsid w:val="002205ED"/>
    <w:rsid w:val="0022138D"/>
    <w:rsid w:val="00221657"/>
    <w:rsid w:val="0022292D"/>
    <w:rsid w:val="00223450"/>
    <w:rsid w:val="00223791"/>
    <w:rsid w:val="00223EAE"/>
    <w:rsid w:val="002242E7"/>
    <w:rsid w:val="00224FA4"/>
    <w:rsid w:val="0024000F"/>
    <w:rsid w:val="0024161A"/>
    <w:rsid w:val="00244FCC"/>
    <w:rsid w:val="00245800"/>
    <w:rsid w:val="00250CFC"/>
    <w:rsid w:val="00254554"/>
    <w:rsid w:val="00254981"/>
    <w:rsid w:val="002641B2"/>
    <w:rsid w:val="00266ECE"/>
    <w:rsid w:val="002670F9"/>
    <w:rsid w:val="00274B31"/>
    <w:rsid w:val="00274E9D"/>
    <w:rsid w:val="00284F9A"/>
    <w:rsid w:val="0029204C"/>
    <w:rsid w:val="00293EB6"/>
    <w:rsid w:val="00294C56"/>
    <w:rsid w:val="00295E70"/>
    <w:rsid w:val="00297854"/>
    <w:rsid w:val="002A508C"/>
    <w:rsid w:val="002A73CF"/>
    <w:rsid w:val="002B2684"/>
    <w:rsid w:val="002B4755"/>
    <w:rsid w:val="002B7BE3"/>
    <w:rsid w:val="002C0A51"/>
    <w:rsid w:val="002C13BA"/>
    <w:rsid w:val="002C3F65"/>
    <w:rsid w:val="002D41B3"/>
    <w:rsid w:val="002D52F8"/>
    <w:rsid w:val="002D60DA"/>
    <w:rsid w:val="002D656D"/>
    <w:rsid w:val="002D722A"/>
    <w:rsid w:val="002E0AC1"/>
    <w:rsid w:val="002E360D"/>
    <w:rsid w:val="002E650A"/>
    <w:rsid w:val="002E6822"/>
    <w:rsid w:val="002F11C9"/>
    <w:rsid w:val="002F4A33"/>
    <w:rsid w:val="002F64E7"/>
    <w:rsid w:val="002F6EDA"/>
    <w:rsid w:val="00300A09"/>
    <w:rsid w:val="00301451"/>
    <w:rsid w:val="003031C3"/>
    <w:rsid w:val="00303DA4"/>
    <w:rsid w:val="00305C6B"/>
    <w:rsid w:val="00310513"/>
    <w:rsid w:val="003141A7"/>
    <w:rsid w:val="003152AE"/>
    <w:rsid w:val="003168B7"/>
    <w:rsid w:val="00336FAC"/>
    <w:rsid w:val="00342EBA"/>
    <w:rsid w:val="003506ED"/>
    <w:rsid w:val="003512CD"/>
    <w:rsid w:val="003555A2"/>
    <w:rsid w:val="00362E54"/>
    <w:rsid w:val="00365D98"/>
    <w:rsid w:val="00375A28"/>
    <w:rsid w:val="0038319F"/>
    <w:rsid w:val="00383433"/>
    <w:rsid w:val="00390FEC"/>
    <w:rsid w:val="00391001"/>
    <w:rsid w:val="00396107"/>
    <w:rsid w:val="003A0473"/>
    <w:rsid w:val="003A0F9C"/>
    <w:rsid w:val="003A75F6"/>
    <w:rsid w:val="003B00BB"/>
    <w:rsid w:val="003B5EB4"/>
    <w:rsid w:val="003B7032"/>
    <w:rsid w:val="003C03F7"/>
    <w:rsid w:val="003C3173"/>
    <w:rsid w:val="003C5491"/>
    <w:rsid w:val="003D071D"/>
    <w:rsid w:val="003D23DF"/>
    <w:rsid w:val="003E0808"/>
    <w:rsid w:val="003E3214"/>
    <w:rsid w:val="003E7B55"/>
    <w:rsid w:val="003E7CF0"/>
    <w:rsid w:val="003E7F19"/>
    <w:rsid w:val="003F18C3"/>
    <w:rsid w:val="0040085D"/>
    <w:rsid w:val="00403229"/>
    <w:rsid w:val="004045CA"/>
    <w:rsid w:val="004072AD"/>
    <w:rsid w:val="00412FE9"/>
    <w:rsid w:val="004143EE"/>
    <w:rsid w:val="004166A1"/>
    <w:rsid w:val="00424071"/>
    <w:rsid w:val="004270D7"/>
    <w:rsid w:val="004353DC"/>
    <w:rsid w:val="00436663"/>
    <w:rsid w:val="00441151"/>
    <w:rsid w:val="00451C18"/>
    <w:rsid w:val="00454C67"/>
    <w:rsid w:val="00454C94"/>
    <w:rsid w:val="004552E2"/>
    <w:rsid w:val="0046049B"/>
    <w:rsid w:val="004650B9"/>
    <w:rsid w:val="004704AE"/>
    <w:rsid w:val="00474143"/>
    <w:rsid w:val="00477B63"/>
    <w:rsid w:val="00482562"/>
    <w:rsid w:val="004851D4"/>
    <w:rsid w:val="004857A9"/>
    <w:rsid w:val="0048773E"/>
    <w:rsid w:val="00495996"/>
    <w:rsid w:val="004A1010"/>
    <w:rsid w:val="004A61A6"/>
    <w:rsid w:val="004B2111"/>
    <w:rsid w:val="004B7FE9"/>
    <w:rsid w:val="004C0F3F"/>
    <w:rsid w:val="004C5EE4"/>
    <w:rsid w:val="004E21C3"/>
    <w:rsid w:val="004E38C9"/>
    <w:rsid w:val="004E3A52"/>
    <w:rsid w:val="004E4DF2"/>
    <w:rsid w:val="004E6333"/>
    <w:rsid w:val="004F274C"/>
    <w:rsid w:val="004F777F"/>
    <w:rsid w:val="00501AC3"/>
    <w:rsid w:val="00502509"/>
    <w:rsid w:val="005058FE"/>
    <w:rsid w:val="00506F24"/>
    <w:rsid w:val="005168DC"/>
    <w:rsid w:val="005218C8"/>
    <w:rsid w:val="005264FA"/>
    <w:rsid w:val="00527AA9"/>
    <w:rsid w:val="00541A31"/>
    <w:rsid w:val="005456BD"/>
    <w:rsid w:val="00546C32"/>
    <w:rsid w:val="00550847"/>
    <w:rsid w:val="005520F3"/>
    <w:rsid w:val="00556EA1"/>
    <w:rsid w:val="00557B61"/>
    <w:rsid w:val="00560E1B"/>
    <w:rsid w:val="00562E65"/>
    <w:rsid w:val="005707D0"/>
    <w:rsid w:val="00573721"/>
    <w:rsid w:val="00573F41"/>
    <w:rsid w:val="005800D8"/>
    <w:rsid w:val="00580DEE"/>
    <w:rsid w:val="0058332B"/>
    <w:rsid w:val="00585E0E"/>
    <w:rsid w:val="0059418F"/>
    <w:rsid w:val="00594626"/>
    <w:rsid w:val="005A364D"/>
    <w:rsid w:val="005A49A5"/>
    <w:rsid w:val="005A531B"/>
    <w:rsid w:val="005A7DD9"/>
    <w:rsid w:val="005C39E9"/>
    <w:rsid w:val="005C59AF"/>
    <w:rsid w:val="005D2DA1"/>
    <w:rsid w:val="005D6643"/>
    <w:rsid w:val="005E01A4"/>
    <w:rsid w:val="005E0699"/>
    <w:rsid w:val="005E08A2"/>
    <w:rsid w:val="005E7010"/>
    <w:rsid w:val="005F2B0E"/>
    <w:rsid w:val="005F3B4E"/>
    <w:rsid w:val="005F6F91"/>
    <w:rsid w:val="00610DD5"/>
    <w:rsid w:val="00624572"/>
    <w:rsid w:val="00624B20"/>
    <w:rsid w:val="0062581A"/>
    <w:rsid w:val="00635F34"/>
    <w:rsid w:val="00636B3E"/>
    <w:rsid w:val="00637916"/>
    <w:rsid w:val="00640830"/>
    <w:rsid w:val="00645739"/>
    <w:rsid w:val="0064607B"/>
    <w:rsid w:val="006511EC"/>
    <w:rsid w:val="00661B5F"/>
    <w:rsid w:val="00663628"/>
    <w:rsid w:val="0066781D"/>
    <w:rsid w:val="00673902"/>
    <w:rsid w:val="0067477F"/>
    <w:rsid w:val="0067493E"/>
    <w:rsid w:val="00683293"/>
    <w:rsid w:val="006842AF"/>
    <w:rsid w:val="00684E26"/>
    <w:rsid w:val="0068659A"/>
    <w:rsid w:val="0069364E"/>
    <w:rsid w:val="006959A7"/>
    <w:rsid w:val="006A5462"/>
    <w:rsid w:val="006A7CCA"/>
    <w:rsid w:val="006B3506"/>
    <w:rsid w:val="006B449C"/>
    <w:rsid w:val="006B4BCE"/>
    <w:rsid w:val="006C025D"/>
    <w:rsid w:val="006C4377"/>
    <w:rsid w:val="006D5124"/>
    <w:rsid w:val="006E06F0"/>
    <w:rsid w:val="006E098E"/>
    <w:rsid w:val="006E135D"/>
    <w:rsid w:val="006E1CA5"/>
    <w:rsid w:val="006E4328"/>
    <w:rsid w:val="006E6C73"/>
    <w:rsid w:val="006F112F"/>
    <w:rsid w:val="006F2BEC"/>
    <w:rsid w:val="007064B1"/>
    <w:rsid w:val="00711996"/>
    <w:rsid w:val="007122CC"/>
    <w:rsid w:val="00715F38"/>
    <w:rsid w:val="00721E07"/>
    <w:rsid w:val="00731360"/>
    <w:rsid w:val="00750974"/>
    <w:rsid w:val="0076752B"/>
    <w:rsid w:val="007716D4"/>
    <w:rsid w:val="007763D0"/>
    <w:rsid w:val="0078774A"/>
    <w:rsid w:val="00787B9C"/>
    <w:rsid w:val="00787CC5"/>
    <w:rsid w:val="0079041E"/>
    <w:rsid w:val="00790542"/>
    <w:rsid w:val="00791149"/>
    <w:rsid w:val="00796B63"/>
    <w:rsid w:val="007A39AB"/>
    <w:rsid w:val="007B5165"/>
    <w:rsid w:val="007B6522"/>
    <w:rsid w:val="007C187E"/>
    <w:rsid w:val="007C32AF"/>
    <w:rsid w:val="007C3FEF"/>
    <w:rsid w:val="007D2583"/>
    <w:rsid w:val="007D2CE0"/>
    <w:rsid w:val="007D466F"/>
    <w:rsid w:val="007D6625"/>
    <w:rsid w:val="007E036E"/>
    <w:rsid w:val="007F1620"/>
    <w:rsid w:val="00801369"/>
    <w:rsid w:val="00802EF2"/>
    <w:rsid w:val="008162F7"/>
    <w:rsid w:val="00817333"/>
    <w:rsid w:val="008265CD"/>
    <w:rsid w:val="008273AB"/>
    <w:rsid w:val="00827F6B"/>
    <w:rsid w:val="0083260B"/>
    <w:rsid w:val="008368F4"/>
    <w:rsid w:val="00840FBA"/>
    <w:rsid w:val="008427C7"/>
    <w:rsid w:val="00843501"/>
    <w:rsid w:val="00847394"/>
    <w:rsid w:val="008543D5"/>
    <w:rsid w:val="00856835"/>
    <w:rsid w:val="00862E9B"/>
    <w:rsid w:val="008639B8"/>
    <w:rsid w:val="008674A4"/>
    <w:rsid w:val="00875437"/>
    <w:rsid w:val="00880191"/>
    <w:rsid w:val="008821D0"/>
    <w:rsid w:val="008840C5"/>
    <w:rsid w:val="00884AC0"/>
    <w:rsid w:val="00892837"/>
    <w:rsid w:val="008A1F6F"/>
    <w:rsid w:val="008A796F"/>
    <w:rsid w:val="008B0388"/>
    <w:rsid w:val="008B2B1A"/>
    <w:rsid w:val="008B4AD4"/>
    <w:rsid w:val="008B72DD"/>
    <w:rsid w:val="008C320E"/>
    <w:rsid w:val="008D0DB6"/>
    <w:rsid w:val="008E2641"/>
    <w:rsid w:val="008E2C48"/>
    <w:rsid w:val="008E3D9F"/>
    <w:rsid w:val="008E4076"/>
    <w:rsid w:val="008E4EC8"/>
    <w:rsid w:val="008F2D3A"/>
    <w:rsid w:val="008F6064"/>
    <w:rsid w:val="008F7AE6"/>
    <w:rsid w:val="0090040A"/>
    <w:rsid w:val="00900F36"/>
    <w:rsid w:val="00901A30"/>
    <w:rsid w:val="009045AF"/>
    <w:rsid w:val="00905CF3"/>
    <w:rsid w:val="00910CB0"/>
    <w:rsid w:val="0091118B"/>
    <w:rsid w:val="0091398D"/>
    <w:rsid w:val="00914147"/>
    <w:rsid w:val="00915D84"/>
    <w:rsid w:val="0092016C"/>
    <w:rsid w:val="009203BF"/>
    <w:rsid w:val="00924E6F"/>
    <w:rsid w:val="009366CB"/>
    <w:rsid w:val="0094265C"/>
    <w:rsid w:val="00953EBB"/>
    <w:rsid w:val="00955F10"/>
    <w:rsid w:val="00960C2F"/>
    <w:rsid w:val="009627FA"/>
    <w:rsid w:val="00973D6E"/>
    <w:rsid w:val="00975E22"/>
    <w:rsid w:val="009763E3"/>
    <w:rsid w:val="00985B4F"/>
    <w:rsid w:val="00987020"/>
    <w:rsid w:val="009910B3"/>
    <w:rsid w:val="00994F2E"/>
    <w:rsid w:val="009A0043"/>
    <w:rsid w:val="009A0DC8"/>
    <w:rsid w:val="009A7ED5"/>
    <w:rsid w:val="009B3E98"/>
    <w:rsid w:val="009C0C5B"/>
    <w:rsid w:val="009C5517"/>
    <w:rsid w:val="009D6F1F"/>
    <w:rsid w:val="009E3519"/>
    <w:rsid w:val="009E424A"/>
    <w:rsid w:val="009E54AF"/>
    <w:rsid w:val="009E61B4"/>
    <w:rsid w:val="009E6721"/>
    <w:rsid w:val="009F216E"/>
    <w:rsid w:val="009F2F15"/>
    <w:rsid w:val="00A022CB"/>
    <w:rsid w:val="00A023C6"/>
    <w:rsid w:val="00A05E7C"/>
    <w:rsid w:val="00A1093C"/>
    <w:rsid w:val="00A14B4B"/>
    <w:rsid w:val="00A16729"/>
    <w:rsid w:val="00A172F3"/>
    <w:rsid w:val="00A30354"/>
    <w:rsid w:val="00A30433"/>
    <w:rsid w:val="00A32C12"/>
    <w:rsid w:val="00A4387E"/>
    <w:rsid w:val="00A45D81"/>
    <w:rsid w:val="00A52145"/>
    <w:rsid w:val="00A55A0A"/>
    <w:rsid w:val="00A5677F"/>
    <w:rsid w:val="00A64AD3"/>
    <w:rsid w:val="00A67635"/>
    <w:rsid w:val="00A72230"/>
    <w:rsid w:val="00A727EA"/>
    <w:rsid w:val="00A76A9B"/>
    <w:rsid w:val="00A8472F"/>
    <w:rsid w:val="00A86210"/>
    <w:rsid w:val="00A87B6A"/>
    <w:rsid w:val="00AA0AF6"/>
    <w:rsid w:val="00AA2387"/>
    <w:rsid w:val="00AA42CE"/>
    <w:rsid w:val="00AA7AD2"/>
    <w:rsid w:val="00AA7FD7"/>
    <w:rsid w:val="00AB05C2"/>
    <w:rsid w:val="00AB1FAD"/>
    <w:rsid w:val="00AB680F"/>
    <w:rsid w:val="00AB7579"/>
    <w:rsid w:val="00AB7ACA"/>
    <w:rsid w:val="00AC65F9"/>
    <w:rsid w:val="00AC764C"/>
    <w:rsid w:val="00AD47F8"/>
    <w:rsid w:val="00AD5AD9"/>
    <w:rsid w:val="00AD657F"/>
    <w:rsid w:val="00AE0985"/>
    <w:rsid w:val="00AE4603"/>
    <w:rsid w:val="00AF5B5E"/>
    <w:rsid w:val="00AF675D"/>
    <w:rsid w:val="00B00122"/>
    <w:rsid w:val="00B0018D"/>
    <w:rsid w:val="00B002FA"/>
    <w:rsid w:val="00B00C0B"/>
    <w:rsid w:val="00B031F8"/>
    <w:rsid w:val="00B04AC8"/>
    <w:rsid w:val="00B05795"/>
    <w:rsid w:val="00B0678E"/>
    <w:rsid w:val="00B122D8"/>
    <w:rsid w:val="00B14FEE"/>
    <w:rsid w:val="00B16745"/>
    <w:rsid w:val="00B33626"/>
    <w:rsid w:val="00B455E7"/>
    <w:rsid w:val="00B45FF7"/>
    <w:rsid w:val="00B46C16"/>
    <w:rsid w:val="00B47CB9"/>
    <w:rsid w:val="00B5091C"/>
    <w:rsid w:val="00B5361F"/>
    <w:rsid w:val="00B578A6"/>
    <w:rsid w:val="00B57F03"/>
    <w:rsid w:val="00B61F18"/>
    <w:rsid w:val="00B670EC"/>
    <w:rsid w:val="00B7186E"/>
    <w:rsid w:val="00B80845"/>
    <w:rsid w:val="00B81667"/>
    <w:rsid w:val="00B86F7E"/>
    <w:rsid w:val="00B91BE5"/>
    <w:rsid w:val="00B91C98"/>
    <w:rsid w:val="00B91F23"/>
    <w:rsid w:val="00BA0E81"/>
    <w:rsid w:val="00BA2DE1"/>
    <w:rsid w:val="00BA4326"/>
    <w:rsid w:val="00BA6EEE"/>
    <w:rsid w:val="00BB18D7"/>
    <w:rsid w:val="00BB3341"/>
    <w:rsid w:val="00BB43F8"/>
    <w:rsid w:val="00BB6E9B"/>
    <w:rsid w:val="00BC5312"/>
    <w:rsid w:val="00BC6CD1"/>
    <w:rsid w:val="00BD0B63"/>
    <w:rsid w:val="00BD6A5D"/>
    <w:rsid w:val="00BE50E7"/>
    <w:rsid w:val="00BF032E"/>
    <w:rsid w:val="00BF34C8"/>
    <w:rsid w:val="00BF57AF"/>
    <w:rsid w:val="00C02A6E"/>
    <w:rsid w:val="00C02A7A"/>
    <w:rsid w:val="00C04AD5"/>
    <w:rsid w:val="00C051D2"/>
    <w:rsid w:val="00C112D7"/>
    <w:rsid w:val="00C1418B"/>
    <w:rsid w:val="00C15573"/>
    <w:rsid w:val="00C17322"/>
    <w:rsid w:val="00C278B7"/>
    <w:rsid w:val="00C31C5D"/>
    <w:rsid w:val="00C37FB0"/>
    <w:rsid w:val="00C411E4"/>
    <w:rsid w:val="00C43928"/>
    <w:rsid w:val="00C5106A"/>
    <w:rsid w:val="00C53E6F"/>
    <w:rsid w:val="00C54C42"/>
    <w:rsid w:val="00C55357"/>
    <w:rsid w:val="00C567F4"/>
    <w:rsid w:val="00C56CD6"/>
    <w:rsid w:val="00C578D1"/>
    <w:rsid w:val="00C62A06"/>
    <w:rsid w:val="00C62D05"/>
    <w:rsid w:val="00C64B15"/>
    <w:rsid w:val="00C665BA"/>
    <w:rsid w:val="00C66D12"/>
    <w:rsid w:val="00C71ED8"/>
    <w:rsid w:val="00C75C22"/>
    <w:rsid w:val="00C772AE"/>
    <w:rsid w:val="00C809D2"/>
    <w:rsid w:val="00C8685A"/>
    <w:rsid w:val="00C94696"/>
    <w:rsid w:val="00CA1EE3"/>
    <w:rsid w:val="00CA378B"/>
    <w:rsid w:val="00CA4E75"/>
    <w:rsid w:val="00CA502F"/>
    <w:rsid w:val="00CA6892"/>
    <w:rsid w:val="00CA731F"/>
    <w:rsid w:val="00CB2D3A"/>
    <w:rsid w:val="00CB7E09"/>
    <w:rsid w:val="00CD0EDA"/>
    <w:rsid w:val="00CD39C8"/>
    <w:rsid w:val="00CD5E8C"/>
    <w:rsid w:val="00CE0293"/>
    <w:rsid w:val="00CE36D5"/>
    <w:rsid w:val="00CE5193"/>
    <w:rsid w:val="00CE7961"/>
    <w:rsid w:val="00CF1A59"/>
    <w:rsid w:val="00CF7934"/>
    <w:rsid w:val="00D001BF"/>
    <w:rsid w:val="00D013CB"/>
    <w:rsid w:val="00D01582"/>
    <w:rsid w:val="00D0162C"/>
    <w:rsid w:val="00D0604D"/>
    <w:rsid w:val="00D12A19"/>
    <w:rsid w:val="00D15FB8"/>
    <w:rsid w:val="00D17E6D"/>
    <w:rsid w:val="00D17F16"/>
    <w:rsid w:val="00D22385"/>
    <w:rsid w:val="00D31A9D"/>
    <w:rsid w:val="00D33816"/>
    <w:rsid w:val="00D40BB4"/>
    <w:rsid w:val="00D418F4"/>
    <w:rsid w:val="00D42C59"/>
    <w:rsid w:val="00D440CC"/>
    <w:rsid w:val="00D4569A"/>
    <w:rsid w:val="00D50C5C"/>
    <w:rsid w:val="00D54072"/>
    <w:rsid w:val="00D57B24"/>
    <w:rsid w:val="00D57FEA"/>
    <w:rsid w:val="00D612C6"/>
    <w:rsid w:val="00D65818"/>
    <w:rsid w:val="00D94C0E"/>
    <w:rsid w:val="00DA0B34"/>
    <w:rsid w:val="00DA30AA"/>
    <w:rsid w:val="00DA668C"/>
    <w:rsid w:val="00DB0207"/>
    <w:rsid w:val="00DB0DC0"/>
    <w:rsid w:val="00DB1914"/>
    <w:rsid w:val="00DB4162"/>
    <w:rsid w:val="00DB7AF2"/>
    <w:rsid w:val="00DC1490"/>
    <w:rsid w:val="00DC158A"/>
    <w:rsid w:val="00DC1AB7"/>
    <w:rsid w:val="00DC4DD4"/>
    <w:rsid w:val="00DC7970"/>
    <w:rsid w:val="00DD40E7"/>
    <w:rsid w:val="00DD45B9"/>
    <w:rsid w:val="00DD4B41"/>
    <w:rsid w:val="00DD57D4"/>
    <w:rsid w:val="00DD621D"/>
    <w:rsid w:val="00DF071E"/>
    <w:rsid w:val="00DF0FDE"/>
    <w:rsid w:val="00DF42D2"/>
    <w:rsid w:val="00DF4482"/>
    <w:rsid w:val="00E106C0"/>
    <w:rsid w:val="00E139AC"/>
    <w:rsid w:val="00E17412"/>
    <w:rsid w:val="00E2026B"/>
    <w:rsid w:val="00E3010A"/>
    <w:rsid w:val="00E3017F"/>
    <w:rsid w:val="00E32FCA"/>
    <w:rsid w:val="00E50C1C"/>
    <w:rsid w:val="00E63EDE"/>
    <w:rsid w:val="00E7028A"/>
    <w:rsid w:val="00E711B5"/>
    <w:rsid w:val="00E737D7"/>
    <w:rsid w:val="00E860DD"/>
    <w:rsid w:val="00E91AA6"/>
    <w:rsid w:val="00E9314D"/>
    <w:rsid w:val="00E9563A"/>
    <w:rsid w:val="00E96B54"/>
    <w:rsid w:val="00E96C6D"/>
    <w:rsid w:val="00EA0D32"/>
    <w:rsid w:val="00EA15A0"/>
    <w:rsid w:val="00EA7DEE"/>
    <w:rsid w:val="00EC3505"/>
    <w:rsid w:val="00EC3B9E"/>
    <w:rsid w:val="00ED446F"/>
    <w:rsid w:val="00ED7662"/>
    <w:rsid w:val="00EE0A0D"/>
    <w:rsid w:val="00EE13FE"/>
    <w:rsid w:val="00EE2B24"/>
    <w:rsid w:val="00EE3161"/>
    <w:rsid w:val="00EF2127"/>
    <w:rsid w:val="00EF2D32"/>
    <w:rsid w:val="00EF38EC"/>
    <w:rsid w:val="00EF436D"/>
    <w:rsid w:val="00EF499A"/>
    <w:rsid w:val="00F0281F"/>
    <w:rsid w:val="00F0305E"/>
    <w:rsid w:val="00F03E33"/>
    <w:rsid w:val="00F07184"/>
    <w:rsid w:val="00F11C63"/>
    <w:rsid w:val="00F1428B"/>
    <w:rsid w:val="00F1506F"/>
    <w:rsid w:val="00F15EBD"/>
    <w:rsid w:val="00F1782C"/>
    <w:rsid w:val="00F22D84"/>
    <w:rsid w:val="00F26692"/>
    <w:rsid w:val="00F27E5F"/>
    <w:rsid w:val="00F317EE"/>
    <w:rsid w:val="00F330B5"/>
    <w:rsid w:val="00F330BF"/>
    <w:rsid w:val="00F34C85"/>
    <w:rsid w:val="00F34D81"/>
    <w:rsid w:val="00F37BF9"/>
    <w:rsid w:val="00F428F3"/>
    <w:rsid w:val="00F5146F"/>
    <w:rsid w:val="00F53D8F"/>
    <w:rsid w:val="00F5466F"/>
    <w:rsid w:val="00F54CB4"/>
    <w:rsid w:val="00F55722"/>
    <w:rsid w:val="00F61E48"/>
    <w:rsid w:val="00F644EB"/>
    <w:rsid w:val="00F66E49"/>
    <w:rsid w:val="00F737C4"/>
    <w:rsid w:val="00F73FA0"/>
    <w:rsid w:val="00F75BAF"/>
    <w:rsid w:val="00F75CCC"/>
    <w:rsid w:val="00F85F7F"/>
    <w:rsid w:val="00F901E9"/>
    <w:rsid w:val="00F94A94"/>
    <w:rsid w:val="00F96154"/>
    <w:rsid w:val="00F969FF"/>
    <w:rsid w:val="00F9737C"/>
    <w:rsid w:val="00FA4282"/>
    <w:rsid w:val="00FA6B28"/>
    <w:rsid w:val="00FB0A63"/>
    <w:rsid w:val="00FB5BFB"/>
    <w:rsid w:val="00FC571F"/>
    <w:rsid w:val="00FC5F40"/>
    <w:rsid w:val="00FD2E68"/>
    <w:rsid w:val="00FD66AE"/>
    <w:rsid w:val="00FE13B8"/>
    <w:rsid w:val="00FE5D5A"/>
    <w:rsid w:val="00FE6143"/>
    <w:rsid w:val="00FE7083"/>
    <w:rsid w:val="00FF21BC"/>
    <w:rsid w:val="00FF733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A126D"/>
  <w15:chartTrackingRefBased/>
  <w15:docId w15:val="{803267AB-3A2D-C346-8120-46A24F3F1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C39E9"/>
    <w:pPr>
      <w:outlineLvl w:val="0"/>
    </w:pPr>
    <w:rPr>
      <w:b/>
      <w:bCs/>
      <w:lang w:val="en-GB"/>
    </w:rPr>
  </w:style>
  <w:style w:type="paragraph" w:styleId="Heading2">
    <w:name w:val="heading 2"/>
    <w:basedOn w:val="Normal"/>
    <w:next w:val="Normal"/>
    <w:link w:val="Heading2Char"/>
    <w:uiPriority w:val="9"/>
    <w:unhideWhenUsed/>
    <w:qFormat/>
    <w:rsid w:val="005C39E9"/>
    <w:pPr>
      <w:outlineLvl w:val="1"/>
    </w:pPr>
    <w:rPr>
      <w:rFonts w:asciiTheme="majorHAnsi" w:hAnsiTheme="majorHAnsi" w:cstheme="maj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071E"/>
    <w:rPr>
      <w:color w:val="0563C1" w:themeColor="hyperlink"/>
      <w:u w:val="single"/>
    </w:rPr>
  </w:style>
  <w:style w:type="character" w:customStyle="1" w:styleId="UnresolvedMention">
    <w:name w:val="Unresolved Mention"/>
    <w:basedOn w:val="DefaultParagraphFont"/>
    <w:uiPriority w:val="99"/>
    <w:semiHidden/>
    <w:unhideWhenUsed/>
    <w:rsid w:val="00DF071E"/>
    <w:rPr>
      <w:color w:val="605E5C"/>
      <w:shd w:val="clear" w:color="auto" w:fill="E1DFDD"/>
    </w:rPr>
  </w:style>
  <w:style w:type="character" w:styleId="FollowedHyperlink">
    <w:name w:val="FollowedHyperlink"/>
    <w:basedOn w:val="DefaultParagraphFont"/>
    <w:uiPriority w:val="99"/>
    <w:semiHidden/>
    <w:unhideWhenUsed/>
    <w:rsid w:val="00C31C5D"/>
    <w:rPr>
      <w:color w:val="954F72" w:themeColor="followedHyperlink"/>
      <w:u w:val="single"/>
    </w:rPr>
  </w:style>
  <w:style w:type="character" w:customStyle="1" w:styleId="Heading1Char">
    <w:name w:val="Heading 1 Char"/>
    <w:basedOn w:val="DefaultParagraphFont"/>
    <w:link w:val="Heading1"/>
    <w:uiPriority w:val="9"/>
    <w:rsid w:val="005C39E9"/>
    <w:rPr>
      <w:b/>
      <w:bCs/>
      <w:lang w:val="en-GB"/>
    </w:rPr>
  </w:style>
  <w:style w:type="character" w:customStyle="1" w:styleId="Heading2Char">
    <w:name w:val="Heading 2 Char"/>
    <w:basedOn w:val="DefaultParagraphFont"/>
    <w:link w:val="Heading2"/>
    <w:uiPriority w:val="9"/>
    <w:rsid w:val="005C39E9"/>
    <w:rPr>
      <w:rFonts w:asciiTheme="majorHAnsi" w:hAnsiTheme="majorHAnsi" w:cstheme="majorHAnsi"/>
      <w:sz w:val="22"/>
      <w:szCs w:val="22"/>
      <w:lang w:val="en-GB"/>
    </w:rPr>
  </w:style>
  <w:style w:type="paragraph" w:styleId="BalloonText">
    <w:name w:val="Balloon Text"/>
    <w:basedOn w:val="Normal"/>
    <w:link w:val="BalloonTextChar"/>
    <w:uiPriority w:val="99"/>
    <w:semiHidden/>
    <w:unhideWhenUsed/>
    <w:rsid w:val="00C31C5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31C5D"/>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31C5D"/>
    <w:rPr>
      <w:sz w:val="16"/>
      <w:szCs w:val="16"/>
    </w:rPr>
  </w:style>
  <w:style w:type="paragraph" w:styleId="CommentText">
    <w:name w:val="annotation text"/>
    <w:basedOn w:val="Normal"/>
    <w:link w:val="CommentTextChar"/>
    <w:uiPriority w:val="99"/>
    <w:unhideWhenUsed/>
    <w:rsid w:val="00C31C5D"/>
    <w:rPr>
      <w:sz w:val="20"/>
      <w:szCs w:val="20"/>
    </w:rPr>
  </w:style>
  <w:style w:type="character" w:customStyle="1" w:styleId="CommentTextChar">
    <w:name w:val="Comment Text Char"/>
    <w:basedOn w:val="DefaultParagraphFont"/>
    <w:link w:val="CommentText"/>
    <w:uiPriority w:val="99"/>
    <w:rsid w:val="00C31C5D"/>
    <w:rPr>
      <w:sz w:val="20"/>
      <w:szCs w:val="20"/>
    </w:rPr>
  </w:style>
  <w:style w:type="paragraph" w:styleId="CommentSubject">
    <w:name w:val="annotation subject"/>
    <w:basedOn w:val="CommentText"/>
    <w:next w:val="CommentText"/>
    <w:link w:val="CommentSubjectChar"/>
    <w:uiPriority w:val="99"/>
    <w:semiHidden/>
    <w:unhideWhenUsed/>
    <w:rsid w:val="00C31C5D"/>
    <w:rPr>
      <w:b/>
      <w:bCs/>
    </w:rPr>
  </w:style>
  <w:style w:type="character" w:customStyle="1" w:styleId="CommentSubjectChar">
    <w:name w:val="Comment Subject Char"/>
    <w:basedOn w:val="CommentTextChar"/>
    <w:link w:val="CommentSubject"/>
    <w:uiPriority w:val="99"/>
    <w:semiHidden/>
    <w:rsid w:val="00C31C5D"/>
    <w:rPr>
      <w:b/>
      <w:bCs/>
      <w:sz w:val="20"/>
      <w:szCs w:val="20"/>
    </w:rPr>
  </w:style>
  <w:style w:type="table" w:styleId="TableGrid">
    <w:name w:val="Table Grid"/>
    <w:basedOn w:val="TableNormal"/>
    <w:uiPriority w:val="39"/>
    <w:rsid w:val="00667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1996"/>
    <w:pPr>
      <w:ind w:left="720"/>
      <w:contextualSpacing/>
    </w:pPr>
  </w:style>
  <w:style w:type="paragraph" w:styleId="NormalWeb">
    <w:name w:val="Normal (Web)"/>
    <w:basedOn w:val="Normal"/>
    <w:uiPriority w:val="99"/>
    <w:unhideWhenUsed/>
    <w:rsid w:val="00721E07"/>
    <w:pPr>
      <w:spacing w:before="100" w:beforeAutospacing="1" w:after="100" w:afterAutospacing="1"/>
    </w:pPr>
    <w:rPr>
      <w:rFonts w:ascii="Times New Roman" w:eastAsia="Times New Roman" w:hAnsi="Times New Roman" w:cs="Times New Roman"/>
      <w:lang w:val="fi-FI" w:eastAsia="en-GB"/>
    </w:rPr>
  </w:style>
  <w:style w:type="paragraph" w:styleId="Caption">
    <w:name w:val="caption"/>
    <w:basedOn w:val="Normal"/>
    <w:next w:val="Normal"/>
    <w:uiPriority w:val="35"/>
    <w:unhideWhenUsed/>
    <w:qFormat/>
    <w:rsid w:val="005520F3"/>
    <w:pPr>
      <w:spacing w:after="200"/>
    </w:pPr>
    <w:rPr>
      <w:rFonts w:ascii="Times New Roman" w:eastAsia="Times New Roman" w:hAnsi="Times New Roman" w:cs="Times New Roman"/>
      <w:i/>
      <w:iCs/>
      <w:color w:val="44546A" w:themeColor="text2"/>
      <w:sz w:val="18"/>
      <w:szCs w:val="18"/>
      <w:lang w:eastAsia="en-GB"/>
    </w:rPr>
  </w:style>
  <w:style w:type="paragraph" w:styleId="TOCHeading">
    <w:name w:val="TOC Heading"/>
    <w:basedOn w:val="Heading1"/>
    <w:next w:val="Normal"/>
    <w:uiPriority w:val="39"/>
    <w:unhideWhenUsed/>
    <w:qFormat/>
    <w:rsid w:val="00D22385"/>
    <w:pPr>
      <w:keepNext/>
      <w:keepLines/>
      <w:spacing w:before="480" w:line="276" w:lineRule="auto"/>
      <w:outlineLvl w:val="9"/>
    </w:pPr>
    <w:rPr>
      <w:rFonts w:asciiTheme="majorHAnsi" w:eastAsiaTheme="majorEastAsia" w:hAnsiTheme="majorHAnsi" w:cstheme="majorBidi"/>
      <w:color w:val="2F5496" w:themeColor="accent1" w:themeShade="BF"/>
      <w:sz w:val="28"/>
      <w:szCs w:val="28"/>
      <w:lang w:val="en-US"/>
    </w:rPr>
  </w:style>
  <w:style w:type="paragraph" w:styleId="TOC1">
    <w:name w:val="toc 1"/>
    <w:basedOn w:val="Normal"/>
    <w:next w:val="Normal"/>
    <w:autoRedefine/>
    <w:uiPriority w:val="39"/>
    <w:unhideWhenUsed/>
    <w:rsid w:val="005E08A2"/>
    <w:pPr>
      <w:tabs>
        <w:tab w:val="right" w:leader="dot" w:pos="9010"/>
      </w:tabs>
      <w:spacing w:before="120"/>
    </w:pPr>
    <w:rPr>
      <w:rFonts w:cstheme="minorHAnsi"/>
      <w:b/>
      <w:bCs/>
      <w:i/>
      <w:iCs/>
      <w:sz w:val="20"/>
    </w:rPr>
  </w:style>
  <w:style w:type="paragraph" w:styleId="TOC2">
    <w:name w:val="toc 2"/>
    <w:basedOn w:val="Normal"/>
    <w:next w:val="Normal"/>
    <w:autoRedefine/>
    <w:uiPriority w:val="39"/>
    <w:semiHidden/>
    <w:unhideWhenUsed/>
    <w:rsid w:val="00D22385"/>
    <w:pPr>
      <w:spacing w:before="120"/>
      <w:ind w:left="240"/>
    </w:pPr>
    <w:rPr>
      <w:rFonts w:cstheme="minorHAnsi"/>
      <w:b/>
      <w:bCs/>
      <w:sz w:val="22"/>
      <w:szCs w:val="22"/>
    </w:rPr>
  </w:style>
  <w:style w:type="paragraph" w:styleId="TOC3">
    <w:name w:val="toc 3"/>
    <w:basedOn w:val="Normal"/>
    <w:next w:val="Normal"/>
    <w:autoRedefine/>
    <w:uiPriority w:val="39"/>
    <w:semiHidden/>
    <w:unhideWhenUsed/>
    <w:rsid w:val="00D22385"/>
    <w:pPr>
      <w:ind w:left="480"/>
    </w:pPr>
    <w:rPr>
      <w:rFonts w:cstheme="minorHAnsi"/>
      <w:sz w:val="20"/>
      <w:szCs w:val="20"/>
    </w:rPr>
  </w:style>
  <w:style w:type="paragraph" w:styleId="TOC4">
    <w:name w:val="toc 4"/>
    <w:basedOn w:val="Normal"/>
    <w:next w:val="Normal"/>
    <w:autoRedefine/>
    <w:uiPriority w:val="39"/>
    <w:semiHidden/>
    <w:unhideWhenUsed/>
    <w:rsid w:val="00D22385"/>
    <w:pPr>
      <w:ind w:left="720"/>
    </w:pPr>
    <w:rPr>
      <w:rFonts w:cstheme="minorHAnsi"/>
      <w:sz w:val="20"/>
      <w:szCs w:val="20"/>
    </w:rPr>
  </w:style>
  <w:style w:type="paragraph" w:styleId="TOC5">
    <w:name w:val="toc 5"/>
    <w:basedOn w:val="Normal"/>
    <w:next w:val="Normal"/>
    <w:autoRedefine/>
    <w:uiPriority w:val="39"/>
    <w:semiHidden/>
    <w:unhideWhenUsed/>
    <w:rsid w:val="00D22385"/>
    <w:pPr>
      <w:ind w:left="960"/>
    </w:pPr>
    <w:rPr>
      <w:rFonts w:cstheme="minorHAnsi"/>
      <w:sz w:val="20"/>
      <w:szCs w:val="20"/>
    </w:rPr>
  </w:style>
  <w:style w:type="paragraph" w:styleId="TOC6">
    <w:name w:val="toc 6"/>
    <w:basedOn w:val="Normal"/>
    <w:next w:val="Normal"/>
    <w:autoRedefine/>
    <w:uiPriority w:val="39"/>
    <w:semiHidden/>
    <w:unhideWhenUsed/>
    <w:rsid w:val="00D22385"/>
    <w:pPr>
      <w:ind w:left="1200"/>
    </w:pPr>
    <w:rPr>
      <w:rFonts w:cstheme="minorHAnsi"/>
      <w:sz w:val="20"/>
      <w:szCs w:val="20"/>
    </w:rPr>
  </w:style>
  <w:style w:type="paragraph" w:styleId="TOC7">
    <w:name w:val="toc 7"/>
    <w:basedOn w:val="Normal"/>
    <w:next w:val="Normal"/>
    <w:autoRedefine/>
    <w:uiPriority w:val="39"/>
    <w:semiHidden/>
    <w:unhideWhenUsed/>
    <w:rsid w:val="00D22385"/>
    <w:pPr>
      <w:ind w:left="1440"/>
    </w:pPr>
    <w:rPr>
      <w:rFonts w:cstheme="minorHAnsi"/>
      <w:sz w:val="20"/>
      <w:szCs w:val="20"/>
    </w:rPr>
  </w:style>
  <w:style w:type="paragraph" w:styleId="TOC8">
    <w:name w:val="toc 8"/>
    <w:basedOn w:val="Normal"/>
    <w:next w:val="Normal"/>
    <w:autoRedefine/>
    <w:uiPriority w:val="39"/>
    <w:semiHidden/>
    <w:unhideWhenUsed/>
    <w:rsid w:val="00D22385"/>
    <w:pPr>
      <w:ind w:left="1680"/>
    </w:pPr>
    <w:rPr>
      <w:rFonts w:cstheme="minorHAnsi"/>
      <w:sz w:val="20"/>
      <w:szCs w:val="20"/>
    </w:rPr>
  </w:style>
  <w:style w:type="paragraph" w:styleId="TOC9">
    <w:name w:val="toc 9"/>
    <w:basedOn w:val="Normal"/>
    <w:next w:val="Normal"/>
    <w:autoRedefine/>
    <w:uiPriority w:val="39"/>
    <w:semiHidden/>
    <w:unhideWhenUsed/>
    <w:rsid w:val="00D22385"/>
    <w:pPr>
      <w:ind w:left="1920"/>
    </w:pPr>
    <w:rPr>
      <w:rFonts w:cstheme="minorHAnsi"/>
      <w:sz w:val="20"/>
      <w:szCs w:val="20"/>
    </w:rPr>
  </w:style>
  <w:style w:type="paragraph" w:styleId="Footer">
    <w:name w:val="footer"/>
    <w:basedOn w:val="Normal"/>
    <w:link w:val="FooterChar"/>
    <w:uiPriority w:val="99"/>
    <w:unhideWhenUsed/>
    <w:rsid w:val="005707D0"/>
    <w:pPr>
      <w:tabs>
        <w:tab w:val="center" w:pos="4513"/>
        <w:tab w:val="right" w:pos="9026"/>
      </w:tabs>
    </w:pPr>
  </w:style>
  <w:style w:type="character" w:customStyle="1" w:styleId="FooterChar">
    <w:name w:val="Footer Char"/>
    <w:basedOn w:val="DefaultParagraphFont"/>
    <w:link w:val="Footer"/>
    <w:uiPriority w:val="99"/>
    <w:rsid w:val="005707D0"/>
  </w:style>
  <w:style w:type="character" w:styleId="PageNumber">
    <w:name w:val="page number"/>
    <w:basedOn w:val="DefaultParagraphFont"/>
    <w:uiPriority w:val="99"/>
    <w:semiHidden/>
    <w:unhideWhenUsed/>
    <w:rsid w:val="005707D0"/>
  </w:style>
  <w:style w:type="paragraph" w:styleId="Header">
    <w:name w:val="header"/>
    <w:basedOn w:val="Normal"/>
    <w:link w:val="HeaderChar"/>
    <w:uiPriority w:val="99"/>
    <w:unhideWhenUsed/>
    <w:rsid w:val="005707D0"/>
    <w:pPr>
      <w:tabs>
        <w:tab w:val="center" w:pos="4513"/>
        <w:tab w:val="right" w:pos="9026"/>
      </w:tabs>
    </w:pPr>
  </w:style>
  <w:style w:type="character" w:customStyle="1" w:styleId="HeaderChar">
    <w:name w:val="Header Char"/>
    <w:basedOn w:val="DefaultParagraphFont"/>
    <w:link w:val="Header"/>
    <w:uiPriority w:val="99"/>
    <w:rsid w:val="005707D0"/>
  </w:style>
  <w:style w:type="paragraph" w:styleId="Revision">
    <w:name w:val="Revision"/>
    <w:hidden/>
    <w:uiPriority w:val="99"/>
    <w:semiHidden/>
    <w:rsid w:val="005E0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00271">
      <w:bodyDiv w:val="1"/>
      <w:marLeft w:val="0"/>
      <w:marRight w:val="0"/>
      <w:marTop w:val="0"/>
      <w:marBottom w:val="0"/>
      <w:divBdr>
        <w:top w:val="none" w:sz="0" w:space="0" w:color="auto"/>
        <w:left w:val="none" w:sz="0" w:space="0" w:color="auto"/>
        <w:bottom w:val="none" w:sz="0" w:space="0" w:color="auto"/>
        <w:right w:val="none" w:sz="0" w:space="0" w:color="auto"/>
      </w:divBdr>
    </w:div>
    <w:div w:id="164051915">
      <w:bodyDiv w:val="1"/>
      <w:marLeft w:val="0"/>
      <w:marRight w:val="0"/>
      <w:marTop w:val="0"/>
      <w:marBottom w:val="0"/>
      <w:divBdr>
        <w:top w:val="none" w:sz="0" w:space="0" w:color="auto"/>
        <w:left w:val="none" w:sz="0" w:space="0" w:color="auto"/>
        <w:bottom w:val="none" w:sz="0" w:space="0" w:color="auto"/>
        <w:right w:val="none" w:sz="0" w:space="0" w:color="auto"/>
      </w:divBdr>
    </w:div>
    <w:div w:id="201023217">
      <w:bodyDiv w:val="1"/>
      <w:marLeft w:val="0"/>
      <w:marRight w:val="0"/>
      <w:marTop w:val="0"/>
      <w:marBottom w:val="0"/>
      <w:divBdr>
        <w:top w:val="none" w:sz="0" w:space="0" w:color="auto"/>
        <w:left w:val="none" w:sz="0" w:space="0" w:color="auto"/>
        <w:bottom w:val="none" w:sz="0" w:space="0" w:color="auto"/>
        <w:right w:val="none" w:sz="0" w:space="0" w:color="auto"/>
      </w:divBdr>
    </w:div>
    <w:div w:id="731122840">
      <w:bodyDiv w:val="1"/>
      <w:marLeft w:val="0"/>
      <w:marRight w:val="0"/>
      <w:marTop w:val="0"/>
      <w:marBottom w:val="0"/>
      <w:divBdr>
        <w:top w:val="none" w:sz="0" w:space="0" w:color="auto"/>
        <w:left w:val="none" w:sz="0" w:space="0" w:color="auto"/>
        <w:bottom w:val="none" w:sz="0" w:space="0" w:color="auto"/>
        <w:right w:val="none" w:sz="0" w:space="0" w:color="auto"/>
      </w:divBdr>
    </w:div>
    <w:div w:id="1087768154">
      <w:bodyDiv w:val="1"/>
      <w:marLeft w:val="0"/>
      <w:marRight w:val="0"/>
      <w:marTop w:val="0"/>
      <w:marBottom w:val="0"/>
      <w:divBdr>
        <w:top w:val="none" w:sz="0" w:space="0" w:color="auto"/>
        <w:left w:val="none" w:sz="0" w:space="0" w:color="auto"/>
        <w:bottom w:val="none" w:sz="0" w:space="0" w:color="auto"/>
        <w:right w:val="none" w:sz="0" w:space="0" w:color="auto"/>
      </w:divBdr>
      <w:divsChild>
        <w:div w:id="1935934747">
          <w:marLeft w:val="0"/>
          <w:marRight w:val="0"/>
          <w:marTop w:val="0"/>
          <w:marBottom w:val="0"/>
          <w:divBdr>
            <w:top w:val="none" w:sz="0" w:space="0" w:color="auto"/>
            <w:left w:val="none" w:sz="0" w:space="0" w:color="auto"/>
            <w:bottom w:val="none" w:sz="0" w:space="0" w:color="auto"/>
            <w:right w:val="none" w:sz="0" w:space="0" w:color="auto"/>
          </w:divBdr>
        </w:div>
        <w:div w:id="1847860671">
          <w:marLeft w:val="0"/>
          <w:marRight w:val="0"/>
          <w:marTop w:val="0"/>
          <w:marBottom w:val="0"/>
          <w:divBdr>
            <w:top w:val="none" w:sz="0" w:space="0" w:color="auto"/>
            <w:left w:val="none" w:sz="0" w:space="0" w:color="auto"/>
            <w:bottom w:val="none" w:sz="0" w:space="0" w:color="auto"/>
            <w:right w:val="none" w:sz="0" w:space="0" w:color="auto"/>
          </w:divBdr>
        </w:div>
        <w:div w:id="1200123440">
          <w:marLeft w:val="345"/>
          <w:marRight w:val="0"/>
          <w:marTop w:val="0"/>
          <w:marBottom w:val="0"/>
          <w:divBdr>
            <w:top w:val="none" w:sz="0" w:space="0" w:color="auto"/>
            <w:left w:val="none" w:sz="0" w:space="0" w:color="auto"/>
            <w:bottom w:val="none" w:sz="0" w:space="0" w:color="auto"/>
            <w:right w:val="none" w:sz="0" w:space="0" w:color="auto"/>
          </w:divBdr>
        </w:div>
        <w:div w:id="1454716310">
          <w:marLeft w:val="0"/>
          <w:marRight w:val="0"/>
          <w:marTop w:val="0"/>
          <w:marBottom w:val="0"/>
          <w:divBdr>
            <w:top w:val="none" w:sz="0" w:space="0" w:color="auto"/>
            <w:left w:val="none" w:sz="0" w:space="0" w:color="auto"/>
            <w:bottom w:val="none" w:sz="0" w:space="0" w:color="auto"/>
            <w:right w:val="none" w:sz="0" w:space="0" w:color="auto"/>
          </w:divBdr>
        </w:div>
        <w:div w:id="1694379607">
          <w:marLeft w:val="0"/>
          <w:marRight w:val="0"/>
          <w:marTop w:val="0"/>
          <w:marBottom w:val="0"/>
          <w:divBdr>
            <w:top w:val="none" w:sz="0" w:space="0" w:color="auto"/>
            <w:left w:val="none" w:sz="0" w:space="0" w:color="auto"/>
            <w:bottom w:val="none" w:sz="0" w:space="0" w:color="auto"/>
            <w:right w:val="none" w:sz="0" w:space="0" w:color="auto"/>
          </w:divBdr>
        </w:div>
        <w:div w:id="1145048639">
          <w:marLeft w:val="345"/>
          <w:marRight w:val="0"/>
          <w:marTop w:val="0"/>
          <w:marBottom w:val="0"/>
          <w:divBdr>
            <w:top w:val="none" w:sz="0" w:space="0" w:color="auto"/>
            <w:left w:val="none" w:sz="0" w:space="0" w:color="auto"/>
            <w:bottom w:val="none" w:sz="0" w:space="0" w:color="auto"/>
            <w:right w:val="none" w:sz="0" w:space="0" w:color="auto"/>
          </w:divBdr>
        </w:div>
        <w:div w:id="86654021">
          <w:marLeft w:val="0"/>
          <w:marRight w:val="0"/>
          <w:marTop w:val="0"/>
          <w:marBottom w:val="0"/>
          <w:divBdr>
            <w:top w:val="none" w:sz="0" w:space="0" w:color="auto"/>
            <w:left w:val="none" w:sz="0" w:space="0" w:color="auto"/>
            <w:bottom w:val="none" w:sz="0" w:space="0" w:color="auto"/>
            <w:right w:val="none" w:sz="0" w:space="0" w:color="auto"/>
          </w:divBdr>
        </w:div>
        <w:div w:id="1007514703">
          <w:marLeft w:val="0"/>
          <w:marRight w:val="0"/>
          <w:marTop w:val="0"/>
          <w:marBottom w:val="0"/>
          <w:divBdr>
            <w:top w:val="none" w:sz="0" w:space="0" w:color="auto"/>
            <w:left w:val="none" w:sz="0" w:space="0" w:color="auto"/>
            <w:bottom w:val="none" w:sz="0" w:space="0" w:color="auto"/>
            <w:right w:val="none" w:sz="0" w:space="0" w:color="auto"/>
          </w:divBdr>
        </w:div>
        <w:div w:id="426386993">
          <w:marLeft w:val="345"/>
          <w:marRight w:val="0"/>
          <w:marTop w:val="0"/>
          <w:marBottom w:val="0"/>
          <w:divBdr>
            <w:top w:val="none" w:sz="0" w:space="0" w:color="auto"/>
            <w:left w:val="none" w:sz="0" w:space="0" w:color="auto"/>
            <w:bottom w:val="none" w:sz="0" w:space="0" w:color="auto"/>
            <w:right w:val="none" w:sz="0" w:space="0" w:color="auto"/>
          </w:divBdr>
        </w:div>
        <w:div w:id="1165823951">
          <w:marLeft w:val="0"/>
          <w:marRight w:val="0"/>
          <w:marTop w:val="0"/>
          <w:marBottom w:val="0"/>
          <w:divBdr>
            <w:top w:val="none" w:sz="0" w:space="0" w:color="auto"/>
            <w:left w:val="none" w:sz="0" w:space="0" w:color="auto"/>
            <w:bottom w:val="none" w:sz="0" w:space="0" w:color="auto"/>
            <w:right w:val="none" w:sz="0" w:space="0" w:color="auto"/>
          </w:divBdr>
        </w:div>
        <w:div w:id="1933780426">
          <w:marLeft w:val="0"/>
          <w:marRight w:val="0"/>
          <w:marTop w:val="0"/>
          <w:marBottom w:val="0"/>
          <w:divBdr>
            <w:top w:val="none" w:sz="0" w:space="0" w:color="auto"/>
            <w:left w:val="none" w:sz="0" w:space="0" w:color="auto"/>
            <w:bottom w:val="none" w:sz="0" w:space="0" w:color="auto"/>
            <w:right w:val="none" w:sz="0" w:space="0" w:color="auto"/>
          </w:divBdr>
        </w:div>
        <w:div w:id="1418399315">
          <w:marLeft w:val="345"/>
          <w:marRight w:val="0"/>
          <w:marTop w:val="0"/>
          <w:marBottom w:val="0"/>
          <w:divBdr>
            <w:top w:val="none" w:sz="0" w:space="0" w:color="auto"/>
            <w:left w:val="none" w:sz="0" w:space="0" w:color="auto"/>
            <w:bottom w:val="none" w:sz="0" w:space="0" w:color="auto"/>
            <w:right w:val="none" w:sz="0" w:space="0" w:color="auto"/>
          </w:divBdr>
        </w:div>
        <w:div w:id="567231513">
          <w:marLeft w:val="0"/>
          <w:marRight w:val="0"/>
          <w:marTop w:val="0"/>
          <w:marBottom w:val="0"/>
          <w:divBdr>
            <w:top w:val="none" w:sz="0" w:space="0" w:color="auto"/>
            <w:left w:val="none" w:sz="0" w:space="0" w:color="auto"/>
            <w:bottom w:val="none" w:sz="0" w:space="0" w:color="auto"/>
            <w:right w:val="none" w:sz="0" w:space="0" w:color="auto"/>
          </w:divBdr>
        </w:div>
        <w:div w:id="2118015184">
          <w:marLeft w:val="0"/>
          <w:marRight w:val="0"/>
          <w:marTop w:val="0"/>
          <w:marBottom w:val="0"/>
          <w:divBdr>
            <w:top w:val="none" w:sz="0" w:space="0" w:color="auto"/>
            <w:left w:val="none" w:sz="0" w:space="0" w:color="auto"/>
            <w:bottom w:val="none" w:sz="0" w:space="0" w:color="auto"/>
            <w:right w:val="none" w:sz="0" w:space="0" w:color="auto"/>
          </w:divBdr>
        </w:div>
        <w:div w:id="1003162966">
          <w:marLeft w:val="345"/>
          <w:marRight w:val="0"/>
          <w:marTop w:val="0"/>
          <w:marBottom w:val="0"/>
          <w:divBdr>
            <w:top w:val="none" w:sz="0" w:space="0" w:color="auto"/>
            <w:left w:val="none" w:sz="0" w:space="0" w:color="auto"/>
            <w:bottom w:val="none" w:sz="0" w:space="0" w:color="auto"/>
            <w:right w:val="none" w:sz="0" w:space="0" w:color="auto"/>
          </w:divBdr>
        </w:div>
        <w:div w:id="427308171">
          <w:marLeft w:val="0"/>
          <w:marRight w:val="0"/>
          <w:marTop w:val="0"/>
          <w:marBottom w:val="0"/>
          <w:divBdr>
            <w:top w:val="none" w:sz="0" w:space="0" w:color="auto"/>
            <w:left w:val="none" w:sz="0" w:space="0" w:color="auto"/>
            <w:bottom w:val="none" w:sz="0" w:space="0" w:color="auto"/>
            <w:right w:val="none" w:sz="0" w:space="0" w:color="auto"/>
          </w:divBdr>
        </w:div>
        <w:div w:id="1039235648">
          <w:marLeft w:val="0"/>
          <w:marRight w:val="0"/>
          <w:marTop w:val="0"/>
          <w:marBottom w:val="0"/>
          <w:divBdr>
            <w:top w:val="none" w:sz="0" w:space="0" w:color="auto"/>
            <w:left w:val="none" w:sz="0" w:space="0" w:color="auto"/>
            <w:bottom w:val="none" w:sz="0" w:space="0" w:color="auto"/>
            <w:right w:val="none" w:sz="0" w:space="0" w:color="auto"/>
          </w:divBdr>
        </w:div>
        <w:div w:id="61872897">
          <w:marLeft w:val="345"/>
          <w:marRight w:val="0"/>
          <w:marTop w:val="0"/>
          <w:marBottom w:val="0"/>
          <w:divBdr>
            <w:top w:val="none" w:sz="0" w:space="0" w:color="auto"/>
            <w:left w:val="none" w:sz="0" w:space="0" w:color="auto"/>
            <w:bottom w:val="none" w:sz="0" w:space="0" w:color="auto"/>
            <w:right w:val="none" w:sz="0" w:space="0" w:color="auto"/>
          </w:divBdr>
        </w:div>
        <w:div w:id="236014456">
          <w:marLeft w:val="0"/>
          <w:marRight w:val="0"/>
          <w:marTop w:val="0"/>
          <w:marBottom w:val="0"/>
          <w:divBdr>
            <w:top w:val="none" w:sz="0" w:space="0" w:color="auto"/>
            <w:left w:val="none" w:sz="0" w:space="0" w:color="auto"/>
            <w:bottom w:val="none" w:sz="0" w:space="0" w:color="auto"/>
            <w:right w:val="none" w:sz="0" w:space="0" w:color="auto"/>
          </w:divBdr>
        </w:div>
        <w:div w:id="1546408562">
          <w:marLeft w:val="0"/>
          <w:marRight w:val="0"/>
          <w:marTop w:val="0"/>
          <w:marBottom w:val="0"/>
          <w:divBdr>
            <w:top w:val="none" w:sz="0" w:space="0" w:color="auto"/>
            <w:left w:val="none" w:sz="0" w:space="0" w:color="auto"/>
            <w:bottom w:val="none" w:sz="0" w:space="0" w:color="auto"/>
            <w:right w:val="none" w:sz="0" w:space="0" w:color="auto"/>
          </w:divBdr>
        </w:div>
        <w:div w:id="1917350396">
          <w:marLeft w:val="345"/>
          <w:marRight w:val="0"/>
          <w:marTop w:val="0"/>
          <w:marBottom w:val="0"/>
          <w:divBdr>
            <w:top w:val="none" w:sz="0" w:space="0" w:color="auto"/>
            <w:left w:val="none" w:sz="0" w:space="0" w:color="auto"/>
            <w:bottom w:val="none" w:sz="0" w:space="0" w:color="auto"/>
            <w:right w:val="none" w:sz="0" w:space="0" w:color="auto"/>
          </w:divBdr>
        </w:div>
        <w:div w:id="2051807779">
          <w:marLeft w:val="0"/>
          <w:marRight w:val="0"/>
          <w:marTop w:val="0"/>
          <w:marBottom w:val="0"/>
          <w:divBdr>
            <w:top w:val="none" w:sz="0" w:space="0" w:color="auto"/>
            <w:left w:val="none" w:sz="0" w:space="0" w:color="auto"/>
            <w:bottom w:val="none" w:sz="0" w:space="0" w:color="auto"/>
            <w:right w:val="none" w:sz="0" w:space="0" w:color="auto"/>
          </w:divBdr>
        </w:div>
        <w:div w:id="876627021">
          <w:marLeft w:val="0"/>
          <w:marRight w:val="0"/>
          <w:marTop w:val="0"/>
          <w:marBottom w:val="0"/>
          <w:divBdr>
            <w:top w:val="none" w:sz="0" w:space="0" w:color="auto"/>
            <w:left w:val="none" w:sz="0" w:space="0" w:color="auto"/>
            <w:bottom w:val="none" w:sz="0" w:space="0" w:color="auto"/>
            <w:right w:val="none" w:sz="0" w:space="0" w:color="auto"/>
          </w:divBdr>
        </w:div>
        <w:div w:id="1516110863">
          <w:marLeft w:val="345"/>
          <w:marRight w:val="0"/>
          <w:marTop w:val="0"/>
          <w:marBottom w:val="0"/>
          <w:divBdr>
            <w:top w:val="none" w:sz="0" w:space="0" w:color="auto"/>
            <w:left w:val="none" w:sz="0" w:space="0" w:color="auto"/>
            <w:bottom w:val="none" w:sz="0" w:space="0" w:color="auto"/>
            <w:right w:val="none" w:sz="0" w:space="0" w:color="auto"/>
          </w:divBdr>
        </w:div>
        <w:div w:id="764955251">
          <w:marLeft w:val="0"/>
          <w:marRight w:val="0"/>
          <w:marTop w:val="0"/>
          <w:marBottom w:val="0"/>
          <w:divBdr>
            <w:top w:val="none" w:sz="0" w:space="0" w:color="auto"/>
            <w:left w:val="none" w:sz="0" w:space="0" w:color="auto"/>
            <w:bottom w:val="none" w:sz="0" w:space="0" w:color="auto"/>
            <w:right w:val="none" w:sz="0" w:space="0" w:color="auto"/>
          </w:divBdr>
        </w:div>
        <w:div w:id="1091393251">
          <w:marLeft w:val="0"/>
          <w:marRight w:val="0"/>
          <w:marTop w:val="0"/>
          <w:marBottom w:val="0"/>
          <w:divBdr>
            <w:top w:val="none" w:sz="0" w:space="0" w:color="auto"/>
            <w:left w:val="none" w:sz="0" w:space="0" w:color="auto"/>
            <w:bottom w:val="none" w:sz="0" w:space="0" w:color="auto"/>
            <w:right w:val="none" w:sz="0" w:space="0" w:color="auto"/>
          </w:divBdr>
        </w:div>
        <w:div w:id="1992327046">
          <w:marLeft w:val="345"/>
          <w:marRight w:val="0"/>
          <w:marTop w:val="0"/>
          <w:marBottom w:val="0"/>
          <w:divBdr>
            <w:top w:val="none" w:sz="0" w:space="0" w:color="auto"/>
            <w:left w:val="none" w:sz="0" w:space="0" w:color="auto"/>
            <w:bottom w:val="none" w:sz="0" w:space="0" w:color="auto"/>
            <w:right w:val="none" w:sz="0" w:space="0" w:color="auto"/>
          </w:divBdr>
        </w:div>
        <w:div w:id="1884242928">
          <w:marLeft w:val="0"/>
          <w:marRight w:val="0"/>
          <w:marTop w:val="0"/>
          <w:marBottom w:val="0"/>
          <w:divBdr>
            <w:top w:val="none" w:sz="0" w:space="0" w:color="auto"/>
            <w:left w:val="none" w:sz="0" w:space="0" w:color="auto"/>
            <w:bottom w:val="none" w:sz="0" w:space="0" w:color="auto"/>
            <w:right w:val="none" w:sz="0" w:space="0" w:color="auto"/>
          </w:divBdr>
        </w:div>
        <w:div w:id="1983383625">
          <w:marLeft w:val="0"/>
          <w:marRight w:val="0"/>
          <w:marTop w:val="0"/>
          <w:marBottom w:val="0"/>
          <w:divBdr>
            <w:top w:val="none" w:sz="0" w:space="0" w:color="auto"/>
            <w:left w:val="none" w:sz="0" w:space="0" w:color="auto"/>
            <w:bottom w:val="none" w:sz="0" w:space="0" w:color="auto"/>
            <w:right w:val="none" w:sz="0" w:space="0" w:color="auto"/>
          </w:divBdr>
        </w:div>
        <w:div w:id="1746367770">
          <w:marLeft w:val="345"/>
          <w:marRight w:val="0"/>
          <w:marTop w:val="0"/>
          <w:marBottom w:val="0"/>
          <w:divBdr>
            <w:top w:val="none" w:sz="0" w:space="0" w:color="auto"/>
            <w:left w:val="none" w:sz="0" w:space="0" w:color="auto"/>
            <w:bottom w:val="none" w:sz="0" w:space="0" w:color="auto"/>
            <w:right w:val="none" w:sz="0" w:space="0" w:color="auto"/>
          </w:divBdr>
        </w:div>
        <w:div w:id="595944960">
          <w:marLeft w:val="0"/>
          <w:marRight w:val="0"/>
          <w:marTop w:val="0"/>
          <w:marBottom w:val="0"/>
          <w:divBdr>
            <w:top w:val="none" w:sz="0" w:space="0" w:color="auto"/>
            <w:left w:val="none" w:sz="0" w:space="0" w:color="auto"/>
            <w:bottom w:val="none" w:sz="0" w:space="0" w:color="auto"/>
            <w:right w:val="none" w:sz="0" w:space="0" w:color="auto"/>
          </w:divBdr>
        </w:div>
        <w:div w:id="850072286">
          <w:marLeft w:val="0"/>
          <w:marRight w:val="0"/>
          <w:marTop w:val="0"/>
          <w:marBottom w:val="0"/>
          <w:divBdr>
            <w:top w:val="none" w:sz="0" w:space="0" w:color="auto"/>
            <w:left w:val="none" w:sz="0" w:space="0" w:color="auto"/>
            <w:bottom w:val="none" w:sz="0" w:space="0" w:color="auto"/>
            <w:right w:val="none" w:sz="0" w:space="0" w:color="auto"/>
          </w:divBdr>
        </w:div>
        <w:div w:id="1793589895">
          <w:marLeft w:val="345"/>
          <w:marRight w:val="0"/>
          <w:marTop w:val="0"/>
          <w:marBottom w:val="0"/>
          <w:divBdr>
            <w:top w:val="none" w:sz="0" w:space="0" w:color="auto"/>
            <w:left w:val="none" w:sz="0" w:space="0" w:color="auto"/>
            <w:bottom w:val="none" w:sz="0" w:space="0" w:color="auto"/>
            <w:right w:val="none" w:sz="0" w:space="0" w:color="auto"/>
          </w:divBdr>
        </w:div>
        <w:div w:id="2038895317">
          <w:marLeft w:val="0"/>
          <w:marRight w:val="0"/>
          <w:marTop w:val="0"/>
          <w:marBottom w:val="0"/>
          <w:divBdr>
            <w:top w:val="none" w:sz="0" w:space="0" w:color="auto"/>
            <w:left w:val="none" w:sz="0" w:space="0" w:color="auto"/>
            <w:bottom w:val="none" w:sz="0" w:space="0" w:color="auto"/>
            <w:right w:val="none" w:sz="0" w:space="0" w:color="auto"/>
          </w:divBdr>
        </w:div>
        <w:div w:id="89200168">
          <w:marLeft w:val="0"/>
          <w:marRight w:val="0"/>
          <w:marTop w:val="0"/>
          <w:marBottom w:val="0"/>
          <w:divBdr>
            <w:top w:val="none" w:sz="0" w:space="0" w:color="auto"/>
            <w:left w:val="none" w:sz="0" w:space="0" w:color="auto"/>
            <w:bottom w:val="none" w:sz="0" w:space="0" w:color="auto"/>
            <w:right w:val="none" w:sz="0" w:space="0" w:color="auto"/>
          </w:divBdr>
        </w:div>
        <w:div w:id="2072654731">
          <w:marLeft w:val="345"/>
          <w:marRight w:val="0"/>
          <w:marTop w:val="0"/>
          <w:marBottom w:val="0"/>
          <w:divBdr>
            <w:top w:val="none" w:sz="0" w:space="0" w:color="auto"/>
            <w:left w:val="none" w:sz="0" w:space="0" w:color="auto"/>
            <w:bottom w:val="none" w:sz="0" w:space="0" w:color="auto"/>
            <w:right w:val="none" w:sz="0" w:space="0" w:color="auto"/>
          </w:divBdr>
        </w:div>
        <w:div w:id="2061317206">
          <w:marLeft w:val="0"/>
          <w:marRight w:val="0"/>
          <w:marTop w:val="0"/>
          <w:marBottom w:val="0"/>
          <w:divBdr>
            <w:top w:val="none" w:sz="0" w:space="0" w:color="auto"/>
            <w:left w:val="none" w:sz="0" w:space="0" w:color="auto"/>
            <w:bottom w:val="none" w:sz="0" w:space="0" w:color="auto"/>
            <w:right w:val="none" w:sz="0" w:space="0" w:color="auto"/>
          </w:divBdr>
        </w:div>
        <w:div w:id="1355227884">
          <w:marLeft w:val="0"/>
          <w:marRight w:val="0"/>
          <w:marTop w:val="0"/>
          <w:marBottom w:val="0"/>
          <w:divBdr>
            <w:top w:val="none" w:sz="0" w:space="0" w:color="auto"/>
            <w:left w:val="none" w:sz="0" w:space="0" w:color="auto"/>
            <w:bottom w:val="none" w:sz="0" w:space="0" w:color="auto"/>
            <w:right w:val="none" w:sz="0" w:space="0" w:color="auto"/>
          </w:divBdr>
        </w:div>
        <w:div w:id="1250654514">
          <w:marLeft w:val="345"/>
          <w:marRight w:val="0"/>
          <w:marTop w:val="0"/>
          <w:marBottom w:val="0"/>
          <w:divBdr>
            <w:top w:val="none" w:sz="0" w:space="0" w:color="auto"/>
            <w:left w:val="none" w:sz="0" w:space="0" w:color="auto"/>
            <w:bottom w:val="none" w:sz="0" w:space="0" w:color="auto"/>
            <w:right w:val="none" w:sz="0" w:space="0" w:color="auto"/>
          </w:divBdr>
        </w:div>
        <w:div w:id="836385494">
          <w:marLeft w:val="0"/>
          <w:marRight w:val="0"/>
          <w:marTop w:val="0"/>
          <w:marBottom w:val="0"/>
          <w:divBdr>
            <w:top w:val="none" w:sz="0" w:space="0" w:color="auto"/>
            <w:left w:val="none" w:sz="0" w:space="0" w:color="auto"/>
            <w:bottom w:val="none" w:sz="0" w:space="0" w:color="auto"/>
            <w:right w:val="none" w:sz="0" w:space="0" w:color="auto"/>
          </w:divBdr>
        </w:div>
        <w:div w:id="781073005">
          <w:marLeft w:val="0"/>
          <w:marRight w:val="0"/>
          <w:marTop w:val="0"/>
          <w:marBottom w:val="0"/>
          <w:divBdr>
            <w:top w:val="none" w:sz="0" w:space="0" w:color="auto"/>
            <w:left w:val="none" w:sz="0" w:space="0" w:color="auto"/>
            <w:bottom w:val="none" w:sz="0" w:space="0" w:color="auto"/>
            <w:right w:val="none" w:sz="0" w:space="0" w:color="auto"/>
          </w:divBdr>
        </w:div>
        <w:div w:id="160393360">
          <w:marLeft w:val="345"/>
          <w:marRight w:val="0"/>
          <w:marTop w:val="0"/>
          <w:marBottom w:val="0"/>
          <w:divBdr>
            <w:top w:val="none" w:sz="0" w:space="0" w:color="auto"/>
            <w:left w:val="none" w:sz="0" w:space="0" w:color="auto"/>
            <w:bottom w:val="none" w:sz="0" w:space="0" w:color="auto"/>
            <w:right w:val="none" w:sz="0" w:space="0" w:color="auto"/>
          </w:divBdr>
        </w:div>
        <w:div w:id="2007055575">
          <w:marLeft w:val="0"/>
          <w:marRight w:val="0"/>
          <w:marTop w:val="0"/>
          <w:marBottom w:val="0"/>
          <w:divBdr>
            <w:top w:val="none" w:sz="0" w:space="0" w:color="auto"/>
            <w:left w:val="none" w:sz="0" w:space="0" w:color="auto"/>
            <w:bottom w:val="none" w:sz="0" w:space="0" w:color="auto"/>
            <w:right w:val="none" w:sz="0" w:space="0" w:color="auto"/>
          </w:divBdr>
        </w:div>
        <w:div w:id="334311813">
          <w:marLeft w:val="0"/>
          <w:marRight w:val="0"/>
          <w:marTop w:val="0"/>
          <w:marBottom w:val="0"/>
          <w:divBdr>
            <w:top w:val="none" w:sz="0" w:space="0" w:color="auto"/>
            <w:left w:val="none" w:sz="0" w:space="0" w:color="auto"/>
            <w:bottom w:val="none" w:sz="0" w:space="0" w:color="auto"/>
            <w:right w:val="none" w:sz="0" w:space="0" w:color="auto"/>
          </w:divBdr>
        </w:div>
        <w:div w:id="1544251093">
          <w:marLeft w:val="345"/>
          <w:marRight w:val="0"/>
          <w:marTop w:val="0"/>
          <w:marBottom w:val="0"/>
          <w:divBdr>
            <w:top w:val="none" w:sz="0" w:space="0" w:color="auto"/>
            <w:left w:val="none" w:sz="0" w:space="0" w:color="auto"/>
            <w:bottom w:val="none" w:sz="0" w:space="0" w:color="auto"/>
            <w:right w:val="none" w:sz="0" w:space="0" w:color="auto"/>
          </w:divBdr>
        </w:div>
        <w:div w:id="434055238">
          <w:marLeft w:val="0"/>
          <w:marRight w:val="0"/>
          <w:marTop w:val="0"/>
          <w:marBottom w:val="0"/>
          <w:divBdr>
            <w:top w:val="none" w:sz="0" w:space="0" w:color="auto"/>
            <w:left w:val="none" w:sz="0" w:space="0" w:color="auto"/>
            <w:bottom w:val="none" w:sz="0" w:space="0" w:color="auto"/>
            <w:right w:val="none" w:sz="0" w:space="0" w:color="auto"/>
          </w:divBdr>
        </w:div>
        <w:div w:id="195508242">
          <w:marLeft w:val="0"/>
          <w:marRight w:val="0"/>
          <w:marTop w:val="0"/>
          <w:marBottom w:val="0"/>
          <w:divBdr>
            <w:top w:val="none" w:sz="0" w:space="0" w:color="auto"/>
            <w:left w:val="none" w:sz="0" w:space="0" w:color="auto"/>
            <w:bottom w:val="none" w:sz="0" w:space="0" w:color="auto"/>
            <w:right w:val="none" w:sz="0" w:space="0" w:color="auto"/>
          </w:divBdr>
        </w:div>
        <w:div w:id="675228584">
          <w:marLeft w:val="345"/>
          <w:marRight w:val="0"/>
          <w:marTop w:val="0"/>
          <w:marBottom w:val="0"/>
          <w:divBdr>
            <w:top w:val="none" w:sz="0" w:space="0" w:color="auto"/>
            <w:left w:val="none" w:sz="0" w:space="0" w:color="auto"/>
            <w:bottom w:val="none" w:sz="0" w:space="0" w:color="auto"/>
            <w:right w:val="none" w:sz="0" w:space="0" w:color="auto"/>
          </w:divBdr>
        </w:div>
        <w:div w:id="1805923710">
          <w:marLeft w:val="0"/>
          <w:marRight w:val="0"/>
          <w:marTop w:val="0"/>
          <w:marBottom w:val="0"/>
          <w:divBdr>
            <w:top w:val="none" w:sz="0" w:space="0" w:color="auto"/>
            <w:left w:val="none" w:sz="0" w:space="0" w:color="auto"/>
            <w:bottom w:val="none" w:sz="0" w:space="0" w:color="auto"/>
            <w:right w:val="none" w:sz="0" w:space="0" w:color="auto"/>
          </w:divBdr>
        </w:div>
        <w:div w:id="768743798">
          <w:marLeft w:val="0"/>
          <w:marRight w:val="0"/>
          <w:marTop w:val="0"/>
          <w:marBottom w:val="0"/>
          <w:divBdr>
            <w:top w:val="none" w:sz="0" w:space="0" w:color="auto"/>
            <w:left w:val="none" w:sz="0" w:space="0" w:color="auto"/>
            <w:bottom w:val="none" w:sz="0" w:space="0" w:color="auto"/>
            <w:right w:val="none" w:sz="0" w:space="0" w:color="auto"/>
          </w:divBdr>
        </w:div>
        <w:div w:id="1261446288">
          <w:marLeft w:val="345"/>
          <w:marRight w:val="0"/>
          <w:marTop w:val="0"/>
          <w:marBottom w:val="0"/>
          <w:divBdr>
            <w:top w:val="none" w:sz="0" w:space="0" w:color="auto"/>
            <w:left w:val="none" w:sz="0" w:space="0" w:color="auto"/>
            <w:bottom w:val="none" w:sz="0" w:space="0" w:color="auto"/>
            <w:right w:val="none" w:sz="0" w:space="0" w:color="auto"/>
          </w:divBdr>
        </w:div>
        <w:div w:id="960958893">
          <w:marLeft w:val="0"/>
          <w:marRight w:val="0"/>
          <w:marTop w:val="0"/>
          <w:marBottom w:val="0"/>
          <w:divBdr>
            <w:top w:val="none" w:sz="0" w:space="0" w:color="auto"/>
            <w:left w:val="none" w:sz="0" w:space="0" w:color="auto"/>
            <w:bottom w:val="none" w:sz="0" w:space="0" w:color="auto"/>
            <w:right w:val="none" w:sz="0" w:space="0" w:color="auto"/>
          </w:divBdr>
        </w:div>
        <w:div w:id="752706133">
          <w:marLeft w:val="0"/>
          <w:marRight w:val="0"/>
          <w:marTop w:val="0"/>
          <w:marBottom w:val="0"/>
          <w:divBdr>
            <w:top w:val="none" w:sz="0" w:space="0" w:color="auto"/>
            <w:left w:val="none" w:sz="0" w:space="0" w:color="auto"/>
            <w:bottom w:val="none" w:sz="0" w:space="0" w:color="auto"/>
            <w:right w:val="none" w:sz="0" w:space="0" w:color="auto"/>
          </w:divBdr>
        </w:div>
        <w:div w:id="221336326">
          <w:marLeft w:val="345"/>
          <w:marRight w:val="0"/>
          <w:marTop w:val="0"/>
          <w:marBottom w:val="0"/>
          <w:divBdr>
            <w:top w:val="none" w:sz="0" w:space="0" w:color="auto"/>
            <w:left w:val="none" w:sz="0" w:space="0" w:color="auto"/>
            <w:bottom w:val="none" w:sz="0" w:space="0" w:color="auto"/>
            <w:right w:val="none" w:sz="0" w:space="0" w:color="auto"/>
          </w:divBdr>
        </w:div>
        <w:div w:id="1079793938">
          <w:marLeft w:val="0"/>
          <w:marRight w:val="0"/>
          <w:marTop w:val="0"/>
          <w:marBottom w:val="0"/>
          <w:divBdr>
            <w:top w:val="none" w:sz="0" w:space="0" w:color="auto"/>
            <w:left w:val="none" w:sz="0" w:space="0" w:color="auto"/>
            <w:bottom w:val="none" w:sz="0" w:space="0" w:color="auto"/>
            <w:right w:val="none" w:sz="0" w:space="0" w:color="auto"/>
          </w:divBdr>
        </w:div>
        <w:div w:id="595331690">
          <w:marLeft w:val="0"/>
          <w:marRight w:val="0"/>
          <w:marTop w:val="0"/>
          <w:marBottom w:val="0"/>
          <w:divBdr>
            <w:top w:val="none" w:sz="0" w:space="0" w:color="auto"/>
            <w:left w:val="none" w:sz="0" w:space="0" w:color="auto"/>
            <w:bottom w:val="none" w:sz="0" w:space="0" w:color="auto"/>
            <w:right w:val="none" w:sz="0" w:space="0" w:color="auto"/>
          </w:divBdr>
        </w:div>
        <w:div w:id="382101469">
          <w:marLeft w:val="345"/>
          <w:marRight w:val="0"/>
          <w:marTop w:val="0"/>
          <w:marBottom w:val="0"/>
          <w:divBdr>
            <w:top w:val="none" w:sz="0" w:space="0" w:color="auto"/>
            <w:left w:val="none" w:sz="0" w:space="0" w:color="auto"/>
            <w:bottom w:val="none" w:sz="0" w:space="0" w:color="auto"/>
            <w:right w:val="none" w:sz="0" w:space="0" w:color="auto"/>
          </w:divBdr>
        </w:div>
        <w:div w:id="967974606">
          <w:marLeft w:val="0"/>
          <w:marRight w:val="0"/>
          <w:marTop w:val="0"/>
          <w:marBottom w:val="0"/>
          <w:divBdr>
            <w:top w:val="none" w:sz="0" w:space="0" w:color="auto"/>
            <w:left w:val="none" w:sz="0" w:space="0" w:color="auto"/>
            <w:bottom w:val="none" w:sz="0" w:space="0" w:color="auto"/>
            <w:right w:val="none" w:sz="0" w:space="0" w:color="auto"/>
          </w:divBdr>
        </w:div>
        <w:div w:id="1503622167">
          <w:marLeft w:val="0"/>
          <w:marRight w:val="0"/>
          <w:marTop w:val="0"/>
          <w:marBottom w:val="0"/>
          <w:divBdr>
            <w:top w:val="none" w:sz="0" w:space="0" w:color="auto"/>
            <w:left w:val="none" w:sz="0" w:space="0" w:color="auto"/>
            <w:bottom w:val="none" w:sz="0" w:space="0" w:color="auto"/>
            <w:right w:val="none" w:sz="0" w:space="0" w:color="auto"/>
          </w:divBdr>
        </w:div>
        <w:div w:id="949430908">
          <w:marLeft w:val="345"/>
          <w:marRight w:val="0"/>
          <w:marTop w:val="0"/>
          <w:marBottom w:val="0"/>
          <w:divBdr>
            <w:top w:val="none" w:sz="0" w:space="0" w:color="auto"/>
            <w:left w:val="none" w:sz="0" w:space="0" w:color="auto"/>
            <w:bottom w:val="none" w:sz="0" w:space="0" w:color="auto"/>
            <w:right w:val="none" w:sz="0" w:space="0" w:color="auto"/>
          </w:divBdr>
        </w:div>
        <w:div w:id="1587232251">
          <w:marLeft w:val="0"/>
          <w:marRight w:val="0"/>
          <w:marTop w:val="0"/>
          <w:marBottom w:val="0"/>
          <w:divBdr>
            <w:top w:val="none" w:sz="0" w:space="0" w:color="auto"/>
            <w:left w:val="none" w:sz="0" w:space="0" w:color="auto"/>
            <w:bottom w:val="none" w:sz="0" w:space="0" w:color="auto"/>
            <w:right w:val="none" w:sz="0" w:space="0" w:color="auto"/>
          </w:divBdr>
        </w:div>
        <w:div w:id="1925452596">
          <w:marLeft w:val="0"/>
          <w:marRight w:val="0"/>
          <w:marTop w:val="0"/>
          <w:marBottom w:val="0"/>
          <w:divBdr>
            <w:top w:val="none" w:sz="0" w:space="0" w:color="auto"/>
            <w:left w:val="none" w:sz="0" w:space="0" w:color="auto"/>
            <w:bottom w:val="none" w:sz="0" w:space="0" w:color="auto"/>
            <w:right w:val="none" w:sz="0" w:space="0" w:color="auto"/>
          </w:divBdr>
        </w:div>
        <w:div w:id="1360735809">
          <w:marLeft w:val="345"/>
          <w:marRight w:val="0"/>
          <w:marTop w:val="0"/>
          <w:marBottom w:val="0"/>
          <w:divBdr>
            <w:top w:val="none" w:sz="0" w:space="0" w:color="auto"/>
            <w:left w:val="none" w:sz="0" w:space="0" w:color="auto"/>
            <w:bottom w:val="none" w:sz="0" w:space="0" w:color="auto"/>
            <w:right w:val="none" w:sz="0" w:space="0" w:color="auto"/>
          </w:divBdr>
        </w:div>
        <w:div w:id="255283782">
          <w:marLeft w:val="0"/>
          <w:marRight w:val="0"/>
          <w:marTop w:val="0"/>
          <w:marBottom w:val="0"/>
          <w:divBdr>
            <w:top w:val="none" w:sz="0" w:space="0" w:color="auto"/>
            <w:left w:val="none" w:sz="0" w:space="0" w:color="auto"/>
            <w:bottom w:val="none" w:sz="0" w:space="0" w:color="auto"/>
            <w:right w:val="none" w:sz="0" w:space="0" w:color="auto"/>
          </w:divBdr>
        </w:div>
        <w:div w:id="1791625159">
          <w:marLeft w:val="0"/>
          <w:marRight w:val="0"/>
          <w:marTop w:val="0"/>
          <w:marBottom w:val="0"/>
          <w:divBdr>
            <w:top w:val="none" w:sz="0" w:space="0" w:color="auto"/>
            <w:left w:val="none" w:sz="0" w:space="0" w:color="auto"/>
            <w:bottom w:val="none" w:sz="0" w:space="0" w:color="auto"/>
            <w:right w:val="none" w:sz="0" w:space="0" w:color="auto"/>
          </w:divBdr>
        </w:div>
        <w:div w:id="1852137639">
          <w:marLeft w:val="345"/>
          <w:marRight w:val="0"/>
          <w:marTop w:val="0"/>
          <w:marBottom w:val="0"/>
          <w:divBdr>
            <w:top w:val="none" w:sz="0" w:space="0" w:color="auto"/>
            <w:left w:val="none" w:sz="0" w:space="0" w:color="auto"/>
            <w:bottom w:val="none" w:sz="0" w:space="0" w:color="auto"/>
            <w:right w:val="none" w:sz="0" w:space="0" w:color="auto"/>
          </w:divBdr>
        </w:div>
        <w:div w:id="159082127">
          <w:marLeft w:val="0"/>
          <w:marRight w:val="0"/>
          <w:marTop w:val="0"/>
          <w:marBottom w:val="0"/>
          <w:divBdr>
            <w:top w:val="none" w:sz="0" w:space="0" w:color="auto"/>
            <w:left w:val="none" w:sz="0" w:space="0" w:color="auto"/>
            <w:bottom w:val="none" w:sz="0" w:space="0" w:color="auto"/>
            <w:right w:val="none" w:sz="0" w:space="0" w:color="auto"/>
          </w:divBdr>
        </w:div>
        <w:div w:id="378358298">
          <w:marLeft w:val="0"/>
          <w:marRight w:val="0"/>
          <w:marTop w:val="0"/>
          <w:marBottom w:val="0"/>
          <w:divBdr>
            <w:top w:val="none" w:sz="0" w:space="0" w:color="auto"/>
            <w:left w:val="none" w:sz="0" w:space="0" w:color="auto"/>
            <w:bottom w:val="none" w:sz="0" w:space="0" w:color="auto"/>
            <w:right w:val="none" w:sz="0" w:space="0" w:color="auto"/>
          </w:divBdr>
        </w:div>
        <w:div w:id="1742673900">
          <w:marLeft w:val="345"/>
          <w:marRight w:val="0"/>
          <w:marTop w:val="0"/>
          <w:marBottom w:val="0"/>
          <w:divBdr>
            <w:top w:val="none" w:sz="0" w:space="0" w:color="auto"/>
            <w:left w:val="none" w:sz="0" w:space="0" w:color="auto"/>
            <w:bottom w:val="none" w:sz="0" w:space="0" w:color="auto"/>
            <w:right w:val="none" w:sz="0" w:space="0" w:color="auto"/>
          </w:divBdr>
        </w:div>
        <w:div w:id="1016343318">
          <w:marLeft w:val="0"/>
          <w:marRight w:val="0"/>
          <w:marTop w:val="0"/>
          <w:marBottom w:val="0"/>
          <w:divBdr>
            <w:top w:val="none" w:sz="0" w:space="0" w:color="auto"/>
            <w:left w:val="none" w:sz="0" w:space="0" w:color="auto"/>
            <w:bottom w:val="none" w:sz="0" w:space="0" w:color="auto"/>
            <w:right w:val="none" w:sz="0" w:space="0" w:color="auto"/>
          </w:divBdr>
        </w:div>
        <w:div w:id="100805738">
          <w:marLeft w:val="0"/>
          <w:marRight w:val="0"/>
          <w:marTop w:val="0"/>
          <w:marBottom w:val="0"/>
          <w:divBdr>
            <w:top w:val="none" w:sz="0" w:space="0" w:color="auto"/>
            <w:left w:val="none" w:sz="0" w:space="0" w:color="auto"/>
            <w:bottom w:val="none" w:sz="0" w:space="0" w:color="auto"/>
            <w:right w:val="none" w:sz="0" w:space="0" w:color="auto"/>
          </w:divBdr>
        </w:div>
        <w:div w:id="2121953598">
          <w:marLeft w:val="345"/>
          <w:marRight w:val="0"/>
          <w:marTop w:val="0"/>
          <w:marBottom w:val="0"/>
          <w:divBdr>
            <w:top w:val="none" w:sz="0" w:space="0" w:color="auto"/>
            <w:left w:val="none" w:sz="0" w:space="0" w:color="auto"/>
            <w:bottom w:val="none" w:sz="0" w:space="0" w:color="auto"/>
            <w:right w:val="none" w:sz="0" w:space="0" w:color="auto"/>
          </w:divBdr>
        </w:div>
        <w:div w:id="1987316276">
          <w:marLeft w:val="0"/>
          <w:marRight w:val="0"/>
          <w:marTop w:val="0"/>
          <w:marBottom w:val="0"/>
          <w:divBdr>
            <w:top w:val="none" w:sz="0" w:space="0" w:color="auto"/>
            <w:left w:val="none" w:sz="0" w:space="0" w:color="auto"/>
            <w:bottom w:val="none" w:sz="0" w:space="0" w:color="auto"/>
            <w:right w:val="none" w:sz="0" w:space="0" w:color="auto"/>
          </w:divBdr>
        </w:div>
        <w:div w:id="1691712157">
          <w:marLeft w:val="0"/>
          <w:marRight w:val="0"/>
          <w:marTop w:val="0"/>
          <w:marBottom w:val="0"/>
          <w:divBdr>
            <w:top w:val="none" w:sz="0" w:space="0" w:color="auto"/>
            <w:left w:val="none" w:sz="0" w:space="0" w:color="auto"/>
            <w:bottom w:val="none" w:sz="0" w:space="0" w:color="auto"/>
            <w:right w:val="none" w:sz="0" w:space="0" w:color="auto"/>
          </w:divBdr>
        </w:div>
        <w:div w:id="386224221">
          <w:marLeft w:val="345"/>
          <w:marRight w:val="0"/>
          <w:marTop w:val="0"/>
          <w:marBottom w:val="0"/>
          <w:divBdr>
            <w:top w:val="none" w:sz="0" w:space="0" w:color="auto"/>
            <w:left w:val="none" w:sz="0" w:space="0" w:color="auto"/>
            <w:bottom w:val="none" w:sz="0" w:space="0" w:color="auto"/>
            <w:right w:val="none" w:sz="0" w:space="0" w:color="auto"/>
          </w:divBdr>
        </w:div>
        <w:div w:id="511338244">
          <w:marLeft w:val="0"/>
          <w:marRight w:val="0"/>
          <w:marTop w:val="0"/>
          <w:marBottom w:val="0"/>
          <w:divBdr>
            <w:top w:val="none" w:sz="0" w:space="0" w:color="auto"/>
            <w:left w:val="none" w:sz="0" w:space="0" w:color="auto"/>
            <w:bottom w:val="none" w:sz="0" w:space="0" w:color="auto"/>
            <w:right w:val="none" w:sz="0" w:space="0" w:color="auto"/>
          </w:divBdr>
        </w:div>
        <w:div w:id="545602589">
          <w:marLeft w:val="0"/>
          <w:marRight w:val="0"/>
          <w:marTop w:val="0"/>
          <w:marBottom w:val="0"/>
          <w:divBdr>
            <w:top w:val="none" w:sz="0" w:space="0" w:color="auto"/>
            <w:left w:val="none" w:sz="0" w:space="0" w:color="auto"/>
            <w:bottom w:val="none" w:sz="0" w:space="0" w:color="auto"/>
            <w:right w:val="none" w:sz="0" w:space="0" w:color="auto"/>
          </w:divBdr>
        </w:div>
        <w:div w:id="1154099860">
          <w:marLeft w:val="345"/>
          <w:marRight w:val="0"/>
          <w:marTop w:val="0"/>
          <w:marBottom w:val="0"/>
          <w:divBdr>
            <w:top w:val="none" w:sz="0" w:space="0" w:color="auto"/>
            <w:left w:val="none" w:sz="0" w:space="0" w:color="auto"/>
            <w:bottom w:val="none" w:sz="0" w:space="0" w:color="auto"/>
            <w:right w:val="none" w:sz="0" w:space="0" w:color="auto"/>
          </w:divBdr>
        </w:div>
        <w:div w:id="1985088122">
          <w:marLeft w:val="0"/>
          <w:marRight w:val="0"/>
          <w:marTop w:val="0"/>
          <w:marBottom w:val="0"/>
          <w:divBdr>
            <w:top w:val="none" w:sz="0" w:space="0" w:color="auto"/>
            <w:left w:val="none" w:sz="0" w:space="0" w:color="auto"/>
            <w:bottom w:val="none" w:sz="0" w:space="0" w:color="auto"/>
            <w:right w:val="none" w:sz="0" w:space="0" w:color="auto"/>
          </w:divBdr>
        </w:div>
        <w:div w:id="1794982232">
          <w:marLeft w:val="0"/>
          <w:marRight w:val="0"/>
          <w:marTop w:val="0"/>
          <w:marBottom w:val="0"/>
          <w:divBdr>
            <w:top w:val="none" w:sz="0" w:space="0" w:color="auto"/>
            <w:left w:val="none" w:sz="0" w:space="0" w:color="auto"/>
            <w:bottom w:val="none" w:sz="0" w:space="0" w:color="auto"/>
            <w:right w:val="none" w:sz="0" w:space="0" w:color="auto"/>
          </w:divBdr>
        </w:div>
        <w:div w:id="1493182258">
          <w:marLeft w:val="345"/>
          <w:marRight w:val="0"/>
          <w:marTop w:val="0"/>
          <w:marBottom w:val="0"/>
          <w:divBdr>
            <w:top w:val="none" w:sz="0" w:space="0" w:color="auto"/>
            <w:left w:val="none" w:sz="0" w:space="0" w:color="auto"/>
            <w:bottom w:val="none" w:sz="0" w:space="0" w:color="auto"/>
            <w:right w:val="none" w:sz="0" w:space="0" w:color="auto"/>
          </w:divBdr>
        </w:div>
        <w:div w:id="876625853">
          <w:marLeft w:val="0"/>
          <w:marRight w:val="0"/>
          <w:marTop w:val="0"/>
          <w:marBottom w:val="0"/>
          <w:divBdr>
            <w:top w:val="none" w:sz="0" w:space="0" w:color="auto"/>
            <w:left w:val="none" w:sz="0" w:space="0" w:color="auto"/>
            <w:bottom w:val="none" w:sz="0" w:space="0" w:color="auto"/>
            <w:right w:val="none" w:sz="0" w:space="0" w:color="auto"/>
          </w:divBdr>
        </w:div>
        <w:div w:id="1123308949">
          <w:marLeft w:val="0"/>
          <w:marRight w:val="0"/>
          <w:marTop w:val="0"/>
          <w:marBottom w:val="0"/>
          <w:divBdr>
            <w:top w:val="none" w:sz="0" w:space="0" w:color="auto"/>
            <w:left w:val="none" w:sz="0" w:space="0" w:color="auto"/>
            <w:bottom w:val="none" w:sz="0" w:space="0" w:color="auto"/>
            <w:right w:val="none" w:sz="0" w:space="0" w:color="auto"/>
          </w:divBdr>
        </w:div>
        <w:div w:id="1289627937">
          <w:marLeft w:val="345"/>
          <w:marRight w:val="0"/>
          <w:marTop w:val="0"/>
          <w:marBottom w:val="0"/>
          <w:divBdr>
            <w:top w:val="none" w:sz="0" w:space="0" w:color="auto"/>
            <w:left w:val="none" w:sz="0" w:space="0" w:color="auto"/>
            <w:bottom w:val="none" w:sz="0" w:space="0" w:color="auto"/>
            <w:right w:val="none" w:sz="0" w:space="0" w:color="auto"/>
          </w:divBdr>
        </w:div>
        <w:div w:id="1567643268">
          <w:marLeft w:val="0"/>
          <w:marRight w:val="0"/>
          <w:marTop w:val="0"/>
          <w:marBottom w:val="0"/>
          <w:divBdr>
            <w:top w:val="none" w:sz="0" w:space="0" w:color="auto"/>
            <w:left w:val="none" w:sz="0" w:space="0" w:color="auto"/>
            <w:bottom w:val="none" w:sz="0" w:space="0" w:color="auto"/>
            <w:right w:val="none" w:sz="0" w:space="0" w:color="auto"/>
          </w:divBdr>
        </w:div>
        <w:div w:id="960764104">
          <w:marLeft w:val="0"/>
          <w:marRight w:val="0"/>
          <w:marTop w:val="0"/>
          <w:marBottom w:val="0"/>
          <w:divBdr>
            <w:top w:val="none" w:sz="0" w:space="0" w:color="auto"/>
            <w:left w:val="none" w:sz="0" w:space="0" w:color="auto"/>
            <w:bottom w:val="none" w:sz="0" w:space="0" w:color="auto"/>
            <w:right w:val="none" w:sz="0" w:space="0" w:color="auto"/>
          </w:divBdr>
        </w:div>
        <w:div w:id="1350524996">
          <w:marLeft w:val="345"/>
          <w:marRight w:val="0"/>
          <w:marTop w:val="0"/>
          <w:marBottom w:val="0"/>
          <w:divBdr>
            <w:top w:val="none" w:sz="0" w:space="0" w:color="auto"/>
            <w:left w:val="none" w:sz="0" w:space="0" w:color="auto"/>
            <w:bottom w:val="none" w:sz="0" w:space="0" w:color="auto"/>
            <w:right w:val="none" w:sz="0" w:space="0" w:color="auto"/>
          </w:divBdr>
        </w:div>
        <w:div w:id="743377315">
          <w:marLeft w:val="0"/>
          <w:marRight w:val="0"/>
          <w:marTop w:val="0"/>
          <w:marBottom w:val="0"/>
          <w:divBdr>
            <w:top w:val="none" w:sz="0" w:space="0" w:color="auto"/>
            <w:left w:val="none" w:sz="0" w:space="0" w:color="auto"/>
            <w:bottom w:val="none" w:sz="0" w:space="0" w:color="auto"/>
            <w:right w:val="none" w:sz="0" w:space="0" w:color="auto"/>
          </w:divBdr>
        </w:div>
        <w:div w:id="985360964">
          <w:marLeft w:val="0"/>
          <w:marRight w:val="0"/>
          <w:marTop w:val="0"/>
          <w:marBottom w:val="0"/>
          <w:divBdr>
            <w:top w:val="none" w:sz="0" w:space="0" w:color="auto"/>
            <w:left w:val="none" w:sz="0" w:space="0" w:color="auto"/>
            <w:bottom w:val="none" w:sz="0" w:space="0" w:color="auto"/>
            <w:right w:val="none" w:sz="0" w:space="0" w:color="auto"/>
          </w:divBdr>
        </w:div>
        <w:div w:id="1287391650">
          <w:marLeft w:val="345"/>
          <w:marRight w:val="0"/>
          <w:marTop w:val="0"/>
          <w:marBottom w:val="0"/>
          <w:divBdr>
            <w:top w:val="none" w:sz="0" w:space="0" w:color="auto"/>
            <w:left w:val="none" w:sz="0" w:space="0" w:color="auto"/>
            <w:bottom w:val="none" w:sz="0" w:space="0" w:color="auto"/>
            <w:right w:val="none" w:sz="0" w:space="0" w:color="auto"/>
          </w:divBdr>
        </w:div>
        <w:div w:id="89670413">
          <w:marLeft w:val="0"/>
          <w:marRight w:val="0"/>
          <w:marTop w:val="0"/>
          <w:marBottom w:val="0"/>
          <w:divBdr>
            <w:top w:val="none" w:sz="0" w:space="0" w:color="auto"/>
            <w:left w:val="none" w:sz="0" w:space="0" w:color="auto"/>
            <w:bottom w:val="none" w:sz="0" w:space="0" w:color="auto"/>
            <w:right w:val="none" w:sz="0" w:space="0" w:color="auto"/>
          </w:divBdr>
        </w:div>
        <w:div w:id="1936857917">
          <w:marLeft w:val="0"/>
          <w:marRight w:val="0"/>
          <w:marTop w:val="0"/>
          <w:marBottom w:val="0"/>
          <w:divBdr>
            <w:top w:val="none" w:sz="0" w:space="0" w:color="auto"/>
            <w:left w:val="none" w:sz="0" w:space="0" w:color="auto"/>
            <w:bottom w:val="none" w:sz="0" w:space="0" w:color="auto"/>
            <w:right w:val="none" w:sz="0" w:space="0" w:color="auto"/>
          </w:divBdr>
        </w:div>
        <w:div w:id="2009365388">
          <w:marLeft w:val="345"/>
          <w:marRight w:val="0"/>
          <w:marTop w:val="0"/>
          <w:marBottom w:val="0"/>
          <w:divBdr>
            <w:top w:val="none" w:sz="0" w:space="0" w:color="auto"/>
            <w:left w:val="none" w:sz="0" w:space="0" w:color="auto"/>
            <w:bottom w:val="none" w:sz="0" w:space="0" w:color="auto"/>
            <w:right w:val="none" w:sz="0" w:space="0" w:color="auto"/>
          </w:divBdr>
        </w:div>
        <w:div w:id="1168594427">
          <w:marLeft w:val="0"/>
          <w:marRight w:val="0"/>
          <w:marTop w:val="0"/>
          <w:marBottom w:val="0"/>
          <w:divBdr>
            <w:top w:val="none" w:sz="0" w:space="0" w:color="auto"/>
            <w:left w:val="none" w:sz="0" w:space="0" w:color="auto"/>
            <w:bottom w:val="none" w:sz="0" w:space="0" w:color="auto"/>
            <w:right w:val="none" w:sz="0" w:space="0" w:color="auto"/>
          </w:divBdr>
        </w:div>
        <w:div w:id="801463163">
          <w:marLeft w:val="0"/>
          <w:marRight w:val="0"/>
          <w:marTop w:val="0"/>
          <w:marBottom w:val="0"/>
          <w:divBdr>
            <w:top w:val="none" w:sz="0" w:space="0" w:color="auto"/>
            <w:left w:val="none" w:sz="0" w:space="0" w:color="auto"/>
            <w:bottom w:val="none" w:sz="0" w:space="0" w:color="auto"/>
            <w:right w:val="none" w:sz="0" w:space="0" w:color="auto"/>
          </w:divBdr>
        </w:div>
        <w:div w:id="529143479">
          <w:marLeft w:val="345"/>
          <w:marRight w:val="0"/>
          <w:marTop w:val="0"/>
          <w:marBottom w:val="0"/>
          <w:divBdr>
            <w:top w:val="none" w:sz="0" w:space="0" w:color="auto"/>
            <w:left w:val="none" w:sz="0" w:space="0" w:color="auto"/>
            <w:bottom w:val="none" w:sz="0" w:space="0" w:color="auto"/>
            <w:right w:val="none" w:sz="0" w:space="0" w:color="auto"/>
          </w:divBdr>
        </w:div>
        <w:div w:id="2130969233">
          <w:marLeft w:val="0"/>
          <w:marRight w:val="0"/>
          <w:marTop w:val="0"/>
          <w:marBottom w:val="0"/>
          <w:divBdr>
            <w:top w:val="none" w:sz="0" w:space="0" w:color="auto"/>
            <w:left w:val="none" w:sz="0" w:space="0" w:color="auto"/>
            <w:bottom w:val="none" w:sz="0" w:space="0" w:color="auto"/>
            <w:right w:val="none" w:sz="0" w:space="0" w:color="auto"/>
          </w:divBdr>
        </w:div>
        <w:div w:id="109789241">
          <w:marLeft w:val="0"/>
          <w:marRight w:val="0"/>
          <w:marTop w:val="0"/>
          <w:marBottom w:val="0"/>
          <w:divBdr>
            <w:top w:val="none" w:sz="0" w:space="0" w:color="auto"/>
            <w:left w:val="none" w:sz="0" w:space="0" w:color="auto"/>
            <w:bottom w:val="none" w:sz="0" w:space="0" w:color="auto"/>
            <w:right w:val="none" w:sz="0" w:space="0" w:color="auto"/>
          </w:divBdr>
        </w:div>
        <w:div w:id="1461221396">
          <w:marLeft w:val="345"/>
          <w:marRight w:val="0"/>
          <w:marTop w:val="0"/>
          <w:marBottom w:val="0"/>
          <w:divBdr>
            <w:top w:val="none" w:sz="0" w:space="0" w:color="auto"/>
            <w:left w:val="none" w:sz="0" w:space="0" w:color="auto"/>
            <w:bottom w:val="none" w:sz="0" w:space="0" w:color="auto"/>
            <w:right w:val="none" w:sz="0" w:space="0" w:color="auto"/>
          </w:divBdr>
        </w:div>
        <w:div w:id="1427311258">
          <w:marLeft w:val="0"/>
          <w:marRight w:val="0"/>
          <w:marTop w:val="0"/>
          <w:marBottom w:val="0"/>
          <w:divBdr>
            <w:top w:val="none" w:sz="0" w:space="0" w:color="auto"/>
            <w:left w:val="none" w:sz="0" w:space="0" w:color="auto"/>
            <w:bottom w:val="none" w:sz="0" w:space="0" w:color="auto"/>
            <w:right w:val="none" w:sz="0" w:space="0" w:color="auto"/>
          </w:divBdr>
        </w:div>
        <w:div w:id="1145122279">
          <w:marLeft w:val="0"/>
          <w:marRight w:val="0"/>
          <w:marTop w:val="0"/>
          <w:marBottom w:val="0"/>
          <w:divBdr>
            <w:top w:val="none" w:sz="0" w:space="0" w:color="auto"/>
            <w:left w:val="none" w:sz="0" w:space="0" w:color="auto"/>
            <w:bottom w:val="none" w:sz="0" w:space="0" w:color="auto"/>
            <w:right w:val="none" w:sz="0" w:space="0" w:color="auto"/>
          </w:divBdr>
        </w:div>
        <w:div w:id="2087992439">
          <w:marLeft w:val="345"/>
          <w:marRight w:val="0"/>
          <w:marTop w:val="0"/>
          <w:marBottom w:val="0"/>
          <w:divBdr>
            <w:top w:val="none" w:sz="0" w:space="0" w:color="auto"/>
            <w:left w:val="none" w:sz="0" w:space="0" w:color="auto"/>
            <w:bottom w:val="none" w:sz="0" w:space="0" w:color="auto"/>
            <w:right w:val="none" w:sz="0" w:space="0" w:color="auto"/>
          </w:divBdr>
        </w:div>
        <w:div w:id="987636254">
          <w:marLeft w:val="0"/>
          <w:marRight w:val="0"/>
          <w:marTop w:val="0"/>
          <w:marBottom w:val="0"/>
          <w:divBdr>
            <w:top w:val="none" w:sz="0" w:space="0" w:color="auto"/>
            <w:left w:val="none" w:sz="0" w:space="0" w:color="auto"/>
            <w:bottom w:val="none" w:sz="0" w:space="0" w:color="auto"/>
            <w:right w:val="none" w:sz="0" w:space="0" w:color="auto"/>
          </w:divBdr>
        </w:div>
        <w:div w:id="1781027797">
          <w:marLeft w:val="0"/>
          <w:marRight w:val="0"/>
          <w:marTop w:val="0"/>
          <w:marBottom w:val="0"/>
          <w:divBdr>
            <w:top w:val="none" w:sz="0" w:space="0" w:color="auto"/>
            <w:left w:val="none" w:sz="0" w:space="0" w:color="auto"/>
            <w:bottom w:val="none" w:sz="0" w:space="0" w:color="auto"/>
            <w:right w:val="none" w:sz="0" w:space="0" w:color="auto"/>
          </w:divBdr>
        </w:div>
        <w:div w:id="1021056773">
          <w:marLeft w:val="345"/>
          <w:marRight w:val="0"/>
          <w:marTop w:val="0"/>
          <w:marBottom w:val="0"/>
          <w:divBdr>
            <w:top w:val="none" w:sz="0" w:space="0" w:color="auto"/>
            <w:left w:val="none" w:sz="0" w:space="0" w:color="auto"/>
            <w:bottom w:val="none" w:sz="0" w:space="0" w:color="auto"/>
            <w:right w:val="none" w:sz="0" w:space="0" w:color="auto"/>
          </w:divBdr>
        </w:div>
        <w:div w:id="523905290">
          <w:marLeft w:val="0"/>
          <w:marRight w:val="0"/>
          <w:marTop w:val="0"/>
          <w:marBottom w:val="0"/>
          <w:divBdr>
            <w:top w:val="none" w:sz="0" w:space="0" w:color="auto"/>
            <w:left w:val="none" w:sz="0" w:space="0" w:color="auto"/>
            <w:bottom w:val="none" w:sz="0" w:space="0" w:color="auto"/>
            <w:right w:val="none" w:sz="0" w:space="0" w:color="auto"/>
          </w:divBdr>
        </w:div>
        <w:div w:id="36903920">
          <w:marLeft w:val="0"/>
          <w:marRight w:val="0"/>
          <w:marTop w:val="0"/>
          <w:marBottom w:val="0"/>
          <w:divBdr>
            <w:top w:val="none" w:sz="0" w:space="0" w:color="auto"/>
            <w:left w:val="none" w:sz="0" w:space="0" w:color="auto"/>
            <w:bottom w:val="none" w:sz="0" w:space="0" w:color="auto"/>
            <w:right w:val="none" w:sz="0" w:space="0" w:color="auto"/>
          </w:divBdr>
        </w:div>
        <w:div w:id="1648120576">
          <w:marLeft w:val="345"/>
          <w:marRight w:val="0"/>
          <w:marTop w:val="0"/>
          <w:marBottom w:val="0"/>
          <w:divBdr>
            <w:top w:val="none" w:sz="0" w:space="0" w:color="auto"/>
            <w:left w:val="none" w:sz="0" w:space="0" w:color="auto"/>
            <w:bottom w:val="none" w:sz="0" w:space="0" w:color="auto"/>
            <w:right w:val="none" w:sz="0" w:space="0" w:color="auto"/>
          </w:divBdr>
        </w:div>
        <w:div w:id="1350983218">
          <w:marLeft w:val="0"/>
          <w:marRight w:val="0"/>
          <w:marTop w:val="0"/>
          <w:marBottom w:val="0"/>
          <w:divBdr>
            <w:top w:val="none" w:sz="0" w:space="0" w:color="auto"/>
            <w:left w:val="none" w:sz="0" w:space="0" w:color="auto"/>
            <w:bottom w:val="none" w:sz="0" w:space="0" w:color="auto"/>
            <w:right w:val="none" w:sz="0" w:space="0" w:color="auto"/>
          </w:divBdr>
        </w:div>
        <w:div w:id="1417434473">
          <w:marLeft w:val="0"/>
          <w:marRight w:val="0"/>
          <w:marTop w:val="0"/>
          <w:marBottom w:val="0"/>
          <w:divBdr>
            <w:top w:val="none" w:sz="0" w:space="0" w:color="auto"/>
            <w:left w:val="none" w:sz="0" w:space="0" w:color="auto"/>
            <w:bottom w:val="none" w:sz="0" w:space="0" w:color="auto"/>
            <w:right w:val="none" w:sz="0" w:space="0" w:color="auto"/>
          </w:divBdr>
        </w:div>
        <w:div w:id="907115447">
          <w:marLeft w:val="345"/>
          <w:marRight w:val="0"/>
          <w:marTop w:val="0"/>
          <w:marBottom w:val="0"/>
          <w:divBdr>
            <w:top w:val="none" w:sz="0" w:space="0" w:color="auto"/>
            <w:left w:val="none" w:sz="0" w:space="0" w:color="auto"/>
            <w:bottom w:val="none" w:sz="0" w:space="0" w:color="auto"/>
            <w:right w:val="none" w:sz="0" w:space="0" w:color="auto"/>
          </w:divBdr>
        </w:div>
        <w:div w:id="1206941434">
          <w:marLeft w:val="0"/>
          <w:marRight w:val="0"/>
          <w:marTop w:val="0"/>
          <w:marBottom w:val="0"/>
          <w:divBdr>
            <w:top w:val="none" w:sz="0" w:space="0" w:color="auto"/>
            <w:left w:val="none" w:sz="0" w:space="0" w:color="auto"/>
            <w:bottom w:val="none" w:sz="0" w:space="0" w:color="auto"/>
            <w:right w:val="none" w:sz="0" w:space="0" w:color="auto"/>
          </w:divBdr>
        </w:div>
        <w:div w:id="240867886">
          <w:marLeft w:val="0"/>
          <w:marRight w:val="0"/>
          <w:marTop w:val="0"/>
          <w:marBottom w:val="0"/>
          <w:divBdr>
            <w:top w:val="none" w:sz="0" w:space="0" w:color="auto"/>
            <w:left w:val="none" w:sz="0" w:space="0" w:color="auto"/>
            <w:bottom w:val="none" w:sz="0" w:space="0" w:color="auto"/>
            <w:right w:val="none" w:sz="0" w:space="0" w:color="auto"/>
          </w:divBdr>
        </w:div>
        <w:div w:id="704792351">
          <w:marLeft w:val="345"/>
          <w:marRight w:val="0"/>
          <w:marTop w:val="0"/>
          <w:marBottom w:val="0"/>
          <w:divBdr>
            <w:top w:val="none" w:sz="0" w:space="0" w:color="auto"/>
            <w:left w:val="none" w:sz="0" w:space="0" w:color="auto"/>
            <w:bottom w:val="none" w:sz="0" w:space="0" w:color="auto"/>
            <w:right w:val="none" w:sz="0" w:space="0" w:color="auto"/>
          </w:divBdr>
        </w:div>
        <w:div w:id="201599387">
          <w:marLeft w:val="0"/>
          <w:marRight w:val="0"/>
          <w:marTop w:val="0"/>
          <w:marBottom w:val="0"/>
          <w:divBdr>
            <w:top w:val="none" w:sz="0" w:space="0" w:color="auto"/>
            <w:left w:val="none" w:sz="0" w:space="0" w:color="auto"/>
            <w:bottom w:val="none" w:sz="0" w:space="0" w:color="auto"/>
            <w:right w:val="none" w:sz="0" w:space="0" w:color="auto"/>
          </w:divBdr>
        </w:div>
        <w:div w:id="1094545816">
          <w:marLeft w:val="0"/>
          <w:marRight w:val="0"/>
          <w:marTop w:val="0"/>
          <w:marBottom w:val="0"/>
          <w:divBdr>
            <w:top w:val="none" w:sz="0" w:space="0" w:color="auto"/>
            <w:left w:val="none" w:sz="0" w:space="0" w:color="auto"/>
            <w:bottom w:val="none" w:sz="0" w:space="0" w:color="auto"/>
            <w:right w:val="none" w:sz="0" w:space="0" w:color="auto"/>
          </w:divBdr>
        </w:div>
        <w:div w:id="2058579977">
          <w:marLeft w:val="345"/>
          <w:marRight w:val="0"/>
          <w:marTop w:val="0"/>
          <w:marBottom w:val="0"/>
          <w:divBdr>
            <w:top w:val="none" w:sz="0" w:space="0" w:color="auto"/>
            <w:left w:val="none" w:sz="0" w:space="0" w:color="auto"/>
            <w:bottom w:val="none" w:sz="0" w:space="0" w:color="auto"/>
            <w:right w:val="none" w:sz="0" w:space="0" w:color="auto"/>
          </w:divBdr>
        </w:div>
        <w:div w:id="653098615">
          <w:marLeft w:val="0"/>
          <w:marRight w:val="0"/>
          <w:marTop w:val="0"/>
          <w:marBottom w:val="0"/>
          <w:divBdr>
            <w:top w:val="none" w:sz="0" w:space="0" w:color="auto"/>
            <w:left w:val="none" w:sz="0" w:space="0" w:color="auto"/>
            <w:bottom w:val="none" w:sz="0" w:space="0" w:color="auto"/>
            <w:right w:val="none" w:sz="0" w:space="0" w:color="auto"/>
          </w:divBdr>
        </w:div>
        <w:div w:id="971908389">
          <w:marLeft w:val="0"/>
          <w:marRight w:val="0"/>
          <w:marTop w:val="0"/>
          <w:marBottom w:val="0"/>
          <w:divBdr>
            <w:top w:val="none" w:sz="0" w:space="0" w:color="auto"/>
            <w:left w:val="none" w:sz="0" w:space="0" w:color="auto"/>
            <w:bottom w:val="none" w:sz="0" w:space="0" w:color="auto"/>
            <w:right w:val="none" w:sz="0" w:space="0" w:color="auto"/>
          </w:divBdr>
        </w:div>
        <w:div w:id="549003699">
          <w:marLeft w:val="345"/>
          <w:marRight w:val="0"/>
          <w:marTop w:val="0"/>
          <w:marBottom w:val="0"/>
          <w:divBdr>
            <w:top w:val="none" w:sz="0" w:space="0" w:color="auto"/>
            <w:left w:val="none" w:sz="0" w:space="0" w:color="auto"/>
            <w:bottom w:val="none" w:sz="0" w:space="0" w:color="auto"/>
            <w:right w:val="none" w:sz="0" w:space="0" w:color="auto"/>
          </w:divBdr>
        </w:div>
        <w:div w:id="1903558668">
          <w:marLeft w:val="0"/>
          <w:marRight w:val="0"/>
          <w:marTop w:val="0"/>
          <w:marBottom w:val="0"/>
          <w:divBdr>
            <w:top w:val="none" w:sz="0" w:space="0" w:color="auto"/>
            <w:left w:val="none" w:sz="0" w:space="0" w:color="auto"/>
            <w:bottom w:val="none" w:sz="0" w:space="0" w:color="auto"/>
            <w:right w:val="none" w:sz="0" w:space="0" w:color="auto"/>
          </w:divBdr>
        </w:div>
        <w:div w:id="1323772479">
          <w:marLeft w:val="0"/>
          <w:marRight w:val="0"/>
          <w:marTop w:val="0"/>
          <w:marBottom w:val="0"/>
          <w:divBdr>
            <w:top w:val="none" w:sz="0" w:space="0" w:color="auto"/>
            <w:left w:val="none" w:sz="0" w:space="0" w:color="auto"/>
            <w:bottom w:val="none" w:sz="0" w:space="0" w:color="auto"/>
            <w:right w:val="none" w:sz="0" w:space="0" w:color="auto"/>
          </w:divBdr>
        </w:div>
        <w:div w:id="1166162992">
          <w:marLeft w:val="345"/>
          <w:marRight w:val="0"/>
          <w:marTop w:val="0"/>
          <w:marBottom w:val="0"/>
          <w:divBdr>
            <w:top w:val="none" w:sz="0" w:space="0" w:color="auto"/>
            <w:left w:val="none" w:sz="0" w:space="0" w:color="auto"/>
            <w:bottom w:val="none" w:sz="0" w:space="0" w:color="auto"/>
            <w:right w:val="none" w:sz="0" w:space="0" w:color="auto"/>
          </w:divBdr>
        </w:div>
        <w:div w:id="327175107">
          <w:marLeft w:val="0"/>
          <w:marRight w:val="0"/>
          <w:marTop w:val="0"/>
          <w:marBottom w:val="0"/>
          <w:divBdr>
            <w:top w:val="none" w:sz="0" w:space="0" w:color="auto"/>
            <w:left w:val="none" w:sz="0" w:space="0" w:color="auto"/>
            <w:bottom w:val="none" w:sz="0" w:space="0" w:color="auto"/>
            <w:right w:val="none" w:sz="0" w:space="0" w:color="auto"/>
          </w:divBdr>
        </w:div>
        <w:div w:id="146170516">
          <w:marLeft w:val="0"/>
          <w:marRight w:val="0"/>
          <w:marTop w:val="0"/>
          <w:marBottom w:val="0"/>
          <w:divBdr>
            <w:top w:val="none" w:sz="0" w:space="0" w:color="auto"/>
            <w:left w:val="none" w:sz="0" w:space="0" w:color="auto"/>
            <w:bottom w:val="none" w:sz="0" w:space="0" w:color="auto"/>
            <w:right w:val="none" w:sz="0" w:space="0" w:color="auto"/>
          </w:divBdr>
        </w:div>
        <w:div w:id="1923903236">
          <w:marLeft w:val="345"/>
          <w:marRight w:val="0"/>
          <w:marTop w:val="0"/>
          <w:marBottom w:val="0"/>
          <w:divBdr>
            <w:top w:val="none" w:sz="0" w:space="0" w:color="auto"/>
            <w:left w:val="none" w:sz="0" w:space="0" w:color="auto"/>
            <w:bottom w:val="none" w:sz="0" w:space="0" w:color="auto"/>
            <w:right w:val="none" w:sz="0" w:space="0" w:color="auto"/>
          </w:divBdr>
        </w:div>
        <w:div w:id="94717652">
          <w:marLeft w:val="0"/>
          <w:marRight w:val="0"/>
          <w:marTop w:val="0"/>
          <w:marBottom w:val="0"/>
          <w:divBdr>
            <w:top w:val="none" w:sz="0" w:space="0" w:color="auto"/>
            <w:left w:val="none" w:sz="0" w:space="0" w:color="auto"/>
            <w:bottom w:val="none" w:sz="0" w:space="0" w:color="auto"/>
            <w:right w:val="none" w:sz="0" w:space="0" w:color="auto"/>
          </w:divBdr>
        </w:div>
        <w:div w:id="1444575581">
          <w:marLeft w:val="0"/>
          <w:marRight w:val="0"/>
          <w:marTop w:val="0"/>
          <w:marBottom w:val="0"/>
          <w:divBdr>
            <w:top w:val="none" w:sz="0" w:space="0" w:color="auto"/>
            <w:left w:val="none" w:sz="0" w:space="0" w:color="auto"/>
            <w:bottom w:val="none" w:sz="0" w:space="0" w:color="auto"/>
            <w:right w:val="none" w:sz="0" w:space="0" w:color="auto"/>
          </w:divBdr>
        </w:div>
        <w:div w:id="136917277">
          <w:marLeft w:val="345"/>
          <w:marRight w:val="0"/>
          <w:marTop w:val="0"/>
          <w:marBottom w:val="0"/>
          <w:divBdr>
            <w:top w:val="none" w:sz="0" w:space="0" w:color="auto"/>
            <w:left w:val="none" w:sz="0" w:space="0" w:color="auto"/>
            <w:bottom w:val="none" w:sz="0" w:space="0" w:color="auto"/>
            <w:right w:val="none" w:sz="0" w:space="0" w:color="auto"/>
          </w:divBdr>
        </w:div>
        <w:div w:id="748505164">
          <w:marLeft w:val="0"/>
          <w:marRight w:val="0"/>
          <w:marTop w:val="0"/>
          <w:marBottom w:val="0"/>
          <w:divBdr>
            <w:top w:val="none" w:sz="0" w:space="0" w:color="auto"/>
            <w:left w:val="none" w:sz="0" w:space="0" w:color="auto"/>
            <w:bottom w:val="none" w:sz="0" w:space="0" w:color="auto"/>
            <w:right w:val="none" w:sz="0" w:space="0" w:color="auto"/>
          </w:divBdr>
        </w:div>
        <w:div w:id="553857522">
          <w:marLeft w:val="0"/>
          <w:marRight w:val="0"/>
          <w:marTop w:val="0"/>
          <w:marBottom w:val="0"/>
          <w:divBdr>
            <w:top w:val="none" w:sz="0" w:space="0" w:color="auto"/>
            <w:left w:val="none" w:sz="0" w:space="0" w:color="auto"/>
            <w:bottom w:val="none" w:sz="0" w:space="0" w:color="auto"/>
            <w:right w:val="none" w:sz="0" w:space="0" w:color="auto"/>
          </w:divBdr>
        </w:div>
        <w:div w:id="435946072">
          <w:marLeft w:val="345"/>
          <w:marRight w:val="0"/>
          <w:marTop w:val="0"/>
          <w:marBottom w:val="0"/>
          <w:divBdr>
            <w:top w:val="none" w:sz="0" w:space="0" w:color="auto"/>
            <w:left w:val="none" w:sz="0" w:space="0" w:color="auto"/>
            <w:bottom w:val="none" w:sz="0" w:space="0" w:color="auto"/>
            <w:right w:val="none" w:sz="0" w:space="0" w:color="auto"/>
          </w:divBdr>
        </w:div>
        <w:div w:id="1801066677">
          <w:marLeft w:val="0"/>
          <w:marRight w:val="0"/>
          <w:marTop w:val="0"/>
          <w:marBottom w:val="0"/>
          <w:divBdr>
            <w:top w:val="none" w:sz="0" w:space="0" w:color="auto"/>
            <w:left w:val="none" w:sz="0" w:space="0" w:color="auto"/>
            <w:bottom w:val="none" w:sz="0" w:space="0" w:color="auto"/>
            <w:right w:val="none" w:sz="0" w:space="0" w:color="auto"/>
          </w:divBdr>
        </w:div>
        <w:div w:id="1910072374">
          <w:marLeft w:val="0"/>
          <w:marRight w:val="0"/>
          <w:marTop w:val="0"/>
          <w:marBottom w:val="0"/>
          <w:divBdr>
            <w:top w:val="none" w:sz="0" w:space="0" w:color="auto"/>
            <w:left w:val="none" w:sz="0" w:space="0" w:color="auto"/>
            <w:bottom w:val="none" w:sz="0" w:space="0" w:color="auto"/>
            <w:right w:val="none" w:sz="0" w:space="0" w:color="auto"/>
          </w:divBdr>
        </w:div>
        <w:div w:id="589658288">
          <w:marLeft w:val="345"/>
          <w:marRight w:val="0"/>
          <w:marTop w:val="0"/>
          <w:marBottom w:val="0"/>
          <w:divBdr>
            <w:top w:val="none" w:sz="0" w:space="0" w:color="auto"/>
            <w:left w:val="none" w:sz="0" w:space="0" w:color="auto"/>
            <w:bottom w:val="none" w:sz="0" w:space="0" w:color="auto"/>
            <w:right w:val="none" w:sz="0" w:space="0" w:color="auto"/>
          </w:divBdr>
        </w:div>
        <w:div w:id="565337969">
          <w:marLeft w:val="0"/>
          <w:marRight w:val="0"/>
          <w:marTop w:val="0"/>
          <w:marBottom w:val="0"/>
          <w:divBdr>
            <w:top w:val="none" w:sz="0" w:space="0" w:color="auto"/>
            <w:left w:val="none" w:sz="0" w:space="0" w:color="auto"/>
            <w:bottom w:val="none" w:sz="0" w:space="0" w:color="auto"/>
            <w:right w:val="none" w:sz="0" w:space="0" w:color="auto"/>
          </w:divBdr>
        </w:div>
        <w:div w:id="405344043">
          <w:marLeft w:val="0"/>
          <w:marRight w:val="0"/>
          <w:marTop w:val="0"/>
          <w:marBottom w:val="0"/>
          <w:divBdr>
            <w:top w:val="none" w:sz="0" w:space="0" w:color="auto"/>
            <w:left w:val="none" w:sz="0" w:space="0" w:color="auto"/>
            <w:bottom w:val="none" w:sz="0" w:space="0" w:color="auto"/>
            <w:right w:val="none" w:sz="0" w:space="0" w:color="auto"/>
          </w:divBdr>
        </w:div>
        <w:div w:id="1916863204">
          <w:marLeft w:val="345"/>
          <w:marRight w:val="0"/>
          <w:marTop w:val="0"/>
          <w:marBottom w:val="0"/>
          <w:divBdr>
            <w:top w:val="none" w:sz="0" w:space="0" w:color="auto"/>
            <w:left w:val="none" w:sz="0" w:space="0" w:color="auto"/>
            <w:bottom w:val="none" w:sz="0" w:space="0" w:color="auto"/>
            <w:right w:val="none" w:sz="0" w:space="0" w:color="auto"/>
          </w:divBdr>
        </w:div>
        <w:div w:id="1915123393">
          <w:marLeft w:val="0"/>
          <w:marRight w:val="0"/>
          <w:marTop w:val="0"/>
          <w:marBottom w:val="0"/>
          <w:divBdr>
            <w:top w:val="none" w:sz="0" w:space="0" w:color="auto"/>
            <w:left w:val="none" w:sz="0" w:space="0" w:color="auto"/>
            <w:bottom w:val="none" w:sz="0" w:space="0" w:color="auto"/>
            <w:right w:val="none" w:sz="0" w:space="0" w:color="auto"/>
          </w:divBdr>
        </w:div>
        <w:div w:id="1929850072">
          <w:marLeft w:val="0"/>
          <w:marRight w:val="0"/>
          <w:marTop w:val="0"/>
          <w:marBottom w:val="0"/>
          <w:divBdr>
            <w:top w:val="none" w:sz="0" w:space="0" w:color="auto"/>
            <w:left w:val="none" w:sz="0" w:space="0" w:color="auto"/>
            <w:bottom w:val="none" w:sz="0" w:space="0" w:color="auto"/>
            <w:right w:val="none" w:sz="0" w:space="0" w:color="auto"/>
          </w:divBdr>
        </w:div>
        <w:div w:id="2135783040">
          <w:marLeft w:val="345"/>
          <w:marRight w:val="0"/>
          <w:marTop w:val="0"/>
          <w:marBottom w:val="0"/>
          <w:divBdr>
            <w:top w:val="none" w:sz="0" w:space="0" w:color="auto"/>
            <w:left w:val="none" w:sz="0" w:space="0" w:color="auto"/>
            <w:bottom w:val="none" w:sz="0" w:space="0" w:color="auto"/>
            <w:right w:val="none" w:sz="0" w:space="0" w:color="auto"/>
          </w:divBdr>
        </w:div>
        <w:div w:id="1068653322">
          <w:marLeft w:val="0"/>
          <w:marRight w:val="0"/>
          <w:marTop w:val="0"/>
          <w:marBottom w:val="0"/>
          <w:divBdr>
            <w:top w:val="none" w:sz="0" w:space="0" w:color="auto"/>
            <w:left w:val="none" w:sz="0" w:space="0" w:color="auto"/>
            <w:bottom w:val="none" w:sz="0" w:space="0" w:color="auto"/>
            <w:right w:val="none" w:sz="0" w:space="0" w:color="auto"/>
          </w:divBdr>
        </w:div>
        <w:div w:id="1060909013">
          <w:marLeft w:val="0"/>
          <w:marRight w:val="0"/>
          <w:marTop w:val="0"/>
          <w:marBottom w:val="0"/>
          <w:divBdr>
            <w:top w:val="none" w:sz="0" w:space="0" w:color="auto"/>
            <w:left w:val="none" w:sz="0" w:space="0" w:color="auto"/>
            <w:bottom w:val="none" w:sz="0" w:space="0" w:color="auto"/>
            <w:right w:val="none" w:sz="0" w:space="0" w:color="auto"/>
          </w:divBdr>
        </w:div>
        <w:div w:id="158232732">
          <w:marLeft w:val="345"/>
          <w:marRight w:val="0"/>
          <w:marTop w:val="0"/>
          <w:marBottom w:val="0"/>
          <w:divBdr>
            <w:top w:val="none" w:sz="0" w:space="0" w:color="auto"/>
            <w:left w:val="none" w:sz="0" w:space="0" w:color="auto"/>
            <w:bottom w:val="none" w:sz="0" w:space="0" w:color="auto"/>
            <w:right w:val="none" w:sz="0" w:space="0" w:color="auto"/>
          </w:divBdr>
        </w:div>
        <w:div w:id="1208445221">
          <w:marLeft w:val="0"/>
          <w:marRight w:val="0"/>
          <w:marTop w:val="0"/>
          <w:marBottom w:val="0"/>
          <w:divBdr>
            <w:top w:val="none" w:sz="0" w:space="0" w:color="auto"/>
            <w:left w:val="none" w:sz="0" w:space="0" w:color="auto"/>
            <w:bottom w:val="none" w:sz="0" w:space="0" w:color="auto"/>
            <w:right w:val="none" w:sz="0" w:space="0" w:color="auto"/>
          </w:divBdr>
        </w:div>
        <w:div w:id="1283802433">
          <w:marLeft w:val="0"/>
          <w:marRight w:val="0"/>
          <w:marTop w:val="0"/>
          <w:marBottom w:val="0"/>
          <w:divBdr>
            <w:top w:val="none" w:sz="0" w:space="0" w:color="auto"/>
            <w:left w:val="none" w:sz="0" w:space="0" w:color="auto"/>
            <w:bottom w:val="none" w:sz="0" w:space="0" w:color="auto"/>
            <w:right w:val="none" w:sz="0" w:space="0" w:color="auto"/>
          </w:divBdr>
        </w:div>
        <w:div w:id="1686785742">
          <w:marLeft w:val="345"/>
          <w:marRight w:val="0"/>
          <w:marTop w:val="0"/>
          <w:marBottom w:val="0"/>
          <w:divBdr>
            <w:top w:val="none" w:sz="0" w:space="0" w:color="auto"/>
            <w:left w:val="none" w:sz="0" w:space="0" w:color="auto"/>
            <w:bottom w:val="none" w:sz="0" w:space="0" w:color="auto"/>
            <w:right w:val="none" w:sz="0" w:space="0" w:color="auto"/>
          </w:divBdr>
        </w:div>
        <w:div w:id="1508327811">
          <w:marLeft w:val="0"/>
          <w:marRight w:val="0"/>
          <w:marTop w:val="0"/>
          <w:marBottom w:val="0"/>
          <w:divBdr>
            <w:top w:val="none" w:sz="0" w:space="0" w:color="auto"/>
            <w:left w:val="none" w:sz="0" w:space="0" w:color="auto"/>
            <w:bottom w:val="none" w:sz="0" w:space="0" w:color="auto"/>
            <w:right w:val="none" w:sz="0" w:space="0" w:color="auto"/>
          </w:divBdr>
        </w:div>
        <w:div w:id="1482579803">
          <w:marLeft w:val="0"/>
          <w:marRight w:val="0"/>
          <w:marTop w:val="0"/>
          <w:marBottom w:val="0"/>
          <w:divBdr>
            <w:top w:val="none" w:sz="0" w:space="0" w:color="auto"/>
            <w:left w:val="none" w:sz="0" w:space="0" w:color="auto"/>
            <w:bottom w:val="none" w:sz="0" w:space="0" w:color="auto"/>
            <w:right w:val="none" w:sz="0" w:space="0" w:color="auto"/>
          </w:divBdr>
        </w:div>
        <w:div w:id="1559394179">
          <w:marLeft w:val="345"/>
          <w:marRight w:val="0"/>
          <w:marTop w:val="0"/>
          <w:marBottom w:val="0"/>
          <w:divBdr>
            <w:top w:val="none" w:sz="0" w:space="0" w:color="auto"/>
            <w:left w:val="none" w:sz="0" w:space="0" w:color="auto"/>
            <w:bottom w:val="none" w:sz="0" w:space="0" w:color="auto"/>
            <w:right w:val="none" w:sz="0" w:space="0" w:color="auto"/>
          </w:divBdr>
        </w:div>
        <w:div w:id="368801253">
          <w:marLeft w:val="0"/>
          <w:marRight w:val="0"/>
          <w:marTop w:val="0"/>
          <w:marBottom w:val="0"/>
          <w:divBdr>
            <w:top w:val="none" w:sz="0" w:space="0" w:color="auto"/>
            <w:left w:val="none" w:sz="0" w:space="0" w:color="auto"/>
            <w:bottom w:val="none" w:sz="0" w:space="0" w:color="auto"/>
            <w:right w:val="none" w:sz="0" w:space="0" w:color="auto"/>
          </w:divBdr>
        </w:div>
        <w:div w:id="259802965">
          <w:marLeft w:val="0"/>
          <w:marRight w:val="0"/>
          <w:marTop w:val="0"/>
          <w:marBottom w:val="0"/>
          <w:divBdr>
            <w:top w:val="none" w:sz="0" w:space="0" w:color="auto"/>
            <w:left w:val="none" w:sz="0" w:space="0" w:color="auto"/>
            <w:bottom w:val="none" w:sz="0" w:space="0" w:color="auto"/>
            <w:right w:val="none" w:sz="0" w:space="0" w:color="auto"/>
          </w:divBdr>
        </w:div>
        <w:div w:id="607398107">
          <w:marLeft w:val="345"/>
          <w:marRight w:val="0"/>
          <w:marTop w:val="0"/>
          <w:marBottom w:val="0"/>
          <w:divBdr>
            <w:top w:val="none" w:sz="0" w:space="0" w:color="auto"/>
            <w:left w:val="none" w:sz="0" w:space="0" w:color="auto"/>
            <w:bottom w:val="none" w:sz="0" w:space="0" w:color="auto"/>
            <w:right w:val="none" w:sz="0" w:space="0" w:color="auto"/>
          </w:divBdr>
        </w:div>
        <w:div w:id="1604145004">
          <w:marLeft w:val="0"/>
          <w:marRight w:val="0"/>
          <w:marTop w:val="0"/>
          <w:marBottom w:val="0"/>
          <w:divBdr>
            <w:top w:val="none" w:sz="0" w:space="0" w:color="auto"/>
            <w:left w:val="none" w:sz="0" w:space="0" w:color="auto"/>
            <w:bottom w:val="none" w:sz="0" w:space="0" w:color="auto"/>
            <w:right w:val="none" w:sz="0" w:space="0" w:color="auto"/>
          </w:divBdr>
        </w:div>
        <w:div w:id="152643712">
          <w:marLeft w:val="0"/>
          <w:marRight w:val="0"/>
          <w:marTop w:val="0"/>
          <w:marBottom w:val="0"/>
          <w:divBdr>
            <w:top w:val="none" w:sz="0" w:space="0" w:color="auto"/>
            <w:left w:val="none" w:sz="0" w:space="0" w:color="auto"/>
            <w:bottom w:val="none" w:sz="0" w:space="0" w:color="auto"/>
            <w:right w:val="none" w:sz="0" w:space="0" w:color="auto"/>
          </w:divBdr>
        </w:div>
        <w:div w:id="1308049790">
          <w:marLeft w:val="345"/>
          <w:marRight w:val="0"/>
          <w:marTop w:val="0"/>
          <w:marBottom w:val="0"/>
          <w:divBdr>
            <w:top w:val="none" w:sz="0" w:space="0" w:color="auto"/>
            <w:left w:val="none" w:sz="0" w:space="0" w:color="auto"/>
            <w:bottom w:val="none" w:sz="0" w:space="0" w:color="auto"/>
            <w:right w:val="none" w:sz="0" w:space="0" w:color="auto"/>
          </w:divBdr>
        </w:div>
        <w:div w:id="481502669">
          <w:marLeft w:val="0"/>
          <w:marRight w:val="0"/>
          <w:marTop w:val="0"/>
          <w:marBottom w:val="0"/>
          <w:divBdr>
            <w:top w:val="none" w:sz="0" w:space="0" w:color="auto"/>
            <w:left w:val="none" w:sz="0" w:space="0" w:color="auto"/>
            <w:bottom w:val="none" w:sz="0" w:space="0" w:color="auto"/>
            <w:right w:val="none" w:sz="0" w:space="0" w:color="auto"/>
          </w:divBdr>
        </w:div>
        <w:div w:id="749274685">
          <w:marLeft w:val="0"/>
          <w:marRight w:val="0"/>
          <w:marTop w:val="0"/>
          <w:marBottom w:val="0"/>
          <w:divBdr>
            <w:top w:val="none" w:sz="0" w:space="0" w:color="auto"/>
            <w:left w:val="none" w:sz="0" w:space="0" w:color="auto"/>
            <w:bottom w:val="none" w:sz="0" w:space="0" w:color="auto"/>
            <w:right w:val="none" w:sz="0" w:space="0" w:color="auto"/>
          </w:divBdr>
        </w:div>
        <w:div w:id="1731071575">
          <w:marLeft w:val="345"/>
          <w:marRight w:val="0"/>
          <w:marTop w:val="0"/>
          <w:marBottom w:val="0"/>
          <w:divBdr>
            <w:top w:val="none" w:sz="0" w:space="0" w:color="auto"/>
            <w:left w:val="none" w:sz="0" w:space="0" w:color="auto"/>
            <w:bottom w:val="none" w:sz="0" w:space="0" w:color="auto"/>
            <w:right w:val="none" w:sz="0" w:space="0" w:color="auto"/>
          </w:divBdr>
        </w:div>
        <w:div w:id="1031615492">
          <w:marLeft w:val="0"/>
          <w:marRight w:val="0"/>
          <w:marTop w:val="0"/>
          <w:marBottom w:val="0"/>
          <w:divBdr>
            <w:top w:val="none" w:sz="0" w:space="0" w:color="auto"/>
            <w:left w:val="none" w:sz="0" w:space="0" w:color="auto"/>
            <w:bottom w:val="none" w:sz="0" w:space="0" w:color="auto"/>
            <w:right w:val="none" w:sz="0" w:space="0" w:color="auto"/>
          </w:divBdr>
        </w:div>
        <w:div w:id="267468067">
          <w:marLeft w:val="0"/>
          <w:marRight w:val="0"/>
          <w:marTop w:val="0"/>
          <w:marBottom w:val="0"/>
          <w:divBdr>
            <w:top w:val="none" w:sz="0" w:space="0" w:color="auto"/>
            <w:left w:val="none" w:sz="0" w:space="0" w:color="auto"/>
            <w:bottom w:val="none" w:sz="0" w:space="0" w:color="auto"/>
            <w:right w:val="none" w:sz="0" w:space="0" w:color="auto"/>
          </w:divBdr>
        </w:div>
        <w:div w:id="2084837252">
          <w:marLeft w:val="345"/>
          <w:marRight w:val="0"/>
          <w:marTop w:val="0"/>
          <w:marBottom w:val="0"/>
          <w:divBdr>
            <w:top w:val="none" w:sz="0" w:space="0" w:color="auto"/>
            <w:left w:val="none" w:sz="0" w:space="0" w:color="auto"/>
            <w:bottom w:val="none" w:sz="0" w:space="0" w:color="auto"/>
            <w:right w:val="none" w:sz="0" w:space="0" w:color="auto"/>
          </w:divBdr>
        </w:div>
        <w:div w:id="1153065959">
          <w:marLeft w:val="0"/>
          <w:marRight w:val="0"/>
          <w:marTop w:val="0"/>
          <w:marBottom w:val="0"/>
          <w:divBdr>
            <w:top w:val="none" w:sz="0" w:space="0" w:color="auto"/>
            <w:left w:val="none" w:sz="0" w:space="0" w:color="auto"/>
            <w:bottom w:val="none" w:sz="0" w:space="0" w:color="auto"/>
            <w:right w:val="none" w:sz="0" w:space="0" w:color="auto"/>
          </w:divBdr>
        </w:div>
        <w:div w:id="1305237704">
          <w:marLeft w:val="0"/>
          <w:marRight w:val="0"/>
          <w:marTop w:val="0"/>
          <w:marBottom w:val="0"/>
          <w:divBdr>
            <w:top w:val="none" w:sz="0" w:space="0" w:color="auto"/>
            <w:left w:val="none" w:sz="0" w:space="0" w:color="auto"/>
            <w:bottom w:val="none" w:sz="0" w:space="0" w:color="auto"/>
            <w:right w:val="none" w:sz="0" w:space="0" w:color="auto"/>
          </w:divBdr>
        </w:div>
        <w:div w:id="444203389">
          <w:marLeft w:val="345"/>
          <w:marRight w:val="0"/>
          <w:marTop w:val="0"/>
          <w:marBottom w:val="0"/>
          <w:divBdr>
            <w:top w:val="none" w:sz="0" w:space="0" w:color="auto"/>
            <w:left w:val="none" w:sz="0" w:space="0" w:color="auto"/>
            <w:bottom w:val="none" w:sz="0" w:space="0" w:color="auto"/>
            <w:right w:val="none" w:sz="0" w:space="0" w:color="auto"/>
          </w:divBdr>
        </w:div>
        <w:div w:id="309752783">
          <w:marLeft w:val="0"/>
          <w:marRight w:val="0"/>
          <w:marTop w:val="0"/>
          <w:marBottom w:val="0"/>
          <w:divBdr>
            <w:top w:val="none" w:sz="0" w:space="0" w:color="auto"/>
            <w:left w:val="none" w:sz="0" w:space="0" w:color="auto"/>
            <w:bottom w:val="none" w:sz="0" w:space="0" w:color="auto"/>
            <w:right w:val="none" w:sz="0" w:space="0" w:color="auto"/>
          </w:divBdr>
        </w:div>
        <w:div w:id="2141800316">
          <w:marLeft w:val="0"/>
          <w:marRight w:val="0"/>
          <w:marTop w:val="0"/>
          <w:marBottom w:val="0"/>
          <w:divBdr>
            <w:top w:val="none" w:sz="0" w:space="0" w:color="auto"/>
            <w:left w:val="none" w:sz="0" w:space="0" w:color="auto"/>
            <w:bottom w:val="none" w:sz="0" w:space="0" w:color="auto"/>
            <w:right w:val="none" w:sz="0" w:space="0" w:color="auto"/>
          </w:divBdr>
        </w:div>
        <w:div w:id="1904176781">
          <w:marLeft w:val="345"/>
          <w:marRight w:val="0"/>
          <w:marTop w:val="0"/>
          <w:marBottom w:val="0"/>
          <w:divBdr>
            <w:top w:val="none" w:sz="0" w:space="0" w:color="auto"/>
            <w:left w:val="none" w:sz="0" w:space="0" w:color="auto"/>
            <w:bottom w:val="none" w:sz="0" w:space="0" w:color="auto"/>
            <w:right w:val="none" w:sz="0" w:space="0" w:color="auto"/>
          </w:divBdr>
        </w:div>
        <w:div w:id="1360543964">
          <w:marLeft w:val="0"/>
          <w:marRight w:val="0"/>
          <w:marTop w:val="0"/>
          <w:marBottom w:val="0"/>
          <w:divBdr>
            <w:top w:val="none" w:sz="0" w:space="0" w:color="auto"/>
            <w:left w:val="none" w:sz="0" w:space="0" w:color="auto"/>
            <w:bottom w:val="none" w:sz="0" w:space="0" w:color="auto"/>
            <w:right w:val="none" w:sz="0" w:space="0" w:color="auto"/>
          </w:divBdr>
        </w:div>
        <w:div w:id="1434740819">
          <w:marLeft w:val="0"/>
          <w:marRight w:val="0"/>
          <w:marTop w:val="0"/>
          <w:marBottom w:val="0"/>
          <w:divBdr>
            <w:top w:val="none" w:sz="0" w:space="0" w:color="auto"/>
            <w:left w:val="none" w:sz="0" w:space="0" w:color="auto"/>
            <w:bottom w:val="none" w:sz="0" w:space="0" w:color="auto"/>
            <w:right w:val="none" w:sz="0" w:space="0" w:color="auto"/>
          </w:divBdr>
        </w:div>
        <w:div w:id="1705255410">
          <w:marLeft w:val="345"/>
          <w:marRight w:val="0"/>
          <w:marTop w:val="0"/>
          <w:marBottom w:val="0"/>
          <w:divBdr>
            <w:top w:val="none" w:sz="0" w:space="0" w:color="auto"/>
            <w:left w:val="none" w:sz="0" w:space="0" w:color="auto"/>
            <w:bottom w:val="none" w:sz="0" w:space="0" w:color="auto"/>
            <w:right w:val="none" w:sz="0" w:space="0" w:color="auto"/>
          </w:divBdr>
        </w:div>
        <w:div w:id="1418281630">
          <w:marLeft w:val="0"/>
          <w:marRight w:val="0"/>
          <w:marTop w:val="0"/>
          <w:marBottom w:val="0"/>
          <w:divBdr>
            <w:top w:val="none" w:sz="0" w:space="0" w:color="auto"/>
            <w:left w:val="none" w:sz="0" w:space="0" w:color="auto"/>
            <w:bottom w:val="none" w:sz="0" w:space="0" w:color="auto"/>
            <w:right w:val="none" w:sz="0" w:space="0" w:color="auto"/>
          </w:divBdr>
        </w:div>
        <w:div w:id="1005664703">
          <w:marLeft w:val="0"/>
          <w:marRight w:val="0"/>
          <w:marTop w:val="0"/>
          <w:marBottom w:val="0"/>
          <w:divBdr>
            <w:top w:val="none" w:sz="0" w:space="0" w:color="auto"/>
            <w:left w:val="none" w:sz="0" w:space="0" w:color="auto"/>
            <w:bottom w:val="none" w:sz="0" w:space="0" w:color="auto"/>
            <w:right w:val="none" w:sz="0" w:space="0" w:color="auto"/>
          </w:divBdr>
        </w:div>
        <w:div w:id="1663466042">
          <w:marLeft w:val="345"/>
          <w:marRight w:val="0"/>
          <w:marTop w:val="0"/>
          <w:marBottom w:val="0"/>
          <w:divBdr>
            <w:top w:val="none" w:sz="0" w:space="0" w:color="auto"/>
            <w:left w:val="none" w:sz="0" w:space="0" w:color="auto"/>
            <w:bottom w:val="none" w:sz="0" w:space="0" w:color="auto"/>
            <w:right w:val="none" w:sz="0" w:space="0" w:color="auto"/>
          </w:divBdr>
        </w:div>
        <w:div w:id="680939007">
          <w:marLeft w:val="0"/>
          <w:marRight w:val="0"/>
          <w:marTop w:val="0"/>
          <w:marBottom w:val="0"/>
          <w:divBdr>
            <w:top w:val="none" w:sz="0" w:space="0" w:color="auto"/>
            <w:left w:val="none" w:sz="0" w:space="0" w:color="auto"/>
            <w:bottom w:val="none" w:sz="0" w:space="0" w:color="auto"/>
            <w:right w:val="none" w:sz="0" w:space="0" w:color="auto"/>
          </w:divBdr>
        </w:div>
        <w:div w:id="1488857153">
          <w:marLeft w:val="0"/>
          <w:marRight w:val="0"/>
          <w:marTop w:val="0"/>
          <w:marBottom w:val="0"/>
          <w:divBdr>
            <w:top w:val="none" w:sz="0" w:space="0" w:color="auto"/>
            <w:left w:val="none" w:sz="0" w:space="0" w:color="auto"/>
            <w:bottom w:val="none" w:sz="0" w:space="0" w:color="auto"/>
            <w:right w:val="none" w:sz="0" w:space="0" w:color="auto"/>
          </w:divBdr>
        </w:div>
        <w:div w:id="1518038532">
          <w:marLeft w:val="345"/>
          <w:marRight w:val="0"/>
          <w:marTop w:val="0"/>
          <w:marBottom w:val="0"/>
          <w:divBdr>
            <w:top w:val="none" w:sz="0" w:space="0" w:color="auto"/>
            <w:left w:val="none" w:sz="0" w:space="0" w:color="auto"/>
            <w:bottom w:val="none" w:sz="0" w:space="0" w:color="auto"/>
            <w:right w:val="none" w:sz="0" w:space="0" w:color="auto"/>
          </w:divBdr>
        </w:div>
        <w:div w:id="697781433">
          <w:marLeft w:val="0"/>
          <w:marRight w:val="0"/>
          <w:marTop w:val="0"/>
          <w:marBottom w:val="0"/>
          <w:divBdr>
            <w:top w:val="none" w:sz="0" w:space="0" w:color="auto"/>
            <w:left w:val="none" w:sz="0" w:space="0" w:color="auto"/>
            <w:bottom w:val="none" w:sz="0" w:space="0" w:color="auto"/>
            <w:right w:val="none" w:sz="0" w:space="0" w:color="auto"/>
          </w:divBdr>
        </w:div>
        <w:div w:id="1658076245">
          <w:marLeft w:val="0"/>
          <w:marRight w:val="0"/>
          <w:marTop w:val="0"/>
          <w:marBottom w:val="0"/>
          <w:divBdr>
            <w:top w:val="none" w:sz="0" w:space="0" w:color="auto"/>
            <w:left w:val="none" w:sz="0" w:space="0" w:color="auto"/>
            <w:bottom w:val="none" w:sz="0" w:space="0" w:color="auto"/>
            <w:right w:val="none" w:sz="0" w:space="0" w:color="auto"/>
          </w:divBdr>
        </w:div>
        <w:div w:id="749741162">
          <w:marLeft w:val="345"/>
          <w:marRight w:val="0"/>
          <w:marTop w:val="0"/>
          <w:marBottom w:val="0"/>
          <w:divBdr>
            <w:top w:val="none" w:sz="0" w:space="0" w:color="auto"/>
            <w:left w:val="none" w:sz="0" w:space="0" w:color="auto"/>
            <w:bottom w:val="none" w:sz="0" w:space="0" w:color="auto"/>
            <w:right w:val="none" w:sz="0" w:space="0" w:color="auto"/>
          </w:divBdr>
        </w:div>
        <w:div w:id="463549237">
          <w:marLeft w:val="0"/>
          <w:marRight w:val="0"/>
          <w:marTop w:val="0"/>
          <w:marBottom w:val="0"/>
          <w:divBdr>
            <w:top w:val="none" w:sz="0" w:space="0" w:color="auto"/>
            <w:left w:val="none" w:sz="0" w:space="0" w:color="auto"/>
            <w:bottom w:val="none" w:sz="0" w:space="0" w:color="auto"/>
            <w:right w:val="none" w:sz="0" w:space="0" w:color="auto"/>
          </w:divBdr>
        </w:div>
        <w:div w:id="511920594">
          <w:marLeft w:val="0"/>
          <w:marRight w:val="0"/>
          <w:marTop w:val="0"/>
          <w:marBottom w:val="0"/>
          <w:divBdr>
            <w:top w:val="none" w:sz="0" w:space="0" w:color="auto"/>
            <w:left w:val="none" w:sz="0" w:space="0" w:color="auto"/>
            <w:bottom w:val="none" w:sz="0" w:space="0" w:color="auto"/>
            <w:right w:val="none" w:sz="0" w:space="0" w:color="auto"/>
          </w:divBdr>
        </w:div>
        <w:div w:id="308360184">
          <w:marLeft w:val="345"/>
          <w:marRight w:val="0"/>
          <w:marTop w:val="0"/>
          <w:marBottom w:val="0"/>
          <w:divBdr>
            <w:top w:val="none" w:sz="0" w:space="0" w:color="auto"/>
            <w:left w:val="none" w:sz="0" w:space="0" w:color="auto"/>
            <w:bottom w:val="none" w:sz="0" w:space="0" w:color="auto"/>
            <w:right w:val="none" w:sz="0" w:space="0" w:color="auto"/>
          </w:divBdr>
        </w:div>
        <w:div w:id="1181700761">
          <w:marLeft w:val="0"/>
          <w:marRight w:val="0"/>
          <w:marTop w:val="0"/>
          <w:marBottom w:val="0"/>
          <w:divBdr>
            <w:top w:val="none" w:sz="0" w:space="0" w:color="auto"/>
            <w:left w:val="none" w:sz="0" w:space="0" w:color="auto"/>
            <w:bottom w:val="none" w:sz="0" w:space="0" w:color="auto"/>
            <w:right w:val="none" w:sz="0" w:space="0" w:color="auto"/>
          </w:divBdr>
        </w:div>
        <w:div w:id="1790661945">
          <w:marLeft w:val="0"/>
          <w:marRight w:val="0"/>
          <w:marTop w:val="0"/>
          <w:marBottom w:val="0"/>
          <w:divBdr>
            <w:top w:val="none" w:sz="0" w:space="0" w:color="auto"/>
            <w:left w:val="none" w:sz="0" w:space="0" w:color="auto"/>
            <w:bottom w:val="none" w:sz="0" w:space="0" w:color="auto"/>
            <w:right w:val="none" w:sz="0" w:space="0" w:color="auto"/>
          </w:divBdr>
        </w:div>
        <w:div w:id="2140176099">
          <w:marLeft w:val="345"/>
          <w:marRight w:val="0"/>
          <w:marTop w:val="0"/>
          <w:marBottom w:val="0"/>
          <w:divBdr>
            <w:top w:val="none" w:sz="0" w:space="0" w:color="auto"/>
            <w:left w:val="none" w:sz="0" w:space="0" w:color="auto"/>
            <w:bottom w:val="none" w:sz="0" w:space="0" w:color="auto"/>
            <w:right w:val="none" w:sz="0" w:space="0" w:color="auto"/>
          </w:divBdr>
        </w:div>
        <w:div w:id="49961715">
          <w:marLeft w:val="0"/>
          <w:marRight w:val="0"/>
          <w:marTop w:val="0"/>
          <w:marBottom w:val="0"/>
          <w:divBdr>
            <w:top w:val="none" w:sz="0" w:space="0" w:color="auto"/>
            <w:left w:val="none" w:sz="0" w:space="0" w:color="auto"/>
            <w:bottom w:val="none" w:sz="0" w:space="0" w:color="auto"/>
            <w:right w:val="none" w:sz="0" w:space="0" w:color="auto"/>
          </w:divBdr>
        </w:div>
        <w:div w:id="914096206">
          <w:marLeft w:val="0"/>
          <w:marRight w:val="0"/>
          <w:marTop w:val="0"/>
          <w:marBottom w:val="0"/>
          <w:divBdr>
            <w:top w:val="none" w:sz="0" w:space="0" w:color="auto"/>
            <w:left w:val="none" w:sz="0" w:space="0" w:color="auto"/>
            <w:bottom w:val="none" w:sz="0" w:space="0" w:color="auto"/>
            <w:right w:val="none" w:sz="0" w:space="0" w:color="auto"/>
          </w:divBdr>
        </w:div>
        <w:div w:id="1190025406">
          <w:marLeft w:val="345"/>
          <w:marRight w:val="0"/>
          <w:marTop w:val="0"/>
          <w:marBottom w:val="0"/>
          <w:divBdr>
            <w:top w:val="none" w:sz="0" w:space="0" w:color="auto"/>
            <w:left w:val="none" w:sz="0" w:space="0" w:color="auto"/>
            <w:bottom w:val="none" w:sz="0" w:space="0" w:color="auto"/>
            <w:right w:val="none" w:sz="0" w:space="0" w:color="auto"/>
          </w:divBdr>
        </w:div>
        <w:div w:id="72898847">
          <w:marLeft w:val="0"/>
          <w:marRight w:val="0"/>
          <w:marTop w:val="0"/>
          <w:marBottom w:val="0"/>
          <w:divBdr>
            <w:top w:val="none" w:sz="0" w:space="0" w:color="auto"/>
            <w:left w:val="none" w:sz="0" w:space="0" w:color="auto"/>
            <w:bottom w:val="none" w:sz="0" w:space="0" w:color="auto"/>
            <w:right w:val="none" w:sz="0" w:space="0" w:color="auto"/>
          </w:divBdr>
        </w:div>
        <w:div w:id="636374795">
          <w:marLeft w:val="0"/>
          <w:marRight w:val="0"/>
          <w:marTop w:val="0"/>
          <w:marBottom w:val="0"/>
          <w:divBdr>
            <w:top w:val="none" w:sz="0" w:space="0" w:color="auto"/>
            <w:left w:val="none" w:sz="0" w:space="0" w:color="auto"/>
            <w:bottom w:val="none" w:sz="0" w:space="0" w:color="auto"/>
            <w:right w:val="none" w:sz="0" w:space="0" w:color="auto"/>
          </w:divBdr>
        </w:div>
        <w:div w:id="2027368221">
          <w:marLeft w:val="345"/>
          <w:marRight w:val="0"/>
          <w:marTop w:val="0"/>
          <w:marBottom w:val="0"/>
          <w:divBdr>
            <w:top w:val="none" w:sz="0" w:space="0" w:color="auto"/>
            <w:left w:val="none" w:sz="0" w:space="0" w:color="auto"/>
            <w:bottom w:val="none" w:sz="0" w:space="0" w:color="auto"/>
            <w:right w:val="none" w:sz="0" w:space="0" w:color="auto"/>
          </w:divBdr>
        </w:div>
        <w:div w:id="1942032171">
          <w:marLeft w:val="0"/>
          <w:marRight w:val="0"/>
          <w:marTop w:val="0"/>
          <w:marBottom w:val="0"/>
          <w:divBdr>
            <w:top w:val="none" w:sz="0" w:space="0" w:color="auto"/>
            <w:left w:val="none" w:sz="0" w:space="0" w:color="auto"/>
            <w:bottom w:val="none" w:sz="0" w:space="0" w:color="auto"/>
            <w:right w:val="none" w:sz="0" w:space="0" w:color="auto"/>
          </w:divBdr>
        </w:div>
        <w:div w:id="1634670970">
          <w:marLeft w:val="0"/>
          <w:marRight w:val="0"/>
          <w:marTop w:val="0"/>
          <w:marBottom w:val="0"/>
          <w:divBdr>
            <w:top w:val="none" w:sz="0" w:space="0" w:color="auto"/>
            <w:left w:val="none" w:sz="0" w:space="0" w:color="auto"/>
            <w:bottom w:val="none" w:sz="0" w:space="0" w:color="auto"/>
            <w:right w:val="none" w:sz="0" w:space="0" w:color="auto"/>
          </w:divBdr>
        </w:div>
        <w:div w:id="2111660115">
          <w:marLeft w:val="345"/>
          <w:marRight w:val="0"/>
          <w:marTop w:val="0"/>
          <w:marBottom w:val="0"/>
          <w:divBdr>
            <w:top w:val="none" w:sz="0" w:space="0" w:color="auto"/>
            <w:left w:val="none" w:sz="0" w:space="0" w:color="auto"/>
            <w:bottom w:val="none" w:sz="0" w:space="0" w:color="auto"/>
            <w:right w:val="none" w:sz="0" w:space="0" w:color="auto"/>
          </w:divBdr>
        </w:div>
        <w:div w:id="1685594899">
          <w:marLeft w:val="0"/>
          <w:marRight w:val="0"/>
          <w:marTop w:val="0"/>
          <w:marBottom w:val="0"/>
          <w:divBdr>
            <w:top w:val="none" w:sz="0" w:space="0" w:color="auto"/>
            <w:left w:val="none" w:sz="0" w:space="0" w:color="auto"/>
            <w:bottom w:val="none" w:sz="0" w:space="0" w:color="auto"/>
            <w:right w:val="none" w:sz="0" w:space="0" w:color="auto"/>
          </w:divBdr>
        </w:div>
        <w:div w:id="842859357">
          <w:marLeft w:val="0"/>
          <w:marRight w:val="0"/>
          <w:marTop w:val="0"/>
          <w:marBottom w:val="0"/>
          <w:divBdr>
            <w:top w:val="none" w:sz="0" w:space="0" w:color="auto"/>
            <w:left w:val="none" w:sz="0" w:space="0" w:color="auto"/>
            <w:bottom w:val="none" w:sz="0" w:space="0" w:color="auto"/>
            <w:right w:val="none" w:sz="0" w:space="0" w:color="auto"/>
          </w:divBdr>
        </w:div>
        <w:div w:id="377821427">
          <w:marLeft w:val="345"/>
          <w:marRight w:val="0"/>
          <w:marTop w:val="0"/>
          <w:marBottom w:val="0"/>
          <w:divBdr>
            <w:top w:val="none" w:sz="0" w:space="0" w:color="auto"/>
            <w:left w:val="none" w:sz="0" w:space="0" w:color="auto"/>
            <w:bottom w:val="none" w:sz="0" w:space="0" w:color="auto"/>
            <w:right w:val="none" w:sz="0" w:space="0" w:color="auto"/>
          </w:divBdr>
        </w:div>
        <w:div w:id="1048342247">
          <w:marLeft w:val="0"/>
          <w:marRight w:val="0"/>
          <w:marTop w:val="0"/>
          <w:marBottom w:val="0"/>
          <w:divBdr>
            <w:top w:val="none" w:sz="0" w:space="0" w:color="auto"/>
            <w:left w:val="none" w:sz="0" w:space="0" w:color="auto"/>
            <w:bottom w:val="none" w:sz="0" w:space="0" w:color="auto"/>
            <w:right w:val="none" w:sz="0" w:space="0" w:color="auto"/>
          </w:divBdr>
        </w:div>
        <w:div w:id="731733122">
          <w:marLeft w:val="0"/>
          <w:marRight w:val="0"/>
          <w:marTop w:val="0"/>
          <w:marBottom w:val="0"/>
          <w:divBdr>
            <w:top w:val="none" w:sz="0" w:space="0" w:color="auto"/>
            <w:left w:val="none" w:sz="0" w:space="0" w:color="auto"/>
            <w:bottom w:val="none" w:sz="0" w:space="0" w:color="auto"/>
            <w:right w:val="none" w:sz="0" w:space="0" w:color="auto"/>
          </w:divBdr>
        </w:div>
        <w:div w:id="366024561">
          <w:marLeft w:val="345"/>
          <w:marRight w:val="0"/>
          <w:marTop w:val="0"/>
          <w:marBottom w:val="0"/>
          <w:divBdr>
            <w:top w:val="none" w:sz="0" w:space="0" w:color="auto"/>
            <w:left w:val="none" w:sz="0" w:space="0" w:color="auto"/>
            <w:bottom w:val="none" w:sz="0" w:space="0" w:color="auto"/>
            <w:right w:val="none" w:sz="0" w:space="0" w:color="auto"/>
          </w:divBdr>
        </w:div>
        <w:div w:id="1299383102">
          <w:marLeft w:val="0"/>
          <w:marRight w:val="0"/>
          <w:marTop w:val="0"/>
          <w:marBottom w:val="0"/>
          <w:divBdr>
            <w:top w:val="none" w:sz="0" w:space="0" w:color="auto"/>
            <w:left w:val="none" w:sz="0" w:space="0" w:color="auto"/>
            <w:bottom w:val="none" w:sz="0" w:space="0" w:color="auto"/>
            <w:right w:val="none" w:sz="0" w:space="0" w:color="auto"/>
          </w:divBdr>
        </w:div>
        <w:div w:id="1817334391">
          <w:marLeft w:val="0"/>
          <w:marRight w:val="0"/>
          <w:marTop w:val="0"/>
          <w:marBottom w:val="0"/>
          <w:divBdr>
            <w:top w:val="none" w:sz="0" w:space="0" w:color="auto"/>
            <w:left w:val="none" w:sz="0" w:space="0" w:color="auto"/>
            <w:bottom w:val="none" w:sz="0" w:space="0" w:color="auto"/>
            <w:right w:val="none" w:sz="0" w:space="0" w:color="auto"/>
          </w:divBdr>
        </w:div>
        <w:div w:id="1216969578">
          <w:marLeft w:val="345"/>
          <w:marRight w:val="0"/>
          <w:marTop w:val="0"/>
          <w:marBottom w:val="0"/>
          <w:divBdr>
            <w:top w:val="none" w:sz="0" w:space="0" w:color="auto"/>
            <w:left w:val="none" w:sz="0" w:space="0" w:color="auto"/>
            <w:bottom w:val="none" w:sz="0" w:space="0" w:color="auto"/>
            <w:right w:val="none" w:sz="0" w:space="0" w:color="auto"/>
          </w:divBdr>
        </w:div>
        <w:div w:id="1242833856">
          <w:marLeft w:val="0"/>
          <w:marRight w:val="0"/>
          <w:marTop w:val="0"/>
          <w:marBottom w:val="0"/>
          <w:divBdr>
            <w:top w:val="none" w:sz="0" w:space="0" w:color="auto"/>
            <w:left w:val="none" w:sz="0" w:space="0" w:color="auto"/>
            <w:bottom w:val="none" w:sz="0" w:space="0" w:color="auto"/>
            <w:right w:val="none" w:sz="0" w:space="0" w:color="auto"/>
          </w:divBdr>
        </w:div>
        <w:div w:id="233516380">
          <w:marLeft w:val="0"/>
          <w:marRight w:val="0"/>
          <w:marTop w:val="0"/>
          <w:marBottom w:val="0"/>
          <w:divBdr>
            <w:top w:val="none" w:sz="0" w:space="0" w:color="auto"/>
            <w:left w:val="none" w:sz="0" w:space="0" w:color="auto"/>
            <w:bottom w:val="none" w:sz="0" w:space="0" w:color="auto"/>
            <w:right w:val="none" w:sz="0" w:space="0" w:color="auto"/>
          </w:divBdr>
        </w:div>
        <w:div w:id="1178738113">
          <w:marLeft w:val="345"/>
          <w:marRight w:val="0"/>
          <w:marTop w:val="0"/>
          <w:marBottom w:val="0"/>
          <w:divBdr>
            <w:top w:val="none" w:sz="0" w:space="0" w:color="auto"/>
            <w:left w:val="none" w:sz="0" w:space="0" w:color="auto"/>
            <w:bottom w:val="none" w:sz="0" w:space="0" w:color="auto"/>
            <w:right w:val="none" w:sz="0" w:space="0" w:color="auto"/>
          </w:divBdr>
        </w:div>
        <w:div w:id="131019237">
          <w:marLeft w:val="0"/>
          <w:marRight w:val="0"/>
          <w:marTop w:val="0"/>
          <w:marBottom w:val="0"/>
          <w:divBdr>
            <w:top w:val="none" w:sz="0" w:space="0" w:color="auto"/>
            <w:left w:val="none" w:sz="0" w:space="0" w:color="auto"/>
            <w:bottom w:val="none" w:sz="0" w:space="0" w:color="auto"/>
            <w:right w:val="none" w:sz="0" w:space="0" w:color="auto"/>
          </w:divBdr>
        </w:div>
        <w:div w:id="1020156516">
          <w:marLeft w:val="0"/>
          <w:marRight w:val="0"/>
          <w:marTop w:val="0"/>
          <w:marBottom w:val="0"/>
          <w:divBdr>
            <w:top w:val="none" w:sz="0" w:space="0" w:color="auto"/>
            <w:left w:val="none" w:sz="0" w:space="0" w:color="auto"/>
            <w:bottom w:val="none" w:sz="0" w:space="0" w:color="auto"/>
            <w:right w:val="none" w:sz="0" w:space="0" w:color="auto"/>
          </w:divBdr>
        </w:div>
        <w:div w:id="1364672974">
          <w:marLeft w:val="345"/>
          <w:marRight w:val="0"/>
          <w:marTop w:val="0"/>
          <w:marBottom w:val="0"/>
          <w:divBdr>
            <w:top w:val="none" w:sz="0" w:space="0" w:color="auto"/>
            <w:left w:val="none" w:sz="0" w:space="0" w:color="auto"/>
            <w:bottom w:val="none" w:sz="0" w:space="0" w:color="auto"/>
            <w:right w:val="none" w:sz="0" w:space="0" w:color="auto"/>
          </w:divBdr>
        </w:div>
        <w:div w:id="540441575">
          <w:marLeft w:val="0"/>
          <w:marRight w:val="0"/>
          <w:marTop w:val="0"/>
          <w:marBottom w:val="0"/>
          <w:divBdr>
            <w:top w:val="none" w:sz="0" w:space="0" w:color="auto"/>
            <w:left w:val="none" w:sz="0" w:space="0" w:color="auto"/>
            <w:bottom w:val="none" w:sz="0" w:space="0" w:color="auto"/>
            <w:right w:val="none" w:sz="0" w:space="0" w:color="auto"/>
          </w:divBdr>
        </w:div>
        <w:div w:id="196507912">
          <w:marLeft w:val="0"/>
          <w:marRight w:val="0"/>
          <w:marTop w:val="0"/>
          <w:marBottom w:val="0"/>
          <w:divBdr>
            <w:top w:val="none" w:sz="0" w:space="0" w:color="auto"/>
            <w:left w:val="none" w:sz="0" w:space="0" w:color="auto"/>
            <w:bottom w:val="none" w:sz="0" w:space="0" w:color="auto"/>
            <w:right w:val="none" w:sz="0" w:space="0" w:color="auto"/>
          </w:divBdr>
        </w:div>
        <w:div w:id="1452893217">
          <w:marLeft w:val="345"/>
          <w:marRight w:val="0"/>
          <w:marTop w:val="0"/>
          <w:marBottom w:val="0"/>
          <w:divBdr>
            <w:top w:val="none" w:sz="0" w:space="0" w:color="auto"/>
            <w:left w:val="none" w:sz="0" w:space="0" w:color="auto"/>
            <w:bottom w:val="none" w:sz="0" w:space="0" w:color="auto"/>
            <w:right w:val="none" w:sz="0" w:space="0" w:color="auto"/>
          </w:divBdr>
        </w:div>
        <w:div w:id="2018607029">
          <w:marLeft w:val="0"/>
          <w:marRight w:val="0"/>
          <w:marTop w:val="0"/>
          <w:marBottom w:val="0"/>
          <w:divBdr>
            <w:top w:val="none" w:sz="0" w:space="0" w:color="auto"/>
            <w:left w:val="none" w:sz="0" w:space="0" w:color="auto"/>
            <w:bottom w:val="none" w:sz="0" w:space="0" w:color="auto"/>
            <w:right w:val="none" w:sz="0" w:space="0" w:color="auto"/>
          </w:divBdr>
        </w:div>
        <w:div w:id="2009214501">
          <w:marLeft w:val="0"/>
          <w:marRight w:val="0"/>
          <w:marTop w:val="0"/>
          <w:marBottom w:val="0"/>
          <w:divBdr>
            <w:top w:val="none" w:sz="0" w:space="0" w:color="auto"/>
            <w:left w:val="none" w:sz="0" w:space="0" w:color="auto"/>
            <w:bottom w:val="none" w:sz="0" w:space="0" w:color="auto"/>
            <w:right w:val="none" w:sz="0" w:space="0" w:color="auto"/>
          </w:divBdr>
        </w:div>
        <w:div w:id="1370371231">
          <w:marLeft w:val="345"/>
          <w:marRight w:val="0"/>
          <w:marTop w:val="0"/>
          <w:marBottom w:val="0"/>
          <w:divBdr>
            <w:top w:val="none" w:sz="0" w:space="0" w:color="auto"/>
            <w:left w:val="none" w:sz="0" w:space="0" w:color="auto"/>
            <w:bottom w:val="none" w:sz="0" w:space="0" w:color="auto"/>
            <w:right w:val="none" w:sz="0" w:space="0" w:color="auto"/>
          </w:divBdr>
        </w:div>
        <w:div w:id="1245800736">
          <w:marLeft w:val="0"/>
          <w:marRight w:val="0"/>
          <w:marTop w:val="0"/>
          <w:marBottom w:val="0"/>
          <w:divBdr>
            <w:top w:val="none" w:sz="0" w:space="0" w:color="auto"/>
            <w:left w:val="none" w:sz="0" w:space="0" w:color="auto"/>
            <w:bottom w:val="none" w:sz="0" w:space="0" w:color="auto"/>
            <w:right w:val="none" w:sz="0" w:space="0" w:color="auto"/>
          </w:divBdr>
        </w:div>
        <w:div w:id="632367249">
          <w:marLeft w:val="0"/>
          <w:marRight w:val="0"/>
          <w:marTop w:val="0"/>
          <w:marBottom w:val="0"/>
          <w:divBdr>
            <w:top w:val="none" w:sz="0" w:space="0" w:color="auto"/>
            <w:left w:val="none" w:sz="0" w:space="0" w:color="auto"/>
            <w:bottom w:val="none" w:sz="0" w:space="0" w:color="auto"/>
            <w:right w:val="none" w:sz="0" w:space="0" w:color="auto"/>
          </w:divBdr>
        </w:div>
        <w:div w:id="1401636092">
          <w:marLeft w:val="345"/>
          <w:marRight w:val="0"/>
          <w:marTop w:val="0"/>
          <w:marBottom w:val="0"/>
          <w:divBdr>
            <w:top w:val="none" w:sz="0" w:space="0" w:color="auto"/>
            <w:left w:val="none" w:sz="0" w:space="0" w:color="auto"/>
            <w:bottom w:val="none" w:sz="0" w:space="0" w:color="auto"/>
            <w:right w:val="none" w:sz="0" w:space="0" w:color="auto"/>
          </w:divBdr>
        </w:div>
        <w:div w:id="436482286">
          <w:marLeft w:val="0"/>
          <w:marRight w:val="0"/>
          <w:marTop w:val="0"/>
          <w:marBottom w:val="0"/>
          <w:divBdr>
            <w:top w:val="none" w:sz="0" w:space="0" w:color="auto"/>
            <w:left w:val="none" w:sz="0" w:space="0" w:color="auto"/>
            <w:bottom w:val="none" w:sz="0" w:space="0" w:color="auto"/>
            <w:right w:val="none" w:sz="0" w:space="0" w:color="auto"/>
          </w:divBdr>
        </w:div>
        <w:div w:id="1044909615">
          <w:marLeft w:val="0"/>
          <w:marRight w:val="0"/>
          <w:marTop w:val="0"/>
          <w:marBottom w:val="0"/>
          <w:divBdr>
            <w:top w:val="none" w:sz="0" w:space="0" w:color="auto"/>
            <w:left w:val="none" w:sz="0" w:space="0" w:color="auto"/>
            <w:bottom w:val="none" w:sz="0" w:space="0" w:color="auto"/>
            <w:right w:val="none" w:sz="0" w:space="0" w:color="auto"/>
          </w:divBdr>
        </w:div>
        <w:div w:id="802619930">
          <w:marLeft w:val="345"/>
          <w:marRight w:val="0"/>
          <w:marTop w:val="0"/>
          <w:marBottom w:val="0"/>
          <w:divBdr>
            <w:top w:val="none" w:sz="0" w:space="0" w:color="auto"/>
            <w:left w:val="none" w:sz="0" w:space="0" w:color="auto"/>
            <w:bottom w:val="none" w:sz="0" w:space="0" w:color="auto"/>
            <w:right w:val="none" w:sz="0" w:space="0" w:color="auto"/>
          </w:divBdr>
        </w:div>
        <w:div w:id="891846480">
          <w:marLeft w:val="0"/>
          <w:marRight w:val="0"/>
          <w:marTop w:val="0"/>
          <w:marBottom w:val="0"/>
          <w:divBdr>
            <w:top w:val="none" w:sz="0" w:space="0" w:color="auto"/>
            <w:left w:val="none" w:sz="0" w:space="0" w:color="auto"/>
            <w:bottom w:val="none" w:sz="0" w:space="0" w:color="auto"/>
            <w:right w:val="none" w:sz="0" w:space="0" w:color="auto"/>
          </w:divBdr>
        </w:div>
        <w:div w:id="1246497604">
          <w:marLeft w:val="0"/>
          <w:marRight w:val="0"/>
          <w:marTop w:val="0"/>
          <w:marBottom w:val="0"/>
          <w:divBdr>
            <w:top w:val="none" w:sz="0" w:space="0" w:color="auto"/>
            <w:left w:val="none" w:sz="0" w:space="0" w:color="auto"/>
            <w:bottom w:val="none" w:sz="0" w:space="0" w:color="auto"/>
            <w:right w:val="none" w:sz="0" w:space="0" w:color="auto"/>
          </w:divBdr>
        </w:div>
        <w:div w:id="692464399">
          <w:marLeft w:val="345"/>
          <w:marRight w:val="0"/>
          <w:marTop w:val="0"/>
          <w:marBottom w:val="0"/>
          <w:divBdr>
            <w:top w:val="none" w:sz="0" w:space="0" w:color="auto"/>
            <w:left w:val="none" w:sz="0" w:space="0" w:color="auto"/>
            <w:bottom w:val="none" w:sz="0" w:space="0" w:color="auto"/>
            <w:right w:val="none" w:sz="0" w:space="0" w:color="auto"/>
          </w:divBdr>
        </w:div>
        <w:div w:id="15234809">
          <w:marLeft w:val="0"/>
          <w:marRight w:val="0"/>
          <w:marTop w:val="0"/>
          <w:marBottom w:val="0"/>
          <w:divBdr>
            <w:top w:val="none" w:sz="0" w:space="0" w:color="auto"/>
            <w:left w:val="none" w:sz="0" w:space="0" w:color="auto"/>
            <w:bottom w:val="none" w:sz="0" w:space="0" w:color="auto"/>
            <w:right w:val="none" w:sz="0" w:space="0" w:color="auto"/>
          </w:divBdr>
        </w:div>
        <w:div w:id="1192764683">
          <w:marLeft w:val="0"/>
          <w:marRight w:val="0"/>
          <w:marTop w:val="0"/>
          <w:marBottom w:val="0"/>
          <w:divBdr>
            <w:top w:val="none" w:sz="0" w:space="0" w:color="auto"/>
            <w:left w:val="none" w:sz="0" w:space="0" w:color="auto"/>
            <w:bottom w:val="none" w:sz="0" w:space="0" w:color="auto"/>
            <w:right w:val="none" w:sz="0" w:space="0" w:color="auto"/>
          </w:divBdr>
        </w:div>
        <w:div w:id="985092103">
          <w:marLeft w:val="345"/>
          <w:marRight w:val="0"/>
          <w:marTop w:val="0"/>
          <w:marBottom w:val="0"/>
          <w:divBdr>
            <w:top w:val="none" w:sz="0" w:space="0" w:color="auto"/>
            <w:left w:val="none" w:sz="0" w:space="0" w:color="auto"/>
            <w:bottom w:val="none" w:sz="0" w:space="0" w:color="auto"/>
            <w:right w:val="none" w:sz="0" w:space="0" w:color="auto"/>
          </w:divBdr>
        </w:div>
        <w:div w:id="1127313269">
          <w:marLeft w:val="0"/>
          <w:marRight w:val="0"/>
          <w:marTop w:val="0"/>
          <w:marBottom w:val="0"/>
          <w:divBdr>
            <w:top w:val="none" w:sz="0" w:space="0" w:color="auto"/>
            <w:left w:val="none" w:sz="0" w:space="0" w:color="auto"/>
            <w:bottom w:val="none" w:sz="0" w:space="0" w:color="auto"/>
            <w:right w:val="none" w:sz="0" w:space="0" w:color="auto"/>
          </w:divBdr>
        </w:div>
        <w:div w:id="44767262">
          <w:marLeft w:val="0"/>
          <w:marRight w:val="0"/>
          <w:marTop w:val="0"/>
          <w:marBottom w:val="0"/>
          <w:divBdr>
            <w:top w:val="none" w:sz="0" w:space="0" w:color="auto"/>
            <w:left w:val="none" w:sz="0" w:space="0" w:color="auto"/>
            <w:bottom w:val="none" w:sz="0" w:space="0" w:color="auto"/>
            <w:right w:val="none" w:sz="0" w:space="0" w:color="auto"/>
          </w:divBdr>
        </w:div>
        <w:div w:id="959645362">
          <w:marLeft w:val="345"/>
          <w:marRight w:val="0"/>
          <w:marTop w:val="0"/>
          <w:marBottom w:val="0"/>
          <w:divBdr>
            <w:top w:val="none" w:sz="0" w:space="0" w:color="auto"/>
            <w:left w:val="none" w:sz="0" w:space="0" w:color="auto"/>
            <w:bottom w:val="none" w:sz="0" w:space="0" w:color="auto"/>
            <w:right w:val="none" w:sz="0" w:space="0" w:color="auto"/>
          </w:divBdr>
        </w:div>
        <w:div w:id="1922715920">
          <w:marLeft w:val="0"/>
          <w:marRight w:val="0"/>
          <w:marTop w:val="0"/>
          <w:marBottom w:val="0"/>
          <w:divBdr>
            <w:top w:val="none" w:sz="0" w:space="0" w:color="auto"/>
            <w:left w:val="none" w:sz="0" w:space="0" w:color="auto"/>
            <w:bottom w:val="none" w:sz="0" w:space="0" w:color="auto"/>
            <w:right w:val="none" w:sz="0" w:space="0" w:color="auto"/>
          </w:divBdr>
        </w:div>
        <w:div w:id="1655646550">
          <w:marLeft w:val="0"/>
          <w:marRight w:val="0"/>
          <w:marTop w:val="0"/>
          <w:marBottom w:val="0"/>
          <w:divBdr>
            <w:top w:val="none" w:sz="0" w:space="0" w:color="auto"/>
            <w:left w:val="none" w:sz="0" w:space="0" w:color="auto"/>
            <w:bottom w:val="none" w:sz="0" w:space="0" w:color="auto"/>
            <w:right w:val="none" w:sz="0" w:space="0" w:color="auto"/>
          </w:divBdr>
        </w:div>
        <w:div w:id="1839540717">
          <w:marLeft w:val="345"/>
          <w:marRight w:val="0"/>
          <w:marTop w:val="0"/>
          <w:marBottom w:val="0"/>
          <w:divBdr>
            <w:top w:val="none" w:sz="0" w:space="0" w:color="auto"/>
            <w:left w:val="none" w:sz="0" w:space="0" w:color="auto"/>
            <w:bottom w:val="none" w:sz="0" w:space="0" w:color="auto"/>
            <w:right w:val="none" w:sz="0" w:space="0" w:color="auto"/>
          </w:divBdr>
        </w:div>
        <w:div w:id="248975832">
          <w:marLeft w:val="0"/>
          <w:marRight w:val="0"/>
          <w:marTop w:val="0"/>
          <w:marBottom w:val="0"/>
          <w:divBdr>
            <w:top w:val="none" w:sz="0" w:space="0" w:color="auto"/>
            <w:left w:val="none" w:sz="0" w:space="0" w:color="auto"/>
            <w:bottom w:val="none" w:sz="0" w:space="0" w:color="auto"/>
            <w:right w:val="none" w:sz="0" w:space="0" w:color="auto"/>
          </w:divBdr>
        </w:div>
        <w:div w:id="474492226">
          <w:marLeft w:val="0"/>
          <w:marRight w:val="0"/>
          <w:marTop w:val="0"/>
          <w:marBottom w:val="0"/>
          <w:divBdr>
            <w:top w:val="none" w:sz="0" w:space="0" w:color="auto"/>
            <w:left w:val="none" w:sz="0" w:space="0" w:color="auto"/>
            <w:bottom w:val="none" w:sz="0" w:space="0" w:color="auto"/>
            <w:right w:val="none" w:sz="0" w:space="0" w:color="auto"/>
          </w:divBdr>
        </w:div>
        <w:div w:id="1434738674">
          <w:marLeft w:val="345"/>
          <w:marRight w:val="0"/>
          <w:marTop w:val="0"/>
          <w:marBottom w:val="0"/>
          <w:divBdr>
            <w:top w:val="none" w:sz="0" w:space="0" w:color="auto"/>
            <w:left w:val="none" w:sz="0" w:space="0" w:color="auto"/>
            <w:bottom w:val="none" w:sz="0" w:space="0" w:color="auto"/>
            <w:right w:val="none" w:sz="0" w:space="0" w:color="auto"/>
          </w:divBdr>
        </w:div>
        <w:div w:id="2075157736">
          <w:marLeft w:val="0"/>
          <w:marRight w:val="0"/>
          <w:marTop w:val="0"/>
          <w:marBottom w:val="0"/>
          <w:divBdr>
            <w:top w:val="none" w:sz="0" w:space="0" w:color="auto"/>
            <w:left w:val="none" w:sz="0" w:space="0" w:color="auto"/>
            <w:bottom w:val="none" w:sz="0" w:space="0" w:color="auto"/>
            <w:right w:val="none" w:sz="0" w:space="0" w:color="auto"/>
          </w:divBdr>
        </w:div>
        <w:div w:id="1204101271">
          <w:marLeft w:val="0"/>
          <w:marRight w:val="0"/>
          <w:marTop w:val="0"/>
          <w:marBottom w:val="0"/>
          <w:divBdr>
            <w:top w:val="none" w:sz="0" w:space="0" w:color="auto"/>
            <w:left w:val="none" w:sz="0" w:space="0" w:color="auto"/>
            <w:bottom w:val="none" w:sz="0" w:space="0" w:color="auto"/>
            <w:right w:val="none" w:sz="0" w:space="0" w:color="auto"/>
          </w:divBdr>
        </w:div>
        <w:div w:id="1427385868">
          <w:marLeft w:val="345"/>
          <w:marRight w:val="0"/>
          <w:marTop w:val="0"/>
          <w:marBottom w:val="0"/>
          <w:divBdr>
            <w:top w:val="none" w:sz="0" w:space="0" w:color="auto"/>
            <w:left w:val="none" w:sz="0" w:space="0" w:color="auto"/>
            <w:bottom w:val="none" w:sz="0" w:space="0" w:color="auto"/>
            <w:right w:val="none" w:sz="0" w:space="0" w:color="auto"/>
          </w:divBdr>
        </w:div>
        <w:div w:id="570844656">
          <w:marLeft w:val="0"/>
          <w:marRight w:val="0"/>
          <w:marTop w:val="0"/>
          <w:marBottom w:val="0"/>
          <w:divBdr>
            <w:top w:val="none" w:sz="0" w:space="0" w:color="auto"/>
            <w:left w:val="none" w:sz="0" w:space="0" w:color="auto"/>
            <w:bottom w:val="none" w:sz="0" w:space="0" w:color="auto"/>
            <w:right w:val="none" w:sz="0" w:space="0" w:color="auto"/>
          </w:divBdr>
        </w:div>
        <w:div w:id="1276449248">
          <w:marLeft w:val="0"/>
          <w:marRight w:val="0"/>
          <w:marTop w:val="0"/>
          <w:marBottom w:val="0"/>
          <w:divBdr>
            <w:top w:val="none" w:sz="0" w:space="0" w:color="auto"/>
            <w:left w:val="none" w:sz="0" w:space="0" w:color="auto"/>
            <w:bottom w:val="none" w:sz="0" w:space="0" w:color="auto"/>
            <w:right w:val="none" w:sz="0" w:space="0" w:color="auto"/>
          </w:divBdr>
        </w:div>
        <w:div w:id="1381978018">
          <w:marLeft w:val="345"/>
          <w:marRight w:val="0"/>
          <w:marTop w:val="0"/>
          <w:marBottom w:val="0"/>
          <w:divBdr>
            <w:top w:val="none" w:sz="0" w:space="0" w:color="auto"/>
            <w:left w:val="none" w:sz="0" w:space="0" w:color="auto"/>
            <w:bottom w:val="none" w:sz="0" w:space="0" w:color="auto"/>
            <w:right w:val="none" w:sz="0" w:space="0" w:color="auto"/>
          </w:divBdr>
        </w:div>
        <w:div w:id="149712812">
          <w:marLeft w:val="0"/>
          <w:marRight w:val="0"/>
          <w:marTop w:val="0"/>
          <w:marBottom w:val="0"/>
          <w:divBdr>
            <w:top w:val="none" w:sz="0" w:space="0" w:color="auto"/>
            <w:left w:val="none" w:sz="0" w:space="0" w:color="auto"/>
            <w:bottom w:val="none" w:sz="0" w:space="0" w:color="auto"/>
            <w:right w:val="none" w:sz="0" w:space="0" w:color="auto"/>
          </w:divBdr>
        </w:div>
      </w:divsChild>
    </w:div>
    <w:div w:id="1616257381">
      <w:bodyDiv w:val="1"/>
      <w:marLeft w:val="0"/>
      <w:marRight w:val="0"/>
      <w:marTop w:val="0"/>
      <w:marBottom w:val="0"/>
      <w:divBdr>
        <w:top w:val="none" w:sz="0" w:space="0" w:color="auto"/>
        <w:left w:val="none" w:sz="0" w:space="0" w:color="auto"/>
        <w:bottom w:val="none" w:sz="0" w:space="0" w:color="auto"/>
        <w:right w:val="none" w:sz="0" w:space="0" w:color="auto"/>
      </w:divBdr>
    </w:div>
    <w:div w:id="1647735481">
      <w:bodyDiv w:val="1"/>
      <w:marLeft w:val="0"/>
      <w:marRight w:val="0"/>
      <w:marTop w:val="0"/>
      <w:marBottom w:val="0"/>
      <w:divBdr>
        <w:top w:val="none" w:sz="0" w:space="0" w:color="auto"/>
        <w:left w:val="none" w:sz="0" w:space="0" w:color="auto"/>
        <w:bottom w:val="none" w:sz="0" w:space="0" w:color="auto"/>
        <w:right w:val="none" w:sz="0" w:space="0" w:color="auto"/>
      </w:divBdr>
    </w:div>
    <w:div w:id="1865710940">
      <w:bodyDiv w:val="1"/>
      <w:marLeft w:val="0"/>
      <w:marRight w:val="0"/>
      <w:marTop w:val="0"/>
      <w:marBottom w:val="0"/>
      <w:divBdr>
        <w:top w:val="none" w:sz="0" w:space="0" w:color="auto"/>
        <w:left w:val="none" w:sz="0" w:space="0" w:color="auto"/>
        <w:bottom w:val="none" w:sz="0" w:space="0" w:color="auto"/>
        <w:right w:val="none" w:sz="0" w:space="0" w:color="auto"/>
      </w:divBdr>
    </w:div>
    <w:div w:id="196334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13210A-88A0-F94F-B901-CF4087C1F218}">
  <we:reference id="f78a3046-9e99-4300-aa2b-5814002b01a2" version="1.46.0.0" store="EXCatalog" storeType="EXCatalog"/>
  <we:alternateReferences>
    <we:reference id="WA104382081" version="1.46.0.0" store="fi-FI"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DC1BD-9C9A-49EB-B732-16FEEC9EB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24</Pages>
  <Words>15718</Words>
  <Characters>89594</Characters>
  <Application>Microsoft Office Word</Application>
  <DocSecurity>0</DocSecurity>
  <Lines>746</Lines>
  <Paragraphs>210</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Sanders</dc:creator>
  <cp:keywords/>
  <dc:description/>
  <cp:lastModifiedBy>Bhavadharani  Navaneethakrishan</cp:lastModifiedBy>
  <cp:revision>9</cp:revision>
  <cp:lastPrinted>2021-03-08T07:11:00Z</cp:lastPrinted>
  <dcterms:created xsi:type="dcterms:W3CDTF">2024-08-01T06:48:00Z</dcterms:created>
  <dcterms:modified xsi:type="dcterms:W3CDTF">2024-12-18T13:44:00Z</dcterms:modified>
</cp:coreProperties>
</file>