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0ABF4" w14:textId="77777777" w:rsidR="008E26BA" w:rsidRDefault="008E26BA" w:rsidP="00BF48BB">
      <w:pPr>
        <w:rPr>
          <w:b/>
          <w:bCs/>
          <w:color w:val="000000" w:themeColor="text1"/>
        </w:rPr>
      </w:pPr>
    </w:p>
    <w:p w14:paraId="04417BEC" w14:textId="3B42D3C0" w:rsidR="008E26BA" w:rsidRDefault="008E26BA" w:rsidP="00BF48BB">
      <w:pPr>
        <w:pStyle w:val="NormalWeb"/>
        <w:spacing w:before="0" w:beforeAutospacing="0" w:after="0" w:afterAutospacing="0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Supplementary</w:t>
      </w:r>
      <w:r w:rsidRPr="00E455B0">
        <w:rPr>
          <w:rFonts w:asciiTheme="majorBidi" w:hAnsiTheme="majorBidi" w:cstheme="majorBidi"/>
          <w:b/>
          <w:bCs/>
          <w:color w:val="000000" w:themeColor="text1"/>
        </w:rPr>
        <w:t xml:space="preserve"> Figure </w:t>
      </w:r>
      <w:r w:rsidR="00A3695D">
        <w:rPr>
          <w:rFonts w:asciiTheme="majorBidi" w:hAnsiTheme="majorBidi" w:cstheme="majorBidi"/>
          <w:b/>
          <w:bCs/>
          <w:color w:val="000000" w:themeColor="text1"/>
        </w:rPr>
        <w:t>1</w:t>
      </w:r>
      <w:r w:rsidRPr="00E455B0">
        <w:rPr>
          <w:rFonts w:asciiTheme="majorBidi" w:hAnsiTheme="majorBidi" w:cstheme="majorBidi"/>
          <w:b/>
          <w:bCs/>
          <w:color w:val="000000" w:themeColor="text1"/>
        </w:rPr>
        <w:t xml:space="preserve">. </w:t>
      </w:r>
      <w:r>
        <w:rPr>
          <w:rFonts w:asciiTheme="majorBidi" w:hAnsiTheme="majorBidi" w:cstheme="majorBidi"/>
          <w:b/>
          <w:bCs/>
          <w:color w:val="000000" w:themeColor="text1"/>
        </w:rPr>
        <w:t xml:space="preserve">The </w:t>
      </w:r>
      <w:r w:rsidRPr="00EA1D5B">
        <w:rPr>
          <w:rFonts w:asciiTheme="majorBidi" w:hAnsiTheme="majorBidi" w:cstheme="majorBidi"/>
          <w:b/>
          <w:bCs/>
          <w:color w:val="000000" w:themeColor="text1"/>
        </w:rPr>
        <w:t>model’s performance against the prevalence of revision surgery and mortality rates post-</w:t>
      </w:r>
      <w:r w:rsidR="00CA721A">
        <w:rPr>
          <w:rFonts w:asciiTheme="majorBidi" w:hAnsiTheme="majorBidi" w:cstheme="majorBidi"/>
          <w:b/>
          <w:bCs/>
          <w:color w:val="000000" w:themeColor="text1"/>
          <w:lang w:val="en-CA"/>
        </w:rPr>
        <w:t>total knee arthroplasty</w:t>
      </w:r>
      <w:r w:rsidR="00CA721A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>
        <w:rPr>
          <w:rFonts w:asciiTheme="majorBidi" w:hAnsiTheme="majorBidi" w:cstheme="majorBidi"/>
          <w:b/>
          <w:bCs/>
          <w:color w:val="000000" w:themeColor="text1"/>
        </w:rPr>
        <w:t>(</w:t>
      </w:r>
      <w:r w:rsidR="00A3695D">
        <w:rPr>
          <w:rFonts w:asciiTheme="majorBidi" w:hAnsiTheme="majorBidi" w:cstheme="majorBidi"/>
          <w:b/>
          <w:bCs/>
          <w:color w:val="000000" w:themeColor="text1"/>
        </w:rPr>
        <w:t>TKA</w:t>
      </w:r>
      <w:r>
        <w:rPr>
          <w:rFonts w:asciiTheme="majorBidi" w:hAnsiTheme="majorBidi" w:cstheme="majorBidi"/>
          <w:b/>
          <w:bCs/>
          <w:color w:val="000000" w:themeColor="text1"/>
        </w:rPr>
        <w:t xml:space="preserve">) </w:t>
      </w:r>
    </w:p>
    <w:p w14:paraId="5F3BBCC3" w14:textId="77777777" w:rsidR="008E26BA" w:rsidRDefault="008E26BA" w:rsidP="00BF48BB">
      <w:pPr>
        <w:pStyle w:val="NormalWeb"/>
        <w:spacing w:before="0" w:beforeAutospacing="0" w:after="0" w:afterAutospacing="0"/>
        <w:rPr>
          <w:rFonts w:asciiTheme="majorBidi" w:hAnsiTheme="majorBidi" w:cstheme="majorBidi"/>
          <w:b/>
          <w:bCs/>
          <w:color w:val="000000" w:themeColor="text1"/>
        </w:rPr>
      </w:pPr>
    </w:p>
    <w:p w14:paraId="11C56F3E" w14:textId="72121567" w:rsidR="008E26BA" w:rsidRPr="00E455B0" w:rsidRDefault="008E26BA" w:rsidP="00BF48BB">
      <w:pPr>
        <w:pStyle w:val="NormalWeb"/>
        <w:spacing w:before="0" w:beforeAutospacing="0" w:after="0" w:afterAutospacing="0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Supplementary</w:t>
      </w:r>
      <w:r w:rsidRPr="00E455B0">
        <w:rPr>
          <w:rFonts w:asciiTheme="majorBidi" w:hAnsiTheme="majorBidi" w:cstheme="majorBidi"/>
          <w:b/>
          <w:bCs/>
          <w:color w:val="000000" w:themeColor="text1"/>
        </w:rPr>
        <w:t xml:space="preserve"> Figure </w:t>
      </w:r>
      <w:r w:rsidR="00A3695D">
        <w:rPr>
          <w:rFonts w:asciiTheme="majorBidi" w:hAnsiTheme="majorBidi" w:cstheme="majorBidi"/>
          <w:b/>
          <w:bCs/>
          <w:color w:val="000000" w:themeColor="text1"/>
        </w:rPr>
        <w:t>2</w:t>
      </w:r>
      <w:r w:rsidRPr="00E455B0">
        <w:rPr>
          <w:rFonts w:asciiTheme="majorBidi" w:hAnsiTheme="majorBidi" w:cstheme="majorBidi"/>
          <w:b/>
          <w:bCs/>
          <w:color w:val="000000" w:themeColor="text1"/>
        </w:rPr>
        <w:t xml:space="preserve">. </w:t>
      </w:r>
      <w:r>
        <w:rPr>
          <w:rFonts w:asciiTheme="majorBidi" w:hAnsiTheme="majorBidi" w:cstheme="majorBidi"/>
          <w:b/>
          <w:bCs/>
          <w:color w:val="000000" w:themeColor="text1"/>
        </w:rPr>
        <w:t xml:space="preserve">The </w:t>
      </w:r>
      <w:r w:rsidRPr="00EA1D5B">
        <w:rPr>
          <w:rFonts w:asciiTheme="majorBidi" w:hAnsiTheme="majorBidi" w:cstheme="majorBidi"/>
          <w:b/>
          <w:bCs/>
          <w:color w:val="000000" w:themeColor="text1"/>
        </w:rPr>
        <w:t>model’s performance against the prevalence of revision surgery and mortality rates post-</w:t>
      </w:r>
      <w:r w:rsidR="00CA721A">
        <w:rPr>
          <w:rFonts w:asciiTheme="majorBidi" w:hAnsiTheme="majorBidi" w:cstheme="majorBidi"/>
          <w:b/>
          <w:bCs/>
          <w:color w:val="000000" w:themeColor="text1"/>
          <w:lang w:val="en-CA"/>
        </w:rPr>
        <w:t>unilateral knee arthroplasty</w:t>
      </w:r>
      <w:r w:rsidR="00CA721A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>
        <w:rPr>
          <w:rFonts w:asciiTheme="majorBidi" w:hAnsiTheme="majorBidi" w:cstheme="majorBidi"/>
          <w:b/>
          <w:bCs/>
          <w:color w:val="000000" w:themeColor="text1"/>
        </w:rPr>
        <w:t>(</w:t>
      </w:r>
      <w:r w:rsidR="00A3695D">
        <w:rPr>
          <w:rFonts w:asciiTheme="majorBidi" w:hAnsiTheme="majorBidi" w:cstheme="majorBidi"/>
          <w:b/>
          <w:bCs/>
          <w:color w:val="000000" w:themeColor="text1"/>
        </w:rPr>
        <w:t>UKA</w:t>
      </w:r>
      <w:r>
        <w:rPr>
          <w:rFonts w:asciiTheme="majorBidi" w:hAnsiTheme="majorBidi" w:cstheme="majorBidi"/>
          <w:b/>
          <w:bCs/>
          <w:color w:val="000000" w:themeColor="text1"/>
        </w:rPr>
        <w:t>)</w:t>
      </w:r>
    </w:p>
    <w:p w14:paraId="5E494E4D" w14:textId="77777777" w:rsidR="008E26BA" w:rsidRDefault="008E26BA" w:rsidP="00BF48BB">
      <w:pPr>
        <w:pStyle w:val="NormalWeb"/>
        <w:spacing w:before="0" w:beforeAutospacing="0" w:after="0" w:afterAutospacing="0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14:paraId="3D4DC354" w14:textId="40368610" w:rsidR="008E26BA" w:rsidRDefault="008E26BA" w:rsidP="00BF48BB">
      <w:pPr>
        <w:pStyle w:val="NormalWeb"/>
        <w:spacing w:before="0" w:beforeAutospacing="0" w:after="0" w:afterAutospacing="0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Supplementary</w:t>
      </w:r>
      <w:r w:rsidRPr="00E455B0">
        <w:rPr>
          <w:rFonts w:asciiTheme="majorBidi" w:hAnsiTheme="majorBidi" w:cstheme="majorBidi"/>
          <w:b/>
          <w:bCs/>
          <w:color w:val="000000" w:themeColor="text1"/>
        </w:rPr>
        <w:t xml:space="preserve"> Figure </w:t>
      </w:r>
      <w:r w:rsidR="00A3695D">
        <w:rPr>
          <w:rFonts w:asciiTheme="majorBidi" w:hAnsiTheme="majorBidi" w:cstheme="majorBidi"/>
          <w:b/>
          <w:bCs/>
          <w:color w:val="000000" w:themeColor="text1"/>
        </w:rPr>
        <w:t>3</w:t>
      </w:r>
      <w:r w:rsidRPr="00E455B0">
        <w:rPr>
          <w:rFonts w:asciiTheme="majorBidi" w:hAnsiTheme="majorBidi" w:cstheme="majorBidi"/>
          <w:b/>
          <w:bCs/>
          <w:color w:val="000000" w:themeColor="text1"/>
        </w:rPr>
        <w:t xml:space="preserve">. </w:t>
      </w:r>
      <w:r>
        <w:rPr>
          <w:rFonts w:asciiTheme="majorBidi" w:hAnsiTheme="majorBidi" w:cstheme="majorBidi"/>
          <w:b/>
          <w:bCs/>
          <w:color w:val="000000" w:themeColor="text1"/>
        </w:rPr>
        <w:t xml:space="preserve">The </w:t>
      </w:r>
      <w:r w:rsidRPr="00EA1D5B">
        <w:rPr>
          <w:rFonts w:asciiTheme="majorBidi" w:hAnsiTheme="majorBidi" w:cstheme="majorBidi"/>
          <w:b/>
          <w:bCs/>
          <w:color w:val="000000" w:themeColor="text1"/>
        </w:rPr>
        <w:t>model’s performance against the prevalence of revision surgery and mortality rates post-</w:t>
      </w:r>
      <w:r w:rsidR="00CA721A">
        <w:rPr>
          <w:rFonts w:asciiTheme="majorBidi" w:hAnsiTheme="majorBidi" w:cstheme="majorBidi"/>
          <w:b/>
          <w:bCs/>
          <w:color w:val="000000" w:themeColor="text1"/>
          <w:lang w:val="en-CA"/>
        </w:rPr>
        <w:t>high tibial osteotomy</w:t>
      </w:r>
      <w:r w:rsidR="00CA721A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>
        <w:rPr>
          <w:rFonts w:asciiTheme="majorBidi" w:hAnsiTheme="majorBidi" w:cstheme="majorBidi"/>
          <w:b/>
          <w:bCs/>
          <w:color w:val="000000" w:themeColor="text1"/>
        </w:rPr>
        <w:t>(</w:t>
      </w:r>
      <w:r w:rsidR="00A3695D">
        <w:rPr>
          <w:rFonts w:asciiTheme="majorBidi" w:hAnsiTheme="majorBidi" w:cstheme="majorBidi"/>
          <w:b/>
          <w:bCs/>
          <w:color w:val="000000" w:themeColor="text1"/>
        </w:rPr>
        <w:t>HTO</w:t>
      </w:r>
      <w:r>
        <w:rPr>
          <w:rFonts w:asciiTheme="majorBidi" w:hAnsiTheme="majorBidi" w:cstheme="majorBidi"/>
          <w:b/>
          <w:bCs/>
          <w:color w:val="000000" w:themeColor="text1"/>
        </w:rPr>
        <w:t xml:space="preserve">) </w:t>
      </w:r>
    </w:p>
    <w:p w14:paraId="701A208F" w14:textId="77777777" w:rsidR="008E26BA" w:rsidRDefault="008E26BA" w:rsidP="00BF48BB">
      <w:pPr>
        <w:rPr>
          <w:b/>
          <w:bCs/>
          <w:color w:val="000000" w:themeColor="text1"/>
        </w:rPr>
        <w:sectPr w:rsidR="008E26BA" w:rsidSect="008E26B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50"/>
      </w:tblGrid>
      <w:tr w:rsidR="008E26BA" w14:paraId="13E28255" w14:textId="77777777" w:rsidTr="00BF48BB">
        <w:tc>
          <w:tcPr>
            <w:tcW w:w="12950" w:type="dxa"/>
          </w:tcPr>
          <w:p w14:paraId="30B7BD36" w14:textId="418E85E3" w:rsidR="008E26BA" w:rsidRDefault="008E26BA" w:rsidP="00BF48BB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2C1BB5AF" w14:textId="77777777" w:rsidR="00CA721A" w:rsidRDefault="008E26BA" w:rsidP="00CA721A">
      <w:pPr>
        <w:pStyle w:val="NormalWeb"/>
        <w:spacing w:before="0" w:beforeAutospacing="0" w:after="0" w:afterAutospacing="0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Supplementary</w:t>
      </w:r>
      <w:r w:rsidRPr="00E455B0">
        <w:rPr>
          <w:rFonts w:asciiTheme="majorBidi" w:hAnsiTheme="majorBidi" w:cstheme="majorBidi"/>
          <w:b/>
          <w:bCs/>
          <w:color w:val="000000" w:themeColor="text1"/>
        </w:rPr>
        <w:t xml:space="preserve"> Figure </w:t>
      </w:r>
      <w:r w:rsidR="00A3695D">
        <w:rPr>
          <w:rFonts w:asciiTheme="majorBidi" w:hAnsiTheme="majorBidi" w:cstheme="majorBidi"/>
          <w:b/>
          <w:bCs/>
          <w:color w:val="000000" w:themeColor="text1"/>
        </w:rPr>
        <w:t>1</w:t>
      </w:r>
      <w:r w:rsidRPr="00E455B0">
        <w:rPr>
          <w:rFonts w:asciiTheme="majorBidi" w:hAnsiTheme="majorBidi" w:cstheme="majorBidi"/>
          <w:b/>
          <w:bCs/>
          <w:color w:val="000000" w:themeColor="text1"/>
        </w:rPr>
        <w:t xml:space="preserve">. </w:t>
      </w:r>
      <w:r>
        <w:rPr>
          <w:rFonts w:asciiTheme="majorBidi" w:hAnsiTheme="majorBidi" w:cstheme="majorBidi"/>
          <w:b/>
          <w:bCs/>
          <w:color w:val="000000" w:themeColor="text1"/>
        </w:rPr>
        <w:t xml:space="preserve">The </w:t>
      </w:r>
      <w:r w:rsidRPr="00EA1D5B">
        <w:rPr>
          <w:rFonts w:asciiTheme="majorBidi" w:hAnsiTheme="majorBidi" w:cstheme="majorBidi"/>
          <w:b/>
          <w:bCs/>
          <w:color w:val="000000" w:themeColor="text1"/>
        </w:rPr>
        <w:t xml:space="preserve">model’s performance against the prevalence of revision surgery and mortality rates </w:t>
      </w:r>
      <w:r w:rsidR="00CA721A" w:rsidRPr="00EA1D5B">
        <w:rPr>
          <w:rFonts w:asciiTheme="majorBidi" w:hAnsiTheme="majorBidi" w:cstheme="majorBidi"/>
          <w:b/>
          <w:bCs/>
          <w:color w:val="000000" w:themeColor="text1"/>
        </w:rPr>
        <w:t>post-</w:t>
      </w:r>
      <w:r w:rsidR="00CA721A">
        <w:rPr>
          <w:rFonts w:asciiTheme="majorBidi" w:hAnsiTheme="majorBidi" w:cstheme="majorBidi"/>
          <w:b/>
          <w:bCs/>
          <w:color w:val="000000" w:themeColor="text1"/>
          <w:lang w:val="en-CA"/>
        </w:rPr>
        <w:t>total knee arthroplasty</w:t>
      </w:r>
      <w:r w:rsidR="00CA721A">
        <w:rPr>
          <w:rFonts w:asciiTheme="majorBidi" w:hAnsiTheme="majorBidi" w:cstheme="majorBidi"/>
          <w:b/>
          <w:bCs/>
          <w:color w:val="000000" w:themeColor="text1"/>
        </w:rPr>
        <w:t xml:space="preserve"> (TKA) </w:t>
      </w:r>
    </w:p>
    <w:p w14:paraId="2182B5C4" w14:textId="77777777" w:rsidR="008E26BA" w:rsidRDefault="008E26BA" w:rsidP="00BF48BB">
      <w:pPr>
        <w:rPr>
          <w:b/>
          <w:bCs/>
          <w:color w:val="000000" w:themeColor="text1"/>
        </w:rPr>
      </w:pPr>
    </w:p>
    <w:p w14:paraId="4411D02D" w14:textId="67C2CA22" w:rsidR="00A3695D" w:rsidRDefault="003F7F9B" w:rsidP="00BF48BB">
      <w:pPr>
        <w:rPr>
          <w:b/>
          <w:bCs/>
          <w:color w:val="000000" w:themeColor="text1"/>
        </w:rPr>
        <w:sectPr w:rsidR="00A3695D" w:rsidSect="008E26B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  <w:bCs/>
          <w:noProof/>
          <w:color w:val="000000" w:themeColor="text1"/>
          <w14:ligatures w14:val="standardContextual"/>
        </w:rPr>
        <w:drawing>
          <wp:inline distT="0" distB="0" distL="0" distR="0" wp14:anchorId="36D1681F" wp14:editId="33D989DB">
            <wp:extent cx="8229600" cy="4649470"/>
            <wp:effectExtent l="0" t="0" r="0" b="0"/>
            <wp:docPr id="683435258" name="Picture 1" descr="A graph with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435258" name="Picture 1" descr="A graph with different colored lines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50"/>
      </w:tblGrid>
      <w:tr w:rsidR="008E26BA" w14:paraId="49EF1F80" w14:textId="77777777" w:rsidTr="00BF48BB">
        <w:tc>
          <w:tcPr>
            <w:tcW w:w="12950" w:type="dxa"/>
          </w:tcPr>
          <w:p w14:paraId="229F077E" w14:textId="781C3CA2" w:rsidR="008E26BA" w:rsidRDefault="008E26BA" w:rsidP="00BF48BB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47B0BA1E" w14:textId="3FB454BE" w:rsidR="008E26BA" w:rsidRDefault="008E26BA" w:rsidP="00CA721A">
      <w:pPr>
        <w:pStyle w:val="NormalWeb"/>
        <w:spacing w:before="0" w:beforeAutospacing="0" w:after="0" w:afterAutospacing="0"/>
        <w:rPr>
          <w:b/>
          <w:bCs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Supplementary</w:t>
      </w:r>
      <w:r w:rsidRPr="00E455B0">
        <w:rPr>
          <w:rFonts w:asciiTheme="majorBidi" w:hAnsiTheme="majorBidi" w:cstheme="majorBidi"/>
          <w:b/>
          <w:bCs/>
          <w:color w:val="000000" w:themeColor="text1"/>
        </w:rPr>
        <w:t xml:space="preserve"> Figure </w:t>
      </w:r>
      <w:r w:rsidR="00A3695D">
        <w:rPr>
          <w:rFonts w:asciiTheme="majorBidi" w:hAnsiTheme="majorBidi" w:cstheme="majorBidi"/>
          <w:b/>
          <w:bCs/>
          <w:color w:val="000000" w:themeColor="text1"/>
        </w:rPr>
        <w:t>2</w:t>
      </w:r>
      <w:r w:rsidRPr="00E455B0">
        <w:rPr>
          <w:rFonts w:asciiTheme="majorBidi" w:hAnsiTheme="majorBidi" w:cstheme="majorBidi"/>
          <w:b/>
          <w:bCs/>
          <w:color w:val="000000" w:themeColor="text1"/>
        </w:rPr>
        <w:t xml:space="preserve">. </w:t>
      </w:r>
      <w:r>
        <w:rPr>
          <w:rFonts w:asciiTheme="majorBidi" w:hAnsiTheme="majorBidi" w:cstheme="majorBidi"/>
          <w:b/>
          <w:bCs/>
          <w:color w:val="000000" w:themeColor="text1"/>
        </w:rPr>
        <w:t xml:space="preserve">The </w:t>
      </w:r>
      <w:r w:rsidRPr="00EA1D5B">
        <w:rPr>
          <w:rFonts w:asciiTheme="majorBidi" w:hAnsiTheme="majorBidi" w:cstheme="majorBidi"/>
          <w:b/>
          <w:bCs/>
          <w:color w:val="000000" w:themeColor="text1"/>
        </w:rPr>
        <w:t xml:space="preserve">model’s performance against the prevalence of revision surgery and mortality rates </w:t>
      </w:r>
      <w:r w:rsidR="00CA721A" w:rsidRPr="00EA1D5B">
        <w:rPr>
          <w:rFonts w:asciiTheme="majorBidi" w:hAnsiTheme="majorBidi" w:cstheme="majorBidi"/>
          <w:b/>
          <w:bCs/>
          <w:color w:val="000000" w:themeColor="text1"/>
        </w:rPr>
        <w:t>post-</w:t>
      </w:r>
      <w:r w:rsidR="00CA721A">
        <w:rPr>
          <w:rFonts w:asciiTheme="majorBidi" w:hAnsiTheme="majorBidi" w:cstheme="majorBidi"/>
          <w:b/>
          <w:bCs/>
          <w:color w:val="000000" w:themeColor="text1"/>
          <w:lang w:val="en-CA"/>
        </w:rPr>
        <w:t>unilateral knee arthroplasty</w:t>
      </w:r>
      <w:r w:rsidR="00CA721A">
        <w:rPr>
          <w:rFonts w:asciiTheme="majorBidi" w:hAnsiTheme="majorBidi" w:cstheme="majorBidi"/>
          <w:b/>
          <w:bCs/>
          <w:color w:val="000000" w:themeColor="text1"/>
        </w:rPr>
        <w:t xml:space="preserve"> (UKA)</w:t>
      </w:r>
    </w:p>
    <w:p w14:paraId="6E37A23E" w14:textId="6E038FD3" w:rsidR="003F7F9B" w:rsidRDefault="003F7F9B" w:rsidP="00BF48BB">
      <w:pPr>
        <w:rPr>
          <w:b/>
          <w:bCs/>
          <w:color w:val="000000" w:themeColor="text1"/>
        </w:rPr>
        <w:sectPr w:rsidR="003F7F9B" w:rsidSect="008E26B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  <w:bCs/>
          <w:noProof/>
          <w:color w:val="000000" w:themeColor="text1"/>
          <w14:ligatures w14:val="standardContextual"/>
        </w:rPr>
        <w:drawing>
          <wp:inline distT="0" distB="0" distL="0" distR="0" wp14:anchorId="19B17DED" wp14:editId="383EE454">
            <wp:extent cx="8229600" cy="4669155"/>
            <wp:effectExtent l="0" t="0" r="0" b="4445"/>
            <wp:docPr id="1378231014" name="Picture 2" descr="A graph with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231014" name="Picture 2" descr="A graph with different colored lines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6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50"/>
      </w:tblGrid>
      <w:tr w:rsidR="008E26BA" w14:paraId="0E15CA51" w14:textId="77777777" w:rsidTr="00BF48BB">
        <w:tc>
          <w:tcPr>
            <w:tcW w:w="12950" w:type="dxa"/>
          </w:tcPr>
          <w:p w14:paraId="3B5D8721" w14:textId="5919D494" w:rsidR="008E26BA" w:rsidRDefault="008E26BA" w:rsidP="00BF48BB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5F875C21" w14:textId="44ACCD08" w:rsidR="003F7F9B" w:rsidRDefault="008E26BA" w:rsidP="00A3695D">
      <w:pPr>
        <w:pStyle w:val="NormalWeb"/>
        <w:spacing w:before="0" w:beforeAutospacing="0" w:after="0" w:afterAutospacing="0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Supplementary</w:t>
      </w:r>
      <w:r w:rsidRPr="00E455B0">
        <w:rPr>
          <w:rFonts w:asciiTheme="majorBidi" w:hAnsiTheme="majorBidi" w:cstheme="majorBidi"/>
          <w:b/>
          <w:bCs/>
          <w:color w:val="000000" w:themeColor="text1"/>
        </w:rPr>
        <w:t xml:space="preserve"> Figure </w:t>
      </w:r>
      <w:r w:rsidR="00A3695D">
        <w:rPr>
          <w:rFonts w:asciiTheme="majorBidi" w:hAnsiTheme="majorBidi" w:cstheme="majorBidi"/>
          <w:b/>
          <w:bCs/>
          <w:color w:val="000000" w:themeColor="text1"/>
        </w:rPr>
        <w:t>3</w:t>
      </w:r>
      <w:r w:rsidRPr="00E455B0">
        <w:rPr>
          <w:rFonts w:asciiTheme="majorBidi" w:hAnsiTheme="majorBidi" w:cstheme="majorBidi"/>
          <w:b/>
          <w:bCs/>
          <w:color w:val="000000" w:themeColor="text1"/>
        </w:rPr>
        <w:t xml:space="preserve">. </w:t>
      </w:r>
      <w:r>
        <w:rPr>
          <w:rFonts w:asciiTheme="majorBidi" w:hAnsiTheme="majorBidi" w:cstheme="majorBidi"/>
          <w:b/>
          <w:bCs/>
          <w:color w:val="000000" w:themeColor="text1"/>
        </w:rPr>
        <w:t xml:space="preserve">The </w:t>
      </w:r>
      <w:r w:rsidRPr="00EA1D5B">
        <w:rPr>
          <w:rFonts w:asciiTheme="majorBidi" w:hAnsiTheme="majorBidi" w:cstheme="majorBidi"/>
          <w:b/>
          <w:bCs/>
          <w:color w:val="000000" w:themeColor="text1"/>
        </w:rPr>
        <w:t xml:space="preserve">model’s performance against the prevalence of revision surgery and mortality rates </w:t>
      </w:r>
      <w:r w:rsidR="00CA721A" w:rsidRPr="00EA1D5B">
        <w:rPr>
          <w:rFonts w:asciiTheme="majorBidi" w:hAnsiTheme="majorBidi" w:cstheme="majorBidi"/>
          <w:b/>
          <w:bCs/>
          <w:color w:val="000000" w:themeColor="text1"/>
        </w:rPr>
        <w:t>post-</w:t>
      </w:r>
      <w:r w:rsidR="00CA721A">
        <w:rPr>
          <w:rFonts w:asciiTheme="majorBidi" w:hAnsiTheme="majorBidi" w:cstheme="majorBidi"/>
          <w:b/>
          <w:bCs/>
          <w:color w:val="000000" w:themeColor="text1"/>
          <w:lang w:val="en-CA"/>
        </w:rPr>
        <w:t>high tibial osteotomy</w:t>
      </w:r>
      <w:r w:rsidR="00CA721A">
        <w:rPr>
          <w:rFonts w:asciiTheme="majorBidi" w:hAnsiTheme="majorBidi" w:cstheme="majorBidi"/>
          <w:b/>
          <w:bCs/>
          <w:color w:val="000000" w:themeColor="text1"/>
        </w:rPr>
        <w:t xml:space="preserve"> (HTO) </w:t>
      </w:r>
    </w:p>
    <w:p w14:paraId="094E7FE6" w14:textId="1B889A31" w:rsidR="009A3AB3" w:rsidRDefault="003F7F9B" w:rsidP="003F7F9B">
      <w:pPr>
        <w:pStyle w:val="NormalWeb"/>
        <w:spacing w:before="0" w:beforeAutospacing="0" w:after="0" w:afterAutospacing="0"/>
      </w:pPr>
      <w:r>
        <w:rPr>
          <w:rFonts w:asciiTheme="majorBidi" w:hAnsiTheme="majorBidi" w:cstheme="majorBidi"/>
          <w:b/>
          <w:bCs/>
          <w:noProof/>
          <w:color w:val="000000" w:themeColor="text1"/>
          <w14:ligatures w14:val="standardContextual"/>
        </w:rPr>
        <w:drawing>
          <wp:inline distT="0" distB="0" distL="0" distR="0" wp14:anchorId="07799990" wp14:editId="07260B20">
            <wp:extent cx="8229279" cy="4625789"/>
            <wp:effectExtent l="0" t="0" r="635" b="0"/>
            <wp:docPr id="468319773" name="Picture 4" descr="A graph with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319773" name="Picture 4" descr="A graph with different colored lines&#10;&#10;AI-generated content may be incorrect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2"/>
                    <a:stretch/>
                  </pic:blipFill>
                  <pic:spPr bwMode="auto">
                    <a:xfrm>
                      <a:off x="0" y="0"/>
                      <a:ext cx="8229600" cy="4625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A3AB3" w:rsidSect="00BF48B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714"/>
    <w:rsid w:val="000542C3"/>
    <w:rsid w:val="001A4971"/>
    <w:rsid w:val="00236AE3"/>
    <w:rsid w:val="00327974"/>
    <w:rsid w:val="003F7F9B"/>
    <w:rsid w:val="00596E0F"/>
    <w:rsid w:val="008E26BA"/>
    <w:rsid w:val="0092667D"/>
    <w:rsid w:val="009A3AB3"/>
    <w:rsid w:val="009E3714"/>
    <w:rsid w:val="00A3695D"/>
    <w:rsid w:val="00BF48BB"/>
    <w:rsid w:val="00CA721A"/>
    <w:rsid w:val="00EE65A4"/>
    <w:rsid w:val="00F1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BED5"/>
  <w15:chartTrackingRefBased/>
  <w15:docId w15:val="{A10C2FCD-2F0C-A14C-B844-5C20F45D1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714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37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7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71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71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71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71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71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71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71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7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7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7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7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7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7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7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E3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71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E3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71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E37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71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E37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7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71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E37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37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3714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9A3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26BA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CA721A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DE48AD-0BEA-1741-BF58-09868EBAC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Pakpoom Ruangsomboon</dc:creator>
  <cp:keywords/>
  <dc:description/>
  <cp:lastModifiedBy>Pakpoom Ruangsomboon</cp:lastModifiedBy>
  <cp:revision>4</cp:revision>
  <dcterms:created xsi:type="dcterms:W3CDTF">2025-03-31T20:28:00Z</dcterms:created>
  <dcterms:modified xsi:type="dcterms:W3CDTF">2025-04-04T02:37:00Z</dcterms:modified>
</cp:coreProperties>
</file>