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2"/>
        <w:gridCol w:w="3570"/>
        <w:gridCol w:w="3400"/>
        <w:gridCol w:w="1083"/>
        <w:gridCol w:w="1419"/>
        <w:gridCol w:w="1595"/>
        <w:gridCol w:w="989"/>
      </w:tblGrid>
      <w:tr w:rsidR="006D046E" w14:paraId="71C6FC2A" w14:textId="77777777">
        <w:tc>
          <w:tcPr>
            <w:tcW w:w="0" w:type="auto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0D6175" w14:textId="77777777" w:rsidR="006D046E" w:rsidRDefault="00000000">
            <w:pPr>
              <w:pStyle w:val="NormalWeb"/>
              <w:widowControl/>
              <w:rPr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Physical therapy compared to Conventional therapy for</w:t>
            </w:r>
            <w:r>
              <w:rPr>
                <w:rFonts w:ascii="Arial" w:hAnsi="Arial" w:cs="Arial" w:hint="eastAsia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>VAS scores during exercise</w:t>
            </w:r>
          </w:p>
        </w:tc>
      </w:tr>
      <w:tr w:rsidR="006D046E" w14:paraId="57C370D1" w14:textId="77777777">
        <w:tc>
          <w:tcPr>
            <w:tcW w:w="0" w:type="auto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76BFB7" w14:textId="77777777" w:rsidR="006D046E" w:rsidRDefault="00000000">
            <w:pPr>
              <w:widowControl/>
              <w:spacing w:after="16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Patient or population: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patients with grade I and II acute ankle sprains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Settings: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After receiving physical therapy or conventional therapy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Intervention: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Physical therapy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 xml:space="preserve">Comparison: 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Conventional therapy</w:t>
            </w:r>
          </w:p>
        </w:tc>
      </w:tr>
      <w:tr w:rsidR="006D046E" w14:paraId="4770BE36" w14:textId="77777777"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72704784" w14:textId="77777777" w:rsidR="006D046E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Outcomes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3D3D3"/>
          </w:tcPr>
          <w:p w14:paraId="0CEC6B54" w14:textId="77777777" w:rsidR="006D046E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Illustrative comparative risks* (95% CI)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1D30D152" w14:textId="77777777" w:rsidR="006D046E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Relative effect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(95% CI)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1A08D788" w14:textId="77777777" w:rsidR="006D046E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 of Participants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(studies)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0A71E082" w14:textId="77777777" w:rsidR="006D046E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Quality of the evidence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(GRADE)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6D137F0F" w14:textId="77777777" w:rsidR="006D046E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Comments</w:t>
            </w:r>
          </w:p>
        </w:tc>
      </w:tr>
      <w:tr w:rsidR="006D046E" w14:paraId="7A9C9BF9" w14:textId="77777777"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7DEC45AD" w14:textId="77777777" w:rsidR="006D046E" w:rsidRDefault="006D046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755EEAF9" w14:textId="77777777" w:rsidR="006D046E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Assumed risk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031F8188" w14:textId="77777777" w:rsidR="006D046E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Corresponding risk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7D7C8CDF" w14:textId="77777777" w:rsidR="006D046E" w:rsidRDefault="006D046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0F15CBA3" w14:textId="77777777" w:rsidR="006D046E" w:rsidRDefault="006D046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4AFEB23A" w14:textId="77777777" w:rsidR="006D046E" w:rsidRDefault="006D046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59CEFDBB" w14:textId="77777777" w:rsidR="006D046E" w:rsidRDefault="006D046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046E" w14:paraId="0F1FFBA5" w14:textId="77777777"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7DA9469C" w14:textId="77777777" w:rsidR="006D046E" w:rsidRDefault="006D046E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3D3D3"/>
          </w:tcPr>
          <w:p w14:paraId="7B58D924" w14:textId="77777777" w:rsidR="006D046E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Conventional therapy for VAS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during exercise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3D3D3"/>
          </w:tcPr>
          <w:p w14:paraId="044AFE1C" w14:textId="77777777" w:rsidR="006D046E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Physical therapy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VAS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during exercise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3D17C177" w14:textId="77777777" w:rsidR="006D046E" w:rsidRDefault="006D046E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7A68518D" w14:textId="77777777" w:rsidR="006D046E" w:rsidRDefault="006D046E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5EB1DDE7" w14:textId="77777777" w:rsidR="006D046E" w:rsidRDefault="006D046E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43B6E78E" w14:textId="77777777" w:rsidR="006D046E" w:rsidRDefault="006D046E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6D046E" w14:paraId="721DB3CC" w14:textId="77777777"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3AADD6" w14:textId="77777777" w:rsidR="006D046E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VAS scores during exercise</w:t>
            </w:r>
          </w:p>
        </w:tc>
        <w:tc>
          <w:tcPr>
            <w:tcW w:w="1279" w:type="pct"/>
            <w:tcBorders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317150EE" w14:textId="77777777" w:rsidR="006D046E" w:rsidRDefault="006D046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2BFFFA8C" w14:textId="507D282E" w:rsidR="006D046E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 xml:space="preserve">The mean </w:t>
            </w:r>
            <w:r w:rsidR="00CB10DE">
              <w:rPr>
                <w:rFonts w:ascii="Arial" w:hAnsi="Arial" w:cs="Arial"/>
                <w:sz w:val="16"/>
                <w:szCs w:val="16"/>
              </w:rPr>
              <w:t>VAS</w:t>
            </w:r>
            <w:r>
              <w:rPr>
                <w:rFonts w:ascii="Arial" w:hAnsi="Arial" w:cs="Arial"/>
                <w:sz w:val="16"/>
                <w:szCs w:val="16"/>
              </w:rPr>
              <w:t xml:space="preserve"> score during exercise in the intervention groups was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0.45 lower</w:t>
            </w:r>
            <w:r>
              <w:rPr>
                <w:rFonts w:ascii="Arial" w:hAnsi="Arial" w:cs="Arial"/>
                <w:sz w:val="16"/>
                <w:szCs w:val="16"/>
              </w:rPr>
              <w:br/>
              <w:t>(1.05 lower to 0.16 higher)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769157" w14:textId="77777777" w:rsidR="006D046E" w:rsidRDefault="006D046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A8AB8A" w14:textId="77777777" w:rsidR="006D046E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179</w:t>
            </w:r>
            <w:r>
              <w:rPr>
                <w:rFonts w:ascii="Arial" w:hAnsi="Arial" w:cs="Arial"/>
                <w:sz w:val="16"/>
                <w:szCs w:val="16"/>
              </w:rPr>
              <w:br/>
              <w:t>(3 studies)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D641739" w14:textId="77777777" w:rsidR="006D046E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⊕⊕⊕⊕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high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B39F15" w14:textId="77777777" w:rsidR="006D046E" w:rsidRDefault="006D046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046E" w14:paraId="75B5B552" w14:textId="77777777">
        <w:tc>
          <w:tcPr>
            <w:tcW w:w="0" w:type="auto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E4F1819" w14:textId="77777777" w:rsidR="006D046E" w:rsidRDefault="00000000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*The basis for the </w:t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assumed risk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(e.g. the median control group risk across studies) is provided in footnotes. The </w:t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corresponding risk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(and its 95% confidence interval) is based on the assumed risk in the comparison group and the </w:t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relative effect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of the intervention (and its 95% CI).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CI: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Confidence interval; </w:t>
            </w:r>
          </w:p>
        </w:tc>
      </w:tr>
      <w:tr w:rsidR="006D046E" w14:paraId="1DFCB5AD" w14:textId="77777777">
        <w:tc>
          <w:tcPr>
            <w:tcW w:w="0" w:type="auto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63BE027" w14:textId="77777777" w:rsidR="006D046E" w:rsidRDefault="00000000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GRADE Working Group grades of evidence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High quality: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Further research is very unlikely to change our confidence in the estimate of effect. 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Moderate quality: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Further research is likely to have an important impact on our confidence in the estimate of effect and may change the estimate.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Low quality: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Further research is very likely to have an important impact on our confidence in the estimate of effect and is likely to change the estimate.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Very low quality: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We are very uncertain about the estimate.</w:t>
            </w:r>
          </w:p>
        </w:tc>
      </w:tr>
      <w:tr w:rsidR="006D046E" w14:paraId="4207CDE1" w14:textId="77777777">
        <w:tc>
          <w:tcPr>
            <w:tcW w:w="0" w:type="auto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21CC50F" w14:textId="77777777" w:rsidR="006D046E" w:rsidRDefault="00000000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vertAlign w:val="superscript"/>
                <w:lang w:bidi="ar"/>
              </w:rPr>
              <w:t>1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Different methods of physical therapy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vertAlign w:val="superscript"/>
                <w:lang w:bidi="ar"/>
              </w:rPr>
              <w:t>2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The effect increases with intervention and has a statistical trend</w:t>
            </w:r>
          </w:p>
        </w:tc>
      </w:tr>
    </w:tbl>
    <w:p w14:paraId="4DBEB57A" w14:textId="77777777" w:rsidR="006D046E" w:rsidRDefault="006D046E"/>
    <w:sectPr w:rsidR="006D046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FBC4F5E"/>
    <w:rsid w:val="00533E0D"/>
    <w:rsid w:val="006D046E"/>
    <w:rsid w:val="00CB10DE"/>
    <w:rsid w:val="00F11C56"/>
    <w:rsid w:val="03D64DF8"/>
    <w:rsid w:val="0FBC4F5E"/>
    <w:rsid w:val="24055671"/>
    <w:rsid w:val="70F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A20748"/>
  <w15:docId w15:val="{8282482F-3249-4227-987B-AF1C8BD8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1397</Characters>
  <Application>Microsoft Office Word</Application>
  <DocSecurity>0</DocSecurity>
  <Lines>55</Lines>
  <Paragraphs>22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</dc:creator>
  <cp:lastModifiedBy>Author</cp:lastModifiedBy>
  <cp:revision>3</cp:revision>
  <dcterms:created xsi:type="dcterms:W3CDTF">2025-08-19T13:45:00Z</dcterms:created>
  <dcterms:modified xsi:type="dcterms:W3CDTF">2025-08-19T13:45:00Z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7155623D572141068AF2685E45CF723E_11</vt:lpwstr>
  </property>
  <property fmtid="{D5CDD505-2E9C-101B-9397-08002B2CF9AE}" pid="4" name="KSOTemplateDocerSaveRecord">
    <vt:lpwstr>eyJoZGlkIjoiMzEwNTM5NzYwMDRjMzkwZTVkZjY2ODkwMGIxNGU0OTUiLCJ1c2VySWQiOiIxMTQwMDQwMDM3In0=</vt:lpwstr>
  </property>
  <property fmtid="{D5CDD505-2E9C-101B-9397-08002B2CF9AE}" pid="5" name="GrammarlyDocumentId">
    <vt:lpwstr>078e8885-b7ac-43ca-ad4b-03f862335866</vt:lpwstr>
  </property>
</Properties>
</file>