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88"/>
        <w:gridCol w:w="2381"/>
        <w:gridCol w:w="3470"/>
        <w:gridCol w:w="1164"/>
        <w:gridCol w:w="1522"/>
        <w:gridCol w:w="1814"/>
        <w:gridCol w:w="1019"/>
      </w:tblGrid>
      <w:tr w:rsidR="008C63A2" w14:paraId="3FF954AD" w14:textId="77777777">
        <w:tc>
          <w:tcPr>
            <w:tcW w:w="0" w:type="auto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C447FA0" w14:textId="77777777" w:rsidR="008C63A2" w:rsidRDefault="00000000">
            <w:pPr>
              <w:pStyle w:val="NormalWeb"/>
              <w:widowControl/>
              <w:rPr>
                <w:b/>
                <w:bCs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sz w:val="26"/>
                <w:szCs w:val="26"/>
              </w:rPr>
              <w:t>Physical therapy compared to Conventional therapy for Dorsiflexion range of motion</w:t>
            </w:r>
          </w:p>
        </w:tc>
      </w:tr>
      <w:tr w:rsidR="008C63A2" w14:paraId="3634F928" w14:textId="77777777">
        <w:tc>
          <w:tcPr>
            <w:tcW w:w="0" w:type="auto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712FA76" w14:textId="77777777" w:rsidR="008C63A2" w:rsidRDefault="00000000">
            <w:pPr>
              <w:widowControl/>
              <w:spacing w:after="16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  <w:lang w:bidi="ar"/>
              </w:rPr>
              <w:t>Patient or population: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 xml:space="preserve"> patients with grade I and II acute ankle sprains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br/>
            </w:r>
            <w:r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  <w:lang w:bidi="ar"/>
              </w:rPr>
              <w:t>Settings: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 xml:space="preserve"> After receiving physical therapy or conventional therapy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br/>
            </w:r>
            <w:r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  <w:lang w:bidi="ar"/>
              </w:rPr>
              <w:t>Intervention: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 xml:space="preserve"> Physical therapy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br/>
            </w:r>
            <w:r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  <w:lang w:bidi="ar"/>
              </w:rPr>
              <w:t xml:space="preserve">Comparison: 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Conventional therapy</w:t>
            </w:r>
          </w:p>
        </w:tc>
      </w:tr>
      <w:tr w:rsidR="008C63A2" w14:paraId="03F18C75" w14:textId="77777777">
        <w:tc>
          <w:tcPr>
            <w:tcW w:w="927" w:type="pct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4682B4"/>
          </w:tcPr>
          <w:p w14:paraId="5528ED2B" w14:textId="77777777" w:rsidR="008C63A2" w:rsidRDefault="00000000">
            <w:pPr>
              <w:pStyle w:val="NormalWeb"/>
              <w:widowControl/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Outcomes</w:t>
            </w:r>
          </w:p>
        </w:tc>
        <w:tc>
          <w:tcPr>
            <w:tcW w:w="2096" w:type="pct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D3D3D3"/>
          </w:tcPr>
          <w:p w14:paraId="3D758A5D" w14:textId="77777777" w:rsidR="008C63A2" w:rsidRDefault="00000000">
            <w:pPr>
              <w:pStyle w:val="NormalWeb"/>
              <w:widowControl/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Illustrative comparative risks* (95% CI)</w:t>
            </w:r>
          </w:p>
        </w:tc>
        <w:tc>
          <w:tcPr>
            <w:tcW w:w="417" w:type="pct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4682B4"/>
          </w:tcPr>
          <w:p w14:paraId="125660FA" w14:textId="77777777" w:rsidR="008C63A2" w:rsidRDefault="00000000">
            <w:pPr>
              <w:pStyle w:val="NormalWeb"/>
              <w:widowControl/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Relative effect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(95% CI)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4682B4"/>
          </w:tcPr>
          <w:p w14:paraId="0F8DC474" w14:textId="77777777" w:rsidR="008C63A2" w:rsidRDefault="00000000">
            <w:pPr>
              <w:pStyle w:val="NormalWeb"/>
              <w:widowControl/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No of Participants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(studies)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4682B4"/>
          </w:tcPr>
          <w:p w14:paraId="01987DDE" w14:textId="77777777" w:rsidR="008C63A2" w:rsidRDefault="00000000">
            <w:pPr>
              <w:pStyle w:val="NormalWeb"/>
              <w:widowControl/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Quality of the evidence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(GRADE)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4682B4"/>
          </w:tcPr>
          <w:p w14:paraId="01B8FBEB" w14:textId="77777777" w:rsidR="008C63A2" w:rsidRDefault="00000000">
            <w:pPr>
              <w:pStyle w:val="NormalWeb"/>
              <w:widowControl/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Comments</w:t>
            </w:r>
          </w:p>
        </w:tc>
      </w:tr>
      <w:tr w:rsidR="008C63A2" w14:paraId="4BEB6F53" w14:textId="77777777">
        <w:tc>
          <w:tcPr>
            <w:tcW w:w="927" w:type="pct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4682B4"/>
          </w:tcPr>
          <w:p w14:paraId="18B74293" w14:textId="77777777" w:rsidR="008C63A2" w:rsidRDefault="008C63A2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D3D3D3"/>
          </w:tcPr>
          <w:p w14:paraId="1A0ACBFC" w14:textId="77777777" w:rsidR="008C63A2" w:rsidRDefault="00000000">
            <w:pPr>
              <w:pStyle w:val="NormalWeb"/>
              <w:widowControl/>
            </w:pPr>
            <w:r>
              <w:rPr>
                <w:rFonts w:ascii="Arial" w:hAnsi="Arial" w:cs="Arial"/>
                <w:sz w:val="16"/>
                <w:szCs w:val="16"/>
              </w:rPr>
              <w:t>Assumed risk</w:t>
            </w:r>
          </w:p>
        </w:tc>
        <w:tc>
          <w:tcPr>
            <w:tcW w:w="1242" w:type="pct"/>
            <w:tcBorders>
              <w:top w:val="nil"/>
              <w:left w:val="nil"/>
              <w:bottom w:val="nil"/>
              <w:right w:val="nil"/>
            </w:tcBorders>
            <w:shd w:val="clear" w:color="auto" w:fill="D3D3D3"/>
          </w:tcPr>
          <w:p w14:paraId="356C6363" w14:textId="77777777" w:rsidR="008C63A2" w:rsidRDefault="00000000">
            <w:pPr>
              <w:pStyle w:val="NormalWeb"/>
              <w:widowControl/>
            </w:pPr>
            <w:r>
              <w:rPr>
                <w:rFonts w:ascii="Arial" w:hAnsi="Arial" w:cs="Arial"/>
                <w:sz w:val="16"/>
                <w:szCs w:val="16"/>
              </w:rPr>
              <w:t>Corresponding risk</w:t>
            </w:r>
          </w:p>
        </w:tc>
        <w:tc>
          <w:tcPr>
            <w:tcW w:w="417" w:type="pct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4682B4"/>
          </w:tcPr>
          <w:p w14:paraId="1360DFF8" w14:textId="77777777" w:rsidR="008C63A2" w:rsidRDefault="008C63A2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4682B4"/>
          </w:tcPr>
          <w:p w14:paraId="6B51AEA2" w14:textId="77777777" w:rsidR="008C63A2" w:rsidRDefault="008C63A2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4682B4"/>
          </w:tcPr>
          <w:p w14:paraId="2BE2E525" w14:textId="77777777" w:rsidR="008C63A2" w:rsidRDefault="008C63A2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4682B4"/>
          </w:tcPr>
          <w:p w14:paraId="4FB0DA6D" w14:textId="77777777" w:rsidR="008C63A2" w:rsidRDefault="008C63A2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C63A2" w14:paraId="7B691D45" w14:textId="77777777">
        <w:tc>
          <w:tcPr>
            <w:tcW w:w="927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4682B4"/>
            <w:vAlign w:val="center"/>
          </w:tcPr>
          <w:p w14:paraId="04149CF6" w14:textId="77777777" w:rsidR="008C63A2" w:rsidRDefault="008C63A2">
            <w:pPr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D3D3D3"/>
          </w:tcPr>
          <w:p w14:paraId="322712A7" w14:textId="77777777" w:rsidR="008C63A2" w:rsidRDefault="00000000">
            <w:pPr>
              <w:pStyle w:val="NormalWeb"/>
              <w:widowControl/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Conventional therapy for </w:t>
            </w: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>ROM</w:t>
            </w:r>
          </w:p>
        </w:tc>
        <w:tc>
          <w:tcPr>
            <w:tcW w:w="1242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D3D3D3"/>
          </w:tcPr>
          <w:p w14:paraId="4F86F54F" w14:textId="77777777" w:rsidR="008C63A2" w:rsidRDefault="00000000">
            <w:pPr>
              <w:pStyle w:val="NormalWeb"/>
              <w:widowControl/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Physical therapy</w:t>
            </w: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for </w:t>
            </w: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>ROM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4682B4"/>
            <w:vAlign w:val="center"/>
          </w:tcPr>
          <w:p w14:paraId="6DC8FE95" w14:textId="77777777" w:rsidR="008C63A2" w:rsidRDefault="008C63A2">
            <w:pPr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4682B4"/>
            <w:vAlign w:val="center"/>
          </w:tcPr>
          <w:p w14:paraId="2656D683" w14:textId="77777777" w:rsidR="008C63A2" w:rsidRDefault="008C63A2">
            <w:pPr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4682B4"/>
            <w:vAlign w:val="center"/>
          </w:tcPr>
          <w:p w14:paraId="2031B27C" w14:textId="77777777" w:rsidR="008C63A2" w:rsidRDefault="008C63A2">
            <w:pPr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4682B4"/>
            <w:vAlign w:val="center"/>
          </w:tcPr>
          <w:p w14:paraId="0332DD26" w14:textId="77777777" w:rsidR="008C63A2" w:rsidRDefault="008C63A2">
            <w:pPr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8C63A2" w14:paraId="2F6FAEF1" w14:textId="77777777">
        <w:tc>
          <w:tcPr>
            <w:tcW w:w="92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FA4478B" w14:textId="77777777" w:rsidR="008C63A2" w:rsidRDefault="00000000">
            <w:pPr>
              <w:pStyle w:val="NormalWeb"/>
              <w:widowControl/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Dorsiflexion range of motion (ROM)</w:t>
            </w:r>
          </w:p>
        </w:tc>
        <w:tc>
          <w:tcPr>
            <w:tcW w:w="853" w:type="pct"/>
            <w:tcBorders>
              <w:left w:val="nil"/>
              <w:bottom w:val="single" w:sz="4" w:space="0" w:color="000000"/>
              <w:right w:val="nil"/>
            </w:tcBorders>
            <w:shd w:val="clear" w:color="auto" w:fill="D3D3D3"/>
          </w:tcPr>
          <w:p w14:paraId="70C52B27" w14:textId="77777777" w:rsidR="008C63A2" w:rsidRDefault="008C63A2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42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3D3D3"/>
          </w:tcPr>
          <w:p w14:paraId="676BA687" w14:textId="1491AFF0" w:rsidR="008C63A2" w:rsidRDefault="00000000">
            <w:pPr>
              <w:pStyle w:val="NormalWeb"/>
              <w:widowControl/>
            </w:pPr>
            <w:r>
              <w:rPr>
                <w:rFonts w:ascii="Arial" w:hAnsi="Arial" w:cs="Arial"/>
                <w:sz w:val="16"/>
                <w:szCs w:val="16"/>
              </w:rPr>
              <w:t>The mean dorsiflexion range of motion (</w:t>
            </w:r>
            <w:r w:rsidR="00355B55">
              <w:rPr>
                <w:rFonts w:ascii="Arial" w:hAnsi="Arial" w:cs="Arial"/>
                <w:sz w:val="16"/>
                <w:szCs w:val="16"/>
              </w:rPr>
              <w:t>ROM</w:t>
            </w:r>
            <w:r>
              <w:rPr>
                <w:rFonts w:ascii="Arial" w:hAnsi="Arial" w:cs="Arial"/>
                <w:sz w:val="16"/>
                <w:szCs w:val="16"/>
              </w:rPr>
              <w:t>) in the intervention groups was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0.42 higher</w:t>
            </w:r>
            <w:r>
              <w:rPr>
                <w:rFonts w:ascii="Arial" w:hAnsi="Arial" w:cs="Arial"/>
                <w:sz w:val="16"/>
                <w:szCs w:val="16"/>
              </w:rPr>
              <w:br/>
              <w:t>(4.95 lower to 5.79 higher)</w:t>
            </w:r>
          </w:p>
        </w:tc>
        <w:tc>
          <w:tcPr>
            <w:tcW w:w="41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F290254" w14:textId="77777777" w:rsidR="008C63A2" w:rsidRDefault="008C63A2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44FF3EB" w14:textId="77777777" w:rsidR="008C63A2" w:rsidRDefault="00000000">
            <w:pPr>
              <w:pStyle w:val="NormalWeb"/>
              <w:widowControl/>
            </w:pPr>
            <w:r>
              <w:rPr>
                <w:rFonts w:ascii="Arial" w:hAnsi="Arial" w:cs="Arial"/>
                <w:sz w:val="16"/>
                <w:szCs w:val="16"/>
              </w:rPr>
              <w:t>212</w:t>
            </w:r>
            <w:r>
              <w:rPr>
                <w:rFonts w:ascii="Arial" w:hAnsi="Arial" w:cs="Arial"/>
                <w:sz w:val="16"/>
                <w:szCs w:val="16"/>
              </w:rPr>
              <w:br/>
              <w:t>(4 studies)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4842075" w14:textId="77777777" w:rsidR="008C63A2" w:rsidRDefault="00000000">
            <w:pPr>
              <w:pStyle w:val="NormalWeb"/>
              <w:widowControl/>
            </w:pPr>
            <w:r>
              <w:rPr>
                <w:rFonts w:ascii="Arial" w:hAnsi="Arial" w:cs="Arial"/>
                <w:sz w:val="16"/>
                <w:szCs w:val="16"/>
              </w:rPr>
              <w:t>⊕⊕⊕⊝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moderate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D58B936" w14:textId="77777777" w:rsidR="008C63A2" w:rsidRDefault="008C63A2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C63A2" w14:paraId="3B978E62" w14:textId="77777777">
        <w:tc>
          <w:tcPr>
            <w:tcW w:w="0" w:type="auto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73D6F330" w14:textId="5054644C" w:rsidR="008C63A2" w:rsidRDefault="00000000">
            <w:pPr>
              <w:widowControl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 xml:space="preserve">*The basis for the </w:t>
            </w:r>
            <w:r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  <w:lang w:bidi="ar"/>
              </w:rPr>
              <w:t>assumed risk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 xml:space="preserve"> (e.g.</w:t>
            </w:r>
            <w:r w:rsidR="00355B55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,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 xml:space="preserve"> the median control group risk across studies) is provided in footnotes. The </w:t>
            </w:r>
            <w:r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  <w:lang w:bidi="ar"/>
              </w:rPr>
              <w:t>corresponding risk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 xml:space="preserve"> (and its 95% confidence interval) is based on the assumed risk in the comparison group and the </w:t>
            </w:r>
            <w:r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  <w:lang w:bidi="ar"/>
              </w:rPr>
              <w:t>relative effect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 xml:space="preserve"> of the intervention (and its 95% CI).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br/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br/>
            </w:r>
            <w:r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  <w:lang w:bidi="ar"/>
              </w:rPr>
              <w:t>CI: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 xml:space="preserve"> Confidence interval; </w:t>
            </w:r>
          </w:p>
        </w:tc>
      </w:tr>
      <w:tr w:rsidR="008C63A2" w14:paraId="18F4AE1F" w14:textId="77777777">
        <w:tc>
          <w:tcPr>
            <w:tcW w:w="0" w:type="auto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28C43826" w14:textId="77777777" w:rsidR="008C63A2" w:rsidRDefault="00000000">
            <w:pPr>
              <w:widowControl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GRADE Working Group grades of evidence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br/>
            </w:r>
            <w:r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  <w:lang w:bidi="ar"/>
              </w:rPr>
              <w:t>High quality: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 xml:space="preserve"> Further research is very unlikely to change our confidence in the estimate of effect. 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br/>
            </w:r>
            <w:r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  <w:lang w:bidi="ar"/>
              </w:rPr>
              <w:t>Moderate quality: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 xml:space="preserve"> Further research is likely to have an important impact on our confidence in the estimate of effect and may change the estimate.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br/>
            </w:r>
            <w:r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  <w:lang w:bidi="ar"/>
              </w:rPr>
              <w:t>Low quality: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 xml:space="preserve"> Further research is very likely to have an important impact on our confidence in the estimate of effect and is likely to change the estimate.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br/>
            </w:r>
            <w:r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  <w:lang w:bidi="ar"/>
              </w:rPr>
              <w:t>Very low quality: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 xml:space="preserve"> We are very uncertain about the estimate.</w:t>
            </w:r>
          </w:p>
        </w:tc>
      </w:tr>
      <w:tr w:rsidR="008C63A2" w14:paraId="580E0B44" w14:textId="77777777">
        <w:tc>
          <w:tcPr>
            <w:tcW w:w="0" w:type="auto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5EAB7F1F" w14:textId="77777777" w:rsidR="008C63A2" w:rsidRDefault="00000000">
            <w:pPr>
              <w:widowControl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SimSun" w:hAnsi="Arial" w:cs="Arial"/>
                <w:kern w:val="0"/>
                <w:sz w:val="16"/>
                <w:szCs w:val="16"/>
                <w:vertAlign w:val="superscript"/>
                <w:lang w:bidi="ar"/>
              </w:rPr>
              <w:t>1</w:t>
            </w:r>
            <w:r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 xml:space="preserve"> Different methods of physical therapy</w:t>
            </w:r>
          </w:p>
        </w:tc>
      </w:tr>
    </w:tbl>
    <w:p w14:paraId="0CBE6117" w14:textId="77777777" w:rsidR="008C63A2" w:rsidRDefault="008C63A2"/>
    <w:sectPr w:rsidR="008C63A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12A56680"/>
    <w:rsid w:val="00355B55"/>
    <w:rsid w:val="008C63A2"/>
    <w:rsid w:val="00E03D70"/>
    <w:rsid w:val="00F11C56"/>
    <w:rsid w:val="107C2883"/>
    <w:rsid w:val="12A56680"/>
    <w:rsid w:val="1EDE7246"/>
    <w:rsid w:val="23D06D16"/>
    <w:rsid w:val="255B6AB3"/>
    <w:rsid w:val="26492DAF"/>
    <w:rsid w:val="5C1C5927"/>
    <w:rsid w:val="6D5B0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B0AFC7"/>
  <w15:docId w15:val="{8282482F-3249-4227-987B-AF1C8BD83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1343</Characters>
  <Application>Microsoft Office Word</Application>
  <DocSecurity>0</DocSecurity>
  <Lines>37</Lines>
  <Paragraphs>19</Paragraphs>
  <ScaleCrop>false</ScaleCrop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yang</dc:creator>
  <cp:lastModifiedBy>Author</cp:lastModifiedBy>
  <cp:revision>2</cp:revision>
  <dcterms:created xsi:type="dcterms:W3CDTF">2025-08-19T13:38:00Z</dcterms:created>
  <dcterms:modified xsi:type="dcterms:W3CDTF">2025-08-19T13:38:00Z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8270F53D1B6C486CBA5175F552B3D690_11</vt:lpwstr>
  </property>
  <property fmtid="{D5CDD505-2E9C-101B-9397-08002B2CF9AE}" pid="4" name="KSOTemplateDocerSaveRecord">
    <vt:lpwstr>eyJoZGlkIjoiMzEwNTM5NzYwMDRjMzkwZTVkZjY2ODkwMGIxNGU0OTUiLCJ1c2VySWQiOiIxMTQwMDQwMDM3In0=</vt:lpwstr>
  </property>
  <property fmtid="{D5CDD505-2E9C-101B-9397-08002B2CF9AE}" pid="5" name="GrammarlyDocumentId">
    <vt:lpwstr>4f341645-9daa-44b6-9c36-93dcb9f4ba17</vt:lpwstr>
  </property>
</Properties>
</file>