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67A" w:rsidRPr="0008467A" w:rsidRDefault="0008467A" w:rsidP="004A7C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Supplementary File S1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8467A" w:rsidRPr="0008467A" w:rsidRDefault="0008467A" w:rsidP="004A7C0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Institutional Treatment Protocols for Calcaneal Fracture Management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Overview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The following treatment protocols reflect the standardized institutional guidelines applied at our tertiary university hospital for the management of intra-articular calcaneal fractures. These protocols were followed consistently across all patients included in the present study, with adjustments tailored to the fracture subtype, soft-tissue status, and selected intervention (conservative treatment, Steinmann pin fixation, or plate fixation).</w:t>
      </w:r>
    </w:p>
    <w:p w:rsid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8467A" w:rsidRPr="0008467A" w:rsidRDefault="0008467A" w:rsidP="0008467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1. Conservative Treatment Protocol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1.1. Initial Management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 xml:space="preserve">- Rest, ice, compression, elevation </w:t>
      </w:r>
      <w:bookmarkStart w:id="0" w:name="_GoBack"/>
      <w:bookmarkEnd w:id="0"/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Analgesia and anti-edema management as required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Short-leg posterior splint applied for initial swelling control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1.2. Immobilization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Transition to below-knee cast within 3–5 days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Duration: 6–8 weeks of non–weight-bearing immobilization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Cast integrity and skin condition assessed at 2-week intervals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1.3. Weight-Bearing Progression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Weeks 0–6/8: Strict non–weight-bearing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Weeks 8–10: Partial weight-bearing using crutches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Weeks 10–12: Full weight-bearing as tolerated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1.4. Rehabilitation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 xml:space="preserve">- Passive/active ankle </w:t>
      </w:r>
      <w:r w:rsidR="00D84E8D">
        <w:rPr>
          <w:rFonts w:ascii="Times New Roman" w:hAnsi="Times New Roman" w:cs="Times New Roman"/>
          <w:sz w:val="24"/>
          <w:szCs w:val="24"/>
        </w:rPr>
        <w:t>r</w:t>
      </w:r>
      <w:r w:rsidR="00D84E8D" w:rsidRPr="00D84E8D">
        <w:rPr>
          <w:rFonts w:ascii="Times New Roman" w:hAnsi="Times New Roman" w:cs="Times New Roman"/>
          <w:sz w:val="24"/>
          <w:szCs w:val="24"/>
        </w:rPr>
        <w:t xml:space="preserve">ange of </w:t>
      </w:r>
      <w:proofErr w:type="spellStart"/>
      <w:r w:rsidR="00D84E8D">
        <w:rPr>
          <w:rFonts w:ascii="Times New Roman" w:hAnsi="Times New Roman" w:cs="Times New Roman"/>
          <w:sz w:val="24"/>
          <w:szCs w:val="24"/>
        </w:rPr>
        <w:t>m</w:t>
      </w:r>
      <w:r w:rsidR="00D84E8D" w:rsidRPr="00D84E8D">
        <w:rPr>
          <w:rFonts w:ascii="Times New Roman" w:hAnsi="Times New Roman" w:cs="Times New Roman"/>
          <w:sz w:val="24"/>
          <w:szCs w:val="24"/>
        </w:rPr>
        <w:t>otion</w:t>
      </w:r>
      <w:proofErr w:type="spellEnd"/>
      <w:r w:rsidR="00D84E8D" w:rsidRPr="00D84E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4E8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8467A">
        <w:rPr>
          <w:rFonts w:ascii="Times New Roman" w:hAnsi="Times New Roman" w:cs="Times New Roman"/>
          <w:sz w:val="24"/>
          <w:szCs w:val="24"/>
          <w:lang w:val="en-US"/>
        </w:rPr>
        <w:t>ROM</w:t>
      </w:r>
      <w:r w:rsidR="00D84E8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8467A">
        <w:rPr>
          <w:rFonts w:ascii="Times New Roman" w:hAnsi="Times New Roman" w:cs="Times New Roman"/>
          <w:sz w:val="24"/>
          <w:szCs w:val="24"/>
          <w:lang w:val="en-US"/>
        </w:rPr>
        <w:t xml:space="preserve"> exercises after cast removal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Strengthening program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Gait retraining when full weight-bearing is tolerated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Full activity at 4–6 months as recovery permits</w:t>
      </w:r>
    </w:p>
    <w:p w:rsid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8467A" w:rsidRPr="0008467A" w:rsidRDefault="0008467A" w:rsidP="0008467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2. Steinmann Pin Fixation Protocol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2.1. Surgical Indications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Posterior facet displacement amenable to closed reduction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Suitable soft-tissue envelope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Essex-</w:t>
      </w:r>
      <w:proofErr w:type="spellStart"/>
      <w:r w:rsidRPr="0008467A">
        <w:rPr>
          <w:rFonts w:ascii="Times New Roman" w:hAnsi="Times New Roman" w:cs="Times New Roman"/>
          <w:sz w:val="24"/>
          <w:szCs w:val="24"/>
          <w:lang w:val="en-US"/>
        </w:rPr>
        <w:t>Lopresti</w:t>
      </w:r>
      <w:proofErr w:type="spellEnd"/>
      <w:r w:rsidRPr="0008467A">
        <w:rPr>
          <w:rFonts w:ascii="Times New Roman" w:hAnsi="Times New Roman" w:cs="Times New Roman"/>
          <w:sz w:val="24"/>
          <w:szCs w:val="24"/>
          <w:lang w:val="en-US"/>
        </w:rPr>
        <w:t xml:space="preserve"> Types 1A–2C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2.2. Surgical Procedure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Closed reduction under fluoroscopy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Percutaneous insertion of Steinmann pins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Pins maintained for 6–8 weeks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2.3. Postoperative Immobilization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Short-leg cast or boot postoperatively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Non–weight-bearing for 6–8 weeks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2.4. Weight-Bearing Progression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Weeks 0–8: Non–weight-bearing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Weeks 8–10: Partial weight-bearing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Weeks 10–12: Full weight-bearing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2.5. Rehabilitation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ROM after cast/pin removal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Strengthening program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Balance training from week 10 onward</w:t>
      </w:r>
    </w:p>
    <w:p w:rsid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8467A" w:rsidRPr="0008467A" w:rsidRDefault="0008467A" w:rsidP="0008467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3.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Plate Fixation Protocol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3.1. Surgical Indications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Displaced intra-articular fractures unsuitable for closed reduction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Severe comminution or loss of calcaneal height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Essex-</w:t>
      </w:r>
      <w:proofErr w:type="spellStart"/>
      <w:r w:rsidRPr="0008467A">
        <w:rPr>
          <w:rFonts w:ascii="Times New Roman" w:hAnsi="Times New Roman" w:cs="Times New Roman"/>
          <w:sz w:val="24"/>
          <w:szCs w:val="24"/>
          <w:lang w:val="en-US"/>
        </w:rPr>
        <w:t>Lopresti</w:t>
      </w:r>
      <w:proofErr w:type="spellEnd"/>
      <w:r w:rsidRPr="0008467A">
        <w:rPr>
          <w:rFonts w:ascii="Times New Roman" w:hAnsi="Times New Roman" w:cs="Times New Roman"/>
          <w:sz w:val="24"/>
          <w:szCs w:val="24"/>
          <w:lang w:val="en-US"/>
        </w:rPr>
        <w:t xml:space="preserve"> Types 2A–2C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3.2. Surgical Procedure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Sinus tarsi or extensile lateral approach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Restoration of height, width, and joint congruity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Fixation with anatomical plate and screws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3.3. Immobilization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Splint for 10–14 days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Transition to removable boot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Non–weight-bearing for 6–8 weeks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3.4. Weight-Bearing Progression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Weeks 0–6/8: Non–weight-bearing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Weeks 8–10: Partial weight-bearing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Weeks 10–12+: Progressive full weight-bearing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3.5. Rehabilitation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lastRenderedPageBreak/>
        <w:t>- ROM at 2–3 weeks post-op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Strengthening at 6 weeks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Gait training with partial weight-bearing</w:t>
      </w:r>
    </w:p>
    <w:p w:rsid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8467A" w:rsidRPr="0008467A" w:rsidRDefault="0008467A" w:rsidP="0008467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4. General Postoperat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ive Care (All Treatment Groups)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4.1. Follow-Up Schedule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- 2 weeks: Wound/cast inspection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- 6–8 weeks: Radiographic assessment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- 3, 6, 12 months: Functional and gait evaluation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4.2. Complication Monitoring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Soft-tissue compromise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Pin site infection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Subtalar stiffness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Chronic pain/gait asymmetry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Radiographic loss of reduction</w:t>
      </w:r>
    </w:p>
    <w:p w:rsidR="0008467A" w:rsidRDefault="0008467A" w:rsidP="0008467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8467A" w:rsidRPr="0008467A" w:rsidRDefault="0008467A" w:rsidP="0008467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b/>
          <w:sz w:val="24"/>
          <w:szCs w:val="24"/>
          <w:lang w:val="en-US"/>
        </w:rPr>
        <w:t>5. Rehabilitation Principles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Subtalar ROM focus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Strengthening of intrinsic and extrinsic foot muscles</w:t>
      </w:r>
    </w:p>
    <w:p w:rsidR="0008467A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Balance training</w:t>
      </w:r>
    </w:p>
    <w:p w:rsidR="00FD5706" w:rsidRPr="0008467A" w:rsidRDefault="0008467A" w:rsidP="0008467A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8467A">
        <w:rPr>
          <w:rFonts w:ascii="Times New Roman" w:hAnsi="Times New Roman" w:cs="Times New Roman"/>
          <w:sz w:val="24"/>
          <w:szCs w:val="24"/>
          <w:lang w:val="en-US"/>
        </w:rPr>
        <w:t>- Gradual return to work/sport</w:t>
      </w:r>
    </w:p>
    <w:sectPr w:rsidR="00FD5706" w:rsidRPr="000846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67A"/>
    <w:rsid w:val="0008467A"/>
    <w:rsid w:val="004A7C05"/>
    <w:rsid w:val="00D84E8D"/>
    <w:rsid w:val="00FD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DEA3B"/>
  <w15:chartTrackingRefBased/>
  <w15:docId w15:val="{3B6C6C72-0127-4FC9-9134-E09B2667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490</Words>
  <Characters>2795</Characters>
  <Application>Microsoft Office Word</Application>
  <DocSecurity>0</DocSecurity>
  <Lines>23</Lines>
  <Paragraphs>6</Paragraphs>
  <ScaleCrop>false</ScaleCrop>
  <Company/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Furkan Bilek</dc:creator>
  <cp:keywords/>
  <dc:description/>
  <cp:lastModifiedBy>Furkan Bilek</cp:lastModifiedBy>
  <cp:revision>3</cp:revision>
  <dcterms:created xsi:type="dcterms:W3CDTF">2025-11-24T14:32:00Z</dcterms:created>
  <dcterms:modified xsi:type="dcterms:W3CDTF">2025-11-24T14:46:00Z</dcterms:modified>
</cp:coreProperties>
</file>