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3919" w14:textId="77777777" w:rsidR="006F7D38" w:rsidRDefault="006F7D38">
      <w:pPr>
        <w:rPr>
          <w:rFonts w:ascii="Times New Roman" w:hAnsi="Times New Roman" w:cs="Times New Roman"/>
        </w:rPr>
      </w:pPr>
    </w:p>
    <w:p w14:paraId="0C8F0F52" w14:textId="1532E4A5" w:rsidR="006F7D38" w:rsidRDefault="00874B22">
      <w:pPr>
        <w:rPr>
          <w:rFonts w:ascii="Times New Roman" w:hAnsi="Times New Roman" w:cs="Times New Roman"/>
        </w:rPr>
      </w:pPr>
      <w:bookmarkStart w:id="0" w:name="OLE_LINK1"/>
      <w:r w:rsidRPr="006F7D38">
        <w:rPr>
          <w:rFonts w:ascii="Times New Roman" w:hAnsi="Times New Roman" w:cs="Times New Roman"/>
        </w:rPr>
        <w:t xml:space="preserve">Appendix </w:t>
      </w:r>
      <w:r w:rsidR="00E31917">
        <w:rPr>
          <w:rFonts w:ascii="Times New Roman" w:hAnsi="Times New Roman" w:cs="Times New Roman" w:hint="eastAsia"/>
        </w:rPr>
        <w:t>1</w:t>
      </w:r>
      <w:r w:rsidRPr="006F7D38">
        <w:rPr>
          <w:rFonts w:ascii="Times New Roman" w:hAnsi="Times New Roman" w:cs="Times New Roman"/>
        </w:rPr>
        <w:t>. Summary and Definitions of Spinal Radiological Parameters</w:t>
      </w:r>
    </w:p>
    <w:bookmarkEnd w:id="0"/>
    <w:p w14:paraId="29752D8B" w14:textId="77777777" w:rsidR="00E31917" w:rsidRPr="00E31917" w:rsidRDefault="00E31917">
      <w:pPr>
        <w:rPr>
          <w:rFonts w:ascii="Times New Roman" w:hAnsi="Times New Roman" w:cs="Times New Roman"/>
        </w:rPr>
      </w:pPr>
    </w:p>
    <w:tbl>
      <w:tblPr>
        <w:tblStyle w:val="af2"/>
        <w:tblW w:w="0" w:type="auto"/>
        <w:tblLook w:val="04A0" w:firstRow="1" w:lastRow="0" w:firstColumn="1" w:lastColumn="0" w:noHBand="0" w:noVBand="1"/>
      </w:tblPr>
      <w:tblGrid>
        <w:gridCol w:w="4261"/>
        <w:gridCol w:w="4261"/>
      </w:tblGrid>
      <w:tr w:rsidR="00DC4BD6" w:rsidRPr="006F7D38" w14:paraId="173B5318" w14:textId="77777777" w:rsidTr="00DC4BD6">
        <w:tc>
          <w:tcPr>
            <w:tcW w:w="4261" w:type="dxa"/>
          </w:tcPr>
          <w:p w14:paraId="08D4A816" w14:textId="16FCFDCF" w:rsidR="00DC4BD6" w:rsidRPr="006F7D38" w:rsidRDefault="00362654">
            <w:pPr>
              <w:rPr>
                <w:rFonts w:ascii="Times New Roman" w:hAnsi="Times New Roman" w:cs="Times New Roman"/>
              </w:rPr>
            </w:pPr>
            <w:r w:rsidRPr="006F7D38">
              <w:rPr>
                <w:rFonts w:ascii="Times New Roman" w:hAnsi="Times New Roman" w:cs="Times New Roman"/>
              </w:rPr>
              <w:t>Coronal plane parameters</w:t>
            </w:r>
          </w:p>
        </w:tc>
        <w:tc>
          <w:tcPr>
            <w:tcW w:w="4261" w:type="dxa"/>
          </w:tcPr>
          <w:p w14:paraId="61410A77" w14:textId="0C9B6760" w:rsidR="00DC4BD6" w:rsidRPr="006F7D38" w:rsidRDefault="00362654" w:rsidP="00063FB0">
            <w:pPr>
              <w:jc w:val="center"/>
              <w:rPr>
                <w:rFonts w:ascii="Times New Roman" w:hAnsi="Times New Roman" w:cs="Times New Roman"/>
              </w:rPr>
            </w:pPr>
            <w:r w:rsidRPr="006F7D38">
              <w:rPr>
                <w:rFonts w:ascii="Times New Roman" w:hAnsi="Times New Roman" w:cs="Times New Roman"/>
              </w:rPr>
              <w:t>Definition</w:t>
            </w:r>
          </w:p>
        </w:tc>
      </w:tr>
      <w:tr w:rsidR="00DC4BD6" w:rsidRPr="006F7D38" w14:paraId="248E566E" w14:textId="77777777" w:rsidTr="00DC4BD6">
        <w:tc>
          <w:tcPr>
            <w:tcW w:w="4261" w:type="dxa"/>
          </w:tcPr>
          <w:p w14:paraId="59EF8DB8" w14:textId="00BF4B16" w:rsidR="00DC4BD6" w:rsidRPr="006F7D38" w:rsidRDefault="00362654">
            <w:pPr>
              <w:rPr>
                <w:rFonts w:ascii="Times New Roman" w:hAnsi="Times New Roman" w:cs="Times New Roman"/>
              </w:rPr>
            </w:pPr>
            <w:r w:rsidRPr="006F7D38">
              <w:rPr>
                <w:rFonts w:ascii="Times New Roman" w:eastAsia="宋体" w:hAnsi="Times New Roman" w:cs="Times New Roman"/>
                <w14:ligatures w14:val="none"/>
              </w:rPr>
              <w:t>Cobb Angle</w:t>
            </w:r>
            <w:r w:rsidR="0081198F">
              <w:rPr>
                <w:rFonts w:ascii="Times New Roman" w:eastAsia="宋体" w:hAnsi="Times New Roman" w:cs="Times New Roman" w:hint="eastAsia"/>
                <w14:ligatures w14:val="none"/>
              </w:rPr>
              <w:t xml:space="preserve"> </w:t>
            </w:r>
            <w:r w:rsidR="0081198F">
              <w:rPr>
                <w:rFonts w:ascii="Times New Roman" w:eastAsia="宋体" w:hAnsi="Times New Roman" w:cs="Times New Roman" w:hint="eastAsia"/>
                <w14:ligatures w14:val="none"/>
              </w:rPr>
              <w:t>（</w:t>
            </w:r>
            <w:r w:rsidR="0081198F">
              <w:rPr>
                <w:rFonts w:ascii="Times New Roman" w:eastAsia="宋体" w:hAnsi="Times New Roman" w:cs="Times New Roman" w:hint="eastAsia"/>
                <w14:ligatures w14:val="none"/>
              </w:rPr>
              <w:t>Cobb</w:t>
            </w:r>
            <w:r w:rsidR="0081198F">
              <w:rPr>
                <w:rFonts w:ascii="Times New Roman" w:eastAsia="宋体" w:hAnsi="Times New Roman" w:cs="Times New Roman" w:hint="eastAsia"/>
                <w14:ligatures w14:val="none"/>
              </w:rPr>
              <w:t>）</w:t>
            </w:r>
          </w:p>
        </w:tc>
        <w:tc>
          <w:tcPr>
            <w:tcW w:w="4261" w:type="dxa"/>
          </w:tcPr>
          <w:p w14:paraId="561CA90E" w14:textId="36AE1E17" w:rsidR="00DC4BD6" w:rsidRPr="006F7D38" w:rsidRDefault="00362654">
            <w:pPr>
              <w:rPr>
                <w:rFonts w:ascii="Times New Roman" w:hAnsi="Times New Roman" w:cs="Times New Roman"/>
              </w:rPr>
            </w:pPr>
            <w:r w:rsidRPr="006F7D38">
              <w:rPr>
                <w:rFonts w:ascii="Times New Roman" w:eastAsia="宋体" w:hAnsi="Times New Roman" w:cs="Times New Roman"/>
                <w14:ligatures w14:val="none"/>
              </w:rPr>
              <w:t>The Cobb angle is measured from standing full-length spinal radiographs. It is determined by calculating the angle between the most tilted vertebrae at the upper and lower ends of the scoliotic curve.</w:t>
            </w:r>
          </w:p>
        </w:tc>
      </w:tr>
      <w:tr w:rsidR="00DC4BD6" w:rsidRPr="006F7D38" w14:paraId="1406D72D" w14:textId="77777777" w:rsidTr="00DC4BD6">
        <w:tc>
          <w:tcPr>
            <w:tcW w:w="4261" w:type="dxa"/>
          </w:tcPr>
          <w:p w14:paraId="0396735C" w14:textId="17D43B29" w:rsidR="00DC4BD6" w:rsidRPr="006F7D38" w:rsidRDefault="00362654">
            <w:pPr>
              <w:rPr>
                <w:rFonts w:ascii="Times New Roman" w:hAnsi="Times New Roman" w:cs="Times New Roman"/>
              </w:rPr>
            </w:pPr>
            <w:r w:rsidRPr="006F7D38">
              <w:rPr>
                <w:rFonts w:ascii="Times New Roman" w:eastAsia="宋体" w:hAnsi="Times New Roman" w:cs="Times New Roman"/>
                <w14:ligatures w14:val="none"/>
              </w:rPr>
              <w:t>C</w:t>
            </w:r>
            <w:r w:rsidR="00DC4BD6" w:rsidRPr="006F7D38">
              <w:rPr>
                <w:rFonts w:ascii="Times New Roman" w:eastAsia="宋体" w:hAnsi="Times New Roman" w:cs="Times New Roman"/>
                <w14:ligatures w14:val="none"/>
              </w:rPr>
              <w:t xml:space="preserve">oronal </w:t>
            </w:r>
            <w:r w:rsidRPr="006F7D38">
              <w:rPr>
                <w:rFonts w:ascii="Times New Roman" w:eastAsia="宋体" w:hAnsi="Times New Roman" w:cs="Times New Roman"/>
                <w14:ligatures w14:val="none"/>
              </w:rPr>
              <w:t>B</w:t>
            </w:r>
            <w:r w:rsidR="00DC4BD6" w:rsidRPr="006F7D38">
              <w:rPr>
                <w:rFonts w:ascii="Times New Roman" w:eastAsia="宋体" w:hAnsi="Times New Roman" w:cs="Times New Roman"/>
                <w14:ligatures w14:val="none"/>
              </w:rPr>
              <w:t xml:space="preserve">alance </w:t>
            </w:r>
            <w:r w:rsidRPr="006F7D38">
              <w:rPr>
                <w:rFonts w:ascii="Times New Roman" w:eastAsia="宋体" w:hAnsi="Times New Roman" w:cs="Times New Roman"/>
                <w14:ligatures w14:val="none"/>
              </w:rPr>
              <w:t>(</w:t>
            </w:r>
            <w:r w:rsidR="00DC4BD6" w:rsidRPr="006F7D38">
              <w:rPr>
                <w:rFonts w:ascii="Times New Roman" w:eastAsia="宋体" w:hAnsi="Times New Roman" w:cs="Times New Roman"/>
                <w14:ligatures w14:val="none"/>
              </w:rPr>
              <w:t>CB</w:t>
            </w:r>
            <w:r w:rsidRPr="006F7D38">
              <w:rPr>
                <w:rFonts w:ascii="Times New Roman" w:eastAsia="宋体" w:hAnsi="Times New Roman" w:cs="Times New Roman"/>
                <w14:ligatures w14:val="none"/>
              </w:rPr>
              <w:t>)</w:t>
            </w:r>
          </w:p>
        </w:tc>
        <w:tc>
          <w:tcPr>
            <w:tcW w:w="4261" w:type="dxa"/>
          </w:tcPr>
          <w:p w14:paraId="3DD44925" w14:textId="2FF4F43C" w:rsidR="00DC4BD6" w:rsidRPr="006F7D38" w:rsidRDefault="00362654">
            <w:pPr>
              <w:rPr>
                <w:rFonts w:ascii="Times New Roman" w:hAnsi="Times New Roman" w:cs="Times New Roman"/>
              </w:rPr>
            </w:pPr>
            <w:r w:rsidRPr="006F7D38">
              <w:rPr>
                <w:rFonts w:ascii="Times New Roman" w:eastAsia="宋体" w:hAnsi="Times New Roman" w:cs="Times New Roman"/>
                <w14:ligatures w14:val="none"/>
              </w:rPr>
              <w:t>Coronal balance is defined as the horizontal distance between the C7 plumb line and the central sacral vertical line. The deviation of the C7 plumb line relative to the central sacral vertical line reflects the degree of coronal imbalance. When the direction of deviation is opposite to that of the major scoliotic curve, it is classified as a negative coronal balance (CB &lt; 0); otherwise, it is considered a positive coronal balance (CB &gt; 0).</w:t>
            </w:r>
          </w:p>
        </w:tc>
      </w:tr>
      <w:tr w:rsidR="00DC4BD6" w:rsidRPr="006F7D38" w14:paraId="51AC2B4D" w14:textId="77777777" w:rsidTr="00DC4BD6">
        <w:tc>
          <w:tcPr>
            <w:tcW w:w="4261" w:type="dxa"/>
          </w:tcPr>
          <w:p w14:paraId="65799ECE" w14:textId="351B0CB8" w:rsidR="00DC4BD6" w:rsidRPr="006F7D38" w:rsidRDefault="00F1164D">
            <w:pPr>
              <w:rPr>
                <w:rFonts w:ascii="Times New Roman" w:hAnsi="Times New Roman" w:cs="Times New Roman"/>
              </w:rPr>
            </w:pPr>
            <w:r w:rsidRPr="006F7D38">
              <w:rPr>
                <w:rFonts w:ascii="Times New Roman" w:eastAsia="宋体" w:hAnsi="Times New Roman" w:cs="Times New Roman"/>
                <w14:ligatures w14:val="none"/>
              </w:rPr>
              <w:t>Apical Vertebra Translation (AVT)</w:t>
            </w:r>
          </w:p>
        </w:tc>
        <w:tc>
          <w:tcPr>
            <w:tcW w:w="4261" w:type="dxa"/>
          </w:tcPr>
          <w:p w14:paraId="05CE2D4A" w14:textId="48F4F950" w:rsidR="00DC4BD6" w:rsidRPr="006F7D38" w:rsidRDefault="00F1164D">
            <w:pPr>
              <w:rPr>
                <w:rFonts w:ascii="Times New Roman" w:hAnsi="Times New Roman" w:cs="Times New Roman"/>
              </w:rPr>
            </w:pPr>
            <w:r w:rsidRPr="006F7D38">
              <w:rPr>
                <w:rFonts w:ascii="Times New Roman" w:hAnsi="Times New Roman" w:cs="Times New Roman"/>
              </w:rPr>
              <w:t>AVT is defined as the horizontal distance from the center of the apical vertebra to the central sacral vertical line.</w:t>
            </w:r>
          </w:p>
        </w:tc>
      </w:tr>
      <w:tr w:rsidR="00DC4BD6" w:rsidRPr="006F7D38" w14:paraId="3C9701E4" w14:textId="77777777" w:rsidTr="00DC4BD6">
        <w:tc>
          <w:tcPr>
            <w:tcW w:w="4261" w:type="dxa"/>
          </w:tcPr>
          <w:p w14:paraId="55060462" w14:textId="41F2E261" w:rsidR="00DC4BD6" w:rsidRPr="006F7D38" w:rsidRDefault="00F1164D">
            <w:pPr>
              <w:rPr>
                <w:rFonts w:ascii="Times New Roman" w:hAnsi="Times New Roman" w:cs="Times New Roman"/>
              </w:rPr>
            </w:pPr>
            <w:r w:rsidRPr="006F7D38">
              <w:rPr>
                <w:rFonts w:ascii="Times New Roman" w:eastAsia="宋体" w:hAnsi="Times New Roman" w:cs="Times New Roman"/>
                <w14:ligatures w14:val="none"/>
              </w:rPr>
              <w:t>Lateral Pelvic Tilt (LPT)</w:t>
            </w:r>
          </w:p>
        </w:tc>
        <w:tc>
          <w:tcPr>
            <w:tcW w:w="4261" w:type="dxa"/>
          </w:tcPr>
          <w:p w14:paraId="62E31484" w14:textId="2DCDFFAB" w:rsidR="00DC4BD6" w:rsidRPr="006F7D38" w:rsidRDefault="00F1164D">
            <w:pPr>
              <w:rPr>
                <w:rFonts w:ascii="Times New Roman" w:hAnsi="Times New Roman" w:cs="Times New Roman"/>
              </w:rPr>
            </w:pPr>
            <w:r w:rsidRPr="006F7D38">
              <w:rPr>
                <w:rFonts w:ascii="Times New Roman" w:eastAsia="宋体" w:hAnsi="Times New Roman" w:cs="Times New Roman"/>
                <w14:ligatures w14:val="none"/>
              </w:rPr>
              <w:t>Lateral pelvic tilt is measured on standing radiographs by drawing a reference line connecting the highest points of the bilateral iliac crests. The angle formed between this reference line and the horizontal plane defines the degree of pelvic tilt.</w:t>
            </w:r>
          </w:p>
        </w:tc>
      </w:tr>
      <w:tr w:rsidR="00DC4BD6" w:rsidRPr="006F7D38" w14:paraId="27C0CC9B" w14:textId="77777777" w:rsidTr="00DC4BD6">
        <w:tc>
          <w:tcPr>
            <w:tcW w:w="4261" w:type="dxa"/>
          </w:tcPr>
          <w:p w14:paraId="08305DED" w14:textId="27C3B876" w:rsidR="00DC4BD6" w:rsidRPr="006F7D38" w:rsidRDefault="00362654">
            <w:pPr>
              <w:rPr>
                <w:rFonts w:ascii="Times New Roman" w:hAnsi="Times New Roman" w:cs="Times New Roman"/>
              </w:rPr>
            </w:pPr>
            <w:r w:rsidRPr="006F7D38">
              <w:rPr>
                <w:rFonts w:ascii="Times New Roman" w:hAnsi="Times New Roman" w:cs="Times New Roman"/>
              </w:rPr>
              <w:t>Sagittal plane parameters</w:t>
            </w:r>
          </w:p>
        </w:tc>
        <w:tc>
          <w:tcPr>
            <w:tcW w:w="4261" w:type="dxa"/>
          </w:tcPr>
          <w:p w14:paraId="428FF542" w14:textId="77777777" w:rsidR="00DC4BD6" w:rsidRPr="006F7D38" w:rsidRDefault="00DC4BD6">
            <w:pPr>
              <w:rPr>
                <w:rFonts w:ascii="Times New Roman" w:hAnsi="Times New Roman" w:cs="Times New Roman"/>
              </w:rPr>
            </w:pPr>
          </w:p>
        </w:tc>
      </w:tr>
      <w:tr w:rsidR="00DC4BD6" w:rsidRPr="006F7D38" w14:paraId="6FBE68EB" w14:textId="77777777" w:rsidTr="00DC4BD6">
        <w:tc>
          <w:tcPr>
            <w:tcW w:w="4261" w:type="dxa"/>
          </w:tcPr>
          <w:p w14:paraId="01723696" w14:textId="23BA6169" w:rsidR="00DC4BD6" w:rsidRPr="006F7D38" w:rsidRDefault="00F1164D">
            <w:pPr>
              <w:rPr>
                <w:rFonts w:ascii="Times New Roman" w:hAnsi="Times New Roman" w:cs="Times New Roman"/>
              </w:rPr>
            </w:pPr>
            <w:r w:rsidRPr="006F7D38">
              <w:rPr>
                <w:rFonts w:ascii="Times New Roman" w:hAnsi="Times New Roman" w:cs="Times New Roman"/>
              </w:rPr>
              <w:t>Sagittal Vertical Axis (SVA)</w:t>
            </w:r>
          </w:p>
        </w:tc>
        <w:tc>
          <w:tcPr>
            <w:tcW w:w="4261" w:type="dxa"/>
          </w:tcPr>
          <w:p w14:paraId="15A4D650" w14:textId="45F4E935" w:rsidR="00DC4BD6" w:rsidRPr="006F7D38" w:rsidRDefault="00996F1A">
            <w:pPr>
              <w:rPr>
                <w:rFonts w:ascii="Times New Roman" w:hAnsi="Times New Roman" w:cs="Times New Roman"/>
              </w:rPr>
            </w:pPr>
            <w:r w:rsidRPr="006F7D38">
              <w:rPr>
                <w:rFonts w:ascii="Times New Roman" w:hAnsi="Times New Roman" w:cs="Times New Roman"/>
              </w:rPr>
              <w:t>The horizontal distance between the C7 plumb line (drawn from the midpoint of the inferior endplate of C7) and the posterosuperior corner of the S1 superior endplate. A positive value indicates the C7 plumb line lies anterior to the S1 reference point, while a negative value indicates it lies posterior.</w:t>
            </w:r>
          </w:p>
        </w:tc>
      </w:tr>
      <w:tr w:rsidR="00DC4BD6" w:rsidRPr="006F7D38" w14:paraId="4C560E1D" w14:textId="77777777" w:rsidTr="00DC4BD6">
        <w:tc>
          <w:tcPr>
            <w:tcW w:w="4261" w:type="dxa"/>
          </w:tcPr>
          <w:p w14:paraId="06E08331" w14:textId="5FCC93CA" w:rsidR="00DC4BD6" w:rsidRPr="006F7D38" w:rsidRDefault="00996F1A">
            <w:pPr>
              <w:rPr>
                <w:rFonts w:ascii="Times New Roman" w:hAnsi="Times New Roman" w:cs="Times New Roman"/>
              </w:rPr>
            </w:pPr>
            <w:r w:rsidRPr="006F7D38">
              <w:rPr>
                <w:rFonts w:ascii="Times New Roman" w:hAnsi="Times New Roman" w:cs="Times New Roman"/>
              </w:rPr>
              <w:t>P</w:t>
            </w:r>
            <w:r w:rsidR="00762CB1" w:rsidRPr="006F7D38">
              <w:rPr>
                <w:rFonts w:ascii="Times New Roman" w:hAnsi="Times New Roman" w:cs="Times New Roman"/>
              </w:rPr>
              <w:t xml:space="preserve">elvic </w:t>
            </w:r>
            <w:r w:rsidRPr="006F7D38">
              <w:rPr>
                <w:rFonts w:ascii="Times New Roman" w:hAnsi="Times New Roman" w:cs="Times New Roman"/>
              </w:rPr>
              <w:t>I</w:t>
            </w:r>
            <w:r w:rsidR="00762CB1" w:rsidRPr="006F7D38">
              <w:rPr>
                <w:rFonts w:ascii="Times New Roman" w:hAnsi="Times New Roman" w:cs="Times New Roman"/>
              </w:rPr>
              <w:t>ncidence</w:t>
            </w:r>
            <w:r w:rsidRPr="006F7D38">
              <w:rPr>
                <w:rFonts w:ascii="Times New Roman" w:hAnsi="Times New Roman" w:cs="Times New Roman"/>
              </w:rPr>
              <w:t xml:space="preserve"> (</w:t>
            </w:r>
            <w:r w:rsidR="00762CB1" w:rsidRPr="006F7D38">
              <w:rPr>
                <w:rFonts w:ascii="Times New Roman" w:hAnsi="Times New Roman" w:cs="Times New Roman"/>
              </w:rPr>
              <w:t>PI</w:t>
            </w:r>
            <w:r w:rsidRPr="006F7D38">
              <w:rPr>
                <w:rFonts w:ascii="Times New Roman" w:hAnsi="Times New Roman" w:cs="Times New Roman"/>
              </w:rPr>
              <w:t>)</w:t>
            </w:r>
          </w:p>
        </w:tc>
        <w:tc>
          <w:tcPr>
            <w:tcW w:w="4261" w:type="dxa"/>
          </w:tcPr>
          <w:p w14:paraId="6E159084" w14:textId="792D5798" w:rsidR="00DC4BD6" w:rsidRPr="006F7D38" w:rsidRDefault="00996F1A">
            <w:pPr>
              <w:rPr>
                <w:rFonts w:ascii="Times New Roman" w:hAnsi="Times New Roman" w:cs="Times New Roman"/>
              </w:rPr>
            </w:pPr>
            <w:r w:rsidRPr="006F7D38">
              <w:rPr>
                <w:rFonts w:ascii="Times New Roman" w:hAnsi="Times New Roman" w:cs="Times New Roman"/>
              </w:rPr>
              <w:t>The angle between the perpendicular line to the midpoint of the sacral endplate and the line connecting this midpoint to the center of the femoral head. If the femoral heads do not overlap, the midpoint between the centers of both femoral heads is used as the endpoint.</w:t>
            </w:r>
          </w:p>
        </w:tc>
      </w:tr>
      <w:tr w:rsidR="00DC4BD6" w:rsidRPr="006F7D38" w14:paraId="771783F0" w14:textId="77777777" w:rsidTr="00DC4BD6">
        <w:tc>
          <w:tcPr>
            <w:tcW w:w="4261" w:type="dxa"/>
          </w:tcPr>
          <w:p w14:paraId="1407631B" w14:textId="3E7F4E23" w:rsidR="00DC4BD6" w:rsidRPr="006F7D38" w:rsidRDefault="00575FA7">
            <w:pPr>
              <w:rPr>
                <w:rFonts w:ascii="Times New Roman" w:hAnsi="Times New Roman" w:cs="Times New Roman"/>
              </w:rPr>
            </w:pPr>
            <w:r w:rsidRPr="006F7D38">
              <w:rPr>
                <w:rFonts w:ascii="Times New Roman" w:hAnsi="Times New Roman" w:cs="Times New Roman"/>
              </w:rPr>
              <w:t>Lumbar Lordosis (LL)</w:t>
            </w:r>
          </w:p>
        </w:tc>
        <w:tc>
          <w:tcPr>
            <w:tcW w:w="4261" w:type="dxa"/>
          </w:tcPr>
          <w:p w14:paraId="7A71B41C" w14:textId="41DA5DF7" w:rsidR="00DC4BD6" w:rsidRPr="006F7D38" w:rsidRDefault="00575FA7">
            <w:pPr>
              <w:rPr>
                <w:rFonts w:ascii="Times New Roman" w:hAnsi="Times New Roman" w:cs="Times New Roman"/>
              </w:rPr>
            </w:pPr>
            <w:r w:rsidRPr="006F7D38">
              <w:rPr>
                <w:rFonts w:ascii="Times New Roman" w:hAnsi="Times New Roman" w:cs="Times New Roman"/>
              </w:rPr>
              <w:t>The Cobb angle measured between the inferior endplate of T12 and the superior endplate of S1</w:t>
            </w:r>
          </w:p>
        </w:tc>
      </w:tr>
      <w:tr w:rsidR="00DC4BD6" w:rsidRPr="006F7D38" w14:paraId="7D898877" w14:textId="77777777" w:rsidTr="00DC4BD6">
        <w:tc>
          <w:tcPr>
            <w:tcW w:w="4261" w:type="dxa"/>
          </w:tcPr>
          <w:p w14:paraId="4B32635B" w14:textId="412E6604" w:rsidR="00DC4BD6" w:rsidRPr="006F7D38" w:rsidRDefault="00575FA7">
            <w:pPr>
              <w:rPr>
                <w:rFonts w:ascii="Times New Roman" w:hAnsi="Times New Roman" w:cs="Times New Roman"/>
              </w:rPr>
            </w:pPr>
            <w:r w:rsidRPr="006F7D38">
              <w:rPr>
                <w:rFonts w:ascii="Times New Roman" w:hAnsi="Times New Roman" w:cs="Times New Roman"/>
              </w:rPr>
              <w:t>Thoracic Kyphosis (TK)</w:t>
            </w:r>
          </w:p>
        </w:tc>
        <w:tc>
          <w:tcPr>
            <w:tcW w:w="4261" w:type="dxa"/>
          </w:tcPr>
          <w:p w14:paraId="671A7864" w14:textId="40A3399B" w:rsidR="00DC4BD6" w:rsidRPr="006F7D38" w:rsidRDefault="00575FA7">
            <w:pPr>
              <w:rPr>
                <w:rFonts w:ascii="Times New Roman" w:hAnsi="Times New Roman" w:cs="Times New Roman"/>
              </w:rPr>
            </w:pPr>
            <w:r w:rsidRPr="006F7D38">
              <w:rPr>
                <w:rFonts w:ascii="Times New Roman" w:hAnsi="Times New Roman" w:cs="Times New Roman"/>
              </w:rPr>
              <w:t>The angle between the superior endplate of T4 and the inferior endplate of T12</w:t>
            </w:r>
          </w:p>
        </w:tc>
      </w:tr>
      <w:tr w:rsidR="00DC4BD6" w:rsidRPr="006F7D38" w14:paraId="163A9341" w14:textId="77777777" w:rsidTr="00DC4BD6">
        <w:tc>
          <w:tcPr>
            <w:tcW w:w="4261" w:type="dxa"/>
          </w:tcPr>
          <w:p w14:paraId="7F03D17A" w14:textId="0FA0F41E" w:rsidR="00DC4BD6" w:rsidRPr="006F7D38" w:rsidRDefault="00575FA7">
            <w:pPr>
              <w:rPr>
                <w:rFonts w:ascii="Times New Roman" w:hAnsi="Times New Roman" w:cs="Times New Roman"/>
              </w:rPr>
            </w:pPr>
            <w:r w:rsidRPr="006F7D38">
              <w:rPr>
                <w:rFonts w:ascii="Times New Roman" w:hAnsi="Times New Roman" w:cs="Times New Roman"/>
              </w:rPr>
              <w:t>Thoracolumbar Kyphosis (TLK)</w:t>
            </w:r>
          </w:p>
        </w:tc>
        <w:tc>
          <w:tcPr>
            <w:tcW w:w="4261" w:type="dxa"/>
          </w:tcPr>
          <w:p w14:paraId="50884136" w14:textId="50E5CE3E" w:rsidR="00DC4BD6" w:rsidRPr="006F7D38" w:rsidRDefault="00575FA7">
            <w:pPr>
              <w:rPr>
                <w:rFonts w:ascii="Times New Roman" w:hAnsi="Times New Roman" w:cs="Times New Roman"/>
              </w:rPr>
            </w:pPr>
            <w:r w:rsidRPr="006F7D38">
              <w:rPr>
                <w:rFonts w:ascii="Times New Roman" w:hAnsi="Times New Roman" w:cs="Times New Roman"/>
              </w:rPr>
              <w:t>The angle between the superior endplate of T10 and the inferior endplate of L2</w:t>
            </w:r>
          </w:p>
        </w:tc>
      </w:tr>
      <w:tr w:rsidR="00DC4BD6" w:rsidRPr="006F7D38" w14:paraId="14467D56" w14:textId="77777777" w:rsidTr="00DC4BD6">
        <w:tc>
          <w:tcPr>
            <w:tcW w:w="4261" w:type="dxa"/>
          </w:tcPr>
          <w:p w14:paraId="3E2078DD" w14:textId="22CC2EBC" w:rsidR="00DC4BD6" w:rsidRPr="006F7D38" w:rsidRDefault="00575FA7">
            <w:pPr>
              <w:rPr>
                <w:rFonts w:ascii="Times New Roman" w:hAnsi="Times New Roman" w:cs="Times New Roman"/>
              </w:rPr>
            </w:pPr>
            <w:r w:rsidRPr="006F7D38">
              <w:rPr>
                <w:rFonts w:ascii="Times New Roman" w:hAnsi="Times New Roman" w:cs="Times New Roman"/>
              </w:rPr>
              <w:t>Pelvic Tilt (PT)</w:t>
            </w:r>
          </w:p>
        </w:tc>
        <w:tc>
          <w:tcPr>
            <w:tcW w:w="4261" w:type="dxa"/>
          </w:tcPr>
          <w:p w14:paraId="7EC986D4" w14:textId="1B25FFAF" w:rsidR="00DC4BD6" w:rsidRPr="006F7D38" w:rsidRDefault="00575FA7">
            <w:pPr>
              <w:rPr>
                <w:rFonts w:ascii="Times New Roman" w:hAnsi="Times New Roman" w:cs="Times New Roman"/>
              </w:rPr>
            </w:pPr>
            <w:r w:rsidRPr="006F7D38">
              <w:rPr>
                <w:rFonts w:ascii="Times New Roman" w:hAnsi="Times New Roman" w:cs="Times New Roman"/>
              </w:rPr>
              <w:t>The angle between the line connecting the midpoint of the S1 superior endplate and the midpoint of the line joining the centers of the femoral heads, and the vertical reference line</w:t>
            </w:r>
          </w:p>
        </w:tc>
      </w:tr>
      <w:tr w:rsidR="00DC4BD6" w:rsidRPr="006F7D38" w14:paraId="7F006AAE" w14:textId="77777777" w:rsidTr="00DC4BD6">
        <w:tc>
          <w:tcPr>
            <w:tcW w:w="4261" w:type="dxa"/>
          </w:tcPr>
          <w:p w14:paraId="76845AFF" w14:textId="097CA0A0" w:rsidR="00DC4BD6" w:rsidRPr="006F7D38" w:rsidRDefault="00246178">
            <w:pPr>
              <w:rPr>
                <w:rFonts w:ascii="Times New Roman" w:hAnsi="Times New Roman" w:cs="Times New Roman"/>
              </w:rPr>
            </w:pPr>
            <w:r w:rsidRPr="006F7D38">
              <w:rPr>
                <w:rFonts w:ascii="Times New Roman" w:hAnsi="Times New Roman" w:cs="Times New Roman"/>
              </w:rPr>
              <w:t>T1 Pelvic Angle (TPA)</w:t>
            </w:r>
          </w:p>
        </w:tc>
        <w:tc>
          <w:tcPr>
            <w:tcW w:w="4261" w:type="dxa"/>
          </w:tcPr>
          <w:p w14:paraId="4EA3DA74" w14:textId="62672721" w:rsidR="00DC4BD6" w:rsidRPr="006F7D38" w:rsidRDefault="00246178">
            <w:pPr>
              <w:rPr>
                <w:rFonts w:ascii="Times New Roman" w:hAnsi="Times New Roman" w:cs="Times New Roman"/>
              </w:rPr>
            </w:pPr>
            <w:r w:rsidRPr="006F7D38">
              <w:rPr>
                <w:rFonts w:ascii="Times New Roman" w:hAnsi="Times New Roman" w:cs="Times New Roman"/>
              </w:rPr>
              <w:t xml:space="preserve">The angle formed between the line from the center of the T1 vertebral body to the midpoint of the femoral heads and the line from the femoral head midpoint to the midpoint of the </w:t>
            </w:r>
            <w:r w:rsidRPr="006F7D38">
              <w:rPr>
                <w:rFonts w:ascii="Times New Roman" w:hAnsi="Times New Roman" w:cs="Times New Roman"/>
              </w:rPr>
              <w:lastRenderedPageBreak/>
              <w:t>S1 superior endplate</w:t>
            </w:r>
          </w:p>
        </w:tc>
      </w:tr>
      <w:tr w:rsidR="00DC4BD6" w:rsidRPr="006F7D38" w14:paraId="52253AF9" w14:textId="77777777" w:rsidTr="00DC4BD6">
        <w:tc>
          <w:tcPr>
            <w:tcW w:w="4261" w:type="dxa"/>
          </w:tcPr>
          <w:p w14:paraId="7FE47052" w14:textId="45959DD8" w:rsidR="00DC4BD6" w:rsidRPr="006F7D38" w:rsidRDefault="00246178">
            <w:pPr>
              <w:rPr>
                <w:rFonts w:ascii="Times New Roman" w:hAnsi="Times New Roman" w:cs="Times New Roman"/>
              </w:rPr>
            </w:pPr>
            <w:r w:rsidRPr="006F7D38">
              <w:rPr>
                <w:rFonts w:ascii="Times New Roman" w:hAnsi="Times New Roman" w:cs="Times New Roman"/>
              </w:rPr>
              <w:lastRenderedPageBreak/>
              <w:t>Sacral Slope (SS)</w:t>
            </w:r>
          </w:p>
        </w:tc>
        <w:tc>
          <w:tcPr>
            <w:tcW w:w="4261" w:type="dxa"/>
          </w:tcPr>
          <w:p w14:paraId="79B5E528" w14:textId="7F5F5739" w:rsidR="00DC4BD6" w:rsidRPr="006F7D38" w:rsidRDefault="00644571">
            <w:pPr>
              <w:rPr>
                <w:rFonts w:ascii="Times New Roman" w:hAnsi="Times New Roman" w:cs="Times New Roman"/>
              </w:rPr>
            </w:pPr>
            <w:r w:rsidRPr="006F7D38">
              <w:rPr>
                <w:rFonts w:ascii="Times New Roman" w:hAnsi="Times New Roman" w:cs="Times New Roman"/>
              </w:rPr>
              <w:t>The angle between the tangent line of the S1 superior endplate and the horizontal plane</w:t>
            </w:r>
          </w:p>
        </w:tc>
      </w:tr>
      <w:tr w:rsidR="00DC4BD6" w:rsidRPr="006F7D38" w14:paraId="592B4163" w14:textId="77777777" w:rsidTr="00DC4BD6">
        <w:tc>
          <w:tcPr>
            <w:tcW w:w="4261" w:type="dxa"/>
          </w:tcPr>
          <w:p w14:paraId="03237295" w14:textId="1C2A9368" w:rsidR="00DC4BD6" w:rsidRPr="006F7D38" w:rsidRDefault="00644571">
            <w:pPr>
              <w:rPr>
                <w:rFonts w:ascii="Times New Roman" w:hAnsi="Times New Roman" w:cs="Times New Roman"/>
              </w:rPr>
            </w:pPr>
            <w:r w:rsidRPr="006F7D38">
              <w:rPr>
                <w:rFonts w:ascii="Times New Roman" w:hAnsi="Times New Roman" w:cs="Times New Roman"/>
              </w:rPr>
              <w:t>Lumbar Pelvic Angle (LPA)</w:t>
            </w:r>
          </w:p>
        </w:tc>
        <w:tc>
          <w:tcPr>
            <w:tcW w:w="4261" w:type="dxa"/>
          </w:tcPr>
          <w:p w14:paraId="01EF6CBD" w14:textId="3E168702" w:rsidR="00DC4BD6" w:rsidRPr="006F7D38" w:rsidRDefault="00644571">
            <w:pPr>
              <w:rPr>
                <w:rFonts w:ascii="Times New Roman" w:hAnsi="Times New Roman" w:cs="Times New Roman"/>
              </w:rPr>
            </w:pPr>
            <w:r w:rsidRPr="006F7D38">
              <w:rPr>
                <w:rFonts w:ascii="Times New Roman" w:hAnsi="Times New Roman" w:cs="Times New Roman"/>
              </w:rPr>
              <w:t xml:space="preserve">The angle formed between the line from the center of the L1 superior endplate to the femoral head axis and the line from the femoral head axis to the center of the S1 superior endplate. </w:t>
            </w:r>
          </w:p>
        </w:tc>
      </w:tr>
      <w:tr w:rsidR="00DC4BD6" w:rsidRPr="006F7D38" w14:paraId="3B9F3020" w14:textId="77777777" w:rsidTr="00DC4BD6">
        <w:tc>
          <w:tcPr>
            <w:tcW w:w="4261" w:type="dxa"/>
          </w:tcPr>
          <w:p w14:paraId="1D1AC819" w14:textId="395F6E89" w:rsidR="00DC4BD6" w:rsidRPr="006F7D38" w:rsidRDefault="00644571">
            <w:pPr>
              <w:rPr>
                <w:rFonts w:ascii="Times New Roman" w:hAnsi="Times New Roman" w:cs="Times New Roman"/>
              </w:rPr>
            </w:pPr>
            <w:r w:rsidRPr="006F7D38">
              <w:rPr>
                <w:rFonts w:ascii="Times New Roman" w:hAnsi="Times New Roman" w:cs="Times New Roman"/>
              </w:rPr>
              <w:t>Global Cervical Lordosis (CL)</w:t>
            </w:r>
          </w:p>
        </w:tc>
        <w:tc>
          <w:tcPr>
            <w:tcW w:w="4261" w:type="dxa"/>
          </w:tcPr>
          <w:p w14:paraId="277B2DF7" w14:textId="7B458B20" w:rsidR="00DC4BD6" w:rsidRPr="006F7D38" w:rsidRDefault="00644571">
            <w:pPr>
              <w:rPr>
                <w:rFonts w:ascii="Times New Roman" w:hAnsi="Times New Roman" w:cs="Times New Roman"/>
              </w:rPr>
            </w:pPr>
            <w:r w:rsidRPr="006F7D38">
              <w:rPr>
                <w:rFonts w:ascii="Times New Roman" w:hAnsi="Times New Roman" w:cs="Times New Roman"/>
              </w:rPr>
              <w:t>The angle between the parallel lines of the inferior endplates of C2 and C7</w:t>
            </w:r>
          </w:p>
        </w:tc>
      </w:tr>
      <w:tr w:rsidR="00D2053F" w:rsidRPr="006F7D38" w14:paraId="65B2F222" w14:textId="77777777" w:rsidTr="00DC4BD6">
        <w:tc>
          <w:tcPr>
            <w:tcW w:w="4261" w:type="dxa"/>
          </w:tcPr>
          <w:p w14:paraId="31FEB5A6" w14:textId="7E14FCE7" w:rsidR="00D2053F" w:rsidRPr="006F7D38" w:rsidRDefault="00644571">
            <w:pPr>
              <w:rPr>
                <w:rFonts w:ascii="Times New Roman" w:hAnsi="Times New Roman" w:cs="Times New Roman"/>
              </w:rPr>
            </w:pPr>
            <w:r w:rsidRPr="006F7D38">
              <w:rPr>
                <w:rFonts w:ascii="Times New Roman" w:hAnsi="Times New Roman" w:cs="Times New Roman"/>
              </w:rPr>
              <w:t>Lower Cervical Alignment (LCA)</w:t>
            </w:r>
          </w:p>
        </w:tc>
        <w:tc>
          <w:tcPr>
            <w:tcW w:w="4261" w:type="dxa"/>
          </w:tcPr>
          <w:p w14:paraId="138B651E" w14:textId="409472E7" w:rsidR="00D2053F" w:rsidRPr="006F7D38" w:rsidRDefault="00644571">
            <w:pPr>
              <w:rPr>
                <w:rFonts w:ascii="Times New Roman" w:hAnsi="Times New Roman" w:cs="Times New Roman"/>
              </w:rPr>
            </w:pPr>
            <w:r w:rsidRPr="006F7D38">
              <w:rPr>
                <w:rFonts w:ascii="Times New Roman" w:hAnsi="Times New Roman" w:cs="Times New Roman"/>
              </w:rPr>
              <w:t>Measured using the Cobb method between the superior endplate of C4 and the inferior endplate of C7.</w:t>
            </w:r>
          </w:p>
        </w:tc>
      </w:tr>
      <w:tr w:rsidR="00762CB1" w:rsidRPr="006F7D38" w14:paraId="75CADABC" w14:textId="77777777" w:rsidTr="00DC4BD6">
        <w:tc>
          <w:tcPr>
            <w:tcW w:w="4261" w:type="dxa"/>
          </w:tcPr>
          <w:p w14:paraId="044ECB32" w14:textId="6153C673" w:rsidR="00762CB1" w:rsidRPr="006F7D38" w:rsidRDefault="00762CB1">
            <w:pPr>
              <w:rPr>
                <w:rFonts w:ascii="Times New Roman" w:hAnsi="Times New Roman" w:cs="Times New Roman"/>
              </w:rPr>
            </w:pPr>
            <w:r w:rsidRPr="006F7D38">
              <w:rPr>
                <w:rFonts w:ascii="Times New Roman" w:hAnsi="Times New Roman" w:cs="Times New Roman"/>
              </w:rPr>
              <w:t xml:space="preserve">C0-C2 </w:t>
            </w:r>
            <w:r w:rsidR="00644571" w:rsidRPr="006F7D38">
              <w:rPr>
                <w:rFonts w:ascii="Times New Roman" w:hAnsi="Times New Roman" w:cs="Times New Roman"/>
              </w:rPr>
              <w:t>A</w:t>
            </w:r>
            <w:r w:rsidRPr="006F7D38">
              <w:rPr>
                <w:rFonts w:ascii="Times New Roman" w:hAnsi="Times New Roman" w:cs="Times New Roman"/>
              </w:rPr>
              <w:t>ngle</w:t>
            </w:r>
            <w:r w:rsidR="00D2053F" w:rsidRPr="006F7D38">
              <w:rPr>
                <w:rFonts w:ascii="Times New Roman" w:hAnsi="Times New Roman" w:cs="Times New Roman"/>
              </w:rPr>
              <w:t>（</w:t>
            </w:r>
            <w:r w:rsidR="00D2053F" w:rsidRPr="006F7D38">
              <w:rPr>
                <w:rFonts w:ascii="Times New Roman" w:hAnsi="Times New Roman" w:cs="Times New Roman"/>
              </w:rPr>
              <w:t>C0C2</w:t>
            </w:r>
            <w:r w:rsidR="00D2053F" w:rsidRPr="006F7D38">
              <w:rPr>
                <w:rFonts w:ascii="Times New Roman" w:hAnsi="Times New Roman" w:cs="Times New Roman"/>
              </w:rPr>
              <w:t>）</w:t>
            </w:r>
          </w:p>
        </w:tc>
        <w:tc>
          <w:tcPr>
            <w:tcW w:w="4261" w:type="dxa"/>
          </w:tcPr>
          <w:p w14:paraId="5DD60000" w14:textId="36ACBA14" w:rsidR="00762CB1" w:rsidRPr="006F7D38" w:rsidRDefault="00644571">
            <w:pPr>
              <w:rPr>
                <w:rFonts w:ascii="Times New Roman" w:hAnsi="Times New Roman" w:cs="Times New Roman"/>
              </w:rPr>
            </w:pPr>
            <w:r w:rsidRPr="006F7D38">
              <w:rPr>
                <w:rFonts w:ascii="Times New Roman" w:hAnsi="Times New Roman" w:cs="Times New Roman"/>
              </w:rPr>
              <w:t>The Cobb angle between McGregor’s line (a line extending from the posterior edge of the hard palate to the opisthion) and the inferior endplate of C2</w:t>
            </w:r>
          </w:p>
        </w:tc>
      </w:tr>
      <w:tr w:rsidR="00762CB1" w:rsidRPr="006F7D38" w14:paraId="6521F6F9" w14:textId="77777777" w:rsidTr="00DC4BD6">
        <w:tc>
          <w:tcPr>
            <w:tcW w:w="4261" w:type="dxa"/>
          </w:tcPr>
          <w:p w14:paraId="02365D3B" w14:textId="6A810E4C" w:rsidR="00762CB1" w:rsidRPr="006F7D38" w:rsidRDefault="00762CB1">
            <w:pPr>
              <w:rPr>
                <w:rFonts w:ascii="Times New Roman" w:hAnsi="Times New Roman" w:cs="Times New Roman"/>
              </w:rPr>
            </w:pPr>
            <w:r w:rsidRPr="006F7D38">
              <w:rPr>
                <w:rFonts w:ascii="Times New Roman" w:hAnsi="Times New Roman" w:cs="Times New Roman"/>
              </w:rPr>
              <w:t xml:space="preserve">C0-C7 </w:t>
            </w:r>
            <w:r w:rsidR="00644571" w:rsidRPr="006F7D38">
              <w:rPr>
                <w:rFonts w:ascii="Times New Roman" w:hAnsi="Times New Roman" w:cs="Times New Roman"/>
              </w:rPr>
              <w:t>A</w:t>
            </w:r>
            <w:r w:rsidRPr="006F7D38">
              <w:rPr>
                <w:rFonts w:ascii="Times New Roman" w:hAnsi="Times New Roman" w:cs="Times New Roman"/>
              </w:rPr>
              <w:t>ngle</w:t>
            </w:r>
            <w:r w:rsidR="00644571" w:rsidRPr="006F7D38">
              <w:rPr>
                <w:rFonts w:ascii="Times New Roman" w:hAnsi="Times New Roman" w:cs="Times New Roman"/>
              </w:rPr>
              <w:t xml:space="preserve"> </w:t>
            </w:r>
            <w:r w:rsidR="00D2053F" w:rsidRPr="006F7D38">
              <w:rPr>
                <w:rFonts w:ascii="Times New Roman" w:hAnsi="Times New Roman" w:cs="Times New Roman"/>
              </w:rPr>
              <w:t>(C0C7)</w:t>
            </w:r>
          </w:p>
        </w:tc>
        <w:tc>
          <w:tcPr>
            <w:tcW w:w="4261" w:type="dxa"/>
          </w:tcPr>
          <w:p w14:paraId="7AA34884" w14:textId="06617F71" w:rsidR="00762CB1" w:rsidRPr="006F7D38" w:rsidRDefault="00644571">
            <w:pPr>
              <w:rPr>
                <w:rFonts w:ascii="Times New Roman" w:hAnsi="Times New Roman" w:cs="Times New Roman"/>
              </w:rPr>
            </w:pPr>
            <w:r w:rsidRPr="006F7D38">
              <w:rPr>
                <w:rFonts w:ascii="Times New Roman" w:hAnsi="Times New Roman" w:cs="Times New Roman"/>
              </w:rPr>
              <w:t>The Cobb angle between McGregor’s line and the inferior endplate of C7</w:t>
            </w:r>
          </w:p>
        </w:tc>
      </w:tr>
      <w:tr w:rsidR="00762CB1" w:rsidRPr="006F7D38" w14:paraId="7D461527" w14:textId="77777777" w:rsidTr="00DC4BD6">
        <w:tc>
          <w:tcPr>
            <w:tcW w:w="4261" w:type="dxa"/>
          </w:tcPr>
          <w:p w14:paraId="630CAB83" w14:textId="4BDFFB48" w:rsidR="00762CB1" w:rsidRPr="006F7D38" w:rsidRDefault="00762CB1">
            <w:pPr>
              <w:rPr>
                <w:rFonts w:ascii="Times New Roman" w:hAnsi="Times New Roman" w:cs="Times New Roman"/>
              </w:rPr>
            </w:pPr>
            <w:r w:rsidRPr="006F7D38">
              <w:rPr>
                <w:rFonts w:ascii="Times New Roman" w:hAnsi="Times New Roman" w:cs="Times New Roman"/>
              </w:rPr>
              <w:t>C0</w:t>
            </w:r>
            <w:r w:rsidR="00FA23C2" w:rsidRPr="006F7D38">
              <w:rPr>
                <w:rFonts w:ascii="Times New Roman" w:hAnsi="Times New Roman" w:cs="Times New Roman"/>
              </w:rPr>
              <w:t>-</w:t>
            </w:r>
            <w:r w:rsidRPr="006F7D38">
              <w:rPr>
                <w:rFonts w:ascii="Times New Roman" w:hAnsi="Times New Roman" w:cs="Times New Roman"/>
              </w:rPr>
              <w:t>C7</w:t>
            </w:r>
            <w:r w:rsidR="00D2053F" w:rsidRPr="006F7D38">
              <w:rPr>
                <w:rFonts w:ascii="Times New Roman" w:hAnsi="Times New Roman" w:cs="Times New Roman"/>
              </w:rPr>
              <w:t>SVA</w:t>
            </w:r>
            <w:r w:rsidRPr="006F7D38">
              <w:rPr>
                <w:rFonts w:ascii="Times New Roman" w:hAnsi="Times New Roman" w:cs="Times New Roman"/>
              </w:rPr>
              <w:t>, C2</w:t>
            </w:r>
            <w:r w:rsidR="00FA23C2" w:rsidRPr="006F7D38">
              <w:rPr>
                <w:rFonts w:ascii="Times New Roman" w:hAnsi="Times New Roman" w:cs="Times New Roman"/>
              </w:rPr>
              <w:t>-</w:t>
            </w:r>
            <w:r w:rsidRPr="006F7D38">
              <w:rPr>
                <w:rFonts w:ascii="Times New Roman" w:hAnsi="Times New Roman" w:cs="Times New Roman"/>
              </w:rPr>
              <w:t>C7SVA</w:t>
            </w:r>
          </w:p>
        </w:tc>
        <w:tc>
          <w:tcPr>
            <w:tcW w:w="4261" w:type="dxa"/>
          </w:tcPr>
          <w:p w14:paraId="781CA07F" w14:textId="7FE4848B" w:rsidR="00762CB1" w:rsidRPr="006F7D38" w:rsidRDefault="00D0361C">
            <w:pPr>
              <w:rPr>
                <w:rFonts w:ascii="Times New Roman" w:hAnsi="Times New Roman" w:cs="Times New Roman"/>
              </w:rPr>
            </w:pPr>
            <w:r w:rsidRPr="006F7D38">
              <w:rPr>
                <w:rFonts w:ascii="Times New Roman" w:hAnsi="Times New Roman" w:cs="Times New Roman"/>
              </w:rPr>
              <w:t>These parameters were measured based on the horizontal offset from a vertical line dropped from the external auditory meatus (for C0–C7 SVA) or the midpoint of the C2 vertebral body (for C2–C7 SVA) to the posterosuperior corner of the C7 superior endplate. A positive value indicates the vertical line lies anterior to the C7 reference point, while a negative value indicates a posterior deviation.</w:t>
            </w:r>
          </w:p>
        </w:tc>
      </w:tr>
      <w:tr w:rsidR="00762CB1" w:rsidRPr="006F7D38" w14:paraId="0DBE1328" w14:textId="77777777" w:rsidTr="00DC4BD6">
        <w:tc>
          <w:tcPr>
            <w:tcW w:w="4261" w:type="dxa"/>
          </w:tcPr>
          <w:p w14:paraId="04A68477" w14:textId="3A4EDEF3" w:rsidR="00762CB1" w:rsidRPr="006F7D38" w:rsidRDefault="00762CB1">
            <w:pPr>
              <w:rPr>
                <w:rFonts w:ascii="Times New Roman" w:hAnsi="Times New Roman" w:cs="Times New Roman"/>
              </w:rPr>
            </w:pPr>
            <w:r w:rsidRPr="006F7D38">
              <w:rPr>
                <w:rFonts w:ascii="Times New Roman" w:hAnsi="Times New Roman" w:cs="Times New Roman"/>
              </w:rPr>
              <w:t>T1-slope</w:t>
            </w:r>
          </w:p>
        </w:tc>
        <w:tc>
          <w:tcPr>
            <w:tcW w:w="4261" w:type="dxa"/>
          </w:tcPr>
          <w:p w14:paraId="0334701F" w14:textId="581AA435" w:rsidR="00762CB1" w:rsidRPr="006F7D38" w:rsidRDefault="00D0361C">
            <w:pPr>
              <w:rPr>
                <w:rFonts w:ascii="Times New Roman" w:hAnsi="Times New Roman" w:cs="Times New Roman"/>
              </w:rPr>
            </w:pPr>
            <w:r w:rsidRPr="006F7D38">
              <w:rPr>
                <w:rFonts w:ascii="Times New Roman" w:hAnsi="Times New Roman" w:cs="Times New Roman"/>
              </w:rPr>
              <w:t>The angle between the superior endplate of T1 and the horizontal plane.</w:t>
            </w:r>
          </w:p>
        </w:tc>
      </w:tr>
    </w:tbl>
    <w:p w14:paraId="56CD5D99" w14:textId="77777777" w:rsidR="00DC4BD6" w:rsidRPr="006F7D38" w:rsidRDefault="00DC4BD6">
      <w:pPr>
        <w:rPr>
          <w:rFonts w:ascii="Times New Roman" w:hAnsi="Times New Roman" w:cs="Times New Roman"/>
        </w:rPr>
      </w:pPr>
    </w:p>
    <w:sectPr w:rsidR="00DC4BD6" w:rsidRPr="006F7D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A74A2" w14:textId="77777777" w:rsidR="009B453F" w:rsidRDefault="009B453F" w:rsidP="00DC4BD6">
      <w:pPr>
        <w:rPr>
          <w:rFonts w:hint="eastAsia"/>
        </w:rPr>
      </w:pPr>
      <w:r>
        <w:separator/>
      </w:r>
    </w:p>
  </w:endnote>
  <w:endnote w:type="continuationSeparator" w:id="0">
    <w:p w14:paraId="22C93DC0" w14:textId="77777777" w:rsidR="009B453F" w:rsidRDefault="009B453F" w:rsidP="00DC4BD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04B07" w14:textId="77777777" w:rsidR="009B453F" w:rsidRDefault="009B453F" w:rsidP="00DC4BD6">
      <w:pPr>
        <w:rPr>
          <w:rFonts w:hint="eastAsia"/>
        </w:rPr>
      </w:pPr>
      <w:r>
        <w:separator/>
      </w:r>
    </w:p>
  </w:footnote>
  <w:footnote w:type="continuationSeparator" w:id="0">
    <w:p w14:paraId="0632D217" w14:textId="77777777" w:rsidR="009B453F" w:rsidRDefault="009B453F" w:rsidP="00DC4BD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F47D9"/>
    <w:rsid w:val="00063FB0"/>
    <w:rsid w:val="000B3FFA"/>
    <w:rsid w:val="000E4894"/>
    <w:rsid w:val="001728F3"/>
    <w:rsid w:val="00177C34"/>
    <w:rsid w:val="001E43C9"/>
    <w:rsid w:val="00217854"/>
    <w:rsid w:val="00246178"/>
    <w:rsid w:val="003578DD"/>
    <w:rsid w:val="00362654"/>
    <w:rsid w:val="00423769"/>
    <w:rsid w:val="004515FD"/>
    <w:rsid w:val="00483E8F"/>
    <w:rsid w:val="00575FA7"/>
    <w:rsid w:val="00644571"/>
    <w:rsid w:val="00687BC3"/>
    <w:rsid w:val="006C2A21"/>
    <w:rsid w:val="006E5FE1"/>
    <w:rsid w:val="006F7D38"/>
    <w:rsid w:val="00700164"/>
    <w:rsid w:val="00732A09"/>
    <w:rsid w:val="00762909"/>
    <w:rsid w:val="00762CB1"/>
    <w:rsid w:val="007B6682"/>
    <w:rsid w:val="007F47D9"/>
    <w:rsid w:val="0081198F"/>
    <w:rsid w:val="00835FD2"/>
    <w:rsid w:val="00874B22"/>
    <w:rsid w:val="009219CE"/>
    <w:rsid w:val="0095342E"/>
    <w:rsid w:val="00996F1A"/>
    <w:rsid w:val="009B453F"/>
    <w:rsid w:val="00AB7185"/>
    <w:rsid w:val="00AF3B3C"/>
    <w:rsid w:val="00BA750D"/>
    <w:rsid w:val="00D0361C"/>
    <w:rsid w:val="00D2053F"/>
    <w:rsid w:val="00D45F47"/>
    <w:rsid w:val="00D47B49"/>
    <w:rsid w:val="00DC4BD6"/>
    <w:rsid w:val="00E31917"/>
    <w:rsid w:val="00E76BCE"/>
    <w:rsid w:val="00F1164D"/>
    <w:rsid w:val="00FA2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72230"/>
  <w15:chartTrackingRefBased/>
  <w15:docId w15:val="{A43BDC00-8C9C-4D3F-A1AA-C2ADD1D2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F47"/>
    <w:pPr>
      <w:widowControl w:val="0"/>
      <w:jc w:val="both"/>
    </w:pPr>
  </w:style>
  <w:style w:type="paragraph" w:styleId="1">
    <w:name w:val="heading 1"/>
    <w:basedOn w:val="a"/>
    <w:next w:val="a"/>
    <w:link w:val="10"/>
    <w:uiPriority w:val="9"/>
    <w:qFormat/>
    <w:rsid w:val="007F47D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F47D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F47D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F47D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F47D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F47D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F47D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F47D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F47D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F47D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F47D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F47D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F47D9"/>
    <w:rPr>
      <w:rFonts w:cstheme="majorBidi"/>
      <w:color w:val="0F4761" w:themeColor="accent1" w:themeShade="BF"/>
      <w:sz w:val="28"/>
      <w:szCs w:val="28"/>
    </w:rPr>
  </w:style>
  <w:style w:type="character" w:customStyle="1" w:styleId="50">
    <w:name w:val="标题 5 字符"/>
    <w:basedOn w:val="a0"/>
    <w:link w:val="5"/>
    <w:uiPriority w:val="9"/>
    <w:semiHidden/>
    <w:rsid w:val="007F47D9"/>
    <w:rPr>
      <w:rFonts w:cstheme="majorBidi"/>
      <w:color w:val="0F4761" w:themeColor="accent1" w:themeShade="BF"/>
      <w:sz w:val="24"/>
      <w:szCs w:val="24"/>
    </w:rPr>
  </w:style>
  <w:style w:type="character" w:customStyle="1" w:styleId="60">
    <w:name w:val="标题 6 字符"/>
    <w:basedOn w:val="a0"/>
    <w:link w:val="6"/>
    <w:uiPriority w:val="9"/>
    <w:semiHidden/>
    <w:rsid w:val="007F47D9"/>
    <w:rPr>
      <w:rFonts w:cstheme="majorBidi"/>
      <w:b/>
      <w:bCs/>
      <w:color w:val="0F4761" w:themeColor="accent1" w:themeShade="BF"/>
    </w:rPr>
  </w:style>
  <w:style w:type="character" w:customStyle="1" w:styleId="70">
    <w:name w:val="标题 7 字符"/>
    <w:basedOn w:val="a0"/>
    <w:link w:val="7"/>
    <w:uiPriority w:val="9"/>
    <w:semiHidden/>
    <w:rsid w:val="007F47D9"/>
    <w:rPr>
      <w:rFonts w:cstheme="majorBidi"/>
      <w:b/>
      <w:bCs/>
      <w:color w:val="595959" w:themeColor="text1" w:themeTint="A6"/>
    </w:rPr>
  </w:style>
  <w:style w:type="character" w:customStyle="1" w:styleId="80">
    <w:name w:val="标题 8 字符"/>
    <w:basedOn w:val="a0"/>
    <w:link w:val="8"/>
    <w:uiPriority w:val="9"/>
    <w:semiHidden/>
    <w:rsid w:val="007F47D9"/>
    <w:rPr>
      <w:rFonts w:cstheme="majorBidi"/>
      <w:color w:val="595959" w:themeColor="text1" w:themeTint="A6"/>
    </w:rPr>
  </w:style>
  <w:style w:type="character" w:customStyle="1" w:styleId="90">
    <w:name w:val="标题 9 字符"/>
    <w:basedOn w:val="a0"/>
    <w:link w:val="9"/>
    <w:uiPriority w:val="9"/>
    <w:semiHidden/>
    <w:rsid w:val="007F47D9"/>
    <w:rPr>
      <w:rFonts w:eastAsiaTheme="majorEastAsia" w:cstheme="majorBidi"/>
      <w:color w:val="595959" w:themeColor="text1" w:themeTint="A6"/>
    </w:rPr>
  </w:style>
  <w:style w:type="paragraph" w:styleId="a3">
    <w:name w:val="Title"/>
    <w:basedOn w:val="a"/>
    <w:next w:val="a"/>
    <w:link w:val="a4"/>
    <w:uiPriority w:val="10"/>
    <w:qFormat/>
    <w:rsid w:val="007F47D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F47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7D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F47D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47D9"/>
    <w:pPr>
      <w:spacing w:before="160" w:after="160"/>
      <w:jc w:val="center"/>
    </w:pPr>
    <w:rPr>
      <w:i/>
      <w:iCs/>
      <w:color w:val="404040" w:themeColor="text1" w:themeTint="BF"/>
    </w:rPr>
  </w:style>
  <w:style w:type="character" w:customStyle="1" w:styleId="a8">
    <w:name w:val="引用 字符"/>
    <w:basedOn w:val="a0"/>
    <w:link w:val="a7"/>
    <w:uiPriority w:val="29"/>
    <w:rsid w:val="007F47D9"/>
    <w:rPr>
      <w:i/>
      <w:iCs/>
      <w:color w:val="404040" w:themeColor="text1" w:themeTint="BF"/>
    </w:rPr>
  </w:style>
  <w:style w:type="paragraph" w:styleId="a9">
    <w:name w:val="List Paragraph"/>
    <w:basedOn w:val="a"/>
    <w:uiPriority w:val="34"/>
    <w:qFormat/>
    <w:rsid w:val="007F47D9"/>
    <w:pPr>
      <w:ind w:left="720"/>
      <w:contextualSpacing/>
    </w:pPr>
  </w:style>
  <w:style w:type="character" w:styleId="aa">
    <w:name w:val="Intense Emphasis"/>
    <w:basedOn w:val="a0"/>
    <w:uiPriority w:val="21"/>
    <w:qFormat/>
    <w:rsid w:val="007F47D9"/>
    <w:rPr>
      <w:i/>
      <w:iCs/>
      <w:color w:val="0F4761" w:themeColor="accent1" w:themeShade="BF"/>
    </w:rPr>
  </w:style>
  <w:style w:type="paragraph" w:styleId="ab">
    <w:name w:val="Intense Quote"/>
    <w:basedOn w:val="a"/>
    <w:next w:val="a"/>
    <w:link w:val="ac"/>
    <w:uiPriority w:val="30"/>
    <w:qFormat/>
    <w:rsid w:val="007F4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F47D9"/>
    <w:rPr>
      <w:i/>
      <w:iCs/>
      <w:color w:val="0F4761" w:themeColor="accent1" w:themeShade="BF"/>
    </w:rPr>
  </w:style>
  <w:style w:type="character" w:styleId="ad">
    <w:name w:val="Intense Reference"/>
    <w:basedOn w:val="a0"/>
    <w:uiPriority w:val="32"/>
    <w:qFormat/>
    <w:rsid w:val="007F47D9"/>
    <w:rPr>
      <w:b/>
      <w:bCs/>
      <w:smallCaps/>
      <w:color w:val="0F4761" w:themeColor="accent1" w:themeShade="BF"/>
      <w:spacing w:val="5"/>
    </w:rPr>
  </w:style>
  <w:style w:type="paragraph" w:styleId="ae">
    <w:name w:val="header"/>
    <w:basedOn w:val="a"/>
    <w:link w:val="af"/>
    <w:uiPriority w:val="99"/>
    <w:unhideWhenUsed/>
    <w:rsid w:val="00DC4BD6"/>
    <w:pPr>
      <w:tabs>
        <w:tab w:val="center" w:pos="4153"/>
        <w:tab w:val="right" w:pos="8306"/>
      </w:tabs>
      <w:snapToGrid w:val="0"/>
      <w:jc w:val="center"/>
    </w:pPr>
    <w:rPr>
      <w:sz w:val="18"/>
      <w:szCs w:val="18"/>
    </w:rPr>
  </w:style>
  <w:style w:type="character" w:customStyle="1" w:styleId="af">
    <w:name w:val="页眉 字符"/>
    <w:basedOn w:val="a0"/>
    <w:link w:val="ae"/>
    <w:uiPriority w:val="99"/>
    <w:rsid w:val="00DC4BD6"/>
    <w:rPr>
      <w:sz w:val="18"/>
      <w:szCs w:val="18"/>
    </w:rPr>
  </w:style>
  <w:style w:type="paragraph" w:styleId="af0">
    <w:name w:val="footer"/>
    <w:basedOn w:val="a"/>
    <w:link w:val="af1"/>
    <w:uiPriority w:val="99"/>
    <w:unhideWhenUsed/>
    <w:rsid w:val="00DC4BD6"/>
    <w:pPr>
      <w:tabs>
        <w:tab w:val="center" w:pos="4153"/>
        <w:tab w:val="right" w:pos="8306"/>
      </w:tabs>
      <w:snapToGrid w:val="0"/>
      <w:jc w:val="left"/>
    </w:pPr>
    <w:rPr>
      <w:sz w:val="18"/>
      <w:szCs w:val="18"/>
    </w:rPr>
  </w:style>
  <w:style w:type="character" w:customStyle="1" w:styleId="af1">
    <w:name w:val="页脚 字符"/>
    <w:basedOn w:val="a0"/>
    <w:link w:val="af0"/>
    <w:uiPriority w:val="99"/>
    <w:rsid w:val="00DC4BD6"/>
    <w:rPr>
      <w:sz w:val="18"/>
      <w:szCs w:val="18"/>
    </w:rPr>
  </w:style>
  <w:style w:type="table" w:styleId="af2">
    <w:name w:val="Table Grid"/>
    <w:basedOn w:val="a1"/>
    <w:uiPriority w:val="39"/>
    <w:rsid w:val="00DC4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469</Words>
  <Characters>3484</Characters>
  <Application>Microsoft Office Word</Application>
  <DocSecurity>0</DocSecurity>
  <Lines>290</Lines>
  <Paragraphs>247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晓鹏 甘</dc:creator>
  <cp:keywords/>
  <dc:description/>
  <cp:lastModifiedBy>晓鹏 甘</cp:lastModifiedBy>
  <cp:revision>20</cp:revision>
  <dcterms:created xsi:type="dcterms:W3CDTF">2025-08-21T15:23:00Z</dcterms:created>
  <dcterms:modified xsi:type="dcterms:W3CDTF">2025-09-22T16:42:00Z</dcterms:modified>
</cp:coreProperties>
</file>