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7F3" w:rsidRDefault="005867F3" w:rsidP="005867F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867F3">
        <w:rPr>
          <w:rFonts w:ascii="Times New Roman" w:hAnsi="Times New Roman" w:cs="Times New Roman"/>
          <w:b/>
          <w:bCs/>
        </w:rPr>
        <w:drawing>
          <wp:inline distT="0" distB="0" distL="0" distR="0" wp14:anchorId="4B61C472" wp14:editId="7BC95BEE">
            <wp:extent cx="2658044" cy="4284000"/>
            <wp:effectExtent l="0" t="0" r="952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8044" cy="42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7F3" w:rsidRPr="000F1846" w:rsidRDefault="005867F3" w:rsidP="005867F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F1846">
        <w:rPr>
          <w:rFonts w:ascii="Times New Roman" w:hAnsi="Times New Roman" w:cs="Times New Roman"/>
          <w:b/>
          <w:bCs/>
        </w:rPr>
        <w:t>Supplementary Figure 1</w:t>
      </w:r>
      <w:r w:rsidRPr="000F1846">
        <w:rPr>
          <w:rFonts w:ascii="Times New Roman" w:hAnsi="Times New Roman" w:cs="Times New Roman"/>
        </w:rPr>
        <w:t xml:space="preserve"> Detection of osteogenic differentiation markers in BMSCs cultured alone and in co-culture with MG63. A-D. The expression levels of ALP, BSP, TGF-β1, and BMP. ***</w:t>
      </w:r>
      <w:r w:rsidRPr="000F1846">
        <w:rPr>
          <w:rFonts w:ascii="Times New Roman" w:hAnsi="Times New Roman" w:cs="Times New Roman"/>
          <w:i/>
          <w:iCs/>
        </w:rPr>
        <w:t>P</w:t>
      </w:r>
      <w:r w:rsidRPr="000F1846">
        <w:rPr>
          <w:rFonts w:ascii="Times New Roman" w:hAnsi="Times New Roman" w:cs="Times New Roman"/>
        </w:rPr>
        <w:t>&lt;0.001.</w:t>
      </w:r>
    </w:p>
    <w:p w:rsidR="000A7CB2" w:rsidRDefault="000A7CB2">
      <w:bookmarkStart w:id="0" w:name="_GoBack"/>
      <w:bookmarkEnd w:id="0"/>
    </w:p>
    <w:p w:rsidR="005867F3" w:rsidRDefault="005867F3">
      <w:r w:rsidRPr="005867F3">
        <w:drawing>
          <wp:inline distT="0" distB="0" distL="0" distR="0" wp14:anchorId="6DAC5838" wp14:editId="39F0905D">
            <wp:extent cx="5731510" cy="18903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2617"/>
                    <a:stretch/>
                  </pic:blipFill>
                  <pic:spPr bwMode="auto">
                    <a:xfrm>
                      <a:off x="0" y="0"/>
                      <a:ext cx="5731510" cy="1890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67F3" w:rsidRDefault="005867F3">
      <w:r w:rsidRPr="000F1846">
        <w:rPr>
          <w:rFonts w:ascii="Times New Roman" w:hAnsi="Times New Roman" w:cs="Times New Roman"/>
          <w:b/>
          <w:bCs/>
        </w:rPr>
        <w:t xml:space="preserve">Supplementary Figure 2 </w:t>
      </w:r>
      <w:bookmarkStart w:id="1" w:name="OLE_LINK75"/>
      <w:r w:rsidRPr="000F1846">
        <w:rPr>
          <w:rFonts w:ascii="Times New Roman" w:hAnsi="Times New Roman" w:cs="Times New Roman"/>
        </w:rPr>
        <w:t>Verification of the targeting relationship between BMPR1A and miR-204. A. The complementary sequence of BMPR1A 3'UTR and miR-204.</w:t>
      </w:r>
      <w:bookmarkEnd w:id="1"/>
      <w:r w:rsidRPr="000F1846">
        <w:rPr>
          <w:rFonts w:ascii="Times New Roman" w:hAnsi="Times New Roman" w:cs="Times New Roman"/>
        </w:rPr>
        <w:t xml:space="preserve"> B. The dual-luciferase reporter gene assay confirmed that BMPR1A was the target gene of miR-204. C. The expression of BMPR1A was decreased after miR-204 overexpression. ***</w:t>
      </w:r>
      <w:r w:rsidRPr="000F1846">
        <w:rPr>
          <w:rFonts w:ascii="Times New Roman" w:hAnsi="Times New Roman" w:cs="Times New Roman"/>
          <w:i/>
          <w:iCs/>
        </w:rPr>
        <w:t>P</w:t>
      </w:r>
      <w:r w:rsidRPr="000F1846">
        <w:rPr>
          <w:rFonts w:ascii="Times New Roman" w:hAnsi="Times New Roman" w:cs="Times New Roman"/>
        </w:rPr>
        <w:t>&lt;0.001.</w:t>
      </w:r>
    </w:p>
    <w:p w:rsidR="005867F3" w:rsidRDefault="005867F3"/>
    <w:sectPr w:rsidR="005867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F3"/>
    <w:rsid w:val="000A036A"/>
    <w:rsid w:val="000A7CB2"/>
    <w:rsid w:val="00113D75"/>
    <w:rsid w:val="0015750B"/>
    <w:rsid w:val="002E1A27"/>
    <w:rsid w:val="003B21D8"/>
    <w:rsid w:val="003D6F5C"/>
    <w:rsid w:val="003F7BAB"/>
    <w:rsid w:val="00563193"/>
    <w:rsid w:val="005867F3"/>
    <w:rsid w:val="00661E71"/>
    <w:rsid w:val="006B1B07"/>
    <w:rsid w:val="006B1B99"/>
    <w:rsid w:val="008000AF"/>
    <w:rsid w:val="008A4244"/>
    <w:rsid w:val="008A5CAB"/>
    <w:rsid w:val="008C137D"/>
    <w:rsid w:val="009657C8"/>
    <w:rsid w:val="00A56868"/>
    <w:rsid w:val="00B64621"/>
    <w:rsid w:val="00BF628A"/>
    <w:rsid w:val="00CA70C1"/>
    <w:rsid w:val="00D103E0"/>
    <w:rsid w:val="00EC1F05"/>
    <w:rsid w:val="00F47258"/>
    <w:rsid w:val="00F87B92"/>
    <w:rsid w:val="00FB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325DF5-922E-4E31-B462-4C070B9A9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 Sathya Subramanian</dc:creator>
  <cp:keywords/>
  <dc:description/>
  <cp:lastModifiedBy>Devi Sathya Subramanian</cp:lastModifiedBy>
  <cp:revision>1</cp:revision>
  <dcterms:created xsi:type="dcterms:W3CDTF">2026-01-03T03:58:00Z</dcterms:created>
  <dcterms:modified xsi:type="dcterms:W3CDTF">2026-01-03T04:00:00Z</dcterms:modified>
</cp:coreProperties>
</file>