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7B7EF" w14:textId="22862820" w:rsidR="001D205B" w:rsidRPr="00B43606" w:rsidRDefault="00B43606" w:rsidP="00B43606">
      <w:pPr>
        <w:pStyle w:val="heading10"/>
        <w:rPr>
          <w:color w:val="000000" w:themeColor="text1"/>
        </w:rPr>
      </w:pPr>
      <w:r w:rsidRPr="00B43606">
        <w:rPr>
          <w:color w:val="000000" w:themeColor="text1"/>
        </w:rPr>
        <w:t>Definition of Fusion / Union Across Included Studies</w:t>
      </w:r>
    </w:p>
    <w:tbl>
      <w:tblPr>
        <w:tblW w:w="109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20"/>
        <w:gridCol w:w="1900"/>
        <w:gridCol w:w="2100"/>
        <w:gridCol w:w="4140"/>
        <w:gridCol w:w="2200"/>
      </w:tblGrid>
      <w:tr w:rsidR="004A1AE7" w14:paraId="1221DF9E" w14:textId="77777777" w:rsidTr="004A1AE7">
        <w:trPr>
          <w:tblHeader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FC7B24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#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D3B51C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Study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1C036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Fixation method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E9E8FB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How fusion / union was defined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667C2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Imaging modality used</w:t>
            </w:r>
          </w:p>
        </w:tc>
      </w:tr>
      <w:tr w:rsidR="004A1AE7" w14:paraId="4BE00F7E" w14:textId="77777777" w:rsidTr="004A1AE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69756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A579" w14:textId="77777777" w:rsidR="004A1AE7" w:rsidRDefault="004A1AE7">
            <w:r>
              <w:rPr>
                <w:b/>
                <w:bCs/>
                <w:color w:val="000000"/>
                <w:sz w:val="14"/>
                <w:szCs w:val="14"/>
              </w:rPr>
              <w:t>Manchanda et al., 2020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F51DE" w14:textId="3D6F0B96" w:rsidR="004A1AE7" w:rsidRDefault="004A1AE7">
            <w:r>
              <w:rPr>
                <w:color w:val="000000"/>
                <w:sz w:val="14"/>
                <w:szCs w:val="14"/>
              </w:rPr>
              <w:t>Intramedullary midfoot beaming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54A5" w14:textId="0019FF5B" w:rsidR="004A1AE7" w:rsidRPr="004A1AE7" w:rsidRDefault="004A1AE7">
            <w:r w:rsidRPr="004A1AE7">
              <w:rPr>
                <w:color w:val="000000"/>
                <w:sz w:val="14"/>
                <w:szCs w:val="14"/>
              </w:rPr>
              <w:t>Not explicitly defined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0275" w14:textId="1C1424C3" w:rsidR="004A1AE7" w:rsidRDefault="004A1AE7">
            <w:r>
              <w:rPr>
                <w:color w:val="000000"/>
                <w:sz w:val="14"/>
                <w:szCs w:val="14"/>
              </w:rPr>
              <w:t xml:space="preserve">Plain radiographs </w:t>
            </w:r>
          </w:p>
        </w:tc>
      </w:tr>
      <w:tr w:rsidR="004A1AE7" w14:paraId="5BBCD594" w14:textId="77777777" w:rsidTr="004A1AE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B77A1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17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32BF9" w14:textId="77777777" w:rsidR="004A1AE7" w:rsidRDefault="004A1AE7">
            <w:r>
              <w:rPr>
                <w:b/>
                <w:bCs/>
                <w:color w:val="000000"/>
                <w:sz w:val="14"/>
                <w:szCs w:val="14"/>
              </w:rPr>
              <w:t>Mehlhorn et al., 2016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348D0" w14:textId="4DCAED5B" w:rsidR="004A1AE7" w:rsidRDefault="004A1AE7">
            <w:r>
              <w:rPr>
                <w:color w:val="000000"/>
                <w:sz w:val="14"/>
                <w:szCs w:val="14"/>
              </w:rPr>
              <w:t>Midfoot fusion bolt + lag screws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FF290" w14:textId="0065EE60" w:rsidR="004A1AE7" w:rsidRPr="004A1AE7" w:rsidRDefault="004A1AE7">
            <w:r w:rsidRPr="004A1AE7">
              <w:rPr>
                <w:color w:val="000000"/>
                <w:sz w:val="14"/>
                <w:szCs w:val="14"/>
              </w:rPr>
              <w:t>Radiographic consolidation of arthrodesis sites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9818F" w14:textId="56B0853C" w:rsidR="004A1AE7" w:rsidRDefault="004A1AE7">
            <w:r>
              <w:rPr>
                <w:color w:val="000000"/>
                <w:sz w:val="14"/>
                <w:szCs w:val="14"/>
              </w:rPr>
              <w:t>Plain radiographs,</w:t>
            </w:r>
            <w:r w:rsidR="007469AA"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>SPECT/CT</w:t>
            </w:r>
          </w:p>
        </w:tc>
      </w:tr>
      <w:tr w:rsidR="004A1AE7" w14:paraId="3C47FC39" w14:textId="77777777" w:rsidTr="004A1AE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4F76D" w14:textId="77777777" w:rsidR="004A1AE7" w:rsidRDefault="004A1AE7" w:rsidP="732B4ACB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23E07" w14:textId="77777777" w:rsidR="004A1AE7" w:rsidRDefault="004A1AE7" w:rsidP="732B4ACB">
            <w:pPr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Pinzur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 xml:space="preserve"> &amp; Schiff, 2018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5EB67" w14:textId="51D99D8E" w:rsidR="004A1AE7" w:rsidRDefault="004A1AE7" w:rsidP="732B4ACB">
            <w:pPr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Circular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E170" w14:textId="78438CC4" w:rsidR="004A1AE7" w:rsidRP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 xml:space="preserve">Fusion not used as an outcome metric. 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5757" w14:textId="6057AE86" w:rsidR="004A1AE7" w:rsidRDefault="004A1AE7" w:rsidP="732B4ACB">
            <w:pPr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Not assessed</w:t>
            </w:r>
          </w:p>
        </w:tc>
      </w:tr>
      <w:tr w:rsidR="004A1AE7" w14:paraId="76838C30" w14:textId="77777777" w:rsidTr="004A1AE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393B24" w14:textId="77777777" w:rsidR="004A1AE7" w:rsidRDefault="004A1AE7" w:rsidP="732B4ACB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28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0517F" w14:textId="77777777" w:rsidR="004A1AE7" w:rsidRDefault="004A1AE7" w:rsidP="732B4ACB">
            <w:pPr>
              <w:rPr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Regauer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al., 2023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98C9D" w14:textId="0503366F" w:rsidR="004A1AE7" w:rsidRDefault="004A1AE7" w:rsidP="732B4ACB">
            <w:pPr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Screws and Plates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43E21" w14:textId="45F4D278" w:rsidR="004A1AE7" w:rsidRP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Fusion not assessed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B547F" w14:textId="1A3BBC4E" w:rsidR="004A1AE7" w:rsidRDefault="004A1AE7" w:rsidP="732B4ACB">
            <w:pPr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Not assessed</w:t>
            </w:r>
          </w:p>
        </w:tc>
      </w:tr>
      <w:tr w:rsidR="004A1AE7" w14:paraId="68B21AAB" w14:textId="77777777" w:rsidTr="004A1AE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B330C" w14:textId="77777777" w:rsidR="004A1AE7" w:rsidRDefault="004A1AE7" w:rsidP="732B4ACB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31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4B94D" w14:textId="77777777" w:rsidR="004A1AE7" w:rsidRDefault="004A1AE7" w:rsidP="732B4ACB">
            <w:pPr>
              <w:rPr>
                <w:b/>
                <w:bCs/>
                <w:color w:val="FF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</w:rPr>
              <w:t>Kroin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</w:rPr>
              <w:t xml:space="preserve"> et al., 2018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E8EF6" w14:textId="24F944D2" w:rsidR="004A1AE7" w:rsidRDefault="004A1AE7" w:rsidP="732B4ACB">
            <w:pPr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>Circular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AC0D0" w14:textId="4364E431" w:rsidR="004A1AE7" w:rsidRP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Fusion is not assessed.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AF872" w14:textId="48DDD390" w:rsidR="004A1AE7" w:rsidRDefault="004A1AE7" w:rsidP="732B4ACB">
            <w:pPr>
              <w:rPr>
                <w:color w:val="FF0000"/>
                <w:sz w:val="18"/>
                <w:szCs w:val="18"/>
              </w:rPr>
            </w:pPr>
            <w:r>
              <w:rPr>
                <w:color w:val="000000"/>
                <w:sz w:val="14"/>
                <w:szCs w:val="14"/>
              </w:rPr>
              <w:t xml:space="preserve">Not used for fusion </w:t>
            </w:r>
          </w:p>
        </w:tc>
      </w:tr>
      <w:tr w:rsidR="004A1AE7" w14:paraId="134843C6" w14:textId="77777777" w:rsidTr="004A1AE7"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5C510C" w14:textId="77777777" w:rsidR="004A1AE7" w:rsidRDefault="004A1AE7">
            <w:pPr>
              <w:jc w:val="center"/>
            </w:pPr>
            <w:r>
              <w:rPr>
                <w:b/>
                <w:bCs/>
                <w:color w:val="000000"/>
                <w:sz w:val="14"/>
                <w:szCs w:val="14"/>
              </w:rPr>
              <w:t>35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AB5B8" w14:textId="77777777" w:rsidR="004A1AE7" w:rsidRDefault="004A1AE7">
            <w:r>
              <w:rPr>
                <w:b/>
                <w:bCs/>
                <w:color w:val="000000"/>
                <w:sz w:val="14"/>
                <w:szCs w:val="14"/>
              </w:rPr>
              <w:t>Richter et al., 2015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FDABD" w14:textId="71257706" w:rsidR="004A1AE7" w:rsidRDefault="004A1AE7" w:rsidP="471D55AC">
            <w:pPr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Midfoot Fusion Bolts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4D86A" w14:textId="61768D35" w:rsidR="004A1AE7" w:rsidRPr="004A1AE7" w:rsidRDefault="004A1AE7">
            <w:r w:rsidRPr="004A1AE7">
              <w:rPr>
                <w:color w:val="000000"/>
                <w:sz w:val="14"/>
                <w:szCs w:val="14"/>
                <w:lang w:val="en-US"/>
              </w:rPr>
              <w:t>Union assessed radiographically; “fused” judged by the surgeon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96F38" w14:textId="4CF4415D" w:rsidR="004A1AE7" w:rsidRDefault="004A1AE7">
            <w:r>
              <w:rPr>
                <w:color w:val="000000"/>
                <w:sz w:val="14"/>
                <w:szCs w:val="14"/>
                <w:lang w:val="en-US"/>
              </w:rPr>
              <w:t xml:space="preserve">Plain radiographs; CT or </w:t>
            </w:r>
            <w:proofErr w:type="spellStart"/>
            <w:r>
              <w:rPr>
                <w:color w:val="000000"/>
                <w:sz w:val="14"/>
                <w:szCs w:val="14"/>
                <w:lang w:val="en-US"/>
              </w:rPr>
              <w:t>PedCAT</w:t>
            </w:r>
            <w:proofErr w:type="spellEnd"/>
            <w:r>
              <w:rPr>
                <w:color w:val="000000"/>
                <w:sz w:val="14"/>
                <w:szCs w:val="14"/>
                <w:lang w:val="en-US"/>
              </w:rPr>
              <w:t xml:space="preserve"> per local standard</w:t>
            </w:r>
          </w:p>
        </w:tc>
      </w:tr>
      <w:tr w:rsidR="004A1AE7" w14:paraId="25AEEA69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7926A4" w14:textId="55AB5296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37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96C10" w14:textId="5FAB4A40" w:rsidR="004A1AE7" w:rsidRDefault="004A1AE7" w:rsidP="471D55A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Eschler et al., 2015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41EB6" w14:textId="68F4B0C6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Internal corrective arthrodesis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09885" w14:textId="52B1DD9C" w:rsidR="004A1AE7" w:rsidRPr="004A1AE7" w:rsidRDefault="004A1AE7" w:rsidP="471D55AC">
            <w:pPr>
              <w:rPr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Fusion not defined directly. Nonunion defined as a delay in healing evident for at least 6 months postoperatively; fusion inferred from absence of nonunion.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54ECA" w14:textId="6E93AB3C" w:rsidR="004A1AE7" w:rsidRDefault="004A1AE7" w:rsidP="471D55AC">
            <w:r>
              <w:rPr>
                <w:color w:val="000000"/>
                <w:sz w:val="14"/>
                <w:szCs w:val="14"/>
              </w:rPr>
              <w:t xml:space="preserve">Plain radiographs </w:t>
            </w:r>
          </w:p>
        </w:tc>
      </w:tr>
      <w:tr w:rsidR="004A1AE7" w14:paraId="6A37B821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B4AB4" w14:textId="7CC020F1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48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685FF" w14:textId="409454C7" w:rsidR="004A1AE7" w:rsidRDefault="004A1AE7" w:rsidP="471D55A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Ford et al., 2018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B0DB0" w14:textId="0BFA9158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Beaming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1269F" w14:textId="527A3BCC" w:rsidR="004A1AE7" w:rsidRPr="004A1AE7" w:rsidRDefault="004A1AE7" w:rsidP="471D55AC">
            <w:pPr>
              <w:rPr>
                <w:sz w:val="18"/>
                <w:szCs w:val="18"/>
              </w:rPr>
            </w:pPr>
            <w:r w:rsidRPr="004A1AE7">
              <w:rPr>
                <w:color w:val="000000"/>
                <w:sz w:val="14"/>
                <w:szCs w:val="14"/>
              </w:rPr>
              <w:t>No explicit definition. Osteotomies reported simply as "united on final radiographs" (43% united).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507F0" w14:textId="21BAFA81" w:rsidR="004A1AE7" w:rsidRDefault="004A1AE7" w:rsidP="471D55AC">
            <w:r>
              <w:rPr>
                <w:color w:val="000000"/>
                <w:sz w:val="14"/>
                <w:szCs w:val="14"/>
              </w:rPr>
              <w:t>Plain radiographs</w:t>
            </w:r>
          </w:p>
        </w:tc>
      </w:tr>
      <w:tr w:rsidR="004A1AE7" w14:paraId="00AF2502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BDF63" w14:textId="3D58BFD0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49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8E83D" w14:textId="1C4AAA5C" w:rsidR="004A1AE7" w:rsidRDefault="004A1AE7" w:rsidP="471D55A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Sammarco et al., 2009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D3CDC" w14:textId="66B9077B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IM screws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AB0B6" w14:textId="4D35ED97" w:rsidR="004A1AE7" w:rsidRPr="004A1AE7" w:rsidRDefault="004A1AE7" w:rsidP="471D55AC">
            <w:pPr>
              <w:rPr>
                <w:sz w:val="18"/>
                <w:szCs w:val="18"/>
              </w:rPr>
            </w:pPr>
            <w:r w:rsidRPr="004A1AE7">
              <w:rPr>
                <w:color w:val="000000"/>
                <w:sz w:val="14"/>
                <w:szCs w:val="14"/>
              </w:rPr>
              <w:t xml:space="preserve">Three-tier classification: complete osseous union; partial union (one joint failed to unite in an otherwise stable foot); </w:t>
            </w:r>
            <w:r w:rsidR="00AD6ED3" w:rsidRPr="004A1AE7">
              <w:rPr>
                <w:color w:val="000000"/>
                <w:sz w:val="14"/>
                <w:szCs w:val="14"/>
              </w:rPr>
              <w:t>non-union</w:t>
            </w:r>
            <w:r w:rsidRPr="004A1AE7">
              <w:rPr>
                <w:color w:val="000000"/>
                <w:sz w:val="14"/>
                <w:szCs w:val="14"/>
              </w:rPr>
              <w:t xml:space="preserve"> (failure to unite with recurrence of deformity).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F93C" w14:textId="3DDD5502" w:rsidR="004A1AE7" w:rsidRDefault="004A1AE7" w:rsidP="471D55AC">
            <w:r>
              <w:rPr>
                <w:color w:val="000000"/>
                <w:sz w:val="14"/>
                <w:szCs w:val="14"/>
              </w:rPr>
              <w:t>Plain radiographs</w:t>
            </w:r>
          </w:p>
        </w:tc>
      </w:tr>
      <w:tr w:rsidR="004A1AE7" w14:paraId="0F24DB9B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8505AB" w14:textId="2674E5D0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50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39932" w14:textId="634BA32D" w:rsidR="004A1AE7" w:rsidRDefault="004A1AE7" w:rsidP="471D55A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Matsumoto et al., 2015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6FFC8" w14:textId="5018D91F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 xml:space="preserve">MAC </w:t>
            </w:r>
            <w:proofErr w:type="spellStart"/>
            <w:r>
              <w:rPr>
                <w:color w:val="000000"/>
                <w:sz w:val="14"/>
                <w:szCs w:val="14"/>
                <w:lang w:val="en-US"/>
              </w:rPr>
              <w:t>Exfix</w:t>
            </w:r>
            <w:proofErr w:type="spellEnd"/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9B37" w14:textId="25DB8CC3" w:rsidR="004A1AE7" w:rsidRPr="004A1AE7" w:rsidRDefault="004A1AE7" w:rsidP="471D55AC">
            <w:pPr>
              <w:rPr>
                <w:sz w:val="18"/>
                <w:szCs w:val="18"/>
              </w:rPr>
            </w:pPr>
            <w:r w:rsidRPr="004A1AE7">
              <w:rPr>
                <w:color w:val="000000"/>
                <w:sz w:val="14"/>
                <w:szCs w:val="14"/>
              </w:rPr>
              <w:t>Union = radiographic evidence of bony consolidation at the fusion site (also used as the threshold to begin weight-bearing).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DE28F" w14:textId="2661B202" w:rsidR="004A1AE7" w:rsidRDefault="004A1AE7" w:rsidP="471D55AC">
            <w:r>
              <w:rPr>
                <w:color w:val="000000"/>
                <w:sz w:val="14"/>
                <w:szCs w:val="14"/>
              </w:rPr>
              <w:t xml:space="preserve">Plain radiographs </w:t>
            </w:r>
          </w:p>
        </w:tc>
      </w:tr>
      <w:tr w:rsidR="004A1AE7" w14:paraId="47C63CDD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50472" w14:textId="2E0E1482" w:rsidR="004A1AE7" w:rsidRDefault="004A1AE7" w:rsidP="732B4ACB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51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ED05" w14:textId="5F25A075" w:rsidR="004A1AE7" w:rsidRDefault="004A1AE7" w:rsidP="732B4ACB">
            <w:pPr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>Pinzur</w:t>
            </w:r>
            <w:proofErr w:type="spellEnd"/>
            <w:r>
              <w:rPr>
                <w:b/>
                <w:bCs/>
                <w:color w:val="000000"/>
                <w:sz w:val="14"/>
                <w:szCs w:val="14"/>
                <w:lang w:val="en-US"/>
              </w:rPr>
              <w:t xml:space="preserve"> et al., 2007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0F196" w14:textId="5A58961F" w:rsid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Circular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5060D" w14:textId="020910CE" w:rsidR="004A1AE7" w:rsidRP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Fusion not defined and not reported as an outcome.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B2C5" w14:textId="6E35CD09" w:rsidR="004A1AE7" w:rsidRDefault="004A1AE7" w:rsidP="732B4ACB">
            <w:pPr>
              <w:rPr>
                <w:color w:val="FF0000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Not assessed</w:t>
            </w:r>
          </w:p>
        </w:tc>
      </w:tr>
      <w:tr w:rsidR="004A1AE7" w14:paraId="1948CB4A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A02E25" w14:textId="0B77AE71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59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15264" w14:textId="0878DB21" w:rsidR="004A1AE7" w:rsidRDefault="004A1AE7" w:rsidP="471D55A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Assal &amp; Stern et al., 2009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9DEAE" w14:textId="39886DDD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Medial Column Screw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ECB02" w14:textId="7C7A7463" w:rsidR="004A1AE7" w:rsidRPr="004A1AE7" w:rsidRDefault="004A1AE7" w:rsidP="471D55AC">
            <w:pPr>
              <w:rPr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Nonunion defined as a lack of radiographic signs of healing at 6 months postoperatively (fusion = presence of radiographic signs of healing).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8A2C7" w14:textId="1E99646D" w:rsidR="004A1AE7" w:rsidRDefault="007469AA" w:rsidP="471D55AC">
            <w:r>
              <w:rPr>
                <w:color w:val="000000"/>
                <w:sz w:val="14"/>
                <w:szCs w:val="14"/>
              </w:rPr>
              <w:t>Plain</w:t>
            </w:r>
            <w:r w:rsidR="004A1AE7">
              <w:rPr>
                <w:color w:val="000000"/>
                <w:sz w:val="14"/>
                <w:szCs w:val="14"/>
              </w:rPr>
              <w:t xml:space="preserve"> radiographs</w:t>
            </w:r>
          </w:p>
        </w:tc>
      </w:tr>
      <w:tr w:rsidR="004A1AE7" w14:paraId="214E189C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124076" w14:textId="405AA8E8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60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653A6" w14:textId="3EE79719" w:rsidR="004A1AE7" w:rsidRDefault="004A1AE7" w:rsidP="471D55AC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Garchar et al., 2013 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0C2C6" w14:textId="2C601269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Plantar Plate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5F657" w14:textId="631617F9" w:rsidR="004A1AE7" w:rsidRPr="004A1AE7" w:rsidRDefault="004A1AE7" w:rsidP="471D55AC">
            <w:pPr>
              <w:rPr>
                <w:color w:val="00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“Union” defined as a clinically stable foot with no sclerosis or gapping at the fusion site, maintenance of solid hardware, and trabeculation seen on radiographs.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2B0E2" w14:textId="25B9ADA1" w:rsidR="004A1AE7" w:rsidRDefault="004A1AE7" w:rsidP="471D55AC">
            <w:pPr>
              <w:rPr>
                <w:color w:val="000000"/>
              </w:rPr>
            </w:pPr>
            <w:r>
              <w:rPr>
                <w:color w:val="000000"/>
                <w:sz w:val="14"/>
                <w:szCs w:val="14"/>
              </w:rPr>
              <w:t xml:space="preserve">Clinical stability + </w:t>
            </w:r>
            <w:r w:rsidR="007469AA">
              <w:rPr>
                <w:color w:val="000000"/>
                <w:sz w:val="14"/>
                <w:szCs w:val="14"/>
              </w:rPr>
              <w:t>P</w:t>
            </w:r>
            <w:r>
              <w:rPr>
                <w:color w:val="000000"/>
                <w:sz w:val="14"/>
                <w:szCs w:val="14"/>
              </w:rPr>
              <w:t>lain radiograph</w:t>
            </w:r>
          </w:p>
        </w:tc>
      </w:tr>
      <w:tr w:rsidR="004A1AE7" w14:paraId="6FF8EBE4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04150" w14:textId="20BA28FA" w:rsidR="004A1AE7" w:rsidRDefault="004A1AE7" w:rsidP="732B4ACB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71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4D9E5" w14:textId="486FC917" w:rsidR="004A1AE7" w:rsidRDefault="004A1AE7" w:rsidP="732B4ACB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Rios Ruh et al., 2019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C4175" w14:textId="557886E8" w:rsid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Circular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99233" w14:textId="02F73EF4" w:rsidR="004A1AE7" w:rsidRPr="004A1AE7" w:rsidRDefault="004A1AE7" w:rsidP="732B4ACB">
            <w:pPr>
              <w:rPr>
                <w:color w:val="FF0000"/>
                <w:sz w:val="18"/>
                <w:szCs w:val="18"/>
              </w:rPr>
            </w:pPr>
            <w:r w:rsidRPr="004A1AE7">
              <w:rPr>
                <w:color w:val="000000"/>
                <w:sz w:val="14"/>
                <w:szCs w:val="14"/>
              </w:rPr>
              <w:t>Fusion not assessed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473AD" w14:textId="7F49261E" w:rsidR="004A1AE7" w:rsidRDefault="004A1AE7" w:rsidP="732B4ACB">
            <w:pPr>
              <w:rPr>
                <w:color w:val="FF0000"/>
              </w:rPr>
            </w:pPr>
            <w:r>
              <w:rPr>
                <w:color w:val="000000"/>
                <w:sz w:val="14"/>
                <w:szCs w:val="14"/>
              </w:rPr>
              <w:t>Fusion not assessed</w:t>
            </w:r>
          </w:p>
        </w:tc>
      </w:tr>
      <w:tr w:rsidR="004A1AE7" w14:paraId="06D87732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5F718" w14:textId="058567FC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78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2721E" w14:textId="4BE30BB6" w:rsidR="004A1AE7" w:rsidRDefault="004A1AE7" w:rsidP="471D55AC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Farber et al., 2002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02060" w14:textId="346D5768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Skeletal fixator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F464" w14:textId="292B5F6B" w:rsidR="004A1AE7" w:rsidRPr="004A1AE7" w:rsidRDefault="004A1AE7" w:rsidP="471D55AC">
            <w:pPr>
              <w:rPr>
                <w:color w:val="00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Bony union determined by observing callus formation across the fusion site on radiographs; if callus was not clearly present, a fibrous union was assumed.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FDAC6" w14:textId="0B4D0FBE" w:rsidR="004A1AE7" w:rsidRDefault="004A1AE7" w:rsidP="471D55AC">
            <w:pPr>
              <w:rPr>
                <w:color w:val="000000"/>
              </w:rPr>
            </w:pPr>
            <w:r>
              <w:rPr>
                <w:color w:val="000000"/>
                <w:sz w:val="14"/>
                <w:szCs w:val="14"/>
              </w:rPr>
              <w:t xml:space="preserve">Plain radiograph </w:t>
            </w:r>
          </w:p>
        </w:tc>
      </w:tr>
      <w:tr w:rsidR="004A1AE7" w14:paraId="4E30F670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0B3B4F" w14:textId="4F8BF66F" w:rsidR="004A1AE7" w:rsidRDefault="004A1AE7" w:rsidP="732B4ACB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82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86641" w14:textId="12FBD6C0" w:rsidR="004A1AE7" w:rsidRDefault="004A1AE7" w:rsidP="732B4ACB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Mehlhorn et al., 2020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23D1" w14:textId="6C0AF154" w:rsid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IFB (two types MFB, HTFB)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B2CBE" w14:textId="1EAB2955" w:rsidR="004A1AE7" w:rsidRPr="004A1AE7" w:rsidRDefault="004A1AE7" w:rsidP="732B4ACB">
            <w:pPr>
              <w:rPr>
                <w:color w:val="FF0000"/>
                <w:sz w:val="18"/>
                <w:szCs w:val="18"/>
                <w:lang w:val="en-US"/>
              </w:rPr>
            </w:pPr>
            <w:r w:rsidRPr="004A1AE7">
              <w:rPr>
                <w:color w:val="000000"/>
                <w:sz w:val="14"/>
                <w:szCs w:val="14"/>
                <w:lang w:val="en-US"/>
              </w:rPr>
              <w:t>NR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F279A" w14:textId="25299C93" w:rsidR="004A1AE7" w:rsidRDefault="004A1AE7" w:rsidP="732B4ACB">
            <w:pPr>
              <w:rPr>
                <w:color w:val="FF0000"/>
              </w:rPr>
            </w:pPr>
            <w:r>
              <w:rPr>
                <w:color w:val="000000"/>
                <w:sz w:val="14"/>
                <w:szCs w:val="14"/>
              </w:rPr>
              <w:t>NR</w:t>
            </w:r>
          </w:p>
        </w:tc>
      </w:tr>
      <w:tr w:rsidR="004A1AE7" w14:paraId="6CFCE52D" w14:textId="77777777" w:rsidTr="004A1AE7">
        <w:trPr>
          <w:trHeight w:val="300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9C9C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DD6C03" w14:textId="5A289495" w:rsidR="004A1AE7" w:rsidRDefault="004A1AE7" w:rsidP="471D55A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lastRenderedPageBreak/>
              <w:t>84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A8CC7" w14:textId="28952498" w:rsidR="004A1AE7" w:rsidRDefault="004A1AE7" w:rsidP="471D55AC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Loveland et al., 2024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D8B3" w14:textId="182742A9" w:rsidR="004A1AE7" w:rsidRDefault="004A1AE7" w:rsidP="471D55AC">
            <w:pPr>
              <w:rPr>
                <w:sz w:val="18"/>
                <w:szCs w:val="18"/>
                <w:lang w:val="en-US"/>
              </w:rPr>
            </w:pPr>
            <w:r>
              <w:rPr>
                <w:color w:val="000000"/>
                <w:sz w:val="14"/>
                <w:szCs w:val="14"/>
                <w:lang w:val="en-US"/>
              </w:rPr>
              <w:t>IMN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CC378" w14:textId="05B475F9" w:rsidR="004A1AE7" w:rsidRPr="004A1AE7" w:rsidRDefault="004A1AE7" w:rsidP="471D55AC">
            <w:pPr>
              <w:rPr>
                <w:color w:val="000000"/>
                <w:sz w:val="18"/>
                <w:szCs w:val="18"/>
              </w:rPr>
            </w:pPr>
            <w:r w:rsidRPr="004A1AE7">
              <w:rPr>
                <w:color w:val="000000"/>
                <w:sz w:val="14"/>
                <w:szCs w:val="14"/>
              </w:rPr>
              <w:t>“Successful fusion” based on clinical findings, CT imaging (≥50% osseous bridging), and/or radiographic consolidation (3 or 4 of 4 cortices healed).</w:t>
            </w:r>
          </w:p>
        </w:tc>
        <w:tc>
          <w:tcPr>
            <w:tcW w:w="2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EB699" w14:textId="35AB4E4D" w:rsidR="004A1AE7" w:rsidRDefault="004A1AE7" w:rsidP="471D55AC">
            <w:pPr>
              <w:rPr>
                <w:color w:val="000000"/>
              </w:rPr>
            </w:pPr>
            <w:r>
              <w:rPr>
                <w:color w:val="000000"/>
                <w:sz w:val="14"/>
                <w:szCs w:val="14"/>
              </w:rPr>
              <w:t xml:space="preserve">Clinical + CT + </w:t>
            </w:r>
            <w:r w:rsidR="007469AA">
              <w:rPr>
                <w:color w:val="000000"/>
                <w:sz w:val="14"/>
                <w:szCs w:val="14"/>
              </w:rPr>
              <w:t>P</w:t>
            </w:r>
            <w:r>
              <w:rPr>
                <w:color w:val="000000"/>
                <w:sz w:val="14"/>
                <w:szCs w:val="14"/>
              </w:rPr>
              <w:t xml:space="preserve">lain radiograph </w:t>
            </w:r>
          </w:p>
        </w:tc>
      </w:tr>
    </w:tbl>
    <w:p w14:paraId="42A573B4" w14:textId="77777777" w:rsidR="00FB6063" w:rsidRDefault="00FB6063"/>
    <w:sectPr w:rsidR="00FB6063">
      <w:pgSz w:w="15840" w:h="12240" w:orient="landscape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94F6"/>
    <w:multiLevelType w:val="hybridMultilevel"/>
    <w:tmpl w:val="33F80CD6"/>
    <w:lvl w:ilvl="0" w:tplc="D504AFFE">
      <w:start w:val="1"/>
      <w:numFmt w:val="bullet"/>
      <w:lvlText w:val="●"/>
      <w:lvlJc w:val="left"/>
      <w:pPr>
        <w:ind w:left="720" w:hanging="360"/>
      </w:pPr>
    </w:lvl>
    <w:lvl w:ilvl="1" w:tplc="22C2B7C8">
      <w:start w:val="1"/>
      <w:numFmt w:val="bullet"/>
      <w:lvlText w:val="○"/>
      <w:lvlJc w:val="left"/>
      <w:pPr>
        <w:ind w:left="1440" w:hanging="360"/>
      </w:pPr>
    </w:lvl>
    <w:lvl w:ilvl="2" w:tplc="08A4E1C8">
      <w:start w:val="1"/>
      <w:numFmt w:val="bullet"/>
      <w:lvlText w:val="■"/>
      <w:lvlJc w:val="left"/>
      <w:pPr>
        <w:ind w:left="2160" w:hanging="360"/>
      </w:pPr>
    </w:lvl>
    <w:lvl w:ilvl="3" w:tplc="5A6E8448">
      <w:start w:val="1"/>
      <w:numFmt w:val="bullet"/>
      <w:lvlText w:val="●"/>
      <w:lvlJc w:val="left"/>
      <w:pPr>
        <w:ind w:left="2880" w:hanging="360"/>
      </w:pPr>
    </w:lvl>
    <w:lvl w:ilvl="4" w:tplc="59023EC2">
      <w:start w:val="1"/>
      <w:numFmt w:val="bullet"/>
      <w:lvlText w:val="○"/>
      <w:lvlJc w:val="left"/>
      <w:pPr>
        <w:ind w:left="3600" w:hanging="360"/>
      </w:pPr>
    </w:lvl>
    <w:lvl w:ilvl="5" w:tplc="F3EA03D6">
      <w:start w:val="1"/>
      <w:numFmt w:val="bullet"/>
      <w:lvlText w:val="■"/>
      <w:lvlJc w:val="left"/>
      <w:pPr>
        <w:ind w:left="4320" w:hanging="360"/>
      </w:pPr>
    </w:lvl>
    <w:lvl w:ilvl="6" w:tplc="9CD28FBE">
      <w:start w:val="1"/>
      <w:numFmt w:val="bullet"/>
      <w:lvlText w:val="●"/>
      <w:lvlJc w:val="left"/>
      <w:pPr>
        <w:ind w:left="5040" w:hanging="360"/>
      </w:pPr>
    </w:lvl>
    <w:lvl w:ilvl="7" w:tplc="F5E044E2">
      <w:start w:val="1"/>
      <w:numFmt w:val="bullet"/>
      <w:lvlText w:val="●"/>
      <w:lvlJc w:val="left"/>
      <w:pPr>
        <w:ind w:left="5760" w:hanging="360"/>
      </w:pPr>
    </w:lvl>
    <w:lvl w:ilvl="8" w:tplc="F00CA306">
      <w:start w:val="1"/>
      <w:numFmt w:val="bullet"/>
      <w:lvlText w:val="●"/>
      <w:lvlJc w:val="left"/>
      <w:pPr>
        <w:ind w:left="6480" w:hanging="360"/>
      </w:pPr>
    </w:lvl>
  </w:abstractNum>
  <w:num w:numId="1" w16cid:durableId="17405189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AFEF7E"/>
    <w:rsid w:val="001D205B"/>
    <w:rsid w:val="004A1AE7"/>
    <w:rsid w:val="007469AA"/>
    <w:rsid w:val="00A121E5"/>
    <w:rsid w:val="00AD6ED3"/>
    <w:rsid w:val="00B43606"/>
    <w:rsid w:val="00FB6063"/>
    <w:rsid w:val="03AFEF7E"/>
    <w:rsid w:val="041BA626"/>
    <w:rsid w:val="0475ECB9"/>
    <w:rsid w:val="0B8B684C"/>
    <w:rsid w:val="0C8E7485"/>
    <w:rsid w:val="0DC9CD82"/>
    <w:rsid w:val="1229BD8C"/>
    <w:rsid w:val="137D06BB"/>
    <w:rsid w:val="14A0C99B"/>
    <w:rsid w:val="15004D3F"/>
    <w:rsid w:val="175CF810"/>
    <w:rsid w:val="1962E960"/>
    <w:rsid w:val="1A497341"/>
    <w:rsid w:val="1BCB0127"/>
    <w:rsid w:val="1D3A0A35"/>
    <w:rsid w:val="1D6CEEDD"/>
    <w:rsid w:val="1F447DA9"/>
    <w:rsid w:val="21567006"/>
    <w:rsid w:val="241E690E"/>
    <w:rsid w:val="2484541B"/>
    <w:rsid w:val="24A6CCDB"/>
    <w:rsid w:val="268893EC"/>
    <w:rsid w:val="28B19D0B"/>
    <w:rsid w:val="2A30176C"/>
    <w:rsid w:val="2A313D25"/>
    <w:rsid w:val="2C9824B9"/>
    <w:rsid w:val="30BE6DDF"/>
    <w:rsid w:val="312BB333"/>
    <w:rsid w:val="31EA91EE"/>
    <w:rsid w:val="3282D4EA"/>
    <w:rsid w:val="338C8866"/>
    <w:rsid w:val="35273DD7"/>
    <w:rsid w:val="36022BB1"/>
    <w:rsid w:val="372610B4"/>
    <w:rsid w:val="396339A5"/>
    <w:rsid w:val="3AB111E3"/>
    <w:rsid w:val="3B9121CE"/>
    <w:rsid w:val="3FE0FB84"/>
    <w:rsid w:val="404C1A5D"/>
    <w:rsid w:val="4391DBD7"/>
    <w:rsid w:val="447925CB"/>
    <w:rsid w:val="4627E92D"/>
    <w:rsid w:val="470AFFDF"/>
    <w:rsid w:val="471D55AC"/>
    <w:rsid w:val="47928907"/>
    <w:rsid w:val="49B7B1CC"/>
    <w:rsid w:val="4EB5A53A"/>
    <w:rsid w:val="4EF4E316"/>
    <w:rsid w:val="4F076EE5"/>
    <w:rsid w:val="4FD1349D"/>
    <w:rsid w:val="500D41ED"/>
    <w:rsid w:val="51088284"/>
    <w:rsid w:val="579F4603"/>
    <w:rsid w:val="579FC768"/>
    <w:rsid w:val="57D085B5"/>
    <w:rsid w:val="58DBB0AC"/>
    <w:rsid w:val="596877F8"/>
    <w:rsid w:val="59F1BD82"/>
    <w:rsid w:val="5ADD2E8F"/>
    <w:rsid w:val="5E213652"/>
    <w:rsid w:val="5F3C159A"/>
    <w:rsid w:val="62A9E67B"/>
    <w:rsid w:val="6384C051"/>
    <w:rsid w:val="64091EC0"/>
    <w:rsid w:val="65788C78"/>
    <w:rsid w:val="65A7113B"/>
    <w:rsid w:val="6A6971E4"/>
    <w:rsid w:val="6BF68733"/>
    <w:rsid w:val="6C681DF8"/>
    <w:rsid w:val="6CE5C148"/>
    <w:rsid w:val="6D1B527A"/>
    <w:rsid w:val="6D3F8644"/>
    <w:rsid w:val="6D73A56C"/>
    <w:rsid w:val="6E50F748"/>
    <w:rsid w:val="6ED2E35B"/>
    <w:rsid w:val="704E6CA9"/>
    <w:rsid w:val="720EBCAA"/>
    <w:rsid w:val="72BA6FB6"/>
    <w:rsid w:val="732B4ACB"/>
    <w:rsid w:val="7377BF1E"/>
    <w:rsid w:val="7397D928"/>
    <w:rsid w:val="7538C65D"/>
    <w:rsid w:val="76C4038A"/>
    <w:rsid w:val="7B2CB905"/>
    <w:rsid w:val="7D149731"/>
    <w:rsid w:val="7D7274BA"/>
    <w:rsid w:val="7E0183D8"/>
    <w:rsid w:val="7EABB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068B60"/>
  <w15:docId w15:val="{CA2D78E4-980C-45AF-BFEE-0263FB52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heading10">
    <w:name w:val="heading 10"/>
    <w:basedOn w:val="Normal"/>
    <w:next w:val="Normal"/>
    <w:qFormat/>
    <w:pPr>
      <w:spacing w:before="120" w:after="200"/>
      <w:outlineLvl w:val="0"/>
    </w:pPr>
    <w:rPr>
      <w:b/>
      <w:bCs/>
      <w:color w:val="1F4E5F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Karthik Chinnaswamy</cp:lastModifiedBy>
  <cp:revision>4</cp:revision>
  <dcterms:created xsi:type="dcterms:W3CDTF">2026-06-25T18:18:00Z</dcterms:created>
  <dcterms:modified xsi:type="dcterms:W3CDTF">2026-06-25T19:48:00Z</dcterms:modified>
</cp:coreProperties>
</file>