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8B62" w14:textId="3276846D" w:rsidR="008A07A7" w:rsidRDefault="0051354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Interobserver reliability of radiographic measurements</w:t>
      </w:r>
    </w:p>
    <w:p w14:paraId="32B9E5FA" w14:textId="77777777" w:rsidR="008A07A7" w:rsidRDefault="008A07A7">
      <w:pPr>
        <w:spacing w:after="0" w:line="240" w:lineRule="auto"/>
        <w:rPr>
          <w:b/>
          <w:bCs/>
        </w:rPr>
      </w:pPr>
    </w:p>
    <w:tbl>
      <w:tblPr>
        <w:tblStyle w:val="a5"/>
        <w:tblW w:w="7035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2640"/>
      </w:tblGrid>
      <w:tr w:rsidR="008A07A7" w14:paraId="7E6A9088" w14:textId="77777777">
        <w:trPr>
          <w:trHeight w:val="837"/>
        </w:trPr>
        <w:tc>
          <w:tcPr>
            <w:tcW w:w="4395" w:type="dxa"/>
            <w:tcBorders>
              <w:bottom w:val="single" w:sz="4" w:space="0" w:color="000000"/>
            </w:tcBorders>
          </w:tcPr>
          <w:p w14:paraId="20B86437" w14:textId="77777777" w:rsidR="008A07A7" w:rsidRDefault="0051354A">
            <w:pPr>
              <w:spacing w:after="480" w:line="240" w:lineRule="auto"/>
            </w:pPr>
            <w:r>
              <w:rPr>
                <w:b/>
                <w:bCs/>
              </w:rPr>
              <w:t>Variables</w:t>
            </w:r>
          </w:p>
        </w:tc>
        <w:tc>
          <w:tcPr>
            <w:tcW w:w="2640" w:type="dxa"/>
            <w:tcBorders>
              <w:bottom w:val="single" w:sz="4" w:space="0" w:color="000000"/>
            </w:tcBorders>
          </w:tcPr>
          <w:p w14:paraId="5CE954E4" w14:textId="77777777" w:rsidR="008A07A7" w:rsidRDefault="0051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Reliability statistic</w:t>
            </w:r>
          </w:p>
        </w:tc>
      </w:tr>
      <w:tr w:rsidR="008A07A7" w14:paraId="0C48441B" w14:textId="77777777">
        <w:trPr>
          <w:trHeight w:val="766"/>
        </w:trPr>
        <w:tc>
          <w:tcPr>
            <w:tcW w:w="4395" w:type="dxa"/>
            <w:tcBorders>
              <w:bottom w:val="nil"/>
            </w:tcBorders>
          </w:tcPr>
          <w:p w14:paraId="5937AC36" w14:textId="77777777" w:rsidR="008A07A7" w:rsidRDefault="0051354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Medial clear space (MCS)</w:t>
            </w:r>
          </w:p>
        </w:tc>
        <w:tc>
          <w:tcPr>
            <w:tcW w:w="2640" w:type="dxa"/>
            <w:tcBorders>
              <w:bottom w:val="nil"/>
            </w:tcBorders>
          </w:tcPr>
          <w:p w14:paraId="47D688BB" w14:textId="77777777" w:rsidR="008A07A7" w:rsidRDefault="0051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ICC = 0.999</w:t>
            </w:r>
          </w:p>
        </w:tc>
      </w:tr>
      <w:tr w:rsidR="008A07A7" w14:paraId="5A3FF888" w14:textId="77777777">
        <w:trPr>
          <w:trHeight w:val="774"/>
        </w:trPr>
        <w:tc>
          <w:tcPr>
            <w:tcW w:w="4395" w:type="dxa"/>
            <w:tcBorders>
              <w:top w:val="nil"/>
              <w:bottom w:val="nil"/>
            </w:tcBorders>
          </w:tcPr>
          <w:p w14:paraId="4B696EF0" w14:textId="77777777" w:rsidR="008A07A7" w:rsidRDefault="0051354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Tibiofibular clear space (TFCS)</w:t>
            </w:r>
          </w:p>
        </w:tc>
        <w:tc>
          <w:tcPr>
            <w:tcW w:w="2640" w:type="dxa"/>
            <w:tcBorders>
              <w:top w:val="nil"/>
              <w:bottom w:val="nil"/>
            </w:tcBorders>
          </w:tcPr>
          <w:p w14:paraId="26D1D0B2" w14:textId="77777777" w:rsidR="008A07A7" w:rsidRDefault="0051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ICC = 0.970</w:t>
            </w:r>
          </w:p>
        </w:tc>
      </w:tr>
      <w:tr w:rsidR="008A07A7" w14:paraId="1C182304" w14:textId="77777777">
        <w:trPr>
          <w:trHeight w:val="774"/>
        </w:trPr>
        <w:tc>
          <w:tcPr>
            <w:tcW w:w="4395" w:type="dxa"/>
            <w:tcBorders>
              <w:top w:val="nil"/>
              <w:bottom w:val="nil"/>
            </w:tcBorders>
          </w:tcPr>
          <w:p w14:paraId="632E5843" w14:textId="77777777" w:rsidR="008A07A7" w:rsidRDefault="0051354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Tibiofibular overlap (TFO)</w:t>
            </w:r>
          </w:p>
        </w:tc>
        <w:tc>
          <w:tcPr>
            <w:tcW w:w="2640" w:type="dxa"/>
            <w:tcBorders>
              <w:top w:val="nil"/>
              <w:bottom w:val="nil"/>
            </w:tcBorders>
          </w:tcPr>
          <w:p w14:paraId="03FD00E6" w14:textId="77777777" w:rsidR="008A07A7" w:rsidRDefault="0051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ICC = 0.999</w:t>
            </w:r>
          </w:p>
        </w:tc>
      </w:tr>
      <w:tr w:rsidR="008A07A7" w14:paraId="3AF6CD10" w14:textId="77777777">
        <w:trPr>
          <w:trHeight w:val="774"/>
        </w:trPr>
        <w:tc>
          <w:tcPr>
            <w:tcW w:w="4395" w:type="dxa"/>
            <w:tcBorders>
              <w:top w:val="nil"/>
              <w:bottom w:val="nil"/>
            </w:tcBorders>
          </w:tcPr>
          <w:p w14:paraId="6504116A" w14:textId="77777777" w:rsidR="008A07A7" w:rsidRDefault="0051354A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Talocrural angle (TCA)</w:t>
            </w:r>
          </w:p>
        </w:tc>
        <w:tc>
          <w:tcPr>
            <w:tcW w:w="2640" w:type="dxa"/>
            <w:tcBorders>
              <w:top w:val="nil"/>
              <w:bottom w:val="nil"/>
            </w:tcBorders>
          </w:tcPr>
          <w:p w14:paraId="681CFBDA" w14:textId="77777777" w:rsidR="008A07A7" w:rsidRDefault="0051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ICC = 0.997</w:t>
            </w:r>
          </w:p>
        </w:tc>
      </w:tr>
      <w:tr w:rsidR="008A07A7" w14:paraId="56A16B80" w14:textId="77777777">
        <w:trPr>
          <w:trHeight w:val="766"/>
        </w:trPr>
        <w:tc>
          <w:tcPr>
            <w:tcW w:w="4395" w:type="dxa"/>
            <w:tcBorders>
              <w:top w:val="nil"/>
              <w:bottom w:val="nil"/>
            </w:tcBorders>
          </w:tcPr>
          <w:p w14:paraId="2925A3C0" w14:textId="77777777" w:rsidR="008A07A7" w:rsidRDefault="0051354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Kellgren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-Lawrence grade</w:t>
            </w:r>
          </w:p>
        </w:tc>
        <w:tc>
          <w:tcPr>
            <w:tcW w:w="2640" w:type="dxa"/>
            <w:tcBorders>
              <w:top w:val="nil"/>
              <w:bottom w:val="nil"/>
            </w:tcBorders>
          </w:tcPr>
          <w:p w14:paraId="2407B46C" w14:textId="77777777" w:rsidR="008A07A7" w:rsidRDefault="0051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Weighted κ = 0.996</w:t>
            </w:r>
          </w:p>
        </w:tc>
      </w:tr>
    </w:tbl>
    <w:p w14:paraId="09A5E64B" w14:textId="77777777" w:rsidR="008A07A7" w:rsidRDefault="008A07A7">
      <w:pPr>
        <w:rPr>
          <w:sz w:val="20"/>
          <w:szCs w:val="20"/>
        </w:rPr>
      </w:pPr>
    </w:p>
    <w:p w14:paraId="35AF5576" w14:textId="68E7FEE7" w:rsidR="008A07A7" w:rsidRPr="00116D2F" w:rsidRDefault="0051354A" w:rsidP="00116D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 w:hint="eastAsia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Interpretation: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ICC values were interpreted according to Koo and Li: </w:t>
      </w:r>
      <w:r>
        <w:rPr>
          <w:rFonts w:ascii="DengXian" w:eastAsia="DengXian" w:hAnsi="DengXian" w:cs="DengXian"/>
          <w:color w:val="000000"/>
          <w:sz w:val="22"/>
          <w:szCs w:val="22"/>
        </w:rPr>
        <w:t>&lt;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0.50, poor; 0.50-0.75, moderate; 0.75-0.90, good; &gt;0.90, excellent. Weighted kappa values were interpreted according to Landis and Koch: 0.81-1.00 indicates almost perfect agreement.</w:t>
      </w:r>
    </w:p>
    <w:sectPr w:rsidR="008A07A7" w:rsidRPr="00116D2F">
      <w:headerReference w:type="default" r:id="rId7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0D05C" w14:textId="77777777" w:rsidR="0051354A" w:rsidRDefault="0051354A">
      <w:pPr>
        <w:spacing w:after="0" w:line="240" w:lineRule="auto"/>
      </w:pPr>
      <w:r>
        <w:separator/>
      </w:r>
    </w:p>
  </w:endnote>
  <w:endnote w:type="continuationSeparator" w:id="0">
    <w:p w14:paraId="5E88A651" w14:textId="77777777" w:rsidR="0051354A" w:rsidRDefault="0051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945C9FD-8A52-4C51-BF6B-0088BAE5ED75}"/>
    <w:embedBold r:id="rId2" w:fontKey="{DC146539-24D7-4D66-8C17-2D6C8D5F9DCA}"/>
    <w:embedItalic r:id="rId3" w:fontKey="{2AACC907-5E30-45BC-A8BE-9159295D7245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4" w:subsetted="1" w:fontKey="{400F65DF-17DF-4A7A-8773-B9D65FFA1A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6D7786E-F38A-428C-AC41-7C9AF0AC049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D76A0" w14:textId="77777777" w:rsidR="0051354A" w:rsidRDefault="0051354A">
      <w:pPr>
        <w:spacing w:after="0" w:line="240" w:lineRule="auto"/>
      </w:pPr>
      <w:r>
        <w:separator/>
      </w:r>
    </w:p>
  </w:footnote>
  <w:footnote w:type="continuationSeparator" w:id="0">
    <w:p w14:paraId="7BF31F3D" w14:textId="77777777" w:rsidR="0051354A" w:rsidRDefault="00513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CCA98" w14:textId="77777777" w:rsidR="008A07A7" w:rsidRDefault="008A07A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  <w:p w14:paraId="16F50C20" w14:textId="77777777" w:rsidR="008A07A7" w:rsidRDefault="008A07A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7A7"/>
    <w:rsid w:val="00116D2F"/>
    <w:rsid w:val="0051354A"/>
    <w:rsid w:val="008A07A7"/>
    <w:rsid w:val="00E6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CA2AA"/>
  <w15:docId w15:val="{EAE660D0-6DD5-4BFC-ABD8-A5E6B81F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eastAsia="Calibri"/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/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eastAsia="Calibri"/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67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7C4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67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7C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4KpmzpFau8XoYLzSH6x5wCSU7w==">CgMxLjA4AHIhMVJPS2JNYVgxUHNTWmhYUlFNdDJBVXFPNnpTU1lZMTVF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骨科部_吳宗穆</cp:lastModifiedBy>
  <cp:revision>3</cp:revision>
  <dcterms:created xsi:type="dcterms:W3CDTF">2026-08-01T06:17:00Z</dcterms:created>
  <dcterms:modified xsi:type="dcterms:W3CDTF">2026-08-01T06:17:00Z</dcterms:modified>
</cp:coreProperties>
</file>