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7474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sans-serif" w:cs="Times New Roman"/>
          <w:i w:val="0"/>
          <w:iCs w:val="0"/>
          <w:caps w:val="0"/>
          <w:color w:val="000000" w:themeColor="text1"/>
          <w:spacing w:val="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Suppl</w:t>
      </w:r>
      <w:bookmarkStart w:id="0" w:name="_GoBack"/>
      <w:bookmarkEnd w:id="0"/>
      <w:r>
        <w:rPr>
          <w:rFonts w:hint="eastAsia" w:ascii="Times New Roman" w:hAnsi="Times New Roman" w:eastAsia="sans-serif" w:cs="Times New Roman"/>
          <w:i w:val="0"/>
          <w:iCs w:val="0"/>
          <w:caps w:val="0"/>
          <w:color w:val="000000" w:themeColor="text1"/>
          <w:spacing w:val="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ementary Table 1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The results of the normality tests </w:t>
      </w:r>
      <w:r>
        <w:rPr>
          <w:rFonts w:hint="eastAsia" w:ascii="Times New Roman" w:hAnsi="Times New Roman" w:eastAsia="sans-serif" w:cs="Times New Roman"/>
          <w:i w:val="0"/>
          <w:iCs w:val="0"/>
          <w:caps w:val="0"/>
          <w:color w:val="000000" w:themeColor="text1"/>
          <w:spacing w:val="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Shapiro-Wilk test</w:t>
      </w:r>
      <w:r>
        <w:rPr>
          <w:rFonts w:hint="eastAsia" w:ascii="Times New Roman" w:hAnsi="Times New Roman" w:eastAsia="sans-serif" w:cs="Times New Roman"/>
          <w:i w:val="0"/>
          <w:iCs w:val="0"/>
          <w:caps w:val="0"/>
          <w:color w:val="000000" w:themeColor="text1"/>
          <w:spacing w:val="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)</w:t>
      </w:r>
    </w:p>
    <w:tbl>
      <w:tblPr>
        <w:tblStyle w:val="4"/>
        <w:tblW w:w="852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046"/>
        <w:gridCol w:w="3347"/>
      </w:tblGrid>
      <w:tr w14:paraId="5E9516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C812B2F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304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F47171C">
            <w:pPr>
              <w:rPr>
                <w:rFonts w:hint="eastAsia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ULIF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P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value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34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AE093A2">
            <w:pPr>
              <w:rPr>
                <w:rFonts w:hint="eastAsia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O-TLIF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P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value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3AFEE8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94" w:hRule="atLeast"/>
        </w:trPr>
        <w:tc>
          <w:tcPr>
            <w:tcW w:w="2130" w:type="dxa"/>
            <w:noWrap w:val="0"/>
            <w:vAlign w:val="top"/>
          </w:tcPr>
          <w:p w14:paraId="0A204130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Age (year)</w:t>
            </w:r>
          </w:p>
        </w:tc>
        <w:tc>
          <w:tcPr>
            <w:tcW w:w="3046" w:type="dxa"/>
            <w:noWrap w:val="0"/>
            <w:vAlign w:val="top"/>
          </w:tcPr>
          <w:p w14:paraId="4DFA053A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0.015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78C96AA0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0.032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3B265D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5476B86C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Weight (kg)</w:t>
            </w:r>
          </w:p>
        </w:tc>
        <w:tc>
          <w:tcPr>
            <w:tcW w:w="3046" w:type="dxa"/>
            <w:noWrap w:val="0"/>
            <w:vAlign w:val="top"/>
          </w:tcPr>
          <w:p w14:paraId="5D90C8C1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0.554</w:t>
            </w:r>
          </w:p>
        </w:tc>
        <w:tc>
          <w:tcPr>
            <w:tcW w:w="3347" w:type="dxa"/>
            <w:noWrap w:val="0"/>
            <w:vAlign w:val="top"/>
          </w:tcPr>
          <w:p w14:paraId="6C812296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0.461</w:t>
            </w:r>
          </w:p>
        </w:tc>
      </w:tr>
      <w:tr w14:paraId="6BAADE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2828B4DD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Height (m)</w:t>
            </w:r>
          </w:p>
        </w:tc>
        <w:tc>
          <w:tcPr>
            <w:tcW w:w="3046" w:type="dxa"/>
            <w:noWrap w:val="0"/>
            <w:vAlign w:val="top"/>
          </w:tcPr>
          <w:p w14:paraId="4C673382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0.455</w:t>
            </w:r>
          </w:p>
        </w:tc>
        <w:tc>
          <w:tcPr>
            <w:tcW w:w="3347" w:type="dxa"/>
            <w:noWrap w:val="0"/>
            <w:vAlign w:val="top"/>
          </w:tcPr>
          <w:p w14:paraId="3C929DBE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0.302</w:t>
            </w:r>
          </w:p>
        </w:tc>
      </w:tr>
      <w:tr w14:paraId="3AADC0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13FF6F49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BMI (kg/m2)</w:t>
            </w:r>
          </w:p>
        </w:tc>
        <w:tc>
          <w:tcPr>
            <w:tcW w:w="3046" w:type="dxa"/>
            <w:noWrap w:val="0"/>
            <w:vAlign w:val="top"/>
          </w:tcPr>
          <w:p w14:paraId="722835B3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0.813</w:t>
            </w:r>
          </w:p>
        </w:tc>
        <w:tc>
          <w:tcPr>
            <w:tcW w:w="3347" w:type="dxa"/>
            <w:noWrap w:val="0"/>
            <w:vAlign w:val="top"/>
          </w:tcPr>
          <w:p w14:paraId="65736AAD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0.974</w:t>
            </w:r>
          </w:p>
        </w:tc>
      </w:tr>
      <w:tr w14:paraId="3A96FE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5EBA4DFF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Patient</w:t>
            </w:r>
            <w: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 blood volume (ml)</w:t>
            </w:r>
          </w:p>
        </w:tc>
        <w:tc>
          <w:tcPr>
            <w:tcW w:w="3046" w:type="dxa"/>
            <w:noWrap w:val="0"/>
            <w:vAlign w:val="top"/>
          </w:tcPr>
          <w:p w14:paraId="0CED5D84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0.074</w:t>
            </w:r>
          </w:p>
        </w:tc>
        <w:tc>
          <w:tcPr>
            <w:tcW w:w="3347" w:type="dxa"/>
            <w:noWrap w:val="0"/>
            <w:vAlign w:val="top"/>
          </w:tcPr>
          <w:p w14:paraId="037E496F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0.194</w:t>
            </w:r>
          </w:p>
        </w:tc>
      </w:tr>
      <w:tr w14:paraId="599BD8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40E1D24E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Preoperative haematocrit (%)</w:t>
            </w:r>
          </w:p>
        </w:tc>
        <w:tc>
          <w:tcPr>
            <w:tcW w:w="3046" w:type="dxa"/>
            <w:noWrap w:val="0"/>
            <w:vAlign w:val="top"/>
          </w:tcPr>
          <w:p w14:paraId="5B73FFF8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0.539</w:t>
            </w:r>
          </w:p>
        </w:tc>
        <w:tc>
          <w:tcPr>
            <w:tcW w:w="3347" w:type="dxa"/>
            <w:noWrap w:val="0"/>
            <w:vAlign w:val="top"/>
          </w:tcPr>
          <w:p w14:paraId="6BB1DD0E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0.336</w:t>
            </w:r>
          </w:p>
        </w:tc>
      </w:tr>
      <w:tr w14:paraId="636A3B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599D5256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Preoperative haemoglobin (g/L)</w:t>
            </w:r>
          </w:p>
        </w:tc>
        <w:tc>
          <w:tcPr>
            <w:tcW w:w="3046" w:type="dxa"/>
            <w:noWrap w:val="0"/>
            <w:vAlign w:val="top"/>
          </w:tcPr>
          <w:p w14:paraId="3C54C4CA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0.975</w:t>
            </w:r>
          </w:p>
        </w:tc>
        <w:tc>
          <w:tcPr>
            <w:tcW w:w="3347" w:type="dxa"/>
            <w:noWrap w:val="0"/>
            <w:vAlign w:val="top"/>
          </w:tcPr>
          <w:p w14:paraId="45BCCCDB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0.547</w:t>
            </w:r>
          </w:p>
        </w:tc>
      </w:tr>
      <w:tr w14:paraId="0F5D60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2130" w:type="dxa"/>
            <w:noWrap w:val="0"/>
            <w:vAlign w:val="top"/>
          </w:tcPr>
          <w:p w14:paraId="709107B8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Patient’s blood volume (ml)</w:t>
            </w:r>
          </w:p>
        </w:tc>
        <w:tc>
          <w:tcPr>
            <w:tcW w:w="3046" w:type="dxa"/>
            <w:noWrap w:val="0"/>
            <w:vAlign w:val="top"/>
          </w:tcPr>
          <w:p w14:paraId="6FCF51EC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0.074</w:t>
            </w:r>
          </w:p>
        </w:tc>
        <w:tc>
          <w:tcPr>
            <w:tcW w:w="3347" w:type="dxa"/>
            <w:noWrap w:val="0"/>
            <w:vAlign w:val="top"/>
          </w:tcPr>
          <w:p w14:paraId="01635D8F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0.194</w:t>
            </w:r>
          </w:p>
        </w:tc>
      </w:tr>
      <w:tr w14:paraId="48BBEC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5B7BE1D1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Preoperative haematocrit (%)</w:t>
            </w:r>
          </w:p>
        </w:tc>
        <w:tc>
          <w:tcPr>
            <w:tcW w:w="3046" w:type="dxa"/>
            <w:noWrap w:val="0"/>
            <w:vAlign w:val="top"/>
          </w:tcPr>
          <w:p w14:paraId="4CB330F1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0.539</w:t>
            </w:r>
          </w:p>
        </w:tc>
        <w:tc>
          <w:tcPr>
            <w:tcW w:w="3347" w:type="dxa"/>
            <w:noWrap w:val="0"/>
            <w:vAlign w:val="top"/>
          </w:tcPr>
          <w:p w14:paraId="56F07223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0.336</w:t>
            </w:r>
          </w:p>
        </w:tc>
      </w:tr>
      <w:tr w14:paraId="58F9A9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5E7055CE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Preoperative haemoglobin (g/L)</w:t>
            </w:r>
          </w:p>
        </w:tc>
        <w:tc>
          <w:tcPr>
            <w:tcW w:w="3046" w:type="dxa"/>
            <w:noWrap w:val="0"/>
            <w:vAlign w:val="top"/>
          </w:tcPr>
          <w:p w14:paraId="0DEF3B34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0.975</w:t>
            </w:r>
          </w:p>
        </w:tc>
        <w:tc>
          <w:tcPr>
            <w:tcW w:w="3347" w:type="dxa"/>
            <w:noWrap w:val="0"/>
            <w:vAlign w:val="top"/>
          </w:tcPr>
          <w:p w14:paraId="436B4790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0.547</w:t>
            </w:r>
          </w:p>
        </w:tc>
      </w:tr>
      <w:tr w14:paraId="3A6D7E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3E5F29E7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Operative time (minute)</w:t>
            </w:r>
          </w:p>
        </w:tc>
        <w:tc>
          <w:tcPr>
            <w:tcW w:w="3046" w:type="dxa"/>
            <w:noWrap w:val="0"/>
            <w:vAlign w:val="top"/>
          </w:tcPr>
          <w:p w14:paraId="0C2F4475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0.076</w:t>
            </w:r>
          </w:p>
        </w:tc>
        <w:tc>
          <w:tcPr>
            <w:tcW w:w="3347" w:type="dxa"/>
            <w:noWrap w:val="0"/>
            <w:vAlign w:val="top"/>
          </w:tcPr>
          <w:p w14:paraId="40ABC54A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6C199F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34783D75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Postoperative hospital stay (day)</w:t>
            </w:r>
          </w:p>
        </w:tc>
        <w:tc>
          <w:tcPr>
            <w:tcW w:w="3046" w:type="dxa"/>
            <w:noWrap w:val="0"/>
            <w:vAlign w:val="top"/>
          </w:tcPr>
          <w:p w14:paraId="7CDF52CC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0.017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0AD55154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0036B9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13DA00D0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Duration of drainage (day)</w:t>
            </w:r>
          </w:p>
        </w:tc>
        <w:tc>
          <w:tcPr>
            <w:tcW w:w="3046" w:type="dxa"/>
            <w:noWrap w:val="0"/>
            <w:vAlign w:val="top"/>
          </w:tcPr>
          <w:p w14:paraId="6437A1F9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639C7E1D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087B83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44" w:hRule="atLeast"/>
        </w:trPr>
        <w:tc>
          <w:tcPr>
            <w:tcW w:w="2130" w:type="dxa"/>
            <w:noWrap w:val="0"/>
            <w:vAlign w:val="top"/>
          </w:tcPr>
          <w:p w14:paraId="0256C222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Total amount of postoperative drainage (ml)</w:t>
            </w:r>
          </w:p>
        </w:tc>
        <w:tc>
          <w:tcPr>
            <w:tcW w:w="3046" w:type="dxa"/>
            <w:noWrap w:val="0"/>
            <w:vAlign w:val="top"/>
          </w:tcPr>
          <w:p w14:paraId="2EA651E1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0.013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07982E0B">
            <w:pPr>
              <w:rPr>
                <w:rFonts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33FF8F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2130" w:type="dxa"/>
            <w:noWrap w:val="0"/>
            <w:vAlign w:val="top"/>
          </w:tcPr>
          <w:p w14:paraId="3CA4BCA1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Drainage of first postoperative day (ml)</w:t>
            </w:r>
          </w:p>
        </w:tc>
        <w:tc>
          <w:tcPr>
            <w:tcW w:w="3046" w:type="dxa"/>
            <w:noWrap w:val="0"/>
            <w:vAlign w:val="top"/>
          </w:tcPr>
          <w:p w14:paraId="3B9DFF12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0.057</w:t>
            </w:r>
          </w:p>
        </w:tc>
        <w:tc>
          <w:tcPr>
            <w:tcW w:w="3347" w:type="dxa"/>
            <w:noWrap w:val="0"/>
            <w:vAlign w:val="top"/>
          </w:tcPr>
          <w:p w14:paraId="3BF34D9A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37B43A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315F5A14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Drainage of second postoperative day (ml)</w:t>
            </w:r>
          </w:p>
        </w:tc>
        <w:tc>
          <w:tcPr>
            <w:tcW w:w="3046" w:type="dxa"/>
            <w:noWrap w:val="0"/>
            <w:vAlign w:val="top"/>
          </w:tcPr>
          <w:p w14:paraId="12689162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0.009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6769E4D9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5A096B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341AF01F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Drainage of third postoperative day (ml)</w:t>
            </w:r>
          </w:p>
        </w:tc>
        <w:tc>
          <w:tcPr>
            <w:tcW w:w="3046" w:type="dxa"/>
            <w:noWrap w:val="0"/>
            <w:vAlign w:val="top"/>
          </w:tcPr>
          <w:p w14:paraId="15537BFD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0.514</w:t>
            </w:r>
          </w:p>
        </w:tc>
        <w:tc>
          <w:tcPr>
            <w:tcW w:w="3347" w:type="dxa"/>
            <w:noWrap w:val="0"/>
            <w:vAlign w:val="top"/>
          </w:tcPr>
          <w:p w14:paraId="0C569B0C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0.021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196171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0C3CCC49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Hb of first postoperative day drainage</w:t>
            </w:r>
          </w:p>
        </w:tc>
        <w:tc>
          <w:tcPr>
            <w:tcW w:w="3046" w:type="dxa"/>
            <w:noWrap w:val="0"/>
            <w:vAlign w:val="top"/>
          </w:tcPr>
          <w:p w14:paraId="418678A4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0.007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3C21CE91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0.851</w:t>
            </w:r>
          </w:p>
        </w:tc>
      </w:tr>
      <w:tr w14:paraId="68EACA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59B0BFB5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Hb of second postoperative day drainage</w:t>
            </w:r>
          </w:p>
        </w:tc>
        <w:tc>
          <w:tcPr>
            <w:tcW w:w="3046" w:type="dxa"/>
            <w:noWrap w:val="0"/>
            <w:vAlign w:val="top"/>
          </w:tcPr>
          <w:p w14:paraId="175B4DAB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0.005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1219440F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0.018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482814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7A8BC6FA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Hb of third postoperative day drainage</w:t>
            </w:r>
          </w:p>
        </w:tc>
        <w:tc>
          <w:tcPr>
            <w:tcW w:w="3046" w:type="dxa"/>
            <w:noWrap w:val="0"/>
            <w:vAlign w:val="top"/>
          </w:tcPr>
          <w:p w14:paraId="408E16D6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0.117</w:t>
            </w:r>
          </w:p>
        </w:tc>
        <w:tc>
          <w:tcPr>
            <w:tcW w:w="3347" w:type="dxa"/>
            <w:noWrap w:val="0"/>
            <w:vAlign w:val="top"/>
          </w:tcPr>
          <w:p w14:paraId="51A3374E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0.349</w:t>
            </w:r>
          </w:p>
        </w:tc>
      </w:tr>
      <w:tr w14:paraId="018609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2EEE2712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HCT of first postoperative day drainage</w:t>
            </w:r>
          </w:p>
        </w:tc>
        <w:tc>
          <w:tcPr>
            <w:tcW w:w="3046" w:type="dxa"/>
            <w:noWrap w:val="0"/>
            <w:vAlign w:val="top"/>
          </w:tcPr>
          <w:p w14:paraId="2EF1F824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0.009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1747E362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0.951</w:t>
            </w:r>
          </w:p>
        </w:tc>
      </w:tr>
      <w:tr w14:paraId="0D9EF6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7" w:hRule="atLeast"/>
        </w:trPr>
        <w:tc>
          <w:tcPr>
            <w:tcW w:w="2130" w:type="dxa"/>
            <w:noWrap w:val="0"/>
            <w:vAlign w:val="top"/>
          </w:tcPr>
          <w:p w14:paraId="6C4AE5A8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HCT of second postoperative day drainage</w:t>
            </w:r>
          </w:p>
        </w:tc>
        <w:tc>
          <w:tcPr>
            <w:tcW w:w="3046" w:type="dxa"/>
            <w:noWrap w:val="0"/>
            <w:vAlign w:val="top"/>
          </w:tcPr>
          <w:p w14:paraId="5BE43C7D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475F939B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0.034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62961F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0A286E4F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HCT of third postoperative day drainage</w:t>
            </w:r>
          </w:p>
        </w:tc>
        <w:tc>
          <w:tcPr>
            <w:tcW w:w="3046" w:type="dxa"/>
            <w:noWrap w:val="0"/>
            <w:vAlign w:val="top"/>
          </w:tcPr>
          <w:p w14:paraId="28EFDC07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0.098</w:t>
            </w:r>
          </w:p>
        </w:tc>
        <w:tc>
          <w:tcPr>
            <w:tcW w:w="3347" w:type="dxa"/>
            <w:noWrap w:val="0"/>
            <w:vAlign w:val="top"/>
          </w:tcPr>
          <w:p w14:paraId="635D049E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0.230</w:t>
            </w:r>
          </w:p>
        </w:tc>
      </w:tr>
      <w:tr w14:paraId="3616AD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3D326D69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Total blood loss (ml)</w:t>
            </w:r>
          </w:p>
        </w:tc>
        <w:tc>
          <w:tcPr>
            <w:tcW w:w="3046" w:type="dxa"/>
            <w:noWrap w:val="0"/>
            <w:vAlign w:val="top"/>
          </w:tcPr>
          <w:p w14:paraId="3FC75477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0.210</w:t>
            </w:r>
          </w:p>
        </w:tc>
        <w:tc>
          <w:tcPr>
            <w:tcW w:w="3347" w:type="dxa"/>
            <w:noWrap w:val="0"/>
            <w:vAlign w:val="top"/>
          </w:tcPr>
          <w:p w14:paraId="51099809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05F8BA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32DCD27E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TBL as a % of PBV</w:t>
            </w:r>
          </w:p>
        </w:tc>
        <w:tc>
          <w:tcPr>
            <w:tcW w:w="3046" w:type="dxa"/>
            <w:noWrap w:val="0"/>
            <w:vAlign w:val="top"/>
          </w:tcPr>
          <w:p w14:paraId="302C9A8F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0.371</w:t>
            </w:r>
          </w:p>
        </w:tc>
        <w:tc>
          <w:tcPr>
            <w:tcW w:w="3347" w:type="dxa"/>
            <w:noWrap w:val="0"/>
            <w:vAlign w:val="top"/>
          </w:tcPr>
          <w:p w14:paraId="5900A1D2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0.004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7C74D1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2290DFF2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Measured blood loss (ml)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traditional method</w:t>
            </w:r>
          </w:p>
          <w:p w14:paraId="00DC8574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046" w:type="dxa"/>
            <w:noWrap w:val="0"/>
            <w:vAlign w:val="top"/>
          </w:tcPr>
          <w:p w14:paraId="7563D65D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0.095</w:t>
            </w:r>
          </w:p>
        </w:tc>
        <w:tc>
          <w:tcPr>
            <w:tcW w:w="3347" w:type="dxa"/>
            <w:noWrap w:val="0"/>
            <w:vAlign w:val="top"/>
          </w:tcPr>
          <w:p w14:paraId="1B0B0330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4D5734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3BEB7799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Hidden blood loss(ml)</w:t>
            </w:r>
          </w:p>
          <w:p w14:paraId="28300352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traditional method</w:t>
            </w:r>
          </w:p>
          <w:p w14:paraId="3A746295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046" w:type="dxa"/>
            <w:noWrap w:val="0"/>
            <w:vAlign w:val="top"/>
          </w:tcPr>
          <w:p w14:paraId="715BD3B7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0.567</w:t>
            </w:r>
          </w:p>
        </w:tc>
        <w:tc>
          <w:tcPr>
            <w:tcW w:w="3347" w:type="dxa"/>
            <w:noWrap w:val="0"/>
            <w:vAlign w:val="top"/>
          </w:tcPr>
          <w:p w14:paraId="77012422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0.003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24689E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7C7290F3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HBL as a % of TBL</w:t>
            </w:r>
          </w:p>
          <w:p w14:paraId="2A9BA47A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traditional method</w:t>
            </w:r>
          </w:p>
          <w:p w14:paraId="146EF150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046" w:type="dxa"/>
            <w:noWrap w:val="0"/>
            <w:vAlign w:val="top"/>
          </w:tcPr>
          <w:p w14:paraId="03B7E1C7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05B63808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0.222</w:t>
            </w:r>
          </w:p>
        </w:tc>
      </w:tr>
      <w:tr w14:paraId="00F20B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1E3D254B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Measured blood loss (ml)</w:t>
            </w:r>
          </w:p>
          <w:p w14:paraId="3D581F73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improved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 method</w:t>
            </w:r>
          </w:p>
          <w:p w14:paraId="0CEF110E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046" w:type="dxa"/>
            <w:noWrap w:val="0"/>
            <w:vAlign w:val="top"/>
          </w:tcPr>
          <w:p w14:paraId="4756A07C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4F562750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0.026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47CA2A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noWrap w:val="0"/>
            <w:vAlign w:val="top"/>
          </w:tcPr>
          <w:p w14:paraId="2CEC75CC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Hidden blood loss(ml)</w:t>
            </w:r>
          </w:p>
          <w:p w14:paraId="18F5B1BD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improved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 method</w:t>
            </w:r>
          </w:p>
          <w:p w14:paraId="420C069B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046" w:type="dxa"/>
            <w:noWrap w:val="0"/>
            <w:vAlign w:val="top"/>
          </w:tcPr>
          <w:p w14:paraId="4552A267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72A4617B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43E0B9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19" w:hRule="atLeast"/>
        </w:trPr>
        <w:tc>
          <w:tcPr>
            <w:tcW w:w="2130" w:type="dxa"/>
            <w:noWrap w:val="0"/>
            <w:vAlign w:val="top"/>
          </w:tcPr>
          <w:p w14:paraId="6613A506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HBL as a % of TBL</w:t>
            </w:r>
          </w:p>
          <w:p w14:paraId="387DFF35">
            <w:pP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improved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 method</w:t>
            </w:r>
          </w:p>
          <w:p w14:paraId="43CC5D6A">
            <w:pP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44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046" w:type="dxa"/>
            <w:noWrap w:val="0"/>
            <w:vAlign w:val="top"/>
          </w:tcPr>
          <w:p w14:paraId="5018F9B7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347" w:type="dxa"/>
            <w:noWrap w:val="0"/>
            <w:vAlign w:val="top"/>
          </w:tcPr>
          <w:p w14:paraId="219F52E9">
            <w:pPr>
              <w:rPr>
                <w:rFonts w:hint="default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4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0.112</w:t>
            </w:r>
          </w:p>
        </w:tc>
      </w:tr>
    </w:tbl>
    <w:p w14:paraId="04A3098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22222"/>
          <w:spacing w:val="1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/>
          <w:color w:val="000000"/>
          <w:kern w:val="44"/>
          <w:sz w:val="20"/>
          <w:szCs w:val="20"/>
          <w:lang w:val="en-US" w:eastAsia="zh-CN"/>
        </w:rPr>
        <w:t xml:space="preserve">                                                                           </w:t>
      </w:r>
      <w:r>
        <w:rPr>
          <w:rFonts w:hint="eastAsia" w:ascii="Times New Roman" w:hAnsi="Times New Roman" w:cs="Times New Roman"/>
          <w:color w:val="000000"/>
          <w:kern w:val="44"/>
          <w:sz w:val="20"/>
          <w:szCs w:val="20"/>
        </w:rPr>
        <w:t>*</w:t>
      </w:r>
      <w:r>
        <w:rPr>
          <w:rFonts w:hint="eastAsia" w:ascii="Times New Roman" w:hAnsi="Times New Roman" w:cs="Times New Roman"/>
          <w:color w:val="000000"/>
          <w:kern w:val="44"/>
          <w:sz w:val="20"/>
          <w:szCs w:val="20"/>
          <w:lang w:val="en-US" w:eastAsia="zh-CN"/>
        </w:rPr>
        <w:t>P＜0.05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22222"/>
          <w:spacing w:val="1"/>
          <w:kern w:val="2"/>
          <w:sz w:val="21"/>
          <w:szCs w:val="21"/>
          <w:lang w:val="en-US" w:eastAsia="zh-CN" w:bidi="ar-SA"/>
        </w:rPr>
        <w:br w:type="textWrapping"/>
      </w:r>
    </w:p>
    <w:p w14:paraId="5DC190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9F8000"/>
    <w:rsid w:val="BBFE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Office_12.1.3.27451_F1E327BC-269C-435d-A152-05C5408002CA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2026-07-29T07:03:00Z</dcterms:created>
  <dc:creator>files</dc:creator>
  <cp:lastModifiedBy>兔子先生</cp:lastModifiedBy>
  <dcterms:modified xsi:type="dcterms:W3CDTF">2026-07-28T23:05:35Z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2052-12.1.3.27451</vt:lpwstr>
  </property>
  <property fmtid="{D5CDD505-2E9C-101B-9397-08002B2CF9AE}" pid="3" name="ICV">
    <vt:lpwstr>67D48755A99EDA21FBC4686AEAEE0061_42</vt:lpwstr>
  </property>
</Properties>
</file>