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27BC" w14:textId="77777777" w:rsidR="0057506D" w:rsidRPr="00D62728" w:rsidRDefault="00EF20A2" w:rsidP="0057506D">
      <w:pPr>
        <w:spacing w:after="0"/>
        <w:rPr>
          <w:rFonts w:ascii="Times New Roman" w:hAnsi="Times New Roman" w:cs="Times New Roman"/>
          <w:b/>
          <w:bCs/>
        </w:rPr>
      </w:pPr>
      <w:r w:rsidRPr="00D62728">
        <w:rPr>
          <w:rFonts w:ascii="Times New Roman" w:hAnsi="Times New Roman" w:cs="Times New Roman"/>
          <w:b/>
          <w:bCs/>
        </w:rPr>
        <w:t xml:space="preserve">Supplementary Table </w:t>
      </w:r>
      <w:r w:rsidRPr="00D62728">
        <w:rPr>
          <w:rFonts w:ascii="Times New Roman" w:hAnsi="Times New Roman" w:cs="Times New Roman" w:hint="eastAsia"/>
          <w:b/>
          <w:bCs/>
        </w:rPr>
        <w:t>3B</w:t>
      </w:r>
      <w:r w:rsidRPr="00D62728">
        <w:rPr>
          <w:rFonts w:ascii="Times New Roman" w:hAnsi="Times New Roman" w:cs="Times New Roman"/>
          <w:b/>
          <w:bCs/>
        </w:rPr>
        <w:t>.</w:t>
      </w:r>
      <w:r w:rsidRPr="00D62728">
        <w:rPr>
          <w:rFonts w:ascii="Times New Roman" w:hAnsi="Times New Roman" w:cs="Times New Roman" w:hint="eastAsia"/>
          <w:b/>
          <w:bCs/>
        </w:rPr>
        <w:t xml:space="preserve"> </w:t>
      </w:r>
    </w:p>
    <w:p w14:paraId="2F07B391" w14:textId="73362638" w:rsidR="00EF20A2" w:rsidRDefault="00D62728" w:rsidP="0057506D">
      <w:pPr>
        <w:spacing w:after="0"/>
        <w:rPr>
          <w:rFonts w:ascii="Times New Roman" w:hAnsi="Times New Roman" w:cs="Times New Roman"/>
        </w:rPr>
      </w:pPr>
      <w:r w:rsidRPr="00D62728">
        <w:rPr>
          <w:rFonts w:ascii="Times New Roman" w:hAnsi="Times New Roman" w:cs="Times New Roman"/>
        </w:rPr>
        <w:t>Directional changes (increase or decrease) of complete blood count parameters and CBRs after surgery in aseptic and PJI revision groups.</w:t>
      </w:r>
    </w:p>
    <w:tbl>
      <w:tblPr>
        <w:tblStyle w:val="a3"/>
        <w:tblW w:w="15391" w:type="dxa"/>
        <w:tblLook w:val="04A0" w:firstRow="1" w:lastRow="0" w:firstColumn="1" w:lastColumn="0" w:noHBand="0" w:noVBand="1"/>
      </w:tblPr>
      <w:tblGrid>
        <w:gridCol w:w="4106"/>
        <w:gridCol w:w="4536"/>
        <w:gridCol w:w="4111"/>
        <w:gridCol w:w="2638"/>
      </w:tblGrid>
      <w:tr w:rsidR="00922490" w:rsidRPr="00E5507D" w14:paraId="698DB4AD" w14:textId="77777777" w:rsidTr="005750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3"/>
        </w:trPr>
        <w:tc>
          <w:tcPr>
            <w:tcW w:w="4106" w:type="dxa"/>
            <w:tcBorders>
              <w:top w:val="single" w:sz="8" w:space="0" w:color="auto"/>
            </w:tcBorders>
            <w:noWrap/>
            <w:hideMark/>
          </w:tcPr>
          <w:p w14:paraId="017279E3" w14:textId="77777777" w:rsidR="00E5507D" w:rsidRPr="00E5507D" w:rsidRDefault="00E5507D" w:rsidP="00E5507D">
            <w:pPr>
              <w:widowControl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Parameter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  <w:hideMark/>
          </w:tcPr>
          <w:p w14:paraId="1FBAAE84" w14:textId="7F8E2BE1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No PJI (N=207)</w:t>
            </w:r>
          </w:p>
        </w:tc>
        <w:tc>
          <w:tcPr>
            <w:tcW w:w="4111" w:type="dxa"/>
            <w:tcBorders>
              <w:top w:val="single" w:sz="8" w:space="0" w:color="auto"/>
            </w:tcBorders>
            <w:noWrap/>
            <w:hideMark/>
          </w:tcPr>
          <w:p w14:paraId="57C5C882" w14:textId="0C365C44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PJI (N=172)</w:t>
            </w:r>
          </w:p>
        </w:tc>
        <w:tc>
          <w:tcPr>
            <w:tcW w:w="2638" w:type="dxa"/>
            <w:tcBorders>
              <w:top w:val="single" w:sz="8" w:space="0" w:color="auto"/>
            </w:tcBorders>
            <w:noWrap/>
            <w:hideMark/>
          </w:tcPr>
          <w:p w14:paraId="59A9FE4D" w14:textId="1C7E4431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P value</w:t>
            </w:r>
          </w:p>
        </w:tc>
      </w:tr>
      <w:tr w:rsidR="00E5507D" w:rsidRPr="00E5507D" w14:paraId="380FA3C8" w14:textId="77777777" w:rsidTr="00922490">
        <w:trPr>
          <w:trHeight w:val="282"/>
        </w:trPr>
        <w:tc>
          <w:tcPr>
            <w:tcW w:w="4106" w:type="dxa"/>
            <w:noWrap/>
            <w:hideMark/>
          </w:tcPr>
          <w:p w14:paraId="7C592F7B" w14:textId="32D10FAC" w:rsidR="00E5507D" w:rsidRPr="00E5507D" w:rsidRDefault="00E5507D" w:rsidP="00E5507D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Platelets increase</w:t>
            </w:r>
          </w:p>
        </w:tc>
        <w:tc>
          <w:tcPr>
            <w:tcW w:w="4536" w:type="dxa"/>
            <w:noWrap/>
            <w:hideMark/>
          </w:tcPr>
          <w:p w14:paraId="047F6B56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40 (22.7%)</w:t>
            </w:r>
          </w:p>
        </w:tc>
        <w:tc>
          <w:tcPr>
            <w:tcW w:w="4111" w:type="dxa"/>
            <w:noWrap/>
            <w:hideMark/>
          </w:tcPr>
          <w:p w14:paraId="27457A37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41 (27.9%)</w:t>
            </w:r>
          </w:p>
        </w:tc>
        <w:tc>
          <w:tcPr>
            <w:tcW w:w="2638" w:type="dxa"/>
            <w:noWrap/>
            <w:hideMark/>
          </w:tcPr>
          <w:p w14:paraId="2F6E5DC2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0.349</w:t>
            </w:r>
          </w:p>
        </w:tc>
      </w:tr>
      <w:tr w:rsidR="00E5507D" w:rsidRPr="00E5507D" w14:paraId="6DA33BE3" w14:textId="77777777" w:rsidTr="00922490">
        <w:trPr>
          <w:trHeight w:val="282"/>
        </w:trPr>
        <w:tc>
          <w:tcPr>
            <w:tcW w:w="4106" w:type="dxa"/>
            <w:noWrap/>
            <w:hideMark/>
          </w:tcPr>
          <w:p w14:paraId="4B0B145C" w14:textId="31096FE2" w:rsidR="00E5507D" w:rsidRPr="00E5507D" w:rsidRDefault="00E5507D" w:rsidP="00E5507D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Platelets decrease</w:t>
            </w:r>
          </w:p>
        </w:tc>
        <w:tc>
          <w:tcPr>
            <w:tcW w:w="4536" w:type="dxa"/>
            <w:noWrap/>
            <w:hideMark/>
          </w:tcPr>
          <w:p w14:paraId="0318EC0F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136 (77.3%)</w:t>
            </w:r>
          </w:p>
        </w:tc>
        <w:tc>
          <w:tcPr>
            <w:tcW w:w="4111" w:type="dxa"/>
            <w:noWrap/>
            <w:hideMark/>
          </w:tcPr>
          <w:p w14:paraId="6E24BEBB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106 (72.1%)</w:t>
            </w:r>
          </w:p>
        </w:tc>
        <w:tc>
          <w:tcPr>
            <w:tcW w:w="2638" w:type="dxa"/>
            <w:noWrap/>
            <w:hideMark/>
          </w:tcPr>
          <w:p w14:paraId="12B6107D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5507D" w:rsidRPr="00E5507D" w14:paraId="57940D61" w14:textId="77777777" w:rsidTr="00922490">
        <w:trPr>
          <w:trHeight w:val="282"/>
        </w:trPr>
        <w:tc>
          <w:tcPr>
            <w:tcW w:w="4106" w:type="dxa"/>
            <w:noWrap/>
            <w:hideMark/>
          </w:tcPr>
          <w:p w14:paraId="2A3D6150" w14:textId="27C0F87C" w:rsidR="00E5507D" w:rsidRPr="00E5507D" w:rsidRDefault="00E5507D" w:rsidP="00E5507D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Neutrophils increase</w:t>
            </w:r>
          </w:p>
        </w:tc>
        <w:tc>
          <w:tcPr>
            <w:tcW w:w="4536" w:type="dxa"/>
            <w:noWrap/>
            <w:hideMark/>
          </w:tcPr>
          <w:p w14:paraId="0FCAF8A2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146 (94.2%)</w:t>
            </w:r>
          </w:p>
        </w:tc>
        <w:tc>
          <w:tcPr>
            <w:tcW w:w="4111" w:type="dxa"/>
            <w:noWrap/>
            <w:hideMark/>
          </w:tcPr>
          <w:p w14:paraId="78B105A9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106 (84.8%)</w:t>
            </w:r>
          </w:p>
        </w:tc>
        <w:tc>
          <w:tcPr>
            <w:tcW w:w="2638" w:type="dxa"/>
            <w:noWrap/>
            <w:hideMark/>
          </w:tcPr>
          <w:p w14:paraId="3A33280B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0.016</w:t>
            </w:r>
          </w:p>
        </w:tc>
      </w:tr>
      <w:tr w:rsidR="00E5507D" w:rsidRPr="00E5507D" w14:paraId="3E2BB533" w14:textId="77777777" w:rsidTr="00922490">
        <w:trPr>
          <w:trHeight w:val="282"/>
        </w:trPr>
        <w:tc>
          <w:tcPr>
            <w:tcW w:w="4106" w:type="dxa"/>
            <w:noWrap/>
            <w:hideMark/>
          </w:tcPr>
          <w:p w14:paraId="65D224D8" w14:textId="626A6C13" w:rsidR="00E5507D" w:rsidRPr="00E5507D" w:rsidRDefault="00E5507D" w:rsidP="00E5507D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Neutrophils decrease</w:t>
            </w:r>
          </w:p>
        </w:tc>
        <w:tc>
          <w:tcPr>
            <w:tcW w:w="4536" w:type="dxa"/>
            <w:noWrap/>
            <w:hideMark/>
          </w:tcPr>
          <w:p w14:paraId="49DC4DCE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9 (5.8%)</w:t>
            </w:r>
          </w:p>
        </w:tc>
        <w:tc>
          <w:tcPr>
            <w:tcW w:w="4111" w:type="dxa"/>
            <w:noWrap/>
            <w:hideMark/>
          </w:tcPr>
          <w:p w14:paraId="23A1C1C9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19 (15.2%)</w:t>
            </w:r>
          </w:p>
        </w:tc>
        <w:tc>
          <w:tcPr>
            <w:tcW w:w="2638" w:type="dxa"/>
            <w:noWrap/>
            <w:hideMark/>
          </w:tcPr>
          <w:p w14:paraId="0F940FB8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5507D" w:rsidRPr="00E5507D" w14:paraId="41B25E11" w14:textId="77777777" w:rsidTr="00922490">
        <w:trPr>
          <w:trHeight w:val="282"/>
        </w:trPr>
        <w:tc>
          <w:tcPr>
            <w:tcW w:w="4106" w:type="dxa"/>
            <w:noWrap/>
            <w:hideMark/>
          </w:tcPr>
          <w:p w14:paraId="2DD33793" w14:textId="62AEAE87" w:rsidR="00E5507D" w:rsidRPr="00E5507D" w:rsidRDefault="00E5507D" w:rsidP="00E5507D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Total lymphocytes increase</w:t>
            </w:r>
          </w:p>
        </w:tc>
        <w:tc>
          <w:tcPr>
            <w:tcW w:w="4536" w:type="dxa"/>
            <w:noWrap/>
            <w:hideMark/>
          </w:tcPr>
          <w:p w14:paraId="1B07D846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34 (19.4%)</w:t>
            </w:r>
          </w:p>
        </w:tc>
        <w:tc>
          <w:tcPr>
            <w:tcW w:w="4111" w:type="dxa"/>
            <w:noWrap/>
            <w:hideMark/>
          </w:tcPr>
          <w:p w14:paraId="1700AF0D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24 (16.2%)</w:t>
            </w:r>
          </w:p>
        </w:tc>
        <w:tc>
          <w:tcPr>
            <w:tcW w:w="2638" w:type="dxa"/>
            <w:noWrap/>
            <w:hideMark/>
          </w:tcPr>
          <w:p w14:paraId="1048535A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0.546</w:t>
            </w:r>
          </w:p>
        </w:tc>
      </w:tr>
      <w:tr w:rsidR="00E5507D" w:rsidRPr="00E5507D" w14:paraId="06696E07" w14:textId="77777777" w:rsidTr="00922490">
        <w:trPr>
          <w:trHeight w:val="282"/>
        </w:trPr>
        <w:tc>
          <w:tcPr>
            <w:tcW w:w="4106" w:type="dxa"/>
            <w:noWrap/>
            <w:hideMark/>
          </w:tcPr>
          <w:p w14:paraId="72CF78C1" w14:textId="139BFFBD" w:rsidR="00E5507D" w:rsidRPr="00E5507D" w:rsidRDefault="00E5507D" w:rsidP="00E5507D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Total lymphocytes decrease</w:t>
            </w:r>
          </w:p>
        </w:tc>
        <w:tc>
          <w:tcPr>
            <w:tcW w:w="4536" w:type="dxa"/>
            <w:noWrap/>
            <w:hideMark/>
          </w:tcPr>
          <w:p w14:paraId="1C58885D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141 (80.6%)</w:t>
            </w:r>
          </w:p>
        </w:tc>
        <w:tc>
          <w:tcPr>
            <w:tcW w:w="4111" w:type="dxa"/>
            <w:noWrap/>
            <w:hideMark/>
          </w:tcPr>
          <w:p w14:paraId="0B742231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124 (83.8%)</w:t>
            </w:r>
          </w:p>
        </w:tc>
        <w:tc>
          <w:tcPr>
            <w:tcW w:w="2638" w:type="dxa"/>
            <w:noWrap/>
            <w:hideMark/>
          </w:tcPr>
          <w:p w14:paraId="01507371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5507D" w:rsidRPr="00E5507D" w14:paraId="081DEA13" w14:textId="77777777" w:rsidTr="00922490">
        <w:trPr>
          <w:trHeight w:val="282"/>
        </w:trPr>
        <w:tc>
          <w:tcPr>
            <w:tcW w:w="4106" w:type="dxa"/>
            <w:noWrap/>
            <w:hideMark/>
          </w:tcPr>
          <w:p w14:paraId="15AEA9F6" w14:textId="5EA24E20" w:rsidR="00E5507D" w:rsidRPr="00E5507D" w:rsidRDefault="00E5507D" w:rsidP="00E5507D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Monocytes increase</w:t>
            </w:r>
          </w:p>
        </w:tc>
        <w:tc>
          <w:tcPr>
            <w:tcW w:w="4536" w:type="dxa"/>
            <w:noWrap/>
            <w:hideMark/>
          </w:tcPr>
          <w:p w14:paraId="68BAEFCE" w14:textId="50550F84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133 (76</w:t>
            </w:r>
            <w:r>
              <w:rPr>
                <w:rFonts w:eastAsia="等线" w:cs="Times New Roman" w:hint="eastAsia"/>
                <w:color w:val="000000"/>
                <w:kern w:val="0"/>
                <w:szCs w:val="22"/>
                <w14:ligatures w14:val="none"/>
              </w:rPr>
              <w:t>.0</w:t>
            </w: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%)</w:t>
            </w:r>
          </w:p>
        </w:tc>
        <w:tc>
          <w:tcPr>
            <w:tcW w:w="4111" w:type="dxa"/>
            <w:noWrap/>
            <w:hideMark/>
          </w:tcPr>
          <w:p w14:paraId="668E9D90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87 (58.4%)</w:t>
            </w:r>
          </w:p>
        </w:tc>
        <w:tc>
          <w:tcPr>
            <w:tcW w:w="2638" w:type="dxa"/>
            <w:noWrap/>
            <w:hideMark/>
          </w:tcPr>
          <w:p w14:paraId="083F86AA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0.001</w:t>
            </w:r>
          </w:p>
        </w:tc>
      </w:tr>
      <w:tr w:rsidR="00E5507D" w:rsidRPr="00E5507D" w14:paraId="7A2624EA" w14:textId="77777777" w:rsidTr="00922490">
        <w:trPr>
          <w:trHeight w:val="282"/>
        </w:trPr>
        <w:tc>
          <w:tcPr>
            <w:tcW w:w="4106" w:type="dxa"/>
            <w:noWrap/>
            <w:hideMark/>
          </w:tcPr>
          <w:p w14:paraId="7EA984DC" w14:textId="5FC689D3" w:rsidR="00E5507D" w:rsidRPr="00E5507D" w:rsidRDefault="00E5507D" w:rsidP="00E5507D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Monocytes decrease</w:t>
            </w:r>
          </w:p>
        </w:tc>
        <w:tc>
          <w:tcPr>
            <w:tcW w:w="4536" w:type="dxa"/>
            <w:noWrap/>
            <w:hideMark/>
          </w:tcPr>
          <w:p w14:paraId="485AE156" w14:textId="5DFB3F1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42 (24</w:t>
            </w:r>
            <w:r>
              <w:rPr>
                <w:rFonts w:eastAsia="等线" w:cs="Times New Roman" w:hint="eastAsia"/>
                <w:color w:val="000000"/>
                <w:kern w:val="0"/>
                <w:szCs w:val="22"/>
                <w14:ligatures w14:val="none"/>
              </w:rPr>
              <w:t>.0</w:t>
            </w: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%)</w:t>
            </w:r>
          </w:p>
        </w:tc>
        <w:tc>
          <w:tcPr>
            <w:tcW w:w="4111" w:type="dxa"/>
            <w:noWrap/>
            <w:hideMark/>
          </w:tcPr>
          <w:p w14:paraId="61836BFE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62 (41.6%)</w:t>
            </w:r>
          </w:p>
        </w:tc>
        <w:tc>
          <w:tcPr>
            <w:tcW w:w="2638" w:type="dxa"/>
            <w:noWrap/>
            <w:hideMark/>
          </w:tcPr>
          <w:p w14:paraId="09D2E19E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5507D" w:rsidRPr="00E5507D" w14:paraId="3462AE96" w14:textId="77777777" w:rsidTr="00922490">
        <w:trPr>
          <w:trHeight w:val="282"/>
        </w:trPr>
        <w:tc>
          <w:tcPr>
            <w:tcW w:w="4106" w:type="dxa"/>
            <w:noWrap/>
            <w:hideMark/>
          </w:tcPr>
          <w:p w14:paraId="24631FE4" w14:textId="77777777" w:rsidR="00E5507D" w:rsidRPr="00E5507D" w:rsidRDefault="00E5507D" w:rsidP="00E5507D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NLR increase</w:t>
            </w:r>
          </w:p>
        </w:tc>
        <w:tc>
          <w:tcPr>
            <w:tcW w:w="4536" w:type="dxa"/>
            <w:noWrap/>
            <w:hideMark/>
          </w:tcPr>
          <w:p w14:paraId="09CB437A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148 (95.5%)</w:t>
            </w:r>
          </w:p>
        </w:tc>
        <w:tc>
          <w:tcPr>
            <w:tcW w:w="4111" w:type="dxa"/>
            <w:noWrap/>
            <w:hideMark/>
          </w:tcPr>
          <w:p w14:paraId="55E84409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108 (85.7%)</w:t>
            </w:r>
          </w:p>
        </w:tc>
        <w:tc>
          <w:tcPr>
            <w:tcW w:w="2638" w:type="dxa"/>
            <w:noWrap/>
            <w:hideMark/>
          </w:tcPr>
          <w:p w14:paraId="4A86E742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0.008</w:t>
            </w:r>
          </w:p>
        </w:tc>
      </w:tr>
      <w:tr w:rsidR="00E5507D" w:rsidRPr="00E5507D" w14:paraId="667BF14A" w14:textId="77777777" w:rsidTr="00922490">
        <w:trPr>
          <w:trHeight w:val="282"/>
        </w:trPr>
        <w:tc>
          <w:tcPr>
            <w:tcW w:w="4106" w:type="dxa"/>
            <w:noWrap/>
            <w:hideMark/>
          </w:tcPr>
          <w:p w14:paraId="48D081A4" w14:textId="77777777" w:rsidR="00E5507D" w:rsidRPr="00E5507D" w:rsidRDefault="00E5507D" w:rsidP="00E5507D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NLR decrease</w:t>
            </w:r>
          </w:p>
        </w:tc>
        <w:tc>
          <w:tcPr>
            <w:tcW w:w="4536" w:type="dxa"/>
            <w:noWrap/>
            <w:hideMark/>
          </w:tcPr>
          <w:p w14:paraId="020A3F8F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7 (4.5%)</w:t>
            </w:r>
          </w:p>
        </w:tc>
        <w:tc>
          <w:tcPr>
            <w:tcW w:w="4111" w:type="dxa"/>
            <w:noWrap/>
            <w:hideMark/>
          </w:tcPr>
          <w:p w14:paraId="5E34EF4B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18 (14.3%)</w:t>
            </w:r>
          </w:p>
        </w:tc>
        <w:tc>
          <w:tcPr>
            <w:tcW w:w="2638" w:type="dxa"/>
            <w:noWrap/>
            <w:hideMark/>
          </w:tcPr>
          <w:p w14:paraId="2FCCFFBE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5507D" w:rsidRPr="00E5507D" w14:paraId="3F84ED4F" w14:textId="77777777" w:rsidTr="00922490">
        <w:trPr>
          <w:trHeight w:val="282"/>
        </w:trPr>
        <w:tc>
          <w:tcPr>
            <w:tcW w:w="4106" w:type="dxa"/>
            <w:noWrap/>
            <w:hideMark/>
          </w:tcPr>
          <w:p w14:paraId="3BE498D9" w14:textId="77777777" w:rsidR="00E5507D" w:rsidRPr="00E5507D" w:rsidRDefault="00E5507D" w:rsidP="00E5507D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MLR increase</w:t>
            </w:r>
          </w:p>
        </w:tc>
        <w:tc>
          <w:tcPr>
            <w:tcW w:w="4536" w:type="dxa"/>
            <w:noWrap/>
            <w:hideMark/>
          </w:tcPr>
          <w:p w14:paraId="4BC88510" w14:textId="245FDF3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154 (87</w:t>
            </w:r>
            <w:r>
              <w:rPr>
                <w:rFonts w:eastAsia="等线" w:cs="Times New Roman" w:hint="eastAsia"/>
                <w:color w:val="000000"/>
                <w:kern w:val="0"/>
                <w:szCs w:val="22"/>
                <w14:ligatures w14:val="none"/>
              </w:rPr>
              <w:t>.0</w:t>
            </w: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%)</w:t>
            </w:r>
          </w:p>
        </w:tc>
        <w:tc>
          <w:tcPr>
            <w:tcW w:w="4111" w:type="dxa"/>
            <w:noWrap/>
            <w:hideMark/>
          </w:tcPr>
          <w:p w14:paraId="66A5948C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111 (74.5%)</w:t>
            </w:r>
          </w:p>
        </w:tc>
        <w:tc>
          <w:tcPr>
            <w:tcW w:w="2638" w:type="dxa"/>
            <w:noWrap/>
            <w:hideMark/>
          </w:tcPr>
          <w:p w14:paraId="7940A19D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0.006</w:t>
            </w:r>
          </w:p>
        </w:tc>
      </w:tr>
      <w:tr w:rsidR="00E5507D" w:rsidRPr="00E5507D" w14:paraId="357B6B59" w14:textId="77777777" w:rsidTr="00922490">
        <w:trPr>
          <w:trHeight w:val="282"/>
        </w:trPr>
        <w:tc>
          <w:tcPr>
            <w:tcW w:w="4106" w:type="dxa"/>
            <w:noWrap/>
            <w:hideMark/>
          </w:tcPr>
          <w:p w14:paraId="6990D17A" w14:textId="77777777" w:rsidR="00E5507D" w:rsidRPr="00E5507D" w:rsidRDefault="00E5507D" w:rsidP="00E5507D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MLR decrease</w:t>
            </w:r>
          </w:p>
        </w:tc>
        <w:tc>
          <w:tcPr>
            <w:tcW w:w="4536" w:type="dxa"/>
            <w:noWrap/>
            <w:hideMark/>
          </w:tcPr>
          <w:p w14:paraId="73C13718" w14:textId="4B0BFD41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23 (13</w:t>
            </w:r>
            <w:r>
              <w:rPr>
                <w:rFonts w:eastAsia="等线" w:cs="Times New Roman" w:hint="eastAsia"/>
                <w:color w:val="000000"/>
                <w:kern w:val="0"/>
                <w:szCs w:val="22"/>
                <w14:ligatures w14:val="none"/>
              </w:rPr>
              <w:t>.0</w:t>
            </w: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%)</w:t>
            </w:r>
          </w:p>
        </w:tc>
        <w:tc>
          <w:tcPr>
            <w:tcW w:w="4111" w:type="dxa"/>
            <w:noWrap/>
            <w:hideMark/>
          </w:tcPr>
          <w:p w14:paraId="566B84A2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38 (25.5%)</w:t>
            </w:r>
          </w:p>
        </w:tc>
        <w:tc>
          <w:tcPr>
            <w:tcW w:w="2638" w:type="dxa"/>
            <w:noWrap/>
            <w:hideMark/>
          </w:tcPr>
          <w:p w14:paraId="75CC30DC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5507D" w:rsidRPr="00E5507D" w14:paraId="1D41C659" w14:textId="77777777" w:rsidTr="00922490">
        <w:trPr>
          <w:trHeight w:val="282"/>
        </w:trPr>
        <w:tc>
          <w:tcPr>
            <w:tcW w:w="4106" w:type="dxa"/>
            <w:noWrap/>
            <w:hideMark/>
          </w:tcPr>
          <w:p w14:paraId="5AD1FFE2" w14:textId="77777777" w:rsidR="00E5507D" w:rsidRPr="00E5507D" w:rsidRDefault="00E5507D" w:rsidP="00E5507D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PLR increase</w:t>
            </w:r>
          </w:p>
        </w:tc>
        <w:tc>
          <w:tcPr>
            <w:tcW w:w="4536" w:type="dxa"/>
            <w:noWrap/>
            <w:hideMark/>
          </w:tcPr>
          <w:p w14:paraId="4552770A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130 (73.4%)</w:t>
            </w:r>
          </w:p>
        </w:tc>
        <w:tc>
          <w:tcPr>
            <w:tcW w:w="4111" w:type="dxa"/>
            <w:noWrap/>
            <w:hideMark/>
          </w:tcPr>
          <w:p w14:paraId="07AD90BB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116 (77.9%)</w:t>
            </w:r>
          </w:p>
        </w:tc>
        <w:tc>
          <w:tcPr>
            <w:tcW w:w="2638" w:type="dxa"/>
            <w:noWrap/>
            <w:hideMark/>
          </w:tcPr>
          <w:p w14:paraId="2895FE19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0.429</w:t>
            </w:r>
          </w:p>
        </w:tc>
      </w:tr>
      <w:tr w:rsidR="00E5507D" w:rsidRPr="00E5507D" w14:paraId="6EB55611" w14:textId="77777777" w:rsidTr="00922490">
        <w:trPr>
          <w:trHeight w:val="282"/>
        </w:trPr>
        <w:tc>
          <w:tcPr>
            <w:tcW w:w="4106" w:type="dxa"/>
            <w:noWrap/>
            <w:hideMark/>
          </w:tcPr>
          <w:p w14:paraId="7F62FFD2" w14:textId="77777777" w:rsidR="00E5507D" w:rsidRPr="00E5507D" w:rsidRDefault="00E5507D" w:rsidP="00E5507D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PLR decrease</w:t>
            </w:r>
          </w:p>
        </w:tc>
        <w:tc>
          <w:tcPr>
            <w:tcW w:w="4536" w:type="dxa"/>
            <w:noWrap/>
            <w:hideMark/>
          </w:tcPr>
          <w:p w14:paraId="13FD2409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47 (26.6%)</w:t>
            </w:r>
          </w:p>
        </w:tc>
        <w:tc>
          <w:tcPr>
            <w:tcW w:w="4111" w:type="dxa"/>
            <w:noWrap/>
            <w:hideMark/>
          </w:tcPr>
          <w:p w14:paraId="715C33C6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33 (22.1%)</w:t>
            </w:r>
          </w:p>
        </w:tc>
        <w:tc>
          <w:tcPr>
            <w:tcW w:w="2638" w:type="dxa"/>
            <w:noWrap/>
            <w:hideMark/>
          </w:tcPr>
          <w:p w14:paraId="793B3035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5507D" w:rsidRPr="00E5507D" w14:paraId="0E948831" w14:textId="77777777" w:rsidTr="00922490">
        <w:trPr>
          <w:trHeight w:val="282"/>
        </w:trPr>
        <w:tc>
          <w:tcPr>
            <w:tcW w:w="4106" w:type="dxa"/>
            <w:noWrap/>
            <w:hideMark/>
          </w:tcPr>
          <w:p w14:paraId="3DB3AAE9" w14:textId="77777777" w:rsidR="00E5507D" w:rsidRPr="00E5507D" w:rsidRDefault="00E5507D" w:rsidP="00E5507D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SII increase</w:t>
            </w:r>
          </w:p>
        </w:tc>
        <w:tc>
          <w:tcPr>
            <w:tcW w:w="4536" w:type="dxa"/>
            <w:noWrap/>
            <w:hideMark/>
          </w:tcPr>
          <w:p w14:paraId="30B0734E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145 (93.5%)</w:t>
            </w:r>
          </w:p>
        </w:tc>
        <w:tc>
          <w:tcPr>
            <w:tcW w:w="4111" w:type="dxa"/>
            <w:noWrap/>
            <w:hideMark/>
          </w:tcPr>
          <w:p w14:paraId="7C4435D3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107 (84.9%)</w:t>
            </w:r>
          </w:p>
        </w:tc>
        <w:tc>
          <w:tcPr>
            <w:tcW w:w="2638" w:type="dxa"/>
            <w:noWrap/>
            <w:hideMark/>
          </w:tcPr>
          <w:p w14:paraId="5FD1CC39" w14:textId="1B1B886B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0.03</w:t>
            </w:r>
            <w:r>
              <w:rPr>
                <w:rFonts w:eastAsia="等线" w:cs="Times New Roman" w:hint="eastAsia"/>
                <w:b/>
                <w:bCs/>
                <w:color w:val="000000"/>
                <w:kern w:val="0"/>
                <w:szCs w:val="22"/>
                <w14:ligatures w14:val="none"/>
              </w:rPr>
              <w:t>0</w:t>
            </w:r>
          </w:p>
        </w:tc>
      </w:tr>
      <w:tr w:rsidR="00E5507D" w:rsidRPr="00E5507D" w14:paraId="1D6DB8E9" w14:textId="77777777" w:rsidTr="00922490">
        <w:trPr>
          <w:trHeight w:val="282"/>
        </w:trPr>
        <w:tc>
          <w:tcPr>
            <w:tcW w:w="4106" w:type="dxa"/>
            <w:noWrap/>
            <w:hideMark/>
          </w:tcPr>
          <w:p w14:paraId="73397F56" w14:textId="77777777" w:rsidR="00E5507D" w:rsidRPr="00E5507D" w:rsidRDefault="00E5507D" w:rsidP="00E5507D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SII decrease</w:t>
            </w:r>
          </w:p>
        </w:tc>
        <w:tc>
          <w:tcPr>
            <w:tcW w:w="4536" w:type="dxa"/>
            <w:noWrap/>
            <w:hideMark/>
          </w:tcPr>
          <w:p w14:paraId="7FD707A4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10 (6.5%)</w:t>
            </w:r>
          </w:p>
        </w:tc>
        <w:tc>
          <w:tcPr>
            <w:tcW w:w="4111" w:type="dxa"/>
            <w:noWrap/>
            <w:hideMark/>
          </w:tcPr>
          <w:p w14:paraId="774D1317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E5507D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19 (15.1%)</w:t>
            </w:r>
          </w:p>
        </w:tc>
        <w:tc>
          <w:tcPr>
            <w:tcW w:w="2638" w:type="dxa"/>
            <w:noWrap/>
            <w:hideMark/>
          </w:tcPr>
          <w:p w14:paraId="62E24493" w14:textId="77777777" w:rsidR="00E5507D" w:rsidRPr="00E5507D" w:rsidRDefault="00E5507D" w:rsidP="00E5507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5507D" w:rsidRPr="00E5507D" w14:paraId="723C6482" w14:textId="77777777" w:rsidTr="0057506D">
        <w:trPr>
          <w:trHeight w:val="77"/>
        </w:trPr>
        <w:tc>
          <w:tcPr>
            <w:tcW w:w="15391" w:type="dxa"/>
            <w:gridSpan w:val="4"/>
            <w:tcBorders>
              <w:bottom w:val="single" w:sz="8" w:space="0" w:color="auto"/>
            </w:tcBorders>
            <w:hideMark/>
          </w:tcPr>
          <w:p w14:paraId="155B7FA4" w14:textId="359139FF" w:rsidR="00E5507D" w:rsidRPr="00E5507D" w:rsidRDefault="00E5507D" w:rsidP="00E5507D">
            <w:pPr>
              <w:widowControl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</w:tbl>
    <w:p w14:paraId="5BA650D9" w14:textId="0B3C7636" w:rsidR="003B3B19" w:rsidRPr="00D62728" w:rsidRDefault="00D62728" w:rsidP="00D62728">
      <w:pPr>
        <w:spacing w:after="0"/>
        <w:jc w:val="both"/>
        <w:rPr>
          <w:rFonts w:ascii="Times New Roman" w:hAnsi="Times New Roman" w:cs="Times New Roman"/>
        </w:rPr>
      </w:pPr>
      <w:r w:rsidRPr="00D62728">
        <w:rPr>
          <w:rFonts w:ascii="Times New Roman" w:hAnsi="Times New Roman" w:cs="Times New Roman"/>
          <w:b/>
          <w:bCs/>
        </w:rPr>
        <w:t xml:space="preserve">Abbreviations: </w:t>
      </w:r>
      <w:r w:rsidRPr="00D62728">
        <w:rPr>
          <w:rFonts w:ascii="Times New Roman" w:hAnsi="Times New Roman" w:cs="Times New Roman"/>
        </w:rPr>
        <w:t>PJI, periprosthetic joint infection; NLR, neutrophil-to-lymphocyte ratio; MLR, monocyte-to-lymphocyte ratio; PLR, platelet-to-lymphocyte ratio; SII, systemic immune-inflammation index. Values are presented as number (percentage). P &lt; 0.05 was considered statistically significant.</w:t>
      </w:r>
    </w:p>
    <w:sectPr w:rsidR="003B3B19" w:rsidRPr="00D62728" w:rsidSect="00EF20A2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AABE1" w14:textId="77777777" w:rsidR="008C74E1" w:rsidRDefault="008C74E1" w:rsidP="00EF20A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1950210" w14:textId="77777777" w:rsidR="008C74E1" w:rsidRDefault="008C74E1" w:rsidP="00EF20A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227CF" w14:textId="77777777" w:rsidR="008C74E1" w:rsidRDefault="008C74E1" w:rsidP="00EF20A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28AA78D" w14:textId="77777777" w:rsidR="008C74E1" w:rsidRDefault="008C74E1" w:rsidP="00EF20A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BB"/>
    <w:rsid w:val="000C3192"/>
    <w:rsid w:val="000D4371"/>
    <w:rsid w:val="000D6479"/>
    <w:rsid w:val="00177C56"/>
    <w:rsid w:val="003B3B19"/>
    <w:rsid w:val="0057506D"/>
    <w:rsid w:val="005D56BC"/>
    <w:rsid w:val="006D0659"/>
    <w:rsid w:val="007827BB"/>
    <w:rsid w:val="008048D9"/>
    <w:rsid w:val="008C74E1"/>
    <w:rsid w:val="00922490"/>
    <w:rsid w:val="00A90EE9"/>
    <w:rsid w:val="00AB5443"/>
    <w:rsid w:val="00C83125"/>
    <w:rsid w:val="00D62728"/>
    <w:rsid w:val="00E5507D"/>
    <w:rsid w:val="00EF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807FB7"/>
  <w15:chartTrackingRefBased/>
  <w15:docId w15:val="{10465436-2DC5-48F9-AEEE-B248A7204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0A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827B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2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27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27B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27B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27B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27B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27B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27B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0C3192"/>
    <w:pPr>
      <w:spacing w:after="0" w:line="240" w:lineRule="auto"/>
    </w:pPr>
    <w:rPr>
      <w:rFonts w:ascii="Times New Roman" w:eastAsia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7827B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827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82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827B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827B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827B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827B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827B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827BB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7827B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782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827B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7827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7827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7827BB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7827BB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7827BB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782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7827BB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7827BB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EF20A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EF20A2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EF20A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EF20A2"/>
    <w:rPr>
      <w:sz w:val="18"/>
      <w:szCs w:val="18"/>
    </w:rPr>
  </w:style>
  <w:style w:type="table" w:styleId="af3">
    <w:name w:val="Table Grid"/>
    <w:basedOn w:val="a1"/>
    <w:uiPriority w:val="39"/>
    <w:rsid w:val="00922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C6DB9-BE97-4CCD-AEAC-D50F5E677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洋 丁</dc:creator>
  <cp:keywords/>
  <dc:description/>
  <cp:lastModifiedBy>洋 丁</cp:lastModifiedBy>
  <cp:revision>15</cp:revision>
  <dcterms:created xsi:type="dcterms:W3CDTF">2026-04-09T07:05:00Z</dcterms:created>
  <dcterms:modified xsi:type="dcterms:W3CDTF">2026-04-30T08:38:00Z</dcterms:modified>
</cp:coreProperties>
</file>