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E34" w:rsidRPr="004A0B95" w:rsidRDefault="00AF5E34" w:rsidP="00AF5E3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MATERIAL</w:t>
      </w:r>
    </w:p>
    <w:p w:rsidR="00AF5E34" w:rsidRDefault="00AF5E34" w:rsidP="00AF5E34">
      <w:pPr>
        <w:jc w:val="both"/>
        <w:rPr>
          <w:rFonts w:ascii="Times New Roman" w:hAnsi="Times New Roman" w:cs="Times New Roman"/>
          <w:b/>
          <w:bCs/>
        </w:rPr>
      </w:pPr>
      <w:r>
        <w:rPr>
          <w:noProof/>
          <w:lang w:eastAsia="en-US"/>
        </w:rPr>
        <w:drawing>
          <wp:inline distT="0" distB="0" distL="0" distR="0" wp14:anchorId="0E5E92C9" wp14:editId="5D31E8C8">
            <wp:extent cx="6256726" cy="2171700"/>
            <wp:effectExtent l="0" t="0" r="0" b="0"/>
            <wp:docPr id="503652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52419" name="Picture 38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240" cy="217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E34" w:rsidRPr="004A0B95" w:rsidRDefault="00AF5E34" w:rsidP="00AF5E34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>Supplementary Figure S1.</w:t>
      </w:r>
      <w:proofErr w:type="gramEnd"/>
      <w:r>
        <w:rPr>
          <w:rFonts w:ascii="Times New Roman" w:hAnsi="Times New Roman" w:cs="Times New Roman"/>
        </w:rPr>
        <w:t xml:space="preserve"> Representative 12-month postoperative CT images illustrating </w:t>
      </w:r>
      <w:proofErr w:type="spellStart"/>
      <w:r>
        <w:rPr>
          <w:rFonts w:ascii="Times New Roman" w:hAnsi="Times New Roman" w:cs="Times New Roman"/>
        </w:rPr>
        <w:t>Bridwell</w:t>
      </w:r>
      <w:proofErr w:type="spellEnd"/>
      <w:r>
        <w:rPr>
          <w:rFonts w:ascii="Times New Roman" w:hAnsi="Times New Roman" w:cs="Times New Roman"/>
        </w:rPr>
        <w:t xml:space="preserve"> fusion grades in Type D revision cases. </w:t>
      </w:r>
      <w:proofErr w:type="gramStart"/>
      <w:r>
        <w:rPr>
          <w:rFonts w:ascii="Times New Roman" w:hAnsi="Times New Roman" w:cs="Times New Roman"/>
        </w:rPr>
        <w:t xml:space="preserve">(A) Sagittal and (B) coronal views of a Type D patient with </w:t>
      </w:r>
      <w:proofErr w:type="spellStart"/>
      <w:r>
        <w:rPr>
          <w:rFonts w:ascii="Times New Roman" w:hAnsi="Times New Roman" w:cs="Times New Roman"/>
        </w:rPr>
        <w:t>Bridwell</w:t>
      </w:r>
      <w:proofErr w:type="spellEnd"/>
      <w:r>
        <w:rPr>
          <w:rFonts w:ascii="Times New Roman" w:hAnsi="Times New Roman" w:cs="Times New Roman"/>
        </w:rPr>
        <w:t xml:space="preserve"> Grade II (stable, potential fusion).</w:t>
      </w:r>
      <w:proofErr w:type="gramEnd"/>
      <w:r>
        <w:rPr>
          <w:rFonts w:ascii="Times New Roman" w:hAnsi="Times New Roman" w:cs="Times New Roman"/>
        </w:rPr>
        <w:t xml:space="preserve"> The cage-endplate interface shows incomplete bone remodeling without continuous bridging, but no </w:t>
      </w:r>
      <w:proofErr w:type="spellStart"/>
      <w:r>
        <w:rPr>
          <w:rFonts w:ascii="Times New Roman" w:hAnsi="Times New Roman" w:cs="Times New Roman"/>
        </w:rPr>
        <w:t>periprosthetic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lucency</w:t>
      </w:r>
      <w:proofErr w:type="spellEnd"/>
      <w:r>
        <w:rPr>
          <w:rFonts w:ascii="Times New Roman" w:hAnsi="Times New Roman" w:cs="Times New Roman"/>
        </w:rPr>
        <w:t xml:space="preserve"> is present. (C) Sagittal and (D) coronal views of a Type D patient with </w:t>
      </w:r>
      <w:proofErr w:type="spellStart"/>
      <w:r>
        <w:rPr>
          <w:rFonts w:ascii="Times New Roman" w:hAnsi="Times New Roman" w:cs="Times New Roman"/>
        </w:rPr>
        <w:t>Bridwell</w:t>
      </w:r>
      <w:proofErr w:type="spellEnd"/>
      <w:r>
        <w:rPr>
          <w:rFonts w:ascii="Times New Roman" w:hAnsi="Times New Roman" w:cs="Times New Roman"/>
        </w:rPr>
        <w:t xml:space="preserve"> Grade I (solid fusion), demonstrating continuous trabecular bridging across the intervertebral space (arrows) with complete graft incorporation. Scale bars = 10 mm.</w:t>
      </w:r>
      <w:bookmarkStart w:id="0" w:name="_GoBack"/>
      <w:bookmarkEnd w:id="0"/>
    </w:p>
    <w:p w:rsidR="00AF5E34" w:rsidRPr="004A0B95" w:rsidRDefault="00AF5E34" w:rsidP="00AF5E34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  <w:bCs/>
        </w:rPr>
        <w:t>Supplementary Table S1.</w:t>
      </w:r>
      <w:proofErr w:type="gramEnd"/>
      <w:r>
        <w:rPr>
          <w:rFonts w:ascii="Times New Roman" w:hAnsi="Times New Roman" w:cs="Times New Roman"/>
        </w:rPr>
        <w:t xml:space="preserve"> Cross-tabulation of Index Surgery, Scar Pattern Type, Clinical Subtype, and Dural Tears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055"/>
        <w:gridCol w:w="2432"/>
        <w:gridCol w:w="924"/>
        <w:gridCol w:w="926"/>
        <w:gridCol w:w="927"/>
        <w:gridCol w:w="817"/>
        <w:gridCol w:w="926"/>
        <w:gridCol w:w="697"/>
        <w:gridCol w:w="872"/>
      </w:tblGrid>
      <w:tr w:rsidR="00AF5E34" w:rsidTr="005551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Scar Pattern Type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Index Surgery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A (n=28)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B (n=21)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C (n=14)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D (n=9)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E (n=15)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Dural Tear (n)</w:t>
            </w:r>
          </w:p>
        </w:tc>
      </w:tr>
      <w:tr w:rsidR="00AF5E34" w:rsidTr="005551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Transforaminal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endoscopic/mini-open discectomy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F5E34" w:rsidTr="005551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Interlaminar</w:t>
            </w:r>
            <w:proofErr w:type="spellEnd"/>
            <w:r>
              <w:rPr>
                <w:rFonts w:ascii="Times New Roman" w:hAnsi="Times New Roman" w:cs="Times New Roman"/>
              </w:rPr>
              <w:t xml:space="preserve"> endoscopic/unilateral </w:t>
            </w:r>
            <w:proofErr w:type="spellStart"/>
            <w:r>
              <w:rPr>
                <w:rFonts w:ascii="Times New Roman" w:hAnsi="Times New Roman" w:cs="Times New Roman"/>
              </w:rPr>
              <w:t>laminotomy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F5E34" w:rsidTr="005551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MIS-TLIF/unilateral fusion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F5E34" w:rsidTr="005551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Wide laminectomy / open PLIF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F5E34" w:rsidTr="005551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AF5E34" w:rsidRPr="004A0B95" w:rsidRDefault="00AF5E34" w:rsidP="005551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:rsidR="00AF5E34" w:rsidRPr="004A0B95" w:rsidRDefault="00AF5E34" w:rsidP="00AF5E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Footnote:</w:t>
      </w:r>
      <w:r>
        <w:rPr>
          <w:rFonts w:ascii="Times New Roman" w:hAnsi="Times New Roman" w:cs="Times New Roman"/>
        </w:rPr>
        <w:t xml:space="preserve"> Scar pattern type IV reflects either a prior wide laminectomy (decompression) or an open PLIF (fusion). Therefore, Type IV cases may appear in clinical subtypes A and C when the index procedure was a wide laminectomy, and in subtypes B, D, and E when the index procedure was an open PLIF. All four </w:t>
      </w:r>
      <w:proofErr w:type="spellStart"/>
      <w:r>
        <w:rPr>
          <w:rFonts w:ascii="Times New Roman" w:hAnsi="Times New Roman" w:cs="Times New Roman"/>
        </w:rPr>
        <w:t>dural</w:t>
      </w:r>
      <w:proofErr w:type="spellEnd"/>
      <w:r>
        <w:rPr>
          <w:rFonts w:ascii="Times New Roman" w:hAnsi="Times New Roman" w:cs="Times New Roman"/>
        </w:rPr>
        <w:t xml:space="preserve"> tears occurred in Type IV scar pattern cases, and all were in clinical Type D patients.</w:t>
      </w:r>
    </w:p>
    <w:p w:rsidR="00AB2BDE" w:rsidRDefault="00AF5E34"/>
    <w:sectPr w:rsidR="00AB2BDE" w:rsidSect="00AF5E34"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E34"/>
    <w:rsid w:val="00456B55"/>
    <w:rsid w:val="00A141E9"/>
    <w:rsid w:val="00AF5E34"/>
    <w:rsid w:val="00B0499E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E34"/>
    <w:pPr>
      <w:widowControl w:val="0"/>
      <w:spacing w:after="160"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AF5E34"/>
    <w:pPr>
      <w:spacing w:after="0" w:line="240" w:lineRule="auto"/>
    </w:pPr>
    <w:rPr>
      <w:rFonts w:eastAsiaTheme="minorEastAsia"/>
      <w:kern w:val="2"/>
      <w:szCs w:val="24"/>
      <w:lang w:eastAsia="zh-CN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F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E34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E34"/>
    <w:pPr>
      <w:widowControl w:val="0"/>
      <w:spacing w:after="160" w:line="278" w:lineRule="auto"/>
    </w:pPr>
    <w:rPr>
      <w:rFonts w:eastAsiaTheme="minorEastAsia"/>
      <w:kern w:val="2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1">
    <w:name w:val="Plain Table 1"/>
    <w:basedOn w:val="TableNormal"/>
    <w:uiPriority w:val="41"/>
    <w:rsid w:val="00AF5E34"/>
    <w:pPr>
      <w:spacing w:after="0" w:line="240" w:lineRule="auto"/>
    </w:pPr>
    <w:rPr>
      <w:rFonts w:eastAsiaTheme="minorEastAsia"/>
      <w:kern w:val="2"/>
      <w:szCs w:val="24"/>
      <w:lang w:eastAsia="zh-CN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F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E34"/>
    <w:rPr>
      <w:rFonts w:ascii="Tahoma" w:eastAsiaTheme="minorEastAsia" w:hAnsi="Tahoma" w:cs="Tahoma"/>
      <w:kern w:val="2"/>
      <w:sz w:val="16"/>
      <w:szCs w:val="16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2026-09-30T10:16:00Z</dcterms:created>
  <dcterms:modified xsi:type="dcterms:W3CDTF">2026-09-30T10:17:00Z</dcterms:modified>
</cp:coreProperties>
</file>