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D93" w:rsidRPr="006A06F4" w:rsidRDefault="00142D93" w:rsidP="00D54BD2">
      <w:pPr>
        <w:wordWrap/>
        <w:spacing w:line="312" w:lineRule="auto"/>
        <w:rPr>
          <w:rFonts w:ascii="Times New Roman" w:hAnsi="Times New Roman" w:cs="Times New Roman"/>
          <w:sz w:val="22"/>
          <w:u w:val="single"/>
        </w:rPr>
      </w:pPr>
      <w:r w:rsidRPr="006A06F4">
        <w:rPr>
          <w:rFonts w:ascii="Times New Roman" w:hAnsi="Times New Roman" w:cs="Times New Roman"/>
          <w:sz w:val="22"/>
          <w:u w:val="single"/>
        </w:rPr>
        <w:t xml:space="preserve">Supplementary Material 2 </w:t>
      </w:r>
      <w:r w:rsidR="00495F0B" w:rsidRPr="006A06F4">
        <w:rPr>
          <w:rFonts w:ascii="Times New Roman" w:hAnsi="Times New Roman" w:cs="Times New Roman"/>
          <w:sz w:val="22"/>
          <w:u w:val="single"/>
        </w:rPr>
        <w:t>F</w:t>
      </w:r>
      <w:r w:rsidRPr="006A06F4">
        <w:rPr>
          <w:rFonts w:ascii="Times New Roman" w:hAnsi="Times New Roman" w:cs="Times New Roman"/>
          <w:sz w:val="22"/>
          <w:u w:val="single"/>
        </w:rPr>
        <w:t xml:space="preserve">actors </w:t>
      </w:r>
      <w:r w:rsidR="00495F0B" w:rsidRPr="006A06F4">
        <w:rPr>
          <w:rFonts w:ascii="Times New Roman" w:hAnsi="Times New Roman" w:cs="Times New Roman"/>
          <w:sz w:val="22"/>
          <w:u w:val="single"/>
        </w:rPr>
        <w:t>for t</w:t>
      </w:r>
      <w:r w:rsidRPr="006A06F4">
        <w:rPr>
          <w:rFonts w:ascii="Times New Roman" w:hAnsi="Times New Roman" w:cs="Times New Roman"/>
          <w:sz w:val="22"/>
          <w:u w:val="single"/>
        </w:rPr>
        <w:t>he univaritae analyses</w:t>
      </w:r>
      <w:r w:rsidR="00495F0B" w:rsidRPr="006A06F4">
        <w:rPr>
          <w:rFonts w:ascii="Times New Roman" w:hAnsi="Times New Roman" w:cs="Times New Roman"/>
          <w:sz w:val="22"/>
          <w:u w:val="single"/>
        </w:rPr>
        <w:t xml:space="preserve"> and their </w:t>
      </w:r>
      <w:r w:rsidR="00D54BD2" w:rsidRPr="006A06F4">
        <w:rPr>
          <w:rFonts w:ascii="Times New Roman" w:hAnsi="Times New Roman" w:cs="Times New Roman"/>
          <w:sz w:val="22"/>
          <w:u w:val="single"/>
        </w:rPr>
        <w:t>P values</w:t>
      </w:r>
      <w:r w:rsidR="004D6150" w:rsidRPr="006A06F4">
        <w:rPr>
          <w:rFonts w:ascii="Times New Roman" w:hAnsi="Times New Roman" w:cs="Times New Roman"/>
          <w:sz w:val="22"/>
          <w:u w:val="single"/>
        </w:rPr>
        <w:t xml:space="preserve"> after the analyses</w:t>
      </w:r>
      <w:r w:rsidR="00495F0B" w:rsidRPr="006A06F4">
        <w:rPr>
          <w:rFonts w:ascii="Times New Roman" w:hAnsi="Times New Roman" w:cs="Times New Roman"/>
          <w:sz w:val="22"/>
          <w:u w:val="single"/>
        </w:rPr>
        <w:t xml:space="preserve"> </w:t>
      </w:r>
    </w:p>
    <w:tbl>
      <w:tblPr>
        <w:tblStyle w:val="a3"/>
        <w:tblW w:w="4997" w:type="pct"/>
        <w:jc w:val="center"/>
        <w:tblLook w:val="04A0" w:firstRow="1" w:lastRow="0" w:firstColumn="1" w:lastColumn="0" w:noHBand="0" w:noVBand="1"/>
      </w:tblPr>
      <w:tblGrid>
        <w:gridCol w:w="1873"/>
        <w:gridCol w:w="2798"/>
        <w:gridCol w:w="727"/>
        <w:gridCol w:w="2896"/>
        <w:gridCol w:w="727"/>
      </w:tblGrid>
      <w:tr w:rsidR="00D54BD2" w:rsidRPr="006A06F4" w:rsidTr="00D54BD2">
        <w:trPr>
          <w:jc w:val="center"/>
        </w:trPr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4BD2" w:rsidRPr="006A06F4" w:rsidRDefault="00D54BD2" w:rsidP="00D54BD2">
            <w:pPr>
              <w:wordWrap/>
              <w:spacing w:line="312" w:lineRule="auto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954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54BD2" w:rsidRPr="006A06F4" w:rsidRDefault="00D54BD2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Continuous variables</w:t>
            </w:r>
          </w:p>
        </w:tc>
        <w:tc>
          <w:tcPr>
            <w:tcW w:w="2008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54BD2" w:rsidRPr="006A06F4" w:rsidRDefault="00D54BD2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Categorial variables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Preoperative findings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Age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.027</w:t>
            </w:r>
          </w:p>
        </w:tc>
        <w:tc>
          <w:tcPr>
            <w:tcW w:w="16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Sex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.237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ICU stay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.001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Diabetes mellitus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.805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Serum Hemoglobin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Hypertension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.831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Serum sodium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.002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Cerebrovascular accident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&lt;.001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Serum albumin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Coronary artery disease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.601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Serum bilirubin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.481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Chronic renal failure on dialysis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.586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Serum creatitine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.042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Liver cirrhosis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.387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Serum NT-proBNP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.078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Ascites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.604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MELD score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.029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Atrial fibrillation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.762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CVP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.482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Previous open heart surgery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&lt;.001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trike/>
                <w:sz w:val="22"/>
                <w:u w:val="singl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trike/>
                <w:sz w:val="22"/>
                <w:u w:val="single"/>
              </w:rPr>
            </w:pP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NYHA class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.935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trike/>
                <w:sz w:val="22"/>
                <w:u w:val="singl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trike/>
                <w:sz w:val="22"/>
                <w:u w:val="single"/>
              </w:rPr>
            </w:pP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Idiopathic pericarditis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.530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Tubercuolous pericarditis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.0038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Malignant pericarditis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.002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403" w:type="pct"/>
            <w:tcBorders>
              <w:top w:val="nil"/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605" w:type="pct"/>
            <w:tcBorders>
              <w:top w:val="nil"/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Radiation-induced pericarditis</w:t>
            </w:r>
          </w:p>
        </w:tc>
        <w:tc>
          <w:tcPr>
            <w:tcW w:w="403" w:type="pct"/>
            <w:tcBorders>
              <w:top w:val="nil"/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.638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 w:val="restart"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Preoperative echocardiographic parameters</w:t>
            </w:r>
          </w:p>
        </w:tc>
        <w:tc>
          <w:tcPr>
            <w:tcW w:w="1551" w:type="pct"/>
            <w:tcBorders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LVEF</w:t>
            </w: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.453</w:t>
            </w:r>
          </w:p>
        </w:tc>
        <w:tc>
          <w:tcPr>
            <w:tcW w:w="1605" w:type="pct"/>
            <w:tcBorders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Grade of TR</w:t>
            </w: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.005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RVSP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.839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Grade of MR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.491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Pericardial thickening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.682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Diastolic flattening of LV posterior wall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.112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403" w:type="pct"/>
            <w:tcBorders>
              <w:top w:val="nil"/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605" w:type="pct"/>
            <w:tcBorders>
              <w:top w:val="nil"/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Ventricular septal wall motion abnormality</w:t>
            </w:r>
          </w:p>
        </w:tc>
        <w:tc>
          <w:tcPr>
            <w:tcW w:w="403" w:type="pct"/>
            <w:tcBorders>
              <w:top w:val="nil"/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.315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 w:val="restart"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Operative findings</w:t>
            </w:r>
          </w:p>
        </w:tc>
        <w:tc>
          <w:tcPr>
            <w:tcW w:w="1551" w:type="pct"/>
            <w:tcBorders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CPB time</w:t>
            </w: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.373</w:t>
            </w:r>
          </w:p>
        </w:tc>
        <w:tc>
          <w:tcPr>
            <w:tcW w:w="1605" w:type="pct"/>
            <w:tcBorders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Redo-sternotomy</w:t>
            </w: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.001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ACC time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.620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Conventional pericardiectomy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.229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The use of CPB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.812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403" w:type="pct"/>
            <w:tcBorders>
              <w:top w:val="nil"/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605" w:type="pct"/>
            <w:tcBorders>
              <w:top w:val="nil"/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The usde of ACC</w:t>
            </w:r>
          </w:p>
        </w:tc>
        <w:tc>
          <w:tcPr>
            <w:tcW w:w="403" w:type="pct"/>
            <w:tcBorders>
              <w:top w:val="nil"/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.428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 w:val="restart"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Postoperative findings</w:t>
            </w:r>
          </w:p>
        </w:tc>
        <w:tc>
          <w:tcPr>
            <w:tcW w:w="1551" w:type="pct"/>
            <w:tcBorders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CVP</w:t>
            </w: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.144</w:t>
            </w:r>
          </w:p>
        </w:tc>
        <w:tc>
          <w:tcPr>
            <w:tcW w:w="1605" w:type="pct"/>
            <w:tcBorders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Low cardiac output syndrome</w:t>
            </w: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.119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ICU care days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.001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Early complications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 w:hint="eastAsia"/>
                <w:sz w:val="22"/>
                <w:u w:val="single"/>
              </w:rPr>
              <w:t>.135</w:t>
            </w: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Total hospital days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&lt;.001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RBC transfusion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.198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FFP transfusion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.900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PC transfusion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.091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Cryo transfusion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.018</w:t>
            </w:r>
          </w:p>
        </w:tc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</w:tr>
      <w:tr w:rsidR="007640D6" w:rsidRPr="006A06F4" w:rsidTr="00D54BD2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1551" w:type="pct"/>
            <w:tcBorders>
              <w:top w:val="nil"/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Chest tube drainage</w:t>
            </w:r>
          </w:p>
        </w:tc>
        <w:tc>
          <w:tcPr>
            <w:tcW w:w="403" w:type="pct"/>
            <w:tcBorders>
              <w:top w:val="nil"/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  <w:r w:rsidRPr="006A06F4">
              <w:rPr>
                <w:rFonts w:ascii="Times New Roman" w:hAnsi="Times New Roman" w:cs="Times New Roman"/>
                <w:sz w:val="22"/>
                <w:u w:val="single"/>
              </w:rPr>
              <w:t>.043</w:t>
            </w:r>
          </w:p>
        </w:tc>
        <w:tc>
          <w:tcPr>
            <w:tcW w:w="1605" w:type="pct"/>
            <w:tcBorders>
              <w:top w:val="nil"/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jc w:val="center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  <w:tc>
          <w:tcPr>
            <w:tcW w:w="403" w:type="pct"/>
            <w:tcBorders>
              <w:top w:val="nil"/>
              <w:left w:val="nil"/>
              <w:right w:val="nil"/>
            </w:tcBorders>
          </w:tcPr>
          <w:p w:rsidR="007640D6" w:rsidRPr="006A06F4" w:rsidRDefault="007640D6" w:rsidP="00D54BD2">
            <w:pPr>
              <w:wordWrap/>
              <w:spacing w:line="312" w:lineRule="auto"/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</w:tr>
    </w:tbl>
    <w:p w:rsidR="006003FF" w:rsidRPr="00C76170" w:rsidRDefault="00C71DFD" w:rsidP="00D54BD2">
      <w:pPr>
        <w:pStyle w:val="1"/>
        <w:spacing w:before="100" w:line="312" w:lineRule="auto"/>
        <w:rPr>
          <w:rFonts w:ascii="Times New Roman" w:hAnsi="Times New Roman" w:cs="Times New Roman"/>
          <w:sz w:val="22"/>
          <w:szCs w:val="22"/>
        </w:rPr>
      </w:pPr>
      <w:r w:rsidRPr="00C76170">
        <w:rPr>
          <w:rFonts w:ascii="Times New Roman" w:hAnsi="Times New Roman" w:cs="Times New Roman"/>
          <w:color w:val="auto"/>
          <w:sz w:val="22"/>
          <w:szCs w:val="22"/>
        </w:rPr>
        <w:t>ACC, aortic cross-clamp; CPB, cardiopulmonary bypass;</w:t>
      </w:r>
      <w:r w:rsidR="00142D93" w:rsidRPr="00C7617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2D93" w:rsidRPr="006A06F4">
        <w:rPr>
          <w:rFonts w:ascii="Times New Roman" w:hAnsi="Times New Roman" w:cs="Times New Roman"/>
          <w:color w:val="auto"/>
          <w:sz w:val="22"/>
          <w:szCs w:val="22"/>
          <w:u w:val="single"/>
        </w:rPr>
        <w:t>Cryo, cryoprecipitate</w:t>
      </w:r>
      <w:r w:rsidR="00142D93" w:rsidRPr="00C76170">
        <w:rPr>
          <w:rFonts w:ascii="Times New Roman" w:hAnsi="Times New Roman" w:cs="Times New Roman"/>
          <w:color w:val="auto"/>
          <w:sz w:val="22"/>
          <w:szCs w:val="22"/>
        </w:rPr>
        <w:t>;</w:t>
      </w:r>
      <w:r w:rsidRPr="00C76170">
        <w:rPr>
          <w:rFonts w:ascii="Times New Roman" w:hAnsi="Times New Roman" w:cs="Times New Roman"/>
          <w:color w:val="auto"/>
          <w:sz w:val="22"/>
          <w:szCs w:val="22"/>
        </w:rPr>
        <w:t xml:space="preserve"> CVP, central venous pressure; </w:t>
      </w:r>
      <w:r w:rsidR="00142D93" w:rsidRPr="006A06F4">
        <w:rPr>
          <w:rFonts w:ascii="Times New Roman" w:hAnsi="Times New Roman" w:cs="Times New Roman"/>
          <w:color w:val="auto"/>
          <w:sz w:val="22"/>
          <w:szCs w:val="22"/>
          <w:u w:val="single"/>
        </w:rPr>
        <w:t>FFP, fresh frozen plas</w:t>
      </w:r>
      <w:r w:rsidR="00142D93" w:rsidRPr="00C76170">
        <w:rPr>
          <w:rFonts w:ascii="Times New Roman" w:hAnsi="Times New Roman" w:cs="Times New Roman"/>
          <w:color w:val="auto"/>
          <w:sz w:val="22"/>
          <w:szCs w:val="22"/>
        </w:rPr>
        <w:t xml:space="preserve">ma; </w:t>
      </w:r>
      <w:r w:rsidRPr="00C76170">
        <w:rPr>
          <w:rFonts w:ascii="Times New Roman" w:hAnsi="Times New Roman" w:cs="Times New Roman"/>
          <w:color w:val="auto"/>
          <w:sz w:val="22"/>
          <w:szCs w:val="22"/>
        </w:rPr>
        <w:t xml:space="preserve">ICU, intensive care unit; IVC, inferior vena cava; </w:t>
      </w:r>
      <w:r w:rsidR="00142D93" w:rsidRPr="006A06F4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LV, left ventricular; LVEF, left ventricular ejection fraction; </w:t>
      </w:r>
      <w:r w:rsidRPr="006A06F4">
        <w:rPr>
          <w:rFonts w:ascii="Times New Roman" w:hAnsi="Times New Roman" w:cs="Times New Roman"/>
          <w:color w:val="auto"/>
          <w:sz w:val="22"/>
          <w:szCs w:val="22"/>
          <w:u w:val="single"/>
        </w:rPr>
        <w:t>MELD, model for end-stage liver disease</w:t>
      </w:r>
      <w:r w:rsidRPr="00C76170"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  <w:r w:rsidR="00142D93" w:rsidRPr="00C76170">
        <w:rPr>
          <w:rFonts w:ascii="Times New Roman" w:hAnsi="Times New Roman" w:cs="Times New Roman"/>
          <w:color w:val="auto"/>
          <w:sz w:val="22"/>
          <w:szCs w:val="22"/>
        </w:rPr>
        <w:t xml:space="preserve">MR, </w:t>
      </w:r>
      <w:r w:rsidR="00142D93" w:rsidRPr="00C76170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mitral regurgitation; </w:t>
      </w:r>
      <w:r w:rsidRPr="00C76170">
        <w:rPr>
          <w:rFonts w:ascii="Times New Roman" w:hAnsi="Times New Roman" w:cs="Times New Roman"/>
          <w:color w:val="auto"/>
          <w:sz w:val="22"/>
          <w:szCs w:val="22"/>
        </w:rPr>
        <w:t>NT-proBNP, N-terminal prohormone of brain natriuretic peptide; NYHA, New York Heart Associatio</w:t>
      </w:r>
      <w:bookmarkStart w:id="0" w:name="_GoBack"/>
      <w:bookmarkEnd w:id="0"/>
      <w:r w:rsidRPr="00C76170">
        <w:rPr>
          <w:rFonts w:ascii="Times New Roman" w:hAnsi="Times New Roman" w:cs="Times New Roman"/>
          <w:color w:val="auto"/>
          <w:sz w:val="22"/>
          <w:szCs w:val="22"/>
        </w:rPr>
        <w:t xml:space="preserve">n; </w:t>
      </w:r>
      <w:r w:rsidR="00142D93" w:rsidRPr="006A06F4">
        <w:rPr>
          <w:rFonts w:ascii="Times New Roman" w:hAnsi="Times New Roman" w:cs="Times New Roman"/>
          <w:color w:val="auto"/>
          <w:sz w:val="22"/>
          <w:szCs w:val="22"/>
          <w:u w:val="single"/>
        </w:rPr>
        <w:t>PC, platelet concentrate; RBC, red blood cell</w:t>
      </w:r>
      <w:r w:rsidR="00142D93" w:rsidRPr="00C76170"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  <w:r w:rsidRPr="00C76170">
        <w:rPr>
          <w:rFonts w:ascii="Times New Roman" w:hAnsi="Times New Roman" w:cs="Times New Roman"/>
          <w:color w:val="auto"/>
          <w:sz w:val="22"/>
          <w:szCs w:val="22"/>
        </w:rPr>
        <w:t>RVSP, right ventricular systolic pressure</w:t>
      </w:r>
      <w:r w:rsidR="00142D93" w:rsidRPr="00C76170">
        <w:rPr>
          <w:rFonts w:ascii="Times New Roman" w:hAnsi="Times New Roman" w:cs="Times New Roman"/>
          <w:color w:val="auto"/>
          <w:sz w:val="22"/>
          <w:szCs w:val="22"/>
        </w:rPr>
        <w:t>; TR, tricuspid regurgitation.</w:t>
      </w:r>
    </w:p>
    <w:sectPr w:rsidR="006003FF" w:rsidRPr="00C7617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3E4" w:rsidRDefault="002463E4" w:rsidP="004D6150">
      <w:pPr>
        <w:spacing w:after="0" w:line="240" w:lineRule="auto"/>
      </w:pPr>
      <w:r>
        <w:separator/>
      </w:r>
    </w:p>
  </w:endnote>
  <w:endnote w:type="continuationSeparator" w:id="0">
    <w:p w:rsidR="002463E4" w:rsidRDefault="002463E4" w:rsidP="004D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3E4" w:rsidRDefault="002463E4" w:rsidP="004D6150">
      <w:pPr>
        <w:spacing w:after="0" w:line="240" w:lineRule="auto"/>
      </w:pPr>
      <w:r>
        <w:separator/>
      </w:r>
    </w:p>
  </w:footnote>
  <w:footnote w:type="continuationSeparator" w:id="0">
    <w:p w:rsidR="002463E4" w:rsidRDefault="002463E4" w:rsidP="004D61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44B"/>
    <w:rsid w:val="00141CC0"/>
    <w:rsid w:val="00142D93"/>
    <w:rsid w:val="001A544B"/>
    <w:rsid w:val="002463E4"/>
    <w:rsid w:val="003B6C80"/>
    <w:rsid w:val="003E221D"/>
    <w:rsid w:val="004024DE"/>
    <w:rsid w:val="00495F0B"/>
    <w:rsid w:val="004D6150"/>
    <w:rsid w:val="00543833"/>
    <w:rsid w:val="006A06F4"/>
    <w:rsid w:val="007640D6"/>
    <w:rsid w:val="00BB013B"/>
    <w:rsid w:val="00C71DFD"/>
    <w:rsid w:val="00C76170"/>
    <w:rsid w:val="00D54BD2"/>
    <w:rsid w:val="00DA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21D7B9-7710-44D5-B944-ABEEDF4B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표준1"/>
    <w:link w:val="1Char"/>
    <w:rsid w:val="00C71DFD"/>
    <w:pPr>
      <w:widowControl w:val="0"/>
      <w:spacing w:after="0" w:line="240" w:lineRule="auto"/>
    </w:pPr>
    <w:rPr>
      <w:rFonts w:ascii="맑은 고딕" w:eastAsia="맑은 고딕" w:hAnsi="맑은 고딕" w:cs="맑은 고딕"/>
      <w:color w:val="000000"/>
      <w:kern w:val="0"/>
      <w:szCs w:val="20"/>
    </w:rPr>
  </w:style>
  <w:style w:type="character" w:customStyle="1" w:styleId="1Char">
    <w:name w:val="표준1 Char"/>
    <w:link w:val="1"/>
    <w:rsid w:val="00C71DFD"/>
    <w:rPr>
      <w:rFonts w:ascii="맑은 고딕" w:eastAsia="맑은 고딕" w:hAnsi="맑은 고딕" w:cs="맑은 고딕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4D615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D6150"/>
  </w:style>
  <w:style w:type="paragraph" w:styleId="a5">
    <w:name w:val="footer"/>
    <w:basedOn w:val="a"/>
    <w:link w:val="Char0"/>
    <w:uiPriority w:val="99"/>
    <w:unhideWhenUsed/>
    <w:rsid w:val="004D615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D6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duih</dc:creator>
  <cp:keywords/>
  <dc:description/>
  <cp:lastModifiedBy>duih</cp:lastModifiedBy>
  <cp:revision>6</cp:revision>
  <dcterms:created xsi:type="dcterms:W3CDTF">2018-12-16T08:04:00Z</dcterms:created>
  <dcterms:modified xsi:type="dcterms:W3CDTF">2018-12-17T01:10:00Z</dcterms:modified>
</cp:coreProperties>
</file>