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7"/>
        <w:tblW w:w="13887" w:type="dxa"/>
        <w:tblLook w:val="04A0" w:firstRow="1" w:lastRow="0" w:firstColumn="1" w:lastColumn="0" w:noHBand="0" w:noVBand="1"/>
      </w:tblPr>
      <w:tblGrid>
        <w:gridCol w:w="1484"/>
        <w:gridCol w:w="1498"/>
        <w:gridCol w:w="1554"/>
        <w:gridCol w:w="1897"/>
        <w:gridCol w:w="1576"/>
        <w:gridCol w:w="1359"/>
        <w:gridCol w:w="1603"/>
        <w:gridCol w:w="1606"/>
        <w:gridCol w:w="1310"/>
      </w:tblGrid>
      <w:tr w:rsidR="007F7C79" w:rsidRPr="0076252E" w14:paraId="7DD507AA" w14:textId="77777777" w:rsidTr="005E417E">
        <w:tc>
          <w:tcPr>
            <w:tcW w:w="13887" w:type="dxa"/>
            <w:gridSpan w:val="9"/>
            <w:tcBorders>
              <w:top w:val="nil"/>
              <w:left w:val="nil"/>
              <w:bottom w:val="single" w:sz="4" w:space="0" w:color="auto"/>
              <w:right w:val="nil"/>
            </w:tcBorders>
          </w:tcPr>
          <w:p w14:paraId="460D0DBE" w14:textId="1B49B2C0" w:rsidR="007F7C79" w:rsidRPr="0076252E" w:rsidRDefault="009249BF" w:rsidP="008242AC">
            <w:pPr>
              <w:spacing w:after="0" w:line="360" w:lineRule="auto"/>
              <w:rPr>
                <w:b/>
                <w:bCs/>
              </w:rPr>
            </w:pPr>
            <w:r>
              <w:rPr>
                <w:b/>
                <w:bCs/>
              </w:rPr>
              <w:t>Additional File 3</w:t>
            </w:r>
            <w:r w:rsidR="007F7C79">
              <w:rPr>
                <w:b/>
                <w:bCs/>
              </w:rPr>
              <w:t>.</w:t>
            </w:r>
            <w:r w:rsidR="007F7C79" w:rsidRPr="0076252E">
              <w:t xml:space="preserve"> Risk of bias assessment for included full-text non-randomized interventional studies </w:t>
            </w:r>
            <w:r w:rsidR="007F7C79" w:rsidRPr="00DB1996">
              <w:rPr>
                <w:vertAlign w:val="superscript"/>
              </w:rPr>
              <w:fldChar w:fldCharType="begin" w:fldLock="1"/>
            </w:r>
            <w:r w:rsidR="007F7C79" w:rsidRPr="00DB1996">
              <w:rPr>
                <w:vertAlign w:val="superscript"/>
              </w:rPr>
              <w:instrText>ADDIN CSL_CITATION {"citationItems":[{"id":"ITEM-1","itemData":{"DOI":"10.1136/bmj.i4919","ISSN":"17561833","PMID":"27733354","abstract":"Non-randomised studies of the effects of interventions are critical to many areas of healthcare evaluation, but their results may be biased. It is therefore important to understand and appraise their strengths and weaknesses. We developed ROBINS-I (\"Risk Of Bias In Non-randomised Studies-of Interventions\"),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studies.","author":[{"dropping-particle":"","family":"Sterne","given":"Jonathan Ac","non-dropping-particle":"","parse-names":false,"suffix":""},{"dropping-particle":"","family":"Hernán","given":"Miguel A.","non-dropping-particle":"","parse-names":false,"suffix":""},{"dropping-particle":"","family":"Reeves","given":"Barnaby C.","non-dropping-particle":"","parse-names":false,"suffix":""},{"dropping-particle":"","family":"Savović","given":"Jelena","non-dropping-particle":"","parse-names":false,"suffix":""},{"dropping-particle":"","family":"Berkman","given":"Nancy D.","non-dropping-particle":"","parse-names":false,"suffix":""},{"dropping-particle":"","family":"Viswanathan","given":"Meera","non-dropping-particle":"","parse-names":false,"suffix":""},{"dropping-particle":"","family":"Henry","given":"David","non-dropping-particle":"","parse-names":false,"suffix":""},{"dropping-particle":"","family":"Altman","given":"Douglas G.","non-dropping-particle":"","parse-names":false,"suffix":""},{"dropping-particle":"","family":"Ansari","given":"Mohammed T.","non-dropping-particle":"","parse-names":false,"suffix":""},{"dropping-particle":"","family":"Boutron","given":"Isabelle","non-dropping-particle":"","parse-names":false,"suffix":""},{"dropping-particle":"","family":"Carpenter","given":"James R.","non-dropping-particle":"","parse-names":false,"suffix":""},{"dropping-particle":"","family":"Chan","given":"An Wen","non-dropping-particle":"","parse-names":false,"suffix":""},{"dropping-particle":"","family":"Churchill","given":"Rachel","non-dropping-particle":"","parse-names":false,"suffix":""},{"dropping-particle":"","family":"Deeks","given":"Jonathan J.","non-dropping-particle":"","parse-names":false,"suffix":""},{"dropping-particle":"","family":"Hróbjartsson","given":"Asbjørn","non-dropping-particle":"","parse-names":false,"suffix":""},{"dropping-particle":"","family":"Kirkham","given":"Jamie","non-dropping-particle":"","parse-names":false,"suffix":""},{"dropping-particle":"","family":"Jüni","given":"Peter","non-dropping-particle":"","parse-names":false,"suffix":""},{"dropping-particle":"","family":"Loke","given":"Yoon K.","non-dropping-particle":"","parse-names":false,"suffix":""},{"dropping-particle":"","family":"Pigott","given":"Theresa D.","non-dropping-particle":"","parse-names":false,"suffix":""},{"dropping-particle":"","family":"Ramsay","given":"Craig R.","non-dropping-particle":"","parse-names":false,"suffix":""},{"dropping-particle":"","family":"Regidor","given":"Deborah","non-dropping-particle":"","parse-names":false,"suffix":""},{"dropping-particle":"","family":"Rothstein","given":"Hannah R.","non-dropping-particle":"","parse-names":false,"suffix":""},{"dropping-particle":"","family":"Sandhu","given":"Lakhbir","non-dropping-particle":"","parse-names":false,"suffix":""},{"dropping-particle":"","family":"Santaguida","given":"Pasqualina L.","non-dropping-particle":"","parse-names":false,"suffix":""},{"dropping-particle":"","family":"Schünemann","given":"Holger J.","non-dropping-particle":"","parse-names":false,"suffix":""},{"dropping-particle":"","family":"Shea","given":"Beverly","non-dropping-particle":"","parse-names":false,"suffix":""},{"dropping-particle":"","family":"Shrier","given":"Ian","non-dropping-particle":"","parse-names":false,"suffix":""},{"dropping-particle":"","family":"Tugwell","given":"Peter","non-dropping-particle":"","parse-names":false,"suffix":""},{"dropping-particle":"","family":"Turner","given":"Lucy","non-dropping-particle":"","parse-names":false,"suffix":""},{"dropping-particle":"","family":"Valentine","given":"Jeffrey C.","non-dropping-particle":"","parse-names":false,"suffix":""},{"dropping-particle":"","family":"Waddington","given":"Hugh","non-dropping-particle":"","parse-names":false,"suffix":""},{"dropping-particle":"","family":"Waters","given":"Elizabeth","non-dropping-particle":"","parse-names":false,"suffix":""},{"dropping-particle":"","family":"Wells","given":"George A.","non-dropping-particle":"","parse-names":false,"suffix":""},{"dropping-particle":"","family":"Whiting","given":"Penny F.","non-dropping-particle":"","parse-names":false,"suffix":""},{"dropping-particle":"","family":"Higgins","given":"Julian Pt","non-dropping-particle":"","parse-names":false,"suffix":""}],"container-title":"BMJ (Online)","id":"ITEM-1","issued":{"date-parts":[["2016"]]},"page":"1-7","title":"ROBINS-I: A tool for assessing risk of bias in non-randomised studies of interventions","type":"article-journal","volume":"355"},"uris":["http://www.mendeley.com/documents/?uuid=c00b9e4d-8cb2-4c92-99b5-18f84490ce45"]}],"mendeley":{"formattedCitation":"(37)","plainTextFormattedCitation":"(37)","previouslyFormattedCitation":"(37)"},"properties":{"noteIndex":0},"schema":"https://github.com/citation-style-language/schema/raw/master/csl-citation.json"}</w:instrText>
            </w:r>
            <w:r w:rsidR="007F7C79" w:rsidRPr="00DB1996">
              <w:rPr>
                <w:vertAlign w:val="superscript"/>
              </w:rPr>
              <w:fldChar w:fldCharType="separate"/>
            </w:r>
            <w:r w:rsidR="007F7C79" w:rsidRPr="00DB1996">
              <w:rPr>
                <w:noProof/>
                <w:vertAlign w:val="superscript"/>
              </w:rPr>
              <w:t>37</w:t>
            </w:r>
            <w:r w:rsidR="007F7C79" w:rsidRPr="00DB1996">
              <w:rPr>
                <w:vertAlign w:val="superscript"/>
              </w:rPr>
              <w:fldChar w:fldCharType="end"/>
            </w:r>
          </w:p>
        </w:tc>
      </w:tr>
      <w:tr w:rsidR="007F7C79" w:rsidRPr="0076252E" w14:paraId="1D258FAF" w14:textId="77777777" w:rsidTr="005E417E">
        <w:tc>
          <w:tcPr>
            <w:tcW w:w="1484" w:type="dxa"/>
            <w:tcBorders>
              <w:left w:val="single" w:sz="4" w:space="0" w:color="auto"/>
              <w:bottom w:val="single" w:sz="4" w:space="0" w:color="auto"/>
              <w:right w:val="single" w:sz="4" w:space="0" w:color="auto"/>
            </w:tcBorders>
            <w:shd w:val="clear" w:color="auto" w:fill="auto"/>
          </w:tcPr>
          <w:p w14:paraId="7093F632" w14:textId="77777777" w:rsidR="007F7C79" w:rsidRPr="0076252E" w:rsidRDefault="007F7C79" w:rsidP="008242AC">
            <w:pPr>
              <w:spacing w:after="0" w:line="360" w:lineRule="auto"/>
              <w:jc w:val="center"/>
              <w:rPr>
                <w:b/>
                <w:bCs/>
              </w:rPr>
            </w:pPr>
            <w:r w:rsidRPr="0076252E">
              <w:rPr>
                <w:b/>
                <w:bCs/>
              </w:rPr>
              <w:t>Authors</w:t>
            </w:r>
          </w:p>
        </w:tc>
        <w:tc>
          <w:tcPr>
            <w:tcW w:w="1498" w:type="dxa"/>
            <w:tcBorders>
              <w:left w:val="single" w:sz="4" w:space="0" w:color="auto"/>
              <w:bottom w:val="single" w:sz="4" w:space="0" w:color="auto"/>
              <w:right w:val="single" w:sz="4" w:space="0" w:color="auto"/>
            </w:tcBorders>
            <w:shd w:val="clear" w:color="auto" w:fill="auto"/>
          </w:tcPr>
          <w:p w14:paraId="7758DCAA" w14:textId="77777777" w:rsidR="007F7C79" w:rsidRPr="0076252E" w:rsidRDefault="007F7C79" w:rsidP="008242AC">
            <w:pPr>
              <w:spacing w:after="0" w:line="360" w:lineRule="auto"/>
              <w:jc w:val="center"/>
              <w:rPr>
                <w:b/>
                <w:bCs/>
              </w:rPr>
            </w:pPr>
            <w:r w:rsidRPr="0076252E">
              <w:rPr>
                <w:b/>
                <w:bCs/>
              </w:rPr>
              <w:t>Bias due to confounding</w:t>
            </w:r>
          </w:p>
        </w:tc>
        <w:tc>
          <w:tcPr>
            <w:tcW w:w="1554" w:type="dxa"/>
            <w:tcBorders>
              <w:left w:val="single" w:sz="4" w:space="0" w:color="auto"/>
              <w:bottom w:val="single" w:sz="4" w:space="0" w:color="auto"/>
              <w:right w:val="single" w:sz="4" w:space="0" w:color="auto"/>
            </w:tcBorders>
            <w:shd w:val="clear" w:color="auto" w:fill="auto"/>
          </w:tcPr>
          <w:p w14:paraId="27165361" w14:textId="77777777" w:rsidR="007F7C79" w:rsidRPr="0076252E" w:rsidRDefault="007F7C79" w:rsidP="008242AC">
            <w:pPr>
              <w:spacing w:after="0" w:line="360" w:lineRule="auto"/>
              <w:jc w:val="center"/>
              <w:rPr>
                <w:b/>
                <w:bCs/>
              </w:rPr>
            </w:pPr>
            <w:r w:rsidRPr="0076252E">
              <w:rPr>
                <w:b/>
                <w:bCs/>
              </w:rPr>
              <w:t>Bias in selection of participants</w:t>
            </w:r>
          </w:p>
        </w:tc>
        <w:tc>
          <w:tcPr>
            <w:tcW w:w="1897" w:type="dxa"/>
            <w:tcBorders>
              <w:left w:val="single" w:sz="4" w:space="0" w:color="auto"/>
              <w:bottom w:val="single" w:sz="4" w:space="0" w:color="auto"/>
              <w:right w:val="single" w:sz="4" w:space="0" w:color="auto"/>
            </w:tcBorders>
            <w:shd w:val="clear" w:color="auto" w:fill="auto"/>
          </w:tcPr>
          <w:p w14:paraId="1E898030" w14:textId="77777777" w:rsidR="007F7C79" w:rsidRPr="0076252E" w:rsidRDefault="007F7C79" w:rsidP="008242AC">
            <w:pPr>
              <w:spacing w:after="0" w:line="360" w:lineRule="auto"/>
              <w:jc w:val="center"/>
              <w:rPr>
                <w:b/>
                <w:bCs/>
              </w:rPr>
            </w:pPr>
            <w:r w:rsidRPr="0076252E">
              <w:rPr>
                <w:b/>
                <w:bCs/>
              </w:rPr>
              <w:t>Bias in classification of interventions</w:t>
            </w:r>
          </w:p>
        </w:tc>
        <w:tc>
          <w:tcPr>
            <w:tcW w:w="1576" w:type="dxa"/>
            <w:tcBorders>
              <w:left w:val="single" w:sz="4" w:space="0" w:color="auto"/>
              <w:bottom w:val="single" w:sz="4" w:space="0" w:color="auto"/>
              <w:right w:val="single" w:sz="4" w:space="0" w:color="auto"/>
            </w:tcBorders>
            <w:shd w:val="clear" w:color="auto" w:fill="auto"/>
          </w:tcPr>
          <w:p w14:paraId="1C078403" w14:textId="77777777" w:rsidR="007F7C79" w:rsidRPr="0076252E" w:rsidRDefault="007F7C79" w:rsidP="008242AC">
            <w:pPr>
              <w:spacing w:after="0" w:line="360" w:lineRule="auto"/>
              <w:jc w:val="center"/>
              <w:rPr>
                <w:b/>
                <w:bCs/>
              </w:rPr>
            </w:pPr>
            <w:r w:rsidRPr="0076252E">
              <w:rPr>
                <w:b/>
                <w:bCs/>
              </w:rPr>
              <w:t>Bias due to deviations from intended interventions</w:t>
            </w:r>
          </w:p>
        </w:tc>
        <w:tc>
          <w:tcPr>
            <w:tcW w:w="1359" w:type="dxa"/>
            <w:tcBorders>
              <w:left w:val="single" w:sz="4" w:space="0" w:color="auto"/>
              <w:bottom w:val="single" w:sz="4" w:space="0" w:color="auto"/>
              <w:right w:val="single" w:sz="4" w:space="0" w:color="auto"/>
            </w:tcBorders>
            <w:shd w:val="clear" w:color="auto" w:fill="auto"/>
          </w:tcPr>
          <w:p w14:paraId="67602102" w14:textId="77777777" w:rsidR="007F7C79" w:rsidRPr="0076252E" w:rsidRDefault="007F7C79" w:rsidP="008242AC">
            <w:pPr>
              <w:spacing w:after="0" w:line="360" w:lineRule="auto"/>
              <w:jc w:val="center"/>
              <w:rPr>
                <w:b/>
                <w:bCs/>
              </w:rPr>
            </w:pPr>
            <w:r w:rsidRPr="0076252E">
              <w:rPr>
                <w:b/>
                <w:bCs/>
              </w:rPr>
              <w:t>Bias due to missing data</w:t>
            </w:r>
          </w:p>
        </w:tc>
        <w:tc>
          <w:tcPr>
            <w:tcW w:w="1603" w:type="dxa"/>
            <w:tcBorders>
              <w:left w:val="single" w:sz="4" w:space="0" w:color="auto"/>
              <w:bottom w:val="single" w:sz="4" w:space="0" w:color="auto"/>
              <w:right w:val="single" w:sz="4" w:space="0" w:color="auto"/>
            </w:tcBorders>
            <w:shd w:val="clear" w:color="auto" w:fill="auto"/>
          </w:tcPr>
          <w:p w14:paraId="6DDF3339" w14:textId="77777777" w:rsidR="007F7C79" w:rsidRPr="0076252E" w:rsidRDefault="007F7C79" w:rsidP="008242AC">
            <w:pPr>
              <w:spacing w:after="0" w:line="360" w:lineRule="auto"/>
              <w:jc w:val="center"/>
              <w:rPr>
                <w:b/>
                <w:bCs/>
              </w:rPr>
            </w:pPr>
            <w:r w:rsidRPr="0076252E">
              <w:rPr>
                <w:b/>
                <w:bCs/>
              </w:rPr>
              <w:t>Bias in measurement of outcomes</w:t>
            </w:r>
          </w:p>
        </w:tc>
        <w:tc>
          <w:tcPr>
            <w:tcW w:w="1606" w:type="dxa"/>
            <w:tcBorders>
              <w:left w:val="single" w:sz="4" w:space="0" w:color="auto"/>
              <w:bottom w:val="single" w:sz="4" w:space="0" w:color="auto"/>
              <w:right w:val="single" w:sz="4" w:space="0" w:color="auto"/>
            </w:tcBorders>
            <w:shd w:val="clear" w:color="auto" w:fill="auto"/>
          </w:tcPr>
          <w:p w14:paraId="26BD0852" w14:textId="77777777" w:rsidR="007F7C79" w:rsidRPr="0076252E" w:rsidRDefault="007F7C79" w:rsidP="008242AC">
            <w:pPr>
              <w:spacing w:after="0" w:line="360" w:lineRule="auto"/>
              <w:jc w:val="center"/>
              <w:rPr>
                <w:b/>
                <w:bCs/>
              </w:rPr>
            </w:pPr>
            <w:r w:rsidRPr="0076252E">
              <w:rPr>
                <w:b/>
                <w:bCs/>
              </w:rPr>
              <w:t>Bias in selection of the reported result</w:t>
            </w:r>
          </w:p>
        </w:tc>
        <w:tc>
          <w:tcPr>
            <w:tcW w:w="1310" w:type="dxa"/>
            <w:tcBorders>
              <w:left w:val="single" w:sz="4" w:space="0" w:color="auto"/>
              <w:bottom w:val="single" w:sz="4" w:space="0" w:color="auto"/>
              <w:right w:val="single" w:sz="4" w:space="0" w:color="auto"/>
            </w:tcBorders>
            <w:shd w:val="clear" w:color="auto" w:fill="auto"/>
          </w:tcPr>
          <w:p w14:paraId="3CF4F9F2" w14:textId="77777777" w:rsidR="007F7C79" w:rsidRPr="0076252E" w:rsidRDefault="007F7C79" w:rsidP="008242AC">
            <w:pPr>
              <w:spacing w:after="0" w:line="360" w:lineRule="auto"/>
              <w:jc w:val="center"/>
              <w:rPr>
                <w:b/>
                <w:bCs/>
              </w:rPr>
            </w:pPr>
            <w:r w:rsidRPr="0076252E">
              <w:rPr>
                <w:b/>
                <w:bCs/>
              </w:rPr>
              <w:t>Overall risk of bias judgement</w:t>
            </w:r>
          </w:p>
        </w:tc>
      </w:tr>
      <w:tr w:rsidR="007F7C79" w:rsidRPr="0076252E" w14:paraId="4DB86DD2"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4505ED16" w14:textId="0490ED51" w:rsidR="007F7C79" w:rsidRPr="0076252E" w:rsidRDefault="007F7C79" w:rsidP="008242AC">
            <w:pPr>
              <w:spacing w:after="0" w:line="360" w:lineRule="auto"/>
              <w:jc w:val="center"/>
              <w:rPr>
                <w:sz w:val="22"/>
                <w:szCs w:val="22"/>
              </w:rPr>
            </w:pPr>
            <w:r w:rsidRPr="0076252E">
              <w:rPr>
                <w:sz w:val="22"/>
                <w:szCs w:val="22"/>
              </w:rPr>
              <w:t xml:space="preserve">Bechtel et al. 2005 </w:t>
            </w:r>
            <w:r w:rsidR="008F7CFE">
              <w:rPr>
                <w:vertAlign w:val="superscript"/>
              </w:rPr>
              <w:t>39</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F654DE5" w14:textId="77777777" w:rsidR="007F7C79" w:rsidRPr="0076252E" w:rsidRDefault="007F7C79" w:rsidP="008242AC">
            <w:pPr>
              <w:spacing w:after="0" w:line="360" w:lineRule="auto"/>
              <w:jc w:val="center"/>
              <w:rPr>
                <w:sz w:val="22"/>
                <w:szCs w:val="22"/>
              </w:rPr>
            </w:pPr>
            <w:r w:rsidRPr="0076252E">
              <w:rPr>
                <w:sz w:val="22"/>
                <w:szCs w:val="22"/>
              </w:rPr>
              <w:t>Serious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3C6A090F"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4AEA4723"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18B7D685"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FAD66C2"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A4C1465"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73B71A17"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5270D56C" w14:textId="77777777" w:rsidR="007F7C79" w:rsidRPr="0076252E" w:rsidRDefault="007F7C79" w:rsidP="008242AC">
            <w:pPr>
              <w:spacing w:after="0" w:line="360" w:lineRule="auto"/>
              <w:jc w:val="center"/>
              <w:rPr>
                <w:sz w:val="22"/>
                <w:szCs w:val="22"/>
              </w:rPr>
            </w:pPr>
            <w:r w:rsidRPr="0076252E">
              <w:rPr>
                <w:sz w:val="22"/>
                <w:szCs w:val="22"/>
              </w:rPr>
              <w:t>Serious risk</w:t>
            </w:r>
          </w:p>
        </w:tc>
      </w:tr>
      <w:tr w:rsidR="007F7C79" w:rsidRPr="0076252E" w14:paraId="024637F1"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3759E61C" w14:textId="46ED0182" w:rsidR="007F7C79" w:rsidRPr="0076252E" w:rsidRDefault="007F7C79" w:rsidP="008242AC">
            <w:pPr>
              <w:spacing w:after="0" w:line="360" w:lineRule="auto"/>
              <w:jc w:val="center"/>
              <w:rPr>
                <w:sz w:val="22"/>
                <w:szCs w:val="22"/>
              </w:rPr>
            </w:pPr>
            <w:r w:rsidRPr="0076252E">
              <w:rPr>
                <w:sz w:val="22"/>
                <w:szCs w:val="22"/>
              </w:rPr>
              <w:t xml:space="preserve">Bechtel et al. 2008 </w:t>
            </w:r>
            <w:r w:rsidR="008F7CFE">
              <w:rPr>
                <w:vertAlign w:val="superscript"/>
              </w:rPr>
              <w:t>42</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EDD8B54" w14:textId="77777777" w:rsidR="007F7C79" w:rsidRPr="0076252E" w:rsidRDefault="007F7C79" w:rsidP="008242AC">
            <w:pPr>
              <w:spacing w:after="0" w:line="360" w:lineRule="auto"/>
              <w:jc w:val="center"/>
              <w:rPr>
                <w:sz w:val="22"/>
                <w:szCs w:val="22"/>
              </w:rPr>
            </w:pPr>
            <w:r w:rsidRPr="0076252E">
              <w:rPr>
                <w:sz w:val="22"/>
                <w:szCs w:val="22"/>
              </w:rPr>
              <w:t>Serious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6436D01C"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25DA9DA9"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4EDF2DEA"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2F15BD2"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605C841E"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58456444"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792457B8" w14:textId="77777777" w:rsidR="007F7C79" w:rsidRPr="0076252E" w:rsidRDefault="007F7C79" w:rsidP="008242AC">
            <w:pPr>
              <w:spacing w:after="0" w:line="360" w:lineRule="auto"/>
              <w:jc w:val="center"/>
              <w:rPr>
                <w:sz w:val="22"/>
                <w:szCs w:val="22"/>
              </w:rPr>
            </w:pPr>
            <w:r w:rsidRPr="0076252E">
              <w:rPr>
                <w:sz w:val="22"/>
                <w:szCs w:val="22"/>
              </w:rPr>
              <w:t>Serious risk</w:t>
            </w:r>
          </w:p>
        </w:tc>
      </w:tr>
      <w:tr w:rsidR="007F7C79" w:rsidRPr="0076252E" w14:paraId="35AFF2A4"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5ADCC309" w14:textId="0D5FC434" w:rsidR="007F7C79" w:rsidRPr="0076252E" w:rsidRDefault="007F7C79" w:rsidP="008242AC">
            <w:pPr>
              <w:spacing w:after="0" w:line="360" w:lineRule="auto"/>
              <w:jc w:val="center"/>
              <w:rPr>
                <w:sz w:val="22"/>
                <w:szCs w:val="22"/>
              </w:rPr>
            </w:pPr>
            <w:r w:rsidRPr="0076252E">
              <w:rPr>
                <w:sz w:val="22"/>
                <w:szCs w:val="22"/>
              </w:rPr>
              <w:t xml:space="preserve">Cebotari et al. 2011 </w:t>
            </w:r>
            <w:r w:rsidR="008F7CFE">
              <w:rPr>
                <w:vertAlign w:val="superscript"/>
              </w:rPr>
              <w:t>43</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23309BC"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5B095D7E"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11548FB4"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7419B990"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19F0CCF7"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45F3D8C0"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36CF205B"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43191E65" w14:textId="77777777" w:rsidR="007F7C79" w:rsidRPr="0076252E" w:rsidRDefault="007F7C79" w:rsidP="008242AC">
            <w:pPr>
              <w:spacing w:after="0" w:line="360" w:lineRule="auto"/>
              <w:jc w:val="center"/>
              <w:rPr>
                <w:sz w:val="22"/>
                <w:szCs w:val="22"/>
              </w:rPr>
            </w:pPr>
            <w:r w:rsidRPr="0076252E">
              <w:rPr>
                <w:sz w:val="22"/>
                <w:szCs w:val="22"/>
              </w:rPr>
              <w:t>Moderate risk</w:t>
            </w:r>
          </w:p>
        </w:tc>
      </w:tr>
      <w:tr w:rsidR="007F7C79" w:rsidRPr="0076252E" w14:paraId="7AAE0CEF"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39FC5146" w14:textId="2DF6A88D" w:rsidR="007F7C79" w:rsidRPr="0076252E" w:rsidRDefault="007F7C79" w:rsidP="008242AC">
            <w:pPr>
              <w:spacing w:after="0" w:line="360" w:lineRule="auto"/>
              <w:jc w:val="center"/>
              <w:rPr>
                <w:sz w:val="22"/>
                <w:szCs w:val="22"/>
              </w:rPr>
            </w:pPr>
            <w:r w:rsidRPr="0076252E">
              <w:rPr>
                <w:sz w:val="22"/>
                <w:szCs w:val="22"/>
              </w:rPr>
              <w:t xml:space="preserve">da Costa et al. 2005 </w:t>
            </w:r>
            <w:r w:rsidR="008F7CFE">
              <w:rPr>
                <w:vertAlign w:val="superscript"/>
              </w:rPr>
              <w:t>46</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FC6C026"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26C643DA"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1F25D811"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09DEBDCD"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412408BC"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E6FF508"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4817FA7D"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5AF16B4B" w14:textId="77777777" w:rsidR="007F7C79" w:rsidRPr="0076252E" w:rsidRDefault="007F7C79" w:rsidP="008242AC">
            <w:pPr>
              <w:spacing w:after="0" w:line="360" w:lineRule="auto"/>
              <w:jc w:val="center"/>
              <w:rPr>
                <w:sz w:val="22"/>
                <w:szCs w:val="22"/>
              </w:rPr>
            </w:pPr>
            <w:r w:rsidRPr="0076252E">
              <w:rPr>
                <w:sz w:val="22"/>
                <w:szCs w:val="22"/>
              </w:rPr>
              <w:t>Moderate risk</w:t>
            </w:r>
          </w:p>
        </w:tc>
      </w:tr>
      <w:tr w:rsidR="007F7C79" w:rsidRPr="0076252E" w14:paraId="70B520FB"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02333439" w14:textId="6AAD02C2" w:rsidR="007F7C79" w:rsidRPr="0076252E" w:rsidRDefault="007F7C79" w:rsidP="008242AC">
            <w:pPr>
              <w:spacing w:after="0" w:line="360" w:lineRule="auto"/>
              <w:jc w:val="center"/>
              <w:rPr>
                <w:sz w:val="22"/>
                <w:szCs w:val="22"/>
              </w:rPr>
            </w:pPr>
            <w:r w:rsidRPr="0076252E">
              <w:rPr>
                <w:sz w:val="22"/>
                <w:szCs w:val="22"/>
              </w:rPr>
              <w:t xml:space="preserve">da Costa et al. 2007 </w:t>
            </w:r>
            <w:r w:rsidR="008F7CFE">
              <w:rPr>
                <w:vertAlign w:val="superscript"/>
              </w:rPr>
              <w:t>33</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1672AE1"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6DE4A7BE"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78042916"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52A934F1"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4060D672" w14:textId="77777777" w:rsidR="007F7C79" w:rsidRPr="0076252E" w:rsidRDefault="007F7C79" w:rsidP="008242AC">
            <w:pPr>
              <w:spacing w:after="0" w:line="360" w:lineRule="auto"/>
              <w:jc w:val="center"/>
              <w:rPr>
                <w:sz w:val="22"/>
                <w:szCs w:val="22"/>
              </w:rPr>
            </w:pPr>
            <w:r w:rsidRPr="0076252E">
              <w:rPr>
                <w:sz w:val="22"/>
                <w:szCs w:val="22"/>
              </w:rPr>
              <w:t>Serious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E0FA589"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194E559C"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6D36F72B" w14:textId="77777777" w:rsidR="007F7C79" w:rsidRPr="0076252E" w:rsidRDefault="007F7C79" w:rsidP="008242AC">
            <w:pPr>
              <w:spacing w:after="0" w:line="360" w:lineRule="auto"/>
              <w:jc w:val="center"/>
              <w:rPr>
                <w:sz w:val="22"/>
                <w:szCs w:val="22"/>
              </w:rPr>
            </w:pPr>
            <w:r w:rsidRPr="0076252E">
              <w:rPr>
                <w:sz w:val="22"/>
                <w:szCs w:val="22"/>
              </w:rPr>
              <w:t>Serious risk</w:t>
            </w:r>
          </w:p>
        </w:tc>
      </w:tr>
      <w:tr w:rsidR="007F7C79" w:rsidRPr="0076252E" w14:paraId="585E669B"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6FBF40D4" w14:textId="0A4FCF01" w:rsidR="007F7C79" w:rsidRPr="0076252E" w:rsidRDefault="007F7C79" w:rsidP="008242AC">
            <w:pPr>
              <w:spacing w:after="0" w:line="360" w:lineRule="auto"/>
              <w:jc w:val="center"/>
              <w:rPr>
                <w:sz w:val="22"/>
                <w:szCs w:val="22"/>
              </w:rPr>
            </w:pPr>
            <w:r w:rsidRPr="0076252E">
              <w:rPr>
                <w:sz w:val="22"/>
                <w:szCs w:val="22"/>
              </w:rPr>
              <w:t xml:space="preserve">da Costa et al. 2018 </w:t>
            </w:r>
            <w:r w:rsidR="008F7CFE">
              <w:rPr>
                <w:vertAlign w:val="superscript"/>
              </w:rPr>
              <w:t>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7270AC4"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4FD4BD85"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2F7779A0"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1581AE98"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2B13AAED"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C91184C"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555DD90D"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0C5C9F78" w14:textId="77777777" w:rsidR="007F7C79" w:rsidRPr="0076252E" w:rsidRDefault="007F7C79" w:rsidP="008242AC">
            <w:pPr>
              <w:spacing w:after="0" w:line="360" w:lineRule="auto"/>
              <w:jc w:val="center"/>
              <w:rPr>
                <w:sz w:val="22"/>
                <w:szCs w:val="22"/>
              </w:rPr>
            </w:pPr>
            <w:r w:rsidRPr="0076252E">
              <w:rPr>
                <w:sz w:val="22"/>
                <w:szCs w:val="22"/>
              </w:rPr>
              <w:t>Low risk</w:t>
            </w:r>
          </w:p>
        </w:tc>
      </w:tr>
      <w:tr w:rsidR="007F7C79" w:rsidRPr="0076252E" w14:paraId="67BBB895"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38932200" w14:textId="32C51CE0" w:rsidR="007F7C79" w:rsidRPr="0076252E" w:rsidRDefault="007F7C79" w:rsidP="008242AC">
            <w:pPr>
              <w:spacing w:after="0" w:line="360" w:lineRule="auto"/>
              <w:jc w:val="center"/>
              <w:rPr>
                <w:sz w:val="22"/>
                <w:szCs w:val="22"/>
              </w:rPr>
            </w:pPr>
            <w:r w:rsidRPr="0076252E">
              <w:rPr>
                <w:sz w:val="22"/>
                <w:szCs w:val="22"/>
                <w:shd w:val="clear" w:color="auto" w:fill="FFFFFF"/>
              </w:rPr>
              <w:t xml:space="preserve">Etnel et al. 2018 </w:t>
            </w:r>
            <w:r w:rsidR="008F7CFE">
              <w:rPr>
                <w:shd w:val="clear" w:color="auto" w:fill="FFFFFF"/>
                <w:vertAlign w:val="superscript"/>
              </w:rPr>
              <w:t>41</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F8C1DBB"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3D5D96EE"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4A73F603"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5DB1AADA"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3F45E44"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0D10DDA"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7F0D320B"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3845C5A2" w14:textId="77777777" w:rsidR="007F7C79" w:rsidRPr="0076252E" w:rsidRDefault="007F7C79" w:rsidP="008242AC">
            <w:pPr>
              <w:spacing w:after="0" w:line="360" w:lineRule="auto"/>
              <w:jc w:val="center"/>
              <w:rPr>
                <w:sz w:val="22"/>
                <w:szCs w:val="22"/>
              </w:rPr>
            </w:pPr>
            <w:r w:rsidRPr="0076252E">
              <w:rPr>
                <w:sz w:val="22"/>
                <w:szCs w:val="22"/>
              </w:rPr>
              <w:t>Low risk</w:t>
            </w:r>
          </w:p>
        </w:tc>
      </w:tr>
      <w:tr w:rsidR="007F7C79" w:rsidRPr="0076252E" w14:paraId="7FD50F4F" w14:textId="77777777" w:rsidTr="005E417E">
        <w:tc>
          <w:tcPr>
            <w:tcW w:w="1484" w:type="dxa"/>
            <w:tcBorders>
              <w:top w:val="single" w:sz="4" w:space="0" w:color="auto"/>
              <w:left w:val="single" w:sz="4" w:space="0" w:color="auto"/>
              <w:bottom w:val="single" w:sz="4" w:space="0" w:color="auto"/>
              <w:right w:val="single" w:sz="4" w:space="0" w:color="auto"/>
            </w:tcBorders>
            <w:shd w:val="clear" w:color="auto" w:fill="auto"/>
          </w:tcPr>
          <w:p w14:paraId="27A51914" w14:textId="16498368" w:rsidR="007F7C79" w:rsidRPr="0076252E" w:rsidRDefault="005E417E" w:rsidP="008242AC">
            <w:pPr>
              <w:spacing w:after="0" w:line="360" w:lineRule="auto"/>
              <w:jc w:val="center"/>
              <w:rPr>
                <w:sz w:val="22"/>
                <w:szCs w:val="22"/>
              </w:rPr>
            </w:pPr>
            <w:r>
              <w:rPr>
                <w:sz w:val="22"/>
                <w:szCs w:val="22"/>
                <w:shd w:val="clear" w:color="auto" w:fill="FFFFFF"/>
              </w:rPr>
              <w:t>Sarikouch</w:t>
            </w:r>
            <w:r w:rsidRPr="0076252E">
              <w:rPr>
                <w:sz w:val="22"/>
                <w:szCs w:val="22"/>
                <w:shd w:val="clear" w:color="auto" w:fill="FFFFFF"/>
              </w:rPr>
              <w:t xml:space="preserve"> et al. 201</w:t>
            </w:r>
            <w:r>
              <w:rPr>
                <w:sz w:val="22"/>
                <w:szCs w:val="22"/>
                <w:shd w:val="clear" w:color="auto" w:fill="FFFFFF"/>
              </w:rPr>
              <w:t>6</w:t>
            </w:r>
            <w:r w:rsidRPr="0076252E">
              <w:rPr>
                <w:sz w:val="22"/>
                <w:szCs w:val="22"/>
                <w:shd w:val="clear" w:color="auto" w:fill="FFFFFF"/>
              </w:rPr>
              <w:t xml:space="preserve"> </w:t>
            </w:r>
            <w:r>
              <w:rPr>
                <w:shd w:val="clear" w:color="auto" w:fill="FFFFFF"/>
                <w:vertAlign w:val="superscript"/>
              </w:rPr>
              <w:t>34</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3BFCBCB"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6FF9CEB6"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bottom w:val="single" w:sz="4" w:space="0" w:color="auto"/>
              <w:right w:val="single" w:sz="4" w:space="0" w:color="auto"/>
            </w:tcBorders>
            <w:shd w:val="clear" w:color="auto" w:fill="auto"/>
          </w:tcPr>
          <w:p w14:paraId="5D7BFD26"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576" w:type="dxa"/>
            <w:tcBorders>
              <w:top w:val="single" w:sz="4" w:space="0" w:color="auto"/>
              <w:left w:val="single" w:sz="4" w:space="0" w:color="auto"/>
              <w:bottom w:val="single" w:sz="4" w:space="0" w:color="auto"/>
              <w:right w:val="single" w:sz="4" w:space="0" w:color="auto"/>
            </w:tcBorders>
            <w:shd w:val="clear" w:color="auto" w:fill="auto"/>
          </w:tcPr>
          <w:p w14:paraId="78AB7D55"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5F4209C"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6193EEE4"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bottom w:val="single" w:sz="4" w:space="0" w:color="auto"/>
              <w:right w:val="single" w:sz="4" w:space="0" w:color="auto"/>
            </w:tcBorders>
            <w:shd w:val="clear" w:color="auto" w:fill="auto"/>
          </w:tcPr>
          <w:p w14:paraId="03408217"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bottom w:val="single" w:sz="4" w:space="0" w:color="auto"/>
              <w:right w:val="single" w:sz="4" w:space="0" w:color="auto"/>
            </w:tcBorders>
            <w:shd w:val="clear" w:color="auto" w:fill="auto"/>
          </w:tcPr>
          <w:p w14:paraId="5CCB56FD" w14:textId="77777777" w:rsidR="007F7C79" w:rsidRPr="0076252E" w:rsidRDefault="007F7C79" w:rsidP="008242AC">
            <w:pPr>
              <w:spacing w:after="0" w:line="360" w:lineRule="auto"/>
              <w:jc w:val="center"/>
              <w:rPr>
                <w:sz w:val="22"/>
                <w:szCs w:val="22"/>
              </w:rPr>
            </w:pPr>
            <w:r w:rsidRPr="0076252E">
              <w:rPr>
                <w:sz w:val="22"/>
                <w:szCs w:val="22"/>
              </w:rPr>
              <w:t>Moderate risk</w:t>
            </w:r>
          </w:p>
        </w:tc>
      </w:tr>
      <w:tr w:rsidR="007F7C79" w:rsidRPr="0076252E" w14:paraId="2474926D" w14:textId="77777777" w:rsidTr="005E417E">
        <w:tc>
          <w:tcPr>
            <w:tcW w:w="1484" w:type="dxa"/>
            <w:tcBorders>
              <w:top w:val="single" w:sz="4" w:space="0" w:color="auto"/>
              <w:left w:val="single" w:sz="4" w:space="0" w:color="auto"/>
              <w:right w:val="single" w:sz="4" w:space="0" w:color="auto"/>
            </w:tcBorders>
            <w:shd w:val="clear" w:color="auto" w:fill="auto"/>
          </w:tcPr>
          <w:p w14:paraId="2BB95405" w14:textId="1D42D8D7" w:rsidR="007F7C79" w:rsidRPr="0076252E" w:rsidRDefault="007F7C79" w:rsidP="008242AC">
            <w:pPr>
              <w:spacing w:after="0" w:line="360" w:lineRule="auto"/>
              <w:jc w:val="center"/>
              <w:rPr>
                <w:sz w:val="22"/>
                <w:szCs w:val="22"/>
              </w:rPr>
            </w:pPr>
            <w:r w:rsidRPr="0076252E">
              <w:rPr>
                <w:sz w:val="22"/>
                <w:szCs w:val="22"/>
                <w:shd w:val="clear" w:color="auto" w:fill="FFFFFF"/>
              </w:rPr>
              <w:lastRenderedPageBreak/>
              <w:t>Sievers et al.</w:t>
            </w:r>
            <w:bookmarkStart w:id="0" w:name="_GoBack"/>
            <w:bookmarkEnd w:id="0"/>
            <w:r w:rsidRPr="0076252E">
              <w:rPr>
                <w:sz w:val="22"/>
                <w:szCs w:val="22"/>
                <w:shd w:val="clear" w:color="auto" w:fill="FFFFFF"/>
              </w:rPr>
              <w:t xml:space="preserve"> 2003 </w:t>
            </w:r>
            <w:r w:rsidR="008F7CFE">
              <w:rPr>
                <w:shd w:val="clear" w:color="auto" w:fill="FFFFFF"/>
                <w:vertAlign w:val="superscript"/>
              </w:rPr>
              <w:t>49</w:t>
            </w:r>
          </w:p>
        </w:tc>
        <w:tc>
          <w:tcPr>
            <w:tcW w:w="1498" w:type="dxa"/>
            <w:tcBorders>
              <w:top w:val="single" w:sz="4" w:space="0" w:color="auto"/>
              <w:left w:val="single" w:sz="4" w:space="0" w:color="auto"/>
              <w:right w:val="single" w:sz="4" w:space="0" w:color="auto"/>
            </w:tcBorders>
            <w:shd w:val="clear" w:color="auto" w:fill="auto"/>
          </w:tcPr>
          <w:p w14:paraId="7FD90347"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554" w:type="dxa"/>
            <w:tcBorders>
              <w:top w:val="single" w:sz="4" w:space="0" w:color="auto"/>
              <w:left w:val="single" w:sz="4" w:space="0" w:color="auto"/>
              <w:right w:val="single" w:sz="4" w:space="0" w:color="auto"/>
            </w:tcBorders>
            <w:shd w:val="clear" w:color="auto" w:fill="auto"/>
          </w:tcPr>
          <w:p w14:paraId="435FB53A"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897" w:type="dxa"/>
            <w:tcBorders>
              <w:top w:val="single" w:sz="4" w:space="0" w:color="auto"/>
              <w:left w:val="single" w:sz="4" w:space="0" w:color="auto"/>
              <w:right w:val="single" w:sz="4" w:space="0" w:color="auto"/>
            </w:tcBorders>
            <w:shd w:val="clear" w:color="auto" w:fill="auto"/>
          </w:tcPr>
          <w:p w14:paraId="49B8446B"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576" w:type="dxa"/>
            <w:tcBorders>
              <w:top w:val="single" w:sz="4" w:space="0" w:color="auto"/>
              <w:left w:val="single" w:sz="4" w:space="0" w:color="auto"/>
              <w:right w:val="single" w:sz="4" w:space="0" w:color="auto"/>
            </w:tcBorders>
            <w:shd w:val="clear" w:color="auto" w:fill="auto"/>
          </w:tcPr>
          <w:p w14:paraId="3D258840"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59" w:type="dxa"/>
            <w:tcBorders>
              <w:top w:val="single" w:sz="4" w:space="0" w:color="auto"/>
              <w:left w:val="single" w:sz="4" w:space="0" w:color="auto"/>
              <w:right w:val="single" w:sz="4" w:space="0" w:color="auto"/>
            </w:tcBorders>
            <w:shd w:val="clear" w:color="auto" w:fill="auto"/>
          </w:tcPr>
          <w:p w14:paraId="63E8CEBF"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603" w:type="dxa"/>
            <w:tcBorders>
              <w:top w:val="single" w:sz="4" w:space="0" w:color="auto"/>
              <w:left w:val="single" w:sz="4" w:space="0" w:color="auto"/>
              <w:right w:val="single" w:sz="4" w:space="0" w:color="auto"/>
            </w:tcBorders>
            <w:shd w:val="clear" w:color="auto" w:fill="auto"/>
          </w:tcPr>
          <w:p w14:paraId="75506ADF" w14:textId="77777777" w:rsidR="007F7C79" w:rsidRPr="0076252E" w:rsidRDefault="007F7C79" w:rsidP="008242AC">
            <w:pPr>
              <w:spacing w:after="0" w:line="360" w:lineRule="auto"/>
              <w:jc w:val="center"/>
              <w:rPr>
                <w:sz w:val="22"/>
                <w:szCs w:val="22"/>
              </w:rPr>
            </w:pPr>
            <w:r w:rsidRPr="0076252E">
              <w:rPr>
                <w:sz w:val="22"/>
                <w:szCs w:val="22"/>
              </w:rPr>
              <w:t>Moderate risk</w:t>
            </w:r>
          </w:p>
        </w:tc>
        <w:tc>
          <w:tcPr>
            <w:tcW w:w="1606" w:type="dxa"/>
            <w:tcBorders>
              <w:top w:val="single" w:sz="4" w:space="0" w:color="auto"/>
              <w:left w:val="single" w:sz="4" w:space="0" w:color="auto"/>
              <w:right w:val="single" w:sz="4" w:space="0" w:color="auto"/>
            </w:tcBorders>
            <w:shd w:val="clear" w:color="auto" w:fill="auto"/>
          </w:tcPr>
          <w:p w14:paraId="2920E606" w14:textId="77777777" w:rsidR="007F7C79" w:rsidRPr="0076252E" w:rsidRDefault="007F7C79" w:rsidP="008242AC">
            <w:pPr>
              <w:spacing w:after="0" w:line="360" w:lineRule="auto"/>
              <w:jc w:val="center"/>
              <w:rPr>
                <w:sz w:val="22"/>
                <w:szCs w:val="22"/>
              </w:rPr>
            </w:pPr>
            <w:r w:rsidRPr="0076252E">
              <w:rPr>
                <w:sz w:val="22"/>
                <w:szCs w:val="22"/>
              </w:rPr>
              <w:t>Low risk</w:t>
            </w:r>
          </w:p>
        </w:tc>
        <w:tc>
          <w:tcPr>
            <w:tcW w:w="1310" w:type="dxa"/>
            <w:tcBorders>
              <w:top w:val="single" w:sz="4" w:space="0" w:color="auto"/>
              <w:left w:val="single" w:sz="4" w:space="0" w:color="auto"/>
              <w:right w:val="single" w:sz="4" w:space="0" w:color="auto"/>
            </w:tcBorders>
            <w:shd w:val="clear" w:color="auto" w:fill="auto"/>
          </w:tcPr>
          <w:p w14:paraId="6E253524" w14:textId="77777777" w:rsidR="007F7C79" w:rsidRPr="0076252E" w:rsidRDefault="007F7C79" w:rsidP="008242AC">
            <w:pPr>
              <w:spacing w:after="0" w:line="360" w:lineRule="auto"/>
              <w:jc w:val="center"/>
              <w:rPr>
                <w:sz w:val="22"/>
                <w:szCs w:val="22"/>
              </w:rPr>
            </w:pPr>
            <w:r w:rsidRPr="0076252E">
              <w:rPr>
                <w:sz w:val="22"/>
                <w:szCs w:val="22"/>
              </w:rPr>
              <w:t>Moderate risk</w:t>
            </w:r>
          </w:p>
        </w:tc>
      </w:tr>
    </w:tbl>
    <w:p w14:paraId="27222C40" w14:textId="77777777" w:rsidR="00176034" w:rsidRDefault="00176034"/>
    <w:sectPr w:rsidR="00176034" w:rsidSect="007F7C7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C79"/>
    <w:rsid w:val="00176034"/>
    <w:rsid w:val="005E417E"/>
    <w:rsid w:val="007F7C79"/>
    <w:rsid w:val="008F7CFE"/>
    <w:rsid w:val="009249B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B71A"/>
  <w15:docId w15:val="{B8B4E9AA-75AA-4C96-A2F3-FD49F978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7C79"/>
    <w:pPr>
      <w:spacing w:after="120" w:line="48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7">
    <w:name w:val="Table Grid7"/>
    <w:basedOn w:val="TableNormal"/>
    <w:next w:val="TableGrid"/>
    <w:uiPriority w:val="39"/>
    <w:rsid w:val="007F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F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C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CF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Sameer Bhat</cp:lastModifiedBy>
  <cp:revision>4</cp:revision>
  <dcterms:created xsi:type="dcterms:W3CDTF">2020-04-06T11:03:00Z</dcterms:created>
  <dcterms:modified xsi:type="dcterms:W3CDTF">2020-05-21T09:53:00Z</dcterms:modified>
</cp:coreProperties>
</file>