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FA" w:rsidRPr="00286864" w:rsidRDefault="000277FA" w:rsidP="000277FA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Hlk529032215"/>
      <w:r w:rsidRPr="00286864">
        <w:rPr>
          <w:rFonts w:ascii="Times New Roman" w:hAnsi="Times New Roman" w:cs="Times New Roman"/>
          <w:b/>
        </w:rPr>
        <w:t>Supplementary Table 1</w:t>
      </w:r>
      <w:r w:rsidRPr="00286864">
        <w:rPr>
          <w:rFonts w:ascii="Times New Roman" w:hAnsi="Times New Roman" w:cs="Times New Roman"/>
        </w:rPr>
        <w:t xml:space="preserve">: Characteristics of included studies </w:t>
      </w:r>
    </w:p>
    <w:tbl>
      <w:tblPr>
        <w:tblStyle w:val="TableGrid"/>
        <w:tblW w:w="118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43"/>
        <w:gridCol w:w="1022"/>
        <w:gridCol w:w="1498"/>
        <w:gridCol w:w="1800"/>
        <w:gridCol w:w="1663"/>
        <w:gridCol w:w="4252"/>
      </w:tblGrid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Author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Year Country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Enrolment Period (</w:t>
            </w:r>
            <w:proofErr w:type="spellStart"/>
            <w:r w:rsidRPr="004D6A15">
              <w:rPr>
                <w:rFonts w:ascii="Times New Roman" w:hAnsi="Times New Roman" w:cs="Times New Roman"/>
              </w:rPr>
              <w:t>yr</w:t>
            </w:r>
            <w:proofErr w:type="spellEnd"/>
            <w:r w:rsidRPr="004D6A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No. of Centers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No. of Patients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Follow Up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Prospective/ Retrospective (inclusion and exclusion criteria)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Frailty Measure and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Comparable Baseline </w:t>
            </w:r>
          </w:p>
        </w:tc>
      </w:tr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Lee 2009 [6]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Canada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(2004-2007)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N=3826; 157 Frail vs 3669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1.8 (0.9 to 2.8</w:t>
            </w:r>
            <w:r>
              <w:rPr>
                <w:rFonts w:ascii="Times New Roman" w:hAnsi="Times New Roman" w:cs="Times New Roman"/>
              </w:rPr>
              <w:t>)</w:t>
            </w:r>
            <w:r w:rsidRPr="004D6A15">
              <w:rPr>
                <w:rFonts w:ascii="Times New Roman" w:hAnsi="Times New Roman" w:cs="Times New Roman"/>
              </w:rPr>
              <w:t xml:space="preserve"> years</w:t>
            </w:r>
            <w:r>
              <w:rPr>
                <w:rFonts w:ascii="Times New Roman" w:hAnsi="Times New Roman" w:cs="Times New Roman"/>
              </w:rPr>
              <w:t xml:space="preserve"> [median (IQR)]</w:t>
            </w:r>
            <w:r w:rsidRPr="004D6A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Prospective 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Deficiency in either the Katz index of activities of daily living, independent ambulation or dementia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None of the above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Afilalo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2010 [19]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 and Canada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(2008-2009)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N=131; 60 Frail vs 71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Hospital length of stay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70+, elective valve or CABG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Gait speed test 6 or more seconds for 5 m (≤ 0.83 m/s)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Gait speed test less than 6 seconds for 5 m (&gt; 0.83 m/s)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4D6A15">
              <w:rPr>
                <w:rFonts w:ascii="Times New Roman" w:hAnsi="Times New Roman" w:cs="Times New Roman"/>
              </w:rPr>
              <w:t>Arenaza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2010 [23]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UK, Poland, Belgium, Norway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(prior to 2005)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 208; 106 Frail vs 102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 year</w:t>
            </w:r>
            <w:r>
              <w:rPr>
                <w:rFonts w:ascii="Times New Roman" w:hAnsi="Times New Roman" w:cs="Times New Roman"/>
              </w:rPr>
              <w:t xml:space="preserve"> [median]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Randomized (secondary analysis) (AVR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6 minute walk test &lt; 300m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6 minute walk test ≥300m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Cervera 2012 [25]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(1997-2009)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N=1508; 318 Frail vs 1185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 (0.1-13.1) years [median (range)]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Retrospective (isolated CABG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Functional impairment (needing device for ADLs, from nursing home, on dialysis or oxygen therapy)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Without functional impairment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Robinson 2013 [20]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(2007-2010)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N=129 (cardiac operations only) ; 32 Frail vs 25 pre-frail vs 72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30 days or entire hospital length of stay </w:t>
            </w:r>
            <w:r>
              <w:rPr>
                <w:rFonts w:ascii="Times New Roman" w:hAnsi="Times New Roman" w:cs="Times New Roman"/>
              </w:rPr>
              <w:t>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65+, elective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Bespoke frailty score 4-7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Pre-frail: Bespoke frailty score 2-3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Bespoke frailty score 0-1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Robinson 2013 [27]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USA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(2007-2011)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N=174 (cardiac operations only); 33 Frail vs 88 pre-frail vs 53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Minimum 1 year follow up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65+, elective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Time up and go test (10 feet) – 15 or more seconds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Pre-frail: Time up and go test (10 feet) – 11-14 seconds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Time up and go test (10 feet) – 10 or less seconds</w:t>
            </w:r>
          </w:p>
          <w:p w:rsidR="000277FA" w:rsidRPr="004D6A15" w:rsidRDefault="000277FA" w:rsidP="00442666">
            <w:pPr>
              <w:pStyle w:val="CommentTex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(Stand from chair, walk 10 feet then sit down)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lastRenderedPageBreak/>
              <w:t>Sündermann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2014 [26] Germany (2008-2010)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N=450; 31 (severely) frail vs 189 (moderately) frail vs 230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 year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74+, elective cases only; 15% underwent TAVI)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Severely frail: Comprehensive Assessment of Frailty test (CAF) score 1-10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Moderately (pre-)frail: CAF score 11-25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CAF score 26-35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Ad 2016 [17]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 (2012-2013)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N=166; 39 Frail vs 127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30 days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65+, elective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Cardiovascular Health Study (CHS) score 3 or more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CHS score 2 or less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Afilalo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2016 [14]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(2011-2014)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N=15171; 4588 Frail vs 5717 pre-frail vs 4866 non-frail 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30 days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Retrospective (age 60+, CABG, valve or CABG + valve surgery cases)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Walking velocity &lt; 0.83 m/s in 5 m walk test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Pre-frail: Walking velocity 0.83-1 m/s in 5 m walk test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Walking velocity &gt;1 m/s in 5 m walk test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Brown 2016 [16]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(2010-2013)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N=55; 17 Frail vs 38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30 days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&gt;55, isolated elective first-time CABG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Frail: Fried frail score 3 or more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Fried frail score 2 or lower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Marshall 2016 [15]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Australia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(2012-2013)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N=123; 17 Frail vs 46 pre-frail vs 60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6 months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70+, elective or urgent inpatients)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Bespoke frailty score 4+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Pre-frail: Bespoke frailty score 2-3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Non-frail: Bespoke frailty score 0-1 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Prudon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2016 [18]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Netherlands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(2012-2013)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N=150; 21 Frail vs 129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30 days or entire hospital length of stay </w:t>
            </w:r>
            <w:r>
              <w:rPr>
                <w:rFonts w:ascii="Times New Roman" w:hAnsi="Times New Roman" w:cs="Times New Roman"/>
              </w:rPr>
              <w:t>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70+, elective valve or CABG +/- other)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Gait speed test 6 or more seconds to walk 5 m (≤0.83 m/s)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Gait speed test less than 6 seconds to walk 5 m (&gt;0.83 m/s)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Afilalo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2017 [21]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USA, Canada, France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2012-2015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N=374 (SAVR only); 64 frail vs 310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 year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70+ undergoing TAVR or SAVR ±CABG)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Frail: Essential Frailty Toolset (EFT) score 3-5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EFT score 0-2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Lytwyn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2017 [13]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Canada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(not reported)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N=186; 92 Frail vs 94 non-frail 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year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(elective or urgent patients)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Modified Fried frail score 3 or higher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Modified Fried frail score 2 or lower</w:t>
            </w:r>
          </w:p>
        </w:tc>
      </w:tr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Rodrigues 2017 [9]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Brazil (not reported)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N=221; 144 </w:t>
            </w:r>
            <w:r w:rsidRPr="004D6A15">
              <w:rPr>
                <w:rFonts w:ascii="Times New Roman" w:hAnsi="Times New Roman" w:cs="Times New Roman"/>
              </w:rPr>
              <w:lastRenderedPageBreak/>
              <w:t xml:space="preserve">Pre-frail vs </w:t>
            </w:r>
            <w:proofErr w:type="spellStart"/>
            <w:r w:rsidRPr="004D6A15">
              <w:rPr>
                <w:rFonts w:ascii="Times New Roman" w:hAnsi="Times New Roman" w:cs="Times New Roman"/>
              </w:rPr>
              <w:t>vs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77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60 days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Prospective </w:t>
            </w:r>
            <w:r w:rsidRPr="004D6A15">
              <w:rPr>
                <w:rFonts w:ascii="Times New Roman" w:hAnsi="Times New Roman" w:cs="Times New Roman"/>
              </w:rPr>
              <w:lastRenderedPageBreak/>
              <w:t>(age &gt;65)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 xml:space="preserve">Pre-Frail: Clinical Frailty Score (CFS) 4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Non-frail: CFS 1-3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(Frail: CFS 5+ excluded)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lastRenderedPageBreak/>
              <w:t>Esses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2018 [22]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(2006-2012)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ACS-NSQIP database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N=3088; 800 Frail vs 2288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30 days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Retrospective (age 65+ and elective AVRs; excluded concomitant AVR + CABG, ASA 4, and emergency surgery)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modified frailty index 0.2 or greater, risk analysis index 15 or greater, </w:t>
            </w:r>
            <w:proofErr w:type="spellStart"/>
            <w:r w:rsidRPr="004D6A15">
              <w:rPr>
                <w:rFonts w:ascii="Times New Roman" w:hAnsi="Times New Roman" w:cs="Times New Roman"/>
              </w:rPr>
              <w:t>Ganapathi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index 2 or greater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Non-frail: modified frailty index less than  0.2, risk analysis index less than 15, </w:t>
            </w:r>
            <w:proofErr w:type="spellStart"/>
            <w:r w:rsidRPr="004D6A15">
              <w:rPr>
                <w:rFonts w:ascii="Times New Roman" w:hAnsi="Times New Roman" w:cs="Times New Roman"/>
              </w:rPr>
              <w:t>Ganapathi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index less than 2</w:t>
            </w:r>
          </w:p>
        </w:tc>
      </w:tr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D6A15">
              <w:rPr>
                <w:rFonts w:ascii="Times New Roman" w:hAnsi="Times New Roman" w:cs="Times New Roman"/>
              </w:rPr>
              <w:t>Hawkins 2018 [11]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(2009-2016)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N=240; 60 Frail vs 180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 year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Retrospective (first time AVR, STS risk over 3%; excluded endocarditis)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Psoas index of &lt;6.96 for women and &lt;9.09 for men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psoas index of &gt;6.96 for women and &gt;9.09 for men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(the cutoff was determined at the 25</w:t>
            </w:r>
            <w:r w:rsidRPr="004D6A15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D6A15">
              <w:rPr>
                <w:rFonts w:ascii="Times New Roman" w:hAnsi="Times New Roman" w:cs="Times New Roman"/>
              </w:rPr>
              <w:t xml:space="preserve"> percentile as evaluated by CT scan) </w:t>
            </w:r>
          </w:p>
        </w:tc>
      </w:tr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Hiraoka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2018 [12] Japan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(2012-2017)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N=113; 17 Frail vs 96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1.4 +/- 1.1 years</w:t>
            </w:r>
            <w:r>
              <w:rPr>
                <w:rFonts w:ascii="Times New Roman" w:hAnsi="Times New Roman" w:cs="Times New Roman"/>
              </w:rPr>
              <w:t xml:space="preserve"> [mean ± </w:t>
            </w:r>
            <w:proofErr w:type="spellStart"/>
            <w:r>
              <w:rPr>
                <w:rFonts w:ascii="Times New Roman" w:hAnsi="Times New Roman" w:cs="Times New Roman"/>
              </w:rPr>
              <w:t>sd</w:t>
            </w:r>
            <w:proofErr w:type="spellEnd"/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Retrospective (total aortic arch </w:t>
            </w:r>
            <w:r w:rsidRPr="004D6A15">
              <w:rPr>
                <w:rFonts w:ascii="Times New Roman" w:hAnsi="Times New Roman" w:cs="Times New Roman"/>
              </w:rPr>
              <w:lastRenderedPageBreak/>
              <w:t>replacement)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 xml:space="preserve">Frail: Bespoke frailty score of 6-9 points determined by a combination of age, CSHA scale, serum albumin, Katz index of ADL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lastRenderedPageBreak/>
              <w:t>Non-frail: Bespoke frailty score of 0-5 points</w:t>
            </w:r>
          </w:p>
        </w:tc>
      </w:tr>
      <w:tr w:rsidR="000277FA" w:rsidRPr="004D6A15" w:rsidTr="00442666"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6A15">
              <w:rPr>
                <w:rFonts w:ascii="Times New Roman" w:hAnsi="Times New Roman" w:cs="Times New Roman"/>
              </w:rPr>
              <w:t>Soangra</w:t>
            </w:r>
            <w:proofErr w:type="spellEnd"/>
            <w:r w:rsidRPr="004D6A15">
              <w:rPr>
                <w:rFonts w:ascii="Times New Roman" w:hAnsi="Times New Roman" w:cs="Times New Roman"/>
              </w:rPr>
              <w:t xml:space="preserve"> 2018 [10]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USA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(not reported)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N=16; 8 Frail vs 8 non-frail 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hospital discharge</w:t>
            </w:r>
            <w:r>
              <w:rPr>
                <w:rFonts w:ascii="Times New Roman" w:hAnsi="Times New Roman" w:cs="Times New Roman"/>
              </w:rPr>
              <w:t xml:space="preserve"> [all]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Prospective (age &gt;70)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Frail: Walking velocity ≤ 0.83 m/s in 5 meter walk test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Non-frail: Walking velocity &gt; 0.83 m/s in 5 meter walk test</w:t>
            </w:r>
          </w:p>
        </w:tc>
      </w:tr>
      <w:tr w:rsidR="000277FA" w:rsidRPr="004D6A15" w:rsidTr="00442666">
        <w:trPr>
          <w:trHeight w:val="1051"/>
        </w:trPr>
        <w:tc>
          <w:tcPr>
            <w:tcW w:w="164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Tran 2018 [24]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Canada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(2008-2015)</w:t>
            </w:r>
          </w:p>
        </w:tc>
        <w:tc>
          <w:tcPr>
            <w:tcW w:w="102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98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N= 40083; 8803 Frail vs 31280 non-frail</w:t>
            </w:r>
          </w:p>
        </w:tc>
        <w:tc>
          <w:tcPr>
            <w:tcW w:w="1800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4 +/- 2 years </w:t>
            </w:r>
            <w:r>
              <w:rPr>
                <w:rFonts w:ascii="Times New Roman" w:hAnsi="Times New Roman" w:cs="Times New Roman"/>
              </w:rPr>
              <w:t xml:space="preserve">[mean ± </w:t>
            </w:r>
            <w:proofErr w:type="spellStart"/>
            <w:r>
              <w:rPr>
                <w:rFonts w:ascii="Times New Roman" w:hAnsi="Times New Roman" w:cs="Times New Roman"/>
              </w:rPr>
              <w:t>sd</w:t>
            </w:r>
            <w:proofErr w:type="spellEnd"/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663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>Retrospective (age &gt; 40, primary isolated CABG cases only)</w:t>
            </w:r>
          </w:p>
        </w:tc>
        <w:tc>
          <w:tcPr>
            <w:tcW w:w="4252" w:type="dxa"/>
            <w:vAlign w:val="center"/>
          </w:tcPr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Frail: 1 or more of 10 syndromes in the Hopkins ACG </w:t>
            </w:r>
          </w:p>
          <w:p w:rsidR="000277FA" w:rsidRPr="004D6A15" w:rsidRDefault="000277FA" w:rsidP="004426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D6A15">
              <w:rPr>
                <w:rFonts w:ascii="Times New Roman" w:hAnsi="Times New Roman" w:cs="Times New Roman"/>
              </w:rPr>
              <w:t xml:space="preserve"> Non-frail: No syndromes in the Hopkins ACG</w:t>
            </w:r>
          </w:p>
        </w:tc>
      </w:tr>
    </w:tbl>
    <w:p w:rsidR="000277FA" w:rsidRPr="00286864" w:rsidRDefault="000277FA" w:rsidP="000277F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0277FA" w:rsidRDefault="000277FA" w:rsidP="00027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IQR – interquartile range, SD – standard deviation, ASA – American Society of </w:t>
      </w:r>
      <w:proofErr w:type="spellStart"/>
      <w:r>
        <w:rPr>
          <w:rFonts w:ascii="Times New Roman" w:hAnsi="Times New Roman" w:cs="Times New Roman"/>
        </w:rPr>
        <w:t>Anesthesiologists</w:t>
      </w:r>
      <w:proofErr w:type="spellEnd"/>
      <w:r>
        <w:rPr>
          <w:rFonts w:ascii="Times New Roman" w:hAnsi="Times New Roman" w:cs="Times New Roman"/>
        </w:rPr>
        <w:t>, Hopkins ACG – Hopkins Adjusted Clinical Groups, ADL – activities of daily living</w:t>
      </w:r>
    </w:p>
    <w:p w:rsidR="000277FA" w:rsidRDefault="000277FA" w:rsidP="000277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277FA" w:rsidRDefault="000277FA" w:rsidP="000277FA">
      <w:r>
        <w:lastRenderedPageBreak/>
        <w:t>Supplementary Table 2:  Comparisons of Pooled Outcomes Using All Studies vs Only Studies Using the Same 5 Metre/6 Second Walk Test Frailty Measure</w:t>
      </w:r>
    </w:p>
    <w:p w:rsidR="000277FA" w:rsidRDefault="000277FA" w:rsidP="000277FA">
      <w:pPr>
        <w:rPr>
          <w:rFonts w:ascii="Times New Roman" w:hAnsi="Times New Roman" w:cs="Times New Roman"/>
        </w:rPr>
      </w:pPr>
    </w:p>
    <w:tbl>
      <w:tblPr>
        <w:tblStyle w:val="TableGrid"/>
        <w:tblW w:w="13530" w:type="dxa"/>
        <w:tblLook w:val="04A0" w:firstRow="1" w:lastRow="0" w:firstColumn="1" w:lastColumn="0" w:noHBand="0" w:noVBand="1"/>
      </w:tblPr>
      <w:tblGrid>
        <w:gridCol w:w="4225"/>
        <w:gridCol w:w="4410"/>
        <w:gridCol w:w="4895"/>
      </w:tblGrid>
      <w:tr w:rsidR="000277FA" w:rsidTr="00442666">
        <w:trPr>
          <w:trHeight w:val="620"/>
        </w:trPr>
        <w:tc>
          <w:tcPr>
            <w:tcW w:w="4225" w:type="dxa"/>
          </w:tcPr>
          <w:p w:rsidR="000277FA" w:rsidRDefault="000277FA" w:rsidP="00442666">
            <w:r>
              <w:t>Outcome</w:t>
            </w:r>
          </w:p>
        </w:tc>
        <w:tc>
          <w:tcPr>
            <w:tcW w:w="4410" w:type="dxa"/>
          </w:tcPr>
          <w:p w:rsidR="000277FA" w:rsidRDefault="000277FA" w:rsidP="00442666">
            <w:r>
              <w:t>All Studies</w:t>
            </w:r>
          </w:p>
        </w:tc>
        <w:tc>
          <w:tcPr>
            <w:tcW w:w="4895" w:type="dxa"/>
          </w:tcPr>
          <w:p w:rsidR="000277FA" w:rsidRDefault="000277FA" w:rsidP="00442666">
            <w:r>
              <w:t xml:space="preserve">Only Studies Using </w:t>
            </w:r>
            <w:r w:rsidRPr="00322981">
              <w:t xml:space="preserve">5 </w:t>
            </w:r>
            <w:proofErr w:type="spellStart"/>
            <w:r>
              <w:t>M</w:t>
            </w:r>
            <w:r w:rsidRPr="00322981">
              <w:t>etre</w:t>
            </w:r>
            <w:proofErr w:type="spellEnd"/>
            <w:r w:rsidRPr="00322981">
              <w:t xml:space="preserve">/6 </w:t>
            </w:r>
            <w:r>
              <w:t>S</w:t>
            </w:r>
            <w:r w:rsidRPr="00322981">
              <w:t xml:space="preserve">econd </w:t>
            </w:r>
            <w:r>
              <w:t>W</w:t>
            </w:r>
            <w:r w:rsidRPr="00322981">
              <w:t xml:space="preserve">alk </w:t>
            </w:r>
            <w:r>
              <w:t>T</w:t>
            </w:r>
            <w:r w:rsidRPr="00322981">
              <w:t>est</w:t>
            </w:r>
            <w:r>
              <w:t xml:space="preserve"> Frailty Measure with 0.83 m/s Threshold</w:t>
            </w:r>
          </w:p>
          <w:p w:rsidR="000277FA" w:rsidRDefault="000277FA" w:rsidP="00442666">
            <w:r>
              <w:t>(Up to 4 studies, 15,468 patients)</w:t>
            </w:r>
          </w:p>
        </w:tc>
      </w:tr>
      <w:tr w:rsidR="000277FA" w:rsidTr="00442666">
        <w:trPr>
          <w:trHeight w:val="70"/>
        </w:trPr>
        <w:tc>
          <w:tcPr>
            <w:tcW w:w="4225" w:type="dxa"/>
          </w:tcPr>
          <w:p w:rsidR="000277FA" w:rsidRDefault="000277FA" w:rsidP="00442666">
            <w:r>
              <w:t>Unadjusted Perioperative Mortality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2.35 (95% CI 1.57-3.51; 14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2.44 (95% CI 1.82-3.26; 4 studies)</w:t>
            </w:r>
          </w:p>
        </w:tc>
      </w:tr>
      <w:tr w:rsidR="000277FA" w:rsidTr="00442666">
        <w:trPr>
          <w:trHeight w:val="70"/>
        </w:trPr>
        <w:tc>
          <w:tcPr>
            <w:tcW w:w="4225" w:type="dxa"/>
          </w:tcPr>
          <w:p w:rsidR="000277FA" w:rsidRDefault="000277FA" w:rsidP="00442666">
            <w:r>
              <w:t>Adjusted Perioperative Mortality</w:t>
            </w:r>
          </w:p>
        </w:tc>
        <w:tc>
          <w:tcPr>
            <w:tcW w:w="4410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1.97 (1.51-2.57; 4 studies)</w:t>
            </w:r>
          </w:p>
        </w:tc>
        <w:tc>
          <w:tcPr>
            <w:tcW w:w="4895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1.79 (95%CI 1.33-2.42; 1 study)</w:t>
            </w:r>
          </w:p>
        </w:tc>
      </w:tr>
      <w:tr w:rsidR="000277FA" w:rsidRPr="00111E5C" w:rsidTr="00442666">
        <w:trPr>
          <w:trHeight w:val="98"/>
        </w:trPr>
        <w:tc>
          <w:tcPr>
            <w:tcW w:w="422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89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Reoperation</w:t>
            </w:r>
          </w:p>
        </w:tc>
        <w:tc>
          <w:tcPr>
            <w:tcW w:w="4410" w:type="dxa"/>
          </w:tcPr>
          <w:p w:rsidR="000277FA" w:rsidRDefault="000277FA" w:rsidP="00442666">
            <w:r>
              <w:t>RR 1.36 (95% CI 1.15-2.62; 8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1.27 (95%CI 0.98-1.65; 4 studies)</w:t>
            </w:r>
          </w:p>
        </w:tc>
      </w:tr>
      <w:tr w:rsidR="000277FA" w:rsidTr="00442666">
        <w:trPr>
          <w:trHeight w:val="264"/>
        </w:trPr>
        <w:tc>
          <w:tcPr>
            <w:tcW w:w="4225" w:type="dxa"/>
          </w:tcPr>
          <w:p w:rsidR="000277FA" w:rsidRDefault="000277FA" w:rsidP="00442666">
            <w:r>
              <w:t>Prolonged (&gt;24-48h) Mechanical Ventilation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2.07 (95% CI 1.86-2.32; 9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1.75 (95%CI 1.53-2.01; 4 studies)</w:t>
            </w:r>
          </w:p>
        </w:tc>
      </w:tr>
      <w:tr w:rsidR="000277FA" w:rsidTr="00442666">
        <w:trPr>
          <w:trHeight w:val="264"/>
        </w:trPr>
        <w:tc>
          <w:tcPr>
            <w:tcW w:w="4225" w:type="dxa"/>
          </w:tcPr>
          <w:p w:rsidR="000277FA" w:rsidRDefault="000277FA" w:rsidP="00442666">
            <w:r>
              <w:t>Acute Kidney Injury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2.24 (95% CI 1.85-2.71; 10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1.91 (95%CI 1.50-2.43; 4 studies)</w:t>
            </w:r>
          </w:p>
        </w:tc>
      </w:tr>
      <w:tr w:rsidR="000277FA" w:rsidTr="00442666">
        <w:trPr>
          <w:trHeight w:val="264"/>
        </w:trPr>
        <w:tc>
          <w:tcPr>
            <w:tcW w:w="4225" w:type="dxa"/>
          </w:tcPr>
          <w:p w:rsidR="000277FA" w:rsidRDefault="000277FA" w:rsidP="00442666">
            <w:r>
              <w:t>Deep Sternal Wound Infection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2.08 (95% CI 1.14-3.79; 7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1.82 (95%CI 0.87-3.82; 4 studies)</w:t>
            </w:r>
          </w:p>
        </w:tc>
      </w:tr>
      <w:tr w:rsidR="000277FA" w:rsidTr="00442666">
        <w:trPr>
          <w:trHeight w:val="264"/>
        </w:trPr>
        <w:tc>
          <w:tcPr>
            <w:tcW w:w="4225" w:type="dxa"/>
          </w:tcPr>
          <w:p w:rsidR="000277FA" w:rsidRDefault="000277FA" w:rsidP="00442666">
            <w:r>
              <w:t>Delirium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2.31 (95% CI 1.16-4.61; 3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n/a</w:t>
            </w:r>
          </w:p>
        </w:tc>
      </w:tr>
      <w:tr w:rsidR="000277FA" w:rsidTr="00442666">
        <w:trPr>
          <w:trHeight w:val="264"/>
        </w:trPr>
        <w:tc>
          <w:tcPr>
            <w:tcW w:w="4225" w:type="dxa"/>
          </w:tcPr>
          <w:p w:rsidR="000277FA" w:rsidRDefault="000277FA" w:rsidP="00442666">
            <w:r>
              <w:t>30d Re-admission</w:t>
            </w:r>
          </w:p>
        </w:tc>
        <w:tc>
          <w:tcPr>
            <w:tcW w:w="4410" w:type="dxa"/>
          </w:tcPr>
          <w:p w:rsidR="000277FA" w:rsidRDefault="000277FA" w:rsidP="00442666">
            <w:r>
              <w:t>RR 1.19 (95% CI 0.49-2.91; 4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n/a</w:t>
            </w:r>
          </w:p>
        </w:tc>
      </w:tr>
      <w:tr w:rsidR="000277FA" w:rsidRPr="00111E5C" w:rsidTr="00442666">
        <w:trPr>
          <w:trHeight w:val="70"/>
        </w:trPr>
        <w:tc>
          <w:tcPr>
            <w:tcW w:w="422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89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Unadjusted Prolonged Hospital Stay</w:t>
            </w:r>
          </w:p>
        </w:tc>
        <w:tc>
          <w:tcPr>
            <w:tcW w:w="4410" w:type="dxa"/>
          </w:tcPr>
          <w:p w:rsidR="000277FA" w:rsidRDefault="000277FA" w:rsidP="00442666">
            <w:r>
              <w:t>RR 1.83 (95% CI 1.61-2.08; 5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2.20 (95% CI 1.30-3.72; 3 studies)</w:t>
            </w: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Adjusted Prolonged Hospital Stay</w:t>
            </w:r>
          </w:p>
        </w:tc>
        <w:tc>
          <w:tcPr>
            <w:tcW w:w="4410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2.32 (95% CI 0.95-5.67; 1 study)</w:t>
            </w:r>
          </w:p>
        </w:tc>
        <w:tc>
          <w:tcPr>
            <w:tcW w:w="4895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2.32 (95% CI 0.95-5.67; 1 study)</w:t>
            </w: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Unadjusted Discharge to Intermediate Care</w:t>
            </w:r>
          </w:p>
        </w:tc>
        <w:tc>
          <w:tcPr>
            <w:tcW w:w="4410" w:type="dxa"/>
          </w:tcPr>
          <w:p w:rsidR="000277FA" w:rsidRDefault="000277FA" w:rsidP="00442666">
            <w:r>
              <w:t>RR 2.71 (95% CI 1.45-5.05; 6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RR 2.17 (95% CI 1.27-3.70; 2 studies)</w:t>
            </w:r>
          </w:p>
        </w:tc>
      </w:tr>
      <w:tr w:rsidR="000277FA" w:rsidTr="00442666">
        <w:trPr>
          <w:trHeight w:val="170"/>
        </w:trPr>
        <w:tc>
          <w:tcPr>
            <w:tcW w:w="4225" w:type="dxa"/>
          </w:tcPr>
          <w:p w:rsidR="000277FA" w:rsidRDefault="000277FA" w:rsidP="00442666">
            <w:r>
              <w:t>Adjusted Discharge to Intermediate Care</w:t>
            </w:r>
          </w:p>
        </w:tc>
        <w:tc>
          <w:tcPr>
            <w:tcW w:w="4410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4.61 (95% CI 2.78-7.66; 3 studies)</w:t>
            </w:r>
          </w:p>
        </w:tc>
        <w:tc>
          <w:tcPr>
            <w:tcW w:w="4895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OR 3.19 (95% CI 1.30-7.82; 1 study)</w:t>
            </w:r>
          </w:p>
        </w:tc>
      </w:tr>
      <w:tr w:rsidR="000277FA" w:rsidRPr="00111E5C" w:rsidTr="00442666">
        <w:trPr>
          <w:trHeight w:val="70"/>
        </w:trPr>
        <w:tc>
          <w:tcPr>
            <w:tcW w:w="422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  <w:tc>
          <w:tcPr>
            <w:tcW w:w="4895" w:type="dxa"/>
          </w:tcPr>
          <w:p w:rsidR="000277FA" w:rsidRPr="00111E5C" w:rsidRDefault="000277FA" w:rsidP="00442666">
            <w:pPr>
              <w:rPr>
                <w:sz w:val="16"/>
                <w:szCs w:val="16"/>
              </w:rPr>
            </w:pP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Unadjusted Medium-Term Mortality</w:t>
            </w:r>
          </w:p>
        </w:tc>
        <w:tc>
          <w:tcPr>
            <w:tcW w:w="4410" w:type="dxa"/>
          </w:tcPr>
          <w:p w:rsidR="000277FA" w:rsidRDefault="000277FA" w:rsidP="00442666">
            <w:r>
              <w:t>HR 3.27 (95% CI 1.93-5.55; 10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n/a</w:t>
            </w:r>
          </w:p>
        </w:tc>
      </w:tr>
      <w:tr w:rsidR="000277FA" w:rsidTr="00442666">
        <w:trPr>
          <w:trHeight w:val="249"/>
        </w:trPr>
        <w:tc>
          <w:tcPr>
            <w:tcW w:w="4225" w:type="dxa"/>
          </w:tcPr>
          <w:p w:rsidR="000277FA" w:rsidRDefault="000277FA" w:rsidP="00442666">
            <w:r>
              <w:t>Adjusted Medium-Term Mortality</w:t>
            </w:r>
          </w:p>
        </w:tc>
        <w:tc>
          <w:tcPr>
            <w:tcW w:w="4410" w:type="dxa"/>
          </w:tcPr>
          <w:p w:rsidR="000277FA" w:rsidRDefault="000277FA" w:rsidP="00442666">
            <w:proofErr w:type="spellStart"/>
            <w:r>
              <w:t>Adj</w:t>
            </w:r>
            <w:proofErr w:type="spellEnd"/>
            <w:r>
              <w:t xml:space="preserve"> HR 1.37 (95% CI 1.03-1.83; 5 studies)</w:t>
            </w:r>
          </w:p>
        </w:tc>
        <w:tc>
          <w:tcPr>
            <w:tcW w:w="4895" w:type="dxa"/>
          </w:tcPr>
          <w:p w:rsidR="000277FA" w:rsidRDefault="000277FA" w:rsidP="00442666">
            <w:r>
              <w:t>n/a</w:t>
            </w:r>
          </w:p>
        </w:tc>
      </w:tr>
    </w:tbl>
    <w:p w:rsidR="000277FA" w:rsidRDefault="000277FA" w:rsidP="00147CA8">
      <w:pPr>
        <w:rPr>
          <w:rFonts w:ascii="Times New Roman" w:hAnsi="Times New Roman" w:cs="Times New Roman"/>
          <w:b/>
        </w:rPr>
      </w:pPr>
      <w:bookmarkStart w:id="1" w:name="_GoBack"/>
      <w:bookmarkEnd w:id="0"/>
      <w:bookmarkEnd w:id="1"/>
    </w:p>
    <w:sectPr w:rsidR="000277FA" w:rsidSect="000277FA">
      <w:footerReference w:type="even" r:id="rId5"/>
      <w:footerReference w:type="default" r:id="rId6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437" w:rsidRDefault="00147CA8" w:rsidP="00EA52E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6437" w:rsidRDefault="00147C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437" w:rsidRDefault="00147CA8" w:rsidP="00EA52E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C46437" w:rsidRDefault="00147CA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FA"/>
    <w:rsid w:val="000277FA"/>
    <w:rsid w:val="00147CA8"/>
    <w:rsid w:val="00D0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0277FA"/>
    <w:pPr>
      <w:spacing w:after="0" w:line="240" w:lineRule="auto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rsid w:val="000277F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277F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277FA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277FA"/>
  </w:style>
  <w:style w:type="table" w:styleId="TableGrid">
    <w:name w:val="Table Grid"/>
    <w:basedOn w:val="TableNormal"/>
    <w:uiPriority w:val="39"/>
    <w:rsid w:val="000277F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277FA"/>
  </w:style>
  <w:style w:type="character" w:customStyle="1" w:styleId="il">
    <w:name w:val="il"/>
    <w:basedOn w:val="DefaultParagraphFont"/>
    <w:rsid w:val="00027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0277FA"/>
    <w:pPr>
      <w:spacing w:after="0" w:line="240" w:lineRule="auto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rsid w:val="000277FA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277F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277FA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277FA"/>
  </w:style>
  <w:style w:type="table" w:styleId="TableGrid">
    <w:name w:val="Table Grid"/>
    <w:basedOn w:val="TableNormal"/>
    <w:uiPriority w:val="39"/>
    <w:rsid w:val="000277F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277FA"/>
  </w:style>
  <w:style w:type="character" w:customStyle="1" w:styleId="il">
    <w:name w:val="il"/>
    <w:basedOn w:val="DefaultParagraphFont"/>
    <w:rsid w:val="00027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1160</Words>
  <Characters>6732</Characters>
  <Application>Microsoft Office Word</Application>
  <DocSecurity>0</DocSecurity>
  <Lines>187</Lines>
  <Paragraphs>82</Paragraphs>
  <ScaleCrop>false</ScaleCrop>
  <Company/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2021-05-18T01:03:00Z</dcterms:created>
  <dcterms:modified xsi:type="dcterms:W3CDTF">2021-05-18T01:06:00Z</dcterms:modified>
</cp:coreProperties>
</file>