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740C1" w14:textId="1D8FACA5" w:rsidR="00110A84" w:rsidRPr="00CE486A" w:rsidRDefault="00110A84" w:rsidP="00DA4D05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SUPPLEMENTAL MATERIAL</w:t>
      </w:r>
    </w:p>
    <w:p w14:paraId="1FEC1A1C" w14:textId="132C8ED4" w:rsidR="00110A84" w:rsidRPr="00D22A5F" w:rsidRDefault="00110A84" w:rsidP="00DA4D05">
      <w:pPr>
        <w:spacing w:line="480" w:lineRule="auto"/>
        <w:rPr>
          <w:rFonts w:ascii="Arial" w:hAnsi="Arial" w:cs="Arial"/>
          <w:b/>
          <w:bCs/>
        </w:rPr>
      </w:pPr>
      <w:bookmarkStart w:id="0" w:name="RANGE!A1:D23"/>
      <w:r w:rsidRPr="00D22A5F">
        <w:rPr>
          <w:rFonts w:ascii="Arial" w:hAnsi="Arial" w:cs="Arial"/>
          <w:b/>
          <w:bCs/>
          <w:color w:val="000000"/>
        </w:rPr>
        <w:t xml:space="preserve">Table </w:t>
      </w:r>
      <w:r>
        <w:rPr>
          <w:rFonts w:ascii="Arial" w:hAnsi="Arial" w:cs="Arial"/>
          <w:b/>
          <w:bCs/>
          <w:color w:val="000000"/>
        </w:rPr>
        <w:t>S</w:t>
      </w:r>
      <w:r w:rsidRPr="00D22A5F">
        <w:rPr>
          <w:rFonts w:ascii="Arial" w:hAnsi="Arial" w:cs="Arial"/>
          <w:b/>
          <w:bCs/>
          <w:color w:val="000000"/>
        </w:rPr>
        <w:t>1</w:t>
      </w:r>
      <w:r>
        <w:rPr>
          <w:rFonts w:ascii="Arial" w:hAnsi="Arial" w:cs="Arial"/>
          <w:color w:val="000000"/>
        </w:rPr>
        <w:t xml:space="preserve">: </w:t>
      </w:r>
      <w:r w:rsidRPr="00D22A5F">
        <w:rPr>
          <w:rFonts w:ascii="Arial" w:hAnsi="Arial" w:cs="Arial"/>
          <w:color w:val="000000"/>
        </w:rPr>
        <w:t>Hemodynamic Parameters</w:t>
      </w:r>
      <w:bookmarkEnd w:id="0"/>
      <w:r w:rsidRPr="00D22A5F">
        <w:rPr>
          <w:rFonts w:ascii="Arial" w:hAnsi="Arial" w:cs="Arial"/>
          <w:color w:val="000000"/>
        </w:rPr>
        <w:t xml:space="preserve"> for Different Commissure Height Configurations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1278"/>
        <w:gridCol w:w="1278"/>
        <w:gridCol w:w="1278"/>
        <w:gridCol w:w="1278"/>
        <w:gridCol w:w="1278"/>
      </w:tblGrid>
      <w:tr w:rsidR="00110A84" w:rsidRPr="00CE486A" w14:paraId="3E66FCDA" w14:textId="77777777" w:rsidTr="00DA4D05">
        <w:trPr>
          <w:trHeight w:val="340"/>
        </w:trPr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27086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A20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Baseline</w:t>
            </w:r>
          </w:p>
          <w:p w14:paraId="29BC3FE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5ECA52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288F5B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C69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High Commissure</w:t>
            </w:r>
          </w:p>
          <w:p w14:paraId="3B9BAAB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DF1DA9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225AD89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Baseline vs. High Commissure</w:t>
            </w:r>
          </w:p>
          <w:p w14:paraId="1233487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value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546F8E2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6ADBD0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Low Commissure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A3C6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Baseline vs. Low Commissure</w:t>
            </w:r>
          </w:p>
          <w:p w14:paraId="6F2BA9A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value</w:t>
            </w:r>
          </w:p>
          <w:p w14:paraId="7918905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110A84" w:rsidRPr="00CE486A" w14:paraId="1CDF0537" w14:textId="77777777" w:rsidTr="00DA4D05">
        <w:trPr>
          <w:trHeight w:val="320"/>
        </w:trPr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1289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Heart rate (bpm)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D55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70.0 ± 0.0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D7C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70.0 ± 0.0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23D8DCD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vAlign w:val="bottom"/>
          </w:tcPr>
          <w:p w14:paraId="519CA96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70.0 ± 0.0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C907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110A84" w:rsidRPr="00CE486A" w14:paraId="51994801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</w:tcPr>
          <w:p w14:paraId="32D7DC9C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Systolic aortic pressure (mmHg)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1E371E0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122.8 ± 1.2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43886FE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121.8 ± 11.2</w:t>
            </w:r>
          </w:p>
        </w:tc>
        <w:tc>
          <w:tcPr>
            <w:tcW w:w="1278" w:type="dxa"/>
          </w:tcPr>
          <w:p w14:paraId="6438C31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278" w:type="dxa"/>
            <w:vAlign w:val="bottom"/>
          </w:tcPr>
          <w:p w14:paraId="70A0ED3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125.7± 6.6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68BA63F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0.56</w:t>
            </w:r>
          </w:p>
        </w:tc>
      </w:tr>
      <w:tr w:rsidR="00110A84" w:rsidRPr="00CE486A" w14:paraId="18E466AB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006C2955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Diastolic aortic pressure (mmHg)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07A429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79.7 ± 1.6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7D5AB60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73.8 ± 8.7</w:t>
            </w:r>
          </w:p>
        </w:tc>
        <w:tc>
          <w:tcPr>
            <w:tcW w:w="1278" w:type="dxa"/>
          </w:tcPr>
          <w:p w14:paraId="1C07632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278" w:type="dxa"/>
            <w:vAlign w:val="bottom"/>
          </w:tcPr>
          <w:p w14:paraId="627277E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79.0 ± 10.0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C6E920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0.92</w:t>
            </w:r>
          </w:p>
        </w:tc>
      </w:tr>
      <w:tr w:rsidR="00110A84" w:rsidRPr="00CE486A" w14:paraId="09F33B31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</w:tcPr>
          <w:p w14:paraId="0D435EFA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Mean arterial pressure (mmHg)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6C9F60C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99.8 ± 1.0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3950A8D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96.0 ± 7.0</w:t>
            </w:r>
          </w:p>
        </w:tc>
        <w:tc>
          <w:tcPr>
            <w:tcW w:w="1278" w:type="dxa"/>
          </w:tcPr>
          <w:p w14:paraId="6669B4A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278" w:type="dxa"/>
            <w:vAlign w:val="bottom"/>
          </w:tcPr>
          <w:p w14:paraId="0043D97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100.9 ± 7.1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45F959B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</w:tr>
      <w:tr w:rsidR="00110A84" w:rsidRPr="00CE486A" w14:paraId="42DAB299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53327EC5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Cardiac output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/min)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3363FB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5.2 ± 0.1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336CB0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4.8 ± 0.1</w:t>
            </w:r>
          </w:p>
        </w:tc>
        <w:tc>
          <w:tcPr>
            <w:tcW w:w="1278" w:type="dxa"/>
          </w:tcPr>
          <w:p w14:paraId="4818E32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0.04*</w:t>
            </w:r>
          </w:p>
        </w:tc>
        <w:tc>
          <w:tcPr>
            <w:tcW w:w="1278" w:type="dxa"/>
            <w:vAlign w:val="bottom"/>
          </w:tcPr>
          <w:p w14:paraId="7DCF2DC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5.0 ± 0.3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101CFB2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0.25</w:t>
            </w:r>
          </w:p>
        </w:tc>
      </w:tr>
      <w:tr w:rsidR="00110A84" w:rsidRPr="00CE486A" w14:paraId="0E904CB1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5B02655B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Effective stroke volume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5F742B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74.5 ± 2.1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79C7BE4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68.8 ± 0.9</w:t>
            </w:r>
          </w:p>
        </w:tc>
        <w:tc>
          <w:tcPr>
            <w:tcW w:w="1278" w:type="dxa"/>
          </w:tcPr>
          <w:p w14:paraId="7EDB621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0.04*</w:t>
            </w:r>
          </w:p>
        </w:tc>
        <w:tc>
          <w:tcPr>
            <w:tcW w:w="1278" w:type="dxa"/>
            <w:vAlign w:val="bottom"/>
          </w:tcPr>
          <w:p w14:paraId="414DE98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71.9 ± 4.0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50511F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0.25</w:t>
            </w:r>
          </w:p>
        </w:tc>
      </w:tr>
      <w:tr w:rsidR="00110A84" w:rsidRPr="00CE486A" w14:paraId="5E784E14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50DAC8BD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Pump stroke volume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7453DB7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109.9 ± 0.0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017582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109.9 ± 0.2</w:t>
            </w:r>
          </w:p>
        </w:tc>
        <w:tc>
          <w:tcPr>
            <w:tcW w:w="1278" w:type="dxa"/>
          </w:tcPr>
          <w:p w14:paraId="2A9D5D4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278" w:type="dxa"/>
            <w:vAlign w:val="bottom"/>
          </w:tcPr>
          <w:p w14:paraId="721064D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109.9 ± 0.0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79F8F26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0.01*</w:t>
            </w:r>
          </w:p>
        </w:tc>
      </w:tr>
      <w:tr w:rsidR="00110A84" w:rsidRPr="00CE486A" w14:paraId="49310CB0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48584E6D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forward flow time (s)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7EC57A6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 ± 0.0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78F65E5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 ± 0.0</w:t>
            </w:r>
          </w:p>
        </w:tc>
        <w:tc>
          <w:tcPr>
            <w:tcW w:w="1278" w:type="dxa"/>
          </w:tcPr>
          <w:p w14:paraId="1E8F33F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278" w:type="dxa"/>
            <w:vAlign w:val="bottom"/>
          </w:tcPr>
          <w:p w14:paraId="76C928E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 ± 0.0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1E33EDA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0.99</w:t>
            </w:r>
          </w:p>
        </w:tc>
      </w:tr>
      <w:tr w:rsidR="00110A84" w:rsidRPr="00CE486A" w14:paraId="248DD6F5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79C0A0CA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forward flow volume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DE551F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78.1 ± 1.0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1185DF2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76.3 ± 2.9</w:t>
            </w:r>
          </w:p>
        </w:tc>
        <w:tc>
          <w:tcPr>
            <w:tcW w:w="1278" w:type="dxa"/>
          </w:tcPr>
          <w:p w14:paraId="57CD8E3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278" w:type="dxa"/>
            <w:vAlign w:val="bottom"/>
          </w:tcPr>
          <w:p w14:paraId="03D69C2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75.0 ± 3.9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B31E79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0.30</w:t>
            </w:r>
          </w:p>
        </w:tc>
      </w:tr>
      <w:tr w:rsidR="00110A84" w:rsidRPr="00CE486A" w14:paraId="72E77C46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707C45B3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peak forward flow rate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/s)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A8AD5E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554.6 ± 62.0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B3D75C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535.0</w:t>
            </w:r>
            <w:r w:rsidRPr="00CE48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± 83.5</w:t>
            </w:r>
          </w:p>
        </w:tc>
        <w:tc>
          <w:tcPr>
            <w:tcW w:w="1278" w:type="dxa"/>
          </w:tcPr>
          <w:p w14:paraId="2FDD4D1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278" w:type="dxa"/>
            <w:vAlign w:val="bottom"/>
          </w:tcPr>
          <w:p w14:paraId="57E2F22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535.0</w:t>
            </w:r>
            <w:r w:rsidRPr="00CE48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± 59.6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871702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0.57</w:t>
            </w:r>
          </w:p>
        </w:tc>
      </w:tr>
      <w:tr w:rsidR="00110A84" w:rsidRPr="00CE486A" w14:paraId="583C7B7E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</w:tcPr>
          <w:p w14:paraId="359784EA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RMS forward flow rate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/s)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10D2C5A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344.1 ± 10.6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00F627F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289.4 ± 24.4</w:t>
            </w:r>
          </w:p>
        </w:tc>
        <w:tc>
          <w:tcPr>
            <w:tcW w:w="1278" w:type="dxa"/>
          </w:tcPr>
          <w:p w14:paraId="7E67BEF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278" w:type="dxa"/>
            <w:vAlign w:val="bottom"/>
          </w:tcPr>
          <w:p w14:paraId="6D16D9B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293.9 ± 14.6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20AAEC6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0.14</w:t>
            </w:r>
          </w:p>
        </w:tc>
      </w:tr>
      <w:tr w:rsidR="00110A84" w:rsidRPr="00CE486A" w14:paraId="7E1BE279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235A7A93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regurgitation fraction (%)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11D1F2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4.6 ± 1.4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54145D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9.7 ± 3.7</w:t>
            </w:r>
          </w:p>
        </w:tc>
        <w:tc>
          <w:tcPr>
            <w:tcW w:w="1278" w:type="dxa"/>
          </w:tcPr>
          <w:p w14:paraId="2421B3D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278" w:type="dxa"/>
            <w:vAlign w:val="bottom"/>
          </w:tcPr>
          <w:p w14:paraId="3BFDB57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4.2 ± 0.5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F279F6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</w:tr>
      <w:tr w:rsidR="00110A84" w:rsidRPr="00CE486A" w14:paraId="3CAD6CC5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0ECC3FE9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leakage rate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/s)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4CBC7C2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-1.5 ± 1.4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75F49C7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-7.3 ± 4.6</w:t>
            </w:r>
          </w:p>
        </w:tc>
        <w:tc>
          <w:tcPr>
            <w:tcW w:w="1278" w:type="dxa"/>
          </w:tcPr>
          <w:p w14:paraId="4423846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278" w:type="dxa"/>
            <w:vAlign w:val="bottom"/>
          </w:tcPr>
          <w:p w14:paraId="219C4BE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-1.9 ± 1.0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4188B8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0.47</w:t>
            </w:r>
          </w:p>
        </w:tc>
      </w:tr>
      <w:tr w:rsidR="00110A84" w:rsidRPr="00CE486A" w14:paraId="79D97315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64329A48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closing volume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455986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-2.8 ± 1.7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2C4252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-4.1 ± 2.7</w:t>
            </w:r>
          </w:p>
        </w:tc>
        <w:tc>
          <w:tcPr>
            <w:tcW w:w="1278" w:type="dxa"/>
          </w:tcPr>
          <w:p w14:paraId="19D2D19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278" w:type="dxa"/>
            <w:vAlign w:val="bottom"/>
          </w:tcPr>
          <w:p w14:paraId="47BF681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-2.1 ± 0.8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150848B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0.56</w:t>
            </w:r>
          </w:p>
        </w:tc>
      </w:tr>
      <w:tr w:rsidR="00110A84" w:rsidRPr="00CE486A" w14:paraId="224351C4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2620E318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TransAortic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forward energy loss (</w:t>
            </w: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mJ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6B4C9F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252.1 ± 120.7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70B3DB3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259.0 ± 81.4</w:t>
            </w:r>
          </w:p>
        </w:tc>
        <w:tc>
          <w:tcPr>
            <w:tcW w:w="1278" w:type="dxa"/>
          </w:tcPr>
          <w:p w14:paraId="3EECF34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278" w:type="dxa"/>
            <w:vAlign w:val="bottom"/>
          </w:tcPr>
          <w:p w14:paraId="233E4DE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287.2 ± 134.5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83F5F9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0.80</w:t>
            </w:r>
          </w:p>
        </w:tc>
      </w:tr>
      <w:tr w:rsidR="00110A84" w:rsidRPr="00CE486A" w14:paraId="2B6CCEBB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0BA4963C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TransAortic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closing energy loss (</w:t>
            </w: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mJ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442440F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12.8 ± 8.1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DDCC39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18.6 ± 12.4</w:t>
            </w:r>
          </w:p>
        </w:tc>
        <w:tc>
          <w:tcPr>
            <w:tcW w:w="1278" w:type="dxa"/>
          </w:tcPr>
          <w:p w14:paraId="5947F70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278" w:type="dxa"/>
            <w:vAlign w:val="bottom"/>
          </w:tcPr>
          <w:p w14:paraId="38DCC7D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9.4 ± 4.8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8EA9BE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0.49</w:t>
            </w:r>
          </w:p>
        </w:tc>
      </w:tr>
      <w:tr w:rsidR="00110A84" w:rsidRPr="00CE486A" w14:paraId="17D6116A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0843AA89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TransAortic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leakage energy loss (</w:t>
            </w: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mJ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6F2120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10.4 ± 8.5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FA967B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44.0 ± 25.7</w:t>
            </w:r>
          </w:p>
        </w:tc>
        <w:tc>
          <w:tcPr>
            <w:tcW w:w="1278" w:type="dxa"/>
          </w:tcPr>
          <w:p w14:paraId="10FD7A0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278" w:type="dxa"/>
            <w:vAlign w:val="bottom"/>
          </w:tcPr>
          <w:p w14:paraId="67402DF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13.3 ± 5.0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431715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</w:tr>
      <w:tr w:rsidR="00110A84" w:rsidRPr="00CE486A" w14:paraId="51A14AEC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0A66DE30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TransAortic</w:t>
            </w:r>
            <w:r w:rsidRPr="00CE486A" w:rsidDel="00D53ED0"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total energy loss (</w:t>
            </w: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mJ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766804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275.3 ± 124.6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253D70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321.6 ± 58.8</w:t>
            </w:r>
          </w:p>
        </w:tc>
        <w:tc>
          <w:tcPr>
            <w:tcW w:w="1278" w:type="dxa"/>
          </w:tcPr>
          <w:p w14:paraId="056DA42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278" w:type="dxa"/>
            <w:vAlign w:val="bottom"/>
          </w:tcPr>
          <w:p w14:paraId="5A3E456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309.8 ± 134.8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1F8675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0.81</w:t>
            </w:r>
          </w:p>
        </w:tc>
      </w:tr>
      <w:tr w:rsidR="00110A84" w:rsidRPr="00CE486A" w14:paraId="06800B60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</w:tcPr>
          <w:p w14:paraId="33C4232A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Mean transaortic gradient (mmHg)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0685DD8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16.3 ± 4.1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8901A4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20.3 ± 10.7</w:t>
            </w:r>
          </w:p>
        </w:tc>
        <w:tc>
          <w:tcPr>
            <w:tcW w:w="1278" w:type="dxa"/>
          </w:tcPr>
          <w:p w14:paraId="2B4DAD6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278" w:type="dxa"/>
            <w:vAlign w:val="bottom"/>
          </w:tcPr>
          <w:p w14:paraId="5E0303F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14.0 ± 5.1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34BB0A1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0.25</w:t>
            </w:r>
          </w:p>
        </w:tc>
      </w:tr>
    </w:tbl>
    <w:p w14:paraId="7941199E" w14:textId="77777777" w:rsidR="00110A84" w:rsidRPr="00CE486A" w:rsidRDefault="00110A84" w:rsidP="00DA4D05">
      <w:pPr>
        <w:spacing w:line="480" w:lineRule="auto"/>
        <w:rPr>
          <w:rFonts w:ascii="Arial" w:hAnsi="Arial" w:cs="Arial"/>
          <w:color w:val="000000"/>
          <w:sz w:val="18"/>
          <w:szCs w:val="18"/>
        </w:rPr>
      </w:pPr>
      <w:r w:rsidRPr="00CE486A">
        <w:rPr>
          <w:rFonts w:ascii="Arial" w:hAnsi="Arial" w:cs="Arial"/>
          <w:color w:val="000000"/>
          <w:sz w:val="18"/>
          <w:szCs w:val="18"/>
        </w:rPr>
        <w:t>Abbreviations: RMS = root mean square.</w:t>
      </w:r>
    </w:p>
    <w:p w14:paraId="5180C7FF" w14:textId="77777777" w:rsidR="00110A84" w:rsidRPr="00CE486A" w:rsidRDefault="00110A84" w:rsidP="00DA4D05">
      <w:pPr>
        <w:spacing w:line="480" w:lineRule="auto"/>
        <w:rPr>
          <w:rFonts w:ascii="Arial" w:hAnsi="Arial" w:cs="Arial"/>
          <w:color w:val="000000"/>
          <w:sz w:val="18"/>
          <w:szCs w:val="18"/>
        </w:rPr>
      </w:pPr>
      <w:r w:rsidRPr="00CE486A">
        <w:rPr>
          <w:rFonts w:ascii="Arial" w:hAnsi="Arial" w:cs="Arial"/>
          <w:color w:val="000000"/>
          <w:sz w:val="18"/>
          <w:szCs w:val="18"/>
        </w:rPr>
        <w:t>Values are reported as mean ± standard deviation.</w:t>
      </w:r>
    </w:p>
    <w:p w14:paraId="54855661" w14:textId="77777777" w:rsidR="00110A84" w:rsidRPr="00CE486A" w:rsidRDefault="00110A84" w:rsidP="00DA4D05">
      <w:pPr>
        <w:spacing w:line="480" w:lineRule="auto"/>
        <w:rPr>
          <w:rFonts w:ascii="Arial" w:hAnsi="Arial" w:cs="Arial"/>
          <w:color w:val="000000"/>
          <w:sz w:val="18"/>
          <w:szCs w:val="18"/>
        </w:rPr>
      </w:pPr>
      <w:r w:rsidRPr="00CE486A">
        <w:rPr>
          <w:rFonts w:ascii="Arial" w:hAnsi="Arial" w:cs="Arial"/>
          <w:color w:val="000000"/>
          <w:sz w:val="18"/>
          <w:szCs w:val="18"/>
        </w:rPr>
        <w:t xml:space="preserve">* denotes statistical significance with </w:t>
      </w:r>
      <w:r w:rsidRPr="00CE486A">
        <w:rPr>
          <w:rFonts w:ascii="Arial" w:hAnsi="Arial" w:cs="Arial"/>
          <w:i/>
          <w:iCs/>
          <w:color w:val="000000"/>
          <w:sz w:val="18"/>
          <w:szCs w:val="18"/>
        </w:rPr>
        <w:t>p</w:t>
      </w:r>
      <w:r w:rsidRPr="00CE486A">
        <w:rPr>
          <w:rFonts w:ascii="Arial" w:hAnsi="Arial" w:cs="Arial"/>
          <w:color w:val="000000"/>
          <w:sz w:val="18"/>
          <w:szCs w:val="18"/>
        </w:rPr>
        <w:t xml:space="preserve"> &lt; 0.05.</w:t>
      </w:r>
    </w:p>
    <w:p w14:paraId="1A4FB1CA" w14:textId="77777777" w:rsidR="00110A84" w:rsidRPr="00CE486A" w:rsidRDefault="00110A84" w:rsidP="00DA4D05">
      <w:pPr>
        <w:spacing w:line="480" w:lineRule="auto"/>
        <w:rPr>
          <w:rFonts w:ascii="Arial" w:hAnsi="Arial" w:cs="Arial"/>
          <w:b/>
          <w:bCs/>
        </w:rPr>
      </w:pPr>
      <w:r w:rsidRPr="00CE486A">
        <w:rPr>
          <w:rFonts w:ascii="Arial" w:hAnsi="Arial" w:cs="Arial"/>
          <w:b/>
          <w:bCs/>
        </w:rPr>
        <w:br w:type="page"/>
      </w:r>
    </w:p>
    <w:p w14:paraId="7E645118" w14:textId="2F70238B" w:rsidR="00110A84" w:rsidRPr="00D22A5F" w:rsidRDefault="00110A84" w:rsidP="00DA4D05">
      <w:pPr>
        <w:spacing w:line="480" w:lineRule="auto"/>
        <w:rPr>
          <w:rFonts w:ascii="Arial" w:hAnsi="Arial" w:cs="Arial"/>
          <w:b/>
          <w:bCs/>
        </w:rPr>
      </w:pPr>
      <w:r w:rsidRPr="00D22A5F">
        <w:rPr>
          <w:rFonts w:ascii="Arial" w:hAnsi="Arial" w:cs="Arial"/>
          <w:b/>
          <w:bCs/>
          <w:color w:val="000000"/>
        </w:rPr>
        <w:lastRenderedPageBreak/>
        <w:t xml:space="preserve">Table </w:t>
      </w:r>
      <w:r>
        <w:rPr>
          <w:rFonts w:ascii="Arial" w:hAnsi="Arial" w:cs="Arial"/>
          <w:b/>
          <w:bCs/>
          <w:color w:val="000000"/>
        </w:rPr>
        <w:t>S</w:t>
      </w:r>
      <w:r w:rsidRPr="00D22A5F">
        <w:rPr>
          <w:rFonts w:ascii="Arial" w:hAnsi="Arial" w:cs="Arial"/>
          <w:b/>
          <w:bCs/>
          <w:color w:val="000000"/>
        </w:rPr>
        <w:t>2</w:t>
      </w:r>
      <w:r w:rsidRPr="00D22A5F">
        <w:rPr>
          <w:rFonts w:ascii="Arial" w:hAnsi="Arial" w:cs="Arial"/>
          <w:color w:val="000000"/>
        </w:rPr>
        <w:t>: Hemodynamic Parameters for Different Inter-commissure Angle Configurations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1278"/>
        <w:gridCol w:w="1278"/>
        <w:gridCol w:w="1278"/>
        <w:gridCol w:w="1278"/>
        <w:gridCol w:w="1278"/>
      </w:tblGrid>
      <w:tr w:rsidR="00110A84" w:rsidRPr="00CE486A" w14:paraId="036D3968" w14:textId="77777777" w:rsidTr="00DA4D05">
        <w:trPr>
          <w:trHeight w:val="340"/>
        </w:trPr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0731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DE3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Baseline</w:t>
            </w:r>
          </w:p>
          <w:p w14:paraId="77C1774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40B0CA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6F165B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11C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Narrow Inter-commissure</w:t>
            </w:r>
          </w:p>
          <w:p w14:paraId="3D2E88C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D4349A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596DB7C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Baseline vs. Narrow Inter-commissure</w:t>
            </w:r>
          </w:p>
          <w:p w14:paraId="61302FE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value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10AA65E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413C5C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Wide Inter-commissure</w:t>
            </w:r>
          </w:p>
          <w:p w14:paraId="359736F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5DB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Baseline vs. Wide Inter-commissure</w:t>
            </w:r>
          </w:p>
          <w:p w14:paraId="05889B6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value</w:t>
            </w:r>
          </w:p>
          <w:p w14:paraId="64BEB68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110A84" w:rsidRPr="00CE486A" w14:paraId="7D392C74" w14:textId="77777777" w:rsidTr="00DA4D05">
        <w:trPr>
          <w:trHeight w:val="320"/>
        </w:trPr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EE86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Heart rate (bpm)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56C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70.0 ± 0.0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0BA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70.0 ± 0.0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19DCF86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vAlign w:val="bottom"/>
          </w:tcPr>
          <w:p w14:paraId="4D31A4F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70.0 ± 0.0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57A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110A84" w:rsidRPr="00CE486A" w14:paraId="50DA57DD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</w:tcPr>
          <w:p w14:paraId="156B6457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Systolic aortic pressure (mmHg)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3F51D5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122.8 ± 1.2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7D748F1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132.6 ± 6.0</w:t>
            </w:r>
          </w:p>
        </w:tc>
        <w:tc>
          <w:tcPr>
            <w:tcW w:w="1278" w:type="dxa"/>
          </w:tcPr>
          <w:p w14:paraId="7BA24D6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278" w:type="dxa"/>
            <w:vAlign w:val="bottom"/>
          </w:tcPr>
          <w:p w14:paraId="1C815A5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126.8± 6.5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29738C4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0.47</w:t>
            </w:r>
          </w:p>
        </w:tc>
      </w:tr>
      <w:tr w:rsidR="00110A84" w:rsidRPr="00CE486A" w14:paraId="2C306DF0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636996B8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Diastolic aortic pressure (mmHg)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4C7FE1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79.7 ± 1.6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76B8BC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83.3 ± 10.2</w:t>
            </w:r>
          </w:p>
        </w:tc>
        <w:tc>
          <w:tcPr>
            <w:tcW w:w="1278" w:type="dxa"/>
          </w:tcPr>
          <w:p w14:paraId="23DD24F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278" w:type="dxa"/>
            <w:vAlign w:val="bottom"/>
          </w:tcPr>
          <w:p w14:paraId="75DFAD8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77.6 ± 5.5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111352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</w:tr>
      <w:tr w:rsidR="00110A84" w:rsidRPr="00CE486A" w14:paraId="197B5CE7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</w:tcPr>
          <w:p w14:paraId="58F64B14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Mean arterial pressure (mmHg)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7BAB35A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99.8 ± 1.0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7235228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106.0 ± 6.6</w:t>
            </w:r>
          </w:p>
        </w:tc>
        <w:tc>
          <w:tcPr>
            <w:tcW w:w="1278" w:type="dxa"/>
          </w:tcPr>
          <w:p w14:paraId="7B7A61F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278" w:type="dxa"/>
            <w:vAlign w:val="bottom"/>
          </w:tcPr>
          <w:p w14:paraId="210E3C1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100.6 ± 3.8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3A24311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</w:tr>
      <w:tr w:rsidR="00110A84" w:rsidRPr="00CE486A" w14:paraId="030430C1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2CA7C9D5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Cardiac output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/min)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BF6C7E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5.2 ± 0.1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55F7C0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4.9 ± 0.2</w:t>
            </w:r>
          </w:p>
        </w:tc>
        <w:tc>
          <w:tcPr>
            <w:tcW w:w="1278" w:type="dxa"/>
          </w:tcPr>
          <w:p w14:paraId="3B25D83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278" w:type="dxa"/>
            <w:vAlign w:val="bottom"/>
          </w:tcPr>
          <w:p w14:paraId="35E5386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5.1 ± 0.1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5B1D9F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</w:tr>
      <w:tr w:rsidR="00110A84" w:rsidRPr="00CE486A" w14:paraId="20163620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52CF02ED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Effective stroke volume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AB01B6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74.5 ± 2.1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11774E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70.3 ± 2.8</w:t>
            </w:r>
          </w:p>
        </w:tc>
        <w:tc>
          <w:tcPr>
            <w:tcW w:w="1278" w:type="dxa"/>
          </w:tcPr>
          <w:p w14:paraId="7BED079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278" w:type="dxa"/>
            <w:vAlign w:val="bottom"/>
          </w:tcPr>
          <w:p w14:paraId="4F48990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73.5 ± 1.7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F24567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</w:tr>
      <w:tr w:rsidR="00110A84" w:rsidRPr="00CE486A" w14:paraId="0EE5161D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0F273F1F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Pump stroke volume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FAD456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109.9 ± 0.0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54C62A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109.9 ± 0.0</w:t>
            </w:r>
          </w:p>
        </w:tc>
        <w:tc>
          <w:tcPr>
            <w:tcW w:w="1278" w:type="dxa"/>
          </w:tcPr>
          <w:p w14:paraId="3E71593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1278" w:type="dxa"/>
            <w:vAlign w:val="bottom"/>
          </w:tcPr>
          <w:p w14:paraId="1D79585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109.8 ± 0.1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33E0F7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0.22</w:t>
            </w:r>
          </w:p>
        </w:tc>
      </w:tr>
      <w:tr w:rsidR="00110A84" w:rsidRPr="00CE486A" w14:paraId="5E99916E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058E1900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forward flow time (s)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761CCE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 ± 0.0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DFE5A5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 ± 0.0</w:t>
            </w:r>
          </w:p>
        </w:tc>
        <w:tc>
          <w:tcPr>
            <w:tcW w:w="1278" w:type="dxa"/>
          </w:tcPr>
          <w:p w14:paraId="61DD6E3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0.03*</w:t>
            </w:r>
          </w:p>
        </w:tc>
        <w:tc>
          <w:tcPr>
            <w:tcW w:w="1278" w:type="dxa"/>
            <w:vAlign w:val="bottom"/>
          </w:tcPr>
          <w:p w14:paraId="06D9F1F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 ± 0.0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7223B31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0.99</w:t>
            </w:r>
          </w:p>
        </w:tc>
      </w:tr>
      <w:tr w:rsidR="00110A84" w:rsidRPr="00CE486A" w14:paraId="16016385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446D0559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forward flow volume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572FFC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78.1 ± 1.0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47CA291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75.7 ± 1.1</w:t>
            </w:r>
          </w:p>
        </w:tc>
        <w:tc>
          <w:tcPr>
            <w:tcW w:w="1278" w:type="dxa"/>
          </w:tcPr>
          <w:p w14:paraId="3198188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0.01*</w:t>
            </w:r>
          </w:p>
        </w:tc>
        <w:tc>
          <w:tcPr>
            <w:tcW w:w="1278" w:type="dxa"/>
            <w:vAlign w:val="bottom"/>
          </w:tcPr>
          <w:p w14:paraId="32F0AD9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77.5 ± 2.2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640FB9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</w:tr>
      <w:tr w:rsidR="00110A84" w:rsidRPr="00CE486A" w14:paraId="4D7DA232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4E53A29B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peak forward flow rate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/s)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7992047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554.6 ± 62.0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71C292E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583.7</w:t>
            </w:r>
            <w:r w:rsidRPr="00CE48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± 44.2</w:t>
            </w:r>
          </w:p>
        </w:tc>
        <w:tc>
          <w:tcPr>
            <w:tcW w:w="1278" w:type="dxa"/>
          </w:tcPr>
          <w:p w14:paraId="508BDA2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278" w:type="dxa"/>
            <w:vAlign w:val="bottom"/>
          </w:tcPr>
          <w:p w14:paraId="203BEED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559.3</w:t>
            </w:r>
            <w:r w:rsidRPr="00CE48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± 47.4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646998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</w:tr>
      <w:tr w:rsidR="00110A84" w:rsidRPr="00CE486A" w14:paraId="081C0685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</w:tcPr>
          <w:p w14:paraId="67C4282F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RMS forward flow rate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/s)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6B4692F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344.1 ± 10.6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0D815CF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310.0 ± 18.3</w:t>
            </w:r>
          </w:p>
        </w:tc>
        <w:tc>
          <w:tcPr>
            <w:tcW w:w="1278" w:type="dxa"/>
          </w:tcPr>
          <w:p w14:paraId="36D8F33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278" w:type="dxa"/>
            <w:vAlign w:val="bottom"/>
          </w:tcPr>
          <w:p w14:paraId="3BF712E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304.3 ± 7.0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109D92F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</w:tr>
      <w:tr w:rsidR="00110A84" w:rsidRPr="00CE486A" w14:paraId="63FA339F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3632C84D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regurgitation fraction (%)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53AFD5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4.6 ± 1.4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316353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7.1 ± 3.1</w:t>
            </w:r>
          </w:p>
        </w:tc>
        <w:tc>
          <w:tcPr>
            <w:tcW w:w="1278" w:type="dxa"/>
          </w:tcPr>
          <w:p w14:paraId="16038E4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278" w:type="dxa"/>
            <w:vAlign w:val="bottom"/>
          </w:tcPr>
          <w:p w14:paraId="21767F8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5.1 ± 1.2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A07454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0.66</w:t>
            </w:r>
          </w:p>
        </w:tc>
      </w:tr>
      <w:tr w:rsidR="00110A84" w:rsidRPr="00CE486A" w14:paraId="784255BD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109B51C0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leakage rate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/s)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19BF75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-1.5 ± 1.4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476B734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-3.7 ± 0.8</w:t>
            </w:r>
          </w:p>
        </w:tc>
        <w:tc>
          <w:tcPr>
            <w:tcW w:w="1278" w:type="dxa"/>
          </w:tcPr>
          <w:p w14:paraId="0031717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278" w:type="dxa"/>
            <w:vAlign w:val="bottom"/>
          </w:tcPr>
          <w:p w14:paraId="03DB78F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-2.3 ± 0.8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15BC6A2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0.30</w:t>
            </w:r>
          </w:p>
        </w:tc>
      </w:tr>
      <w:tr w:rsidR="00110A84" w:rsidRPr="00CE486A" w14:paraId="458E0A3B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23E02451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closing volume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8DE01D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-2.8 ± 1.7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7F90A0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-3.6 ± 2.5</w:t>
            </w:r>
          </w:p>
        </w:tc>
        <w:tc>
          <w:tcPr>
            <w:tcW w:w="1278" w:type="dxa"/>
          </w:tcPr>
          <w:p w14:paraId="180219C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278" w:type="dxa"/>
            <w:vAlign w:val="bottom"/>
          </w:tcPr>
          <w:p w14:paraId="23A4282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-2.8 ± 1.5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BA5753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0.96</w:t>
            </w:r>
          </w:p>
        </w:tc>
      </w:tr>
      <w:tr w:rsidR="00110A84" w:rsidRPr="00CE486A" w14:paraId="2E86C2B5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752B5811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TransAortic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forward energy loss (</w:t>
            </w: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mJ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1ADE6DD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252.1 ± 120.7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22815F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220.5 ± 80.6</w:t>
            </w:r>
          </w:p>
        </w:tc>
        <w:tc>
          <w:tcPr>
            <w:tcW w:w="1278" w:type="dxa"/>
          </w:tcPr>
          <w:p w14:paraId="36E058B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278" w:type="dxa"/>
            <w:vAlign w:val="bottom"/>
          </w:tcPr>
          <w:p w14:paraId="57B7203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282.9 ± 92.4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75CCF3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0.51</w:t>
            </w:r>
          </w:p>
        </w:tc>
      </w:tr>
      <w:tr w:rsidR="00110A84" w:rsidRPr="00CE486A" w14:paraId="3D8811D9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02E85D0B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TransAortic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closing energy loss (</w:t>
            </w: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mJ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74626D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12.8 ± 8.1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494C062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16.1 ± 14.1</w:t>
            </w:r>
          </w:p>
        </w:tc>
        <w:tc>
          <w:tcPr>
            <w:tcW w:w="1278" w:type="dxa"/>
          </w:tcPr>
          <w:p w14:paraId="0494078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278" w:type="dxa"/>
            <w:vAlign w:val="bottom"/>
          </w:tcPr>
          <w:p w14:paraId="3DF2140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12.3 ± 7.9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AF6EA5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0.94</w:t>
            </w:r>
          </w:p>
        </w:tc>
      </w:tr>
      <w:tr w:rsidR="00110A84" w:rsidRPr="00CE486A" w14:paraId="1B0D9EEB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2821854E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TransAortic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leakage energy loss (</w:t>
            </w: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mJ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903C22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10.4 ± 8.5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103C0A3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26.9 ± 3.7</w:t>
            </w:r>
          </w:p>
        </w:tc>
        <w:tc>
          <w:tcPr>
            <w:tcW w:w="1278" w:type="dxa"/>
          </w:tcPr>
          <w:p w14:paraId="6A60B4B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278" w:type="dxa"/>
            <w:vAlign w:val="bottom"/>
          </w:tcPr>
          <w:p w14:paraId="1B0207C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16.4 ± 6.6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7F05C3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0.27</w:t>
            </w:r>
          </w:p>
        </w:tc>
      </w:tr>
      <w:tr w:rsidR="00110A84" w:rsidRPr="00CE486A" w14:paraId="64FFE24A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74964C0C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TransAortic</w:t>
            </w:r>
            <w:r w:rsidRPr="00CE486A" w:rsidDel="00D53ED0"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total energy loss (</w:t>
            </w: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mJ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44F06EC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275.3 ± 124.6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6D6C36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263.5 ± 78.8</w:t>
            </w:r>
          </w:p>
        </w:tc>
        <w:tc>
          <w:tcPr>
            <w:tcW w:w="1278" w:type="dxa"/>
          </w:tcPr>
          <w:p w14:paraId="08130A9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278" w:type="dxa"/>
            <w:vAlign w:val="bottom"/>
          </w:tcPr>
          <w:p w14:paraId="5D8A9B0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311.6 ± 95.0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96A104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0.48</w:t>
            </w:r>
          </w:p>
        </w:tc>
      </w:tr>
      <w:tr w:rsidR="00110A84" w:rsidRPr="00CE486A" w14:paraId="6852B121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</w:tcPr>
          <w:p w14:paraId="479910F1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Mean transaortic gradient (mmHg)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62BC22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16.3 ± 4.1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67C3E20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16.0 ± 4.5</w:t>
            </w:r>
          </w:p>
        </w:tc>
        <w:tc>
          <w:tcPr>
            <w:tcW w:w="1278" w:type="dxa"/>
          </w:tcPr>
          <w:p w14:paraId="60C3FA0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278" w:type="dxa"/>
            <w:vAlign w:val="bottom"/>
          </w:tcPr>
          <w:p w14:paraId="595C525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19.3 ± 5.2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45D06F8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0.19</w:t>
            </w:r>
          </w:p>
        </w:tc>
      </w:tr>
    </w:tbl>
    <w:p w14:paraId="47623633" w14:textId="77777777" w:rsidR="00110A84" w:rsidRPr="00CE486A" w:rsidRDefault="00110A84" w:rsidP="00DA4D05">
      <w:pPr>
        <w:spacing w:line="480" w:lineRule="auto"/>
        <w:rPr>
          <w:rFonts w:ascii="Arial" w:hAnsi="Arial" w:cs="Arial"/>
          <w:color w:val="000000"/>
          <w:sz w:val="18"/>
          <w:szCs w:val="18"/>
        </w:rPr>
      </w:pPr>
      <w:r w:rsidRPr="00CE486A">
        <w:rPr>
          <w:rFonts w:ascii="Arial" w:hAnsi="Arial" w:cs="Arial"/>
          <w:color w:val="000000"/>
          <w:sz w:val="18"/>
          <w:szCs w:val="18"/>
        </w:rPr>
        <w:t>Abbreviations: RMS = root mean square.</w:t>
      </w:r>
    </w:p>
    <w:p w14:paraId="1DC61BFE" w14:textId="77777777" w:rsidR="00110A84" w:rsidRPr="00CE486A" w:rsidRDefault="00110A84" w:rsidP="00DA4D05">
      <w:pPr>
        <w:spacing w:line="480" w:lineRule="auto"/>
        <w:rPr>
          <w:rFonts w:ascii="Arial" w:hAnsi="Arial" w:cs="Arial"/>
          <w:color w:val="000000"/>
          <w:sz w:val="18"/>
          <w:szCs w:val="18"/>
        </w:rPr>
      </w:pPr>
      <w:r w:rsidRPr="00CE486A">
        <w:rPr>
          <w:rFonts w:ascii="Arial" w:hAnsi="Arial" w:cs="Arial"/>
          <w:color w:val="000000"/>
          <w:sz w:val="18"/>
          <w:szCs w:val="18"/>
        </w:rPr>
        <w:t>Values are reported as mean ± standard deviation.</w:t>
      </w:r>
    </w:p>
    <w:p w14:paraId="542CB477" w14:textId="77777777" w:rsidR="00110A84" w:rsidRPr="00CE486A" w:rsidRDefault="00110A84" w:rsidP="00DA4D05">
      <w:pPr>
        <w:spacing w:line="480" w:lineRule="auto"/>
        <w:rPr>
          <w:rFonts w:ascii="Arial" w:hAnsi="Arial" w:cs="Arial"/>
          <w:color w:val="000000"/>
          <w:sz w:val="18"/>
          <w:szCs w:val="18"/>
        </w:rPr>
      </w:pPr>
      <w:r w:rsidRPr="00CE486A">
        <w:rPr>
          <w:rFonts w:ascii="Arial" w:hAnsi="Arial" w:cs="Arial"/>
          <w:color w:val="000000"/>
          <w:sz w:val="18"/>
          <w:szCs w:val="18"/>
        </w:rPr>
        <w:t xml:space="preserve">* denotes statistical significance with </w:t>
      </w:r>
      <w:r w:rsidRPr="00CE486A">
        <w:rPr>
          <w:rFonts w:ascii="Arial" w:hAnsi="Arial" w:cs="Arial"/>
          <w:i/>
          <w:iCs/>
          <w:color w:val="000000"/>
          <w:sz w:val="18"/>
          <w:szCs w:val="18"/>
        </w:rPr>
        <w:t>p</w:t>
      </w:r>
      <w:r w:rsidRPr="00CE486A">
        <w:rPr>
          <w:rFonts w:ascii="Arial" w:hAnsi="Arial" w:cs="Arial"/>
          <w:color w:val="000000"/>
          <w:sz w:val="18"/>
          <w:szCs w:val="18"/>
        </w:rPr>
        <w:t xml:space="preserve"> &lt; 0.05.</w:t>
      </w:r>
    </w:p>
    <w:p w14:paraId="52142739" w14:textId="77777777" w:rsidR="00110A84" w:rsidRPr="00CE486A" w:rsidRDefault="00110A84" w:rsidP="00DA4D05">
      <w:pPr>
        <w:spacing w:line="480" w:lineRule="auto"/>
        <w:rPr>
          <w:rFonts w:ascii="Arial" w:hAnsi="Arial" w:cs="Arial"/>
          <w:b/>
          <w:bCs/>
        </w:rPr>
        <w:sectPr w:rsidR="00110A84" w:rsidRPr="00CE486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A31A86C" w14:textId="7C10571D" w:rsidR="00110A84" w:rsidRPr="00D22A5F" w:rsidRDefault="00110A84" w:rsidP="00DA4D05">
      <w:pPr>
        <w:spacing w:line="480" w:lineRule="auto"/>
        <w:rPr>
          <w:rFonts w:ascii="Arial" w:hAnsi="Arial" w:cs="Arial"/>
          <w:b/>
          <w:bCs/>
          <w:color w:val="000000"/>
        </w:rPr>
      </w:pPr>
      <w:r w:rsidRPr="00D22A5F">
        <w:rPr>
          <w:rFonts w:ascii="Arial" w:hAnsi="Arial" w:cs="Arial"/>
          <w:b/>
          <w:bCs/>
          <w:color w:val="000000"/>
        </w:rPr>
        <w:lastRenderedPageBreak/>
        <w:t xml:space="preserve">Table </w:t>
      </w:r>
      <w:r>
        <w:rPr>
          <w:rFonts w:ascii="Arial" w:hAnsi="Arial" w:cs="Arial"/>
          <w:b/>
          <w:bCs/>
          <w:color w:val="000000"/>
        </w:rPr>
        <w:t>S</w:t>
      </w:r>
      <w:r w:rsidRPr="00D22A5F">
        <w:rPr>
          <w:rFonts w:ascii="Arial" w:hAnsi="Arial" w:cs="Arial"/>
          <w:b/>
          <w:bCs/>
          <w:color w:val="000000"/>
        </w:rPr>
        <w:t>3</w:t>
      </w:r>
      <w:r>
        <w:rPr>
          <w:rFonts w:ascii="Arial" w:hAnsi="Arial" w:cs="Arial"/>
          <w:color w:val="000000"/>
        </w:rPr>
        <w:t xml:space="preserve">: </w:t>
      </w:r>
      <w:r w:rsidRPr="00D22A5F">
        <w:rPr>
          <w:rFonts w:ascii="Arial" w:hAnsi="Arial" w:cs="Arial"/>
          <w:color w:val="000000"/>
        </w:rPr>
        <w:t>Hemodynamic Parameters for Inter-commissure Angle and Height Configurations Deviated from Baseline</w:t>
      </w:r>
    </w:p>
    <w:tbl>
      <w:tblPr>
        <w:tblW w:w="1319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 w:rsidR="00110A84" w:rsidRPr="00CE486A" w14:paraId="61BB6FB4" w14:textId="77777777" w:rsidTr="00DA4D05">
        <w:trPr>
          <w:trHeight w:val="340"/>
        </w:trPr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71499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F17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8A66CA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HW</w:t>
            </w:r>
          </w:p>
          <w:p w14:paraId="33A3228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46F6E8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1F1003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65A16A5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Baseline vs. HW</w:t>
            </w:r>
          </w:p>
          <w:p w14:paraId="7C7A305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value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B9D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HN</w:t>
            </w:r>
          </w:p>
          <w:p w14:paraId="1BF07D7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4096BB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876E5A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745560A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Baseline vs. HN</w:t>
            </w:r>
          </w:p>
          <w:p w14:paraId="0A68F15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value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76FF12A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27AB90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LW</w:t>
            </w:r>
          </w:p>
          <w:p w14:paraId="2918216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FFB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Baseline vs. LW</w:t>
            </w:r>
          </w:p>
          <w:p w14:paraId="764C839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value</w:t>
            </w:r>
          </w:p>
          <w:p w14:paraId="7060301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352190B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3BA66E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LN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010B316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Baseline vs. LN</w:t>
            </w:r>
          </w:p>
          <w:p w14:paraId="2573ACD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value</w:t>
            </w:r>
          </w:p>
        </w:tc>
      </w:tr>
      <w:tr w:rsidR="00110A84" w:rsidRPr="00CE486A" w14:paraId="7CCA1A35" w14:textId="77777777" w:rsidTr="00DA4D05">
        <w:trPr>
          <w:trHeight w:val="320"/>
        </w:trPr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346D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Heart rate (bpm)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2EA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70.0 ± 0.0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4492F29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65D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70.0 ± 0.0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7700AA2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vAlign w:val="bottom"/>
          </w:tcPr>
          <w:p w14:paraId="6F8D407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70.0 ± 0.0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C17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vAlign w:val="bottom"/>
          </w:tcPr>
          <w:p w14:paraId="40DDEC2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70.0 ± 0.0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1CB8E8D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110A84" w:rsidRPr="00CE486A" w14:paraId="4907B7C7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</w:tcPr>
          <w:p w14:paraId="705C5EBC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Systolic aortic pressure (mmHg)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22AB395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113.1 ± 19.3</w:t>
            </w:r>
          </w:p>
        </w:tc>
        <w:tc>
          <w:tcPr>
            <w:tcW w:w="1278" w:type="dxa"/>
          </w:tcPr>
          <w:p w14:paraId="1DC2F5B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B58B7F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110.2 ± 9.0</w:t>
            </w:r>
          </w:p>
        </w:tc>
        <w:tc>
          <w:tcPr>
            <w:tcW w:w="1278" w:type="dxa"/>
          </w:tcPr>
          <w:p w14:paraId="7596FDD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278" w:type="dxa"/>
            <w:vAlign w:val="bottom"/>
          </w:tcPr>
          <w:p w14:paraId="3C95CD6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122.9± 6.1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9F65C4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278" w:type="dxa"/>
            <w:vAlign w:val="bottom"/>
          </w:tcPr>
          <w:p w14:paraId="5B4025C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126.7 ± 4.0</w:t>
            </w:r>
          </w:p>
        </w:tc>
        <w:tc>
          <w:tcPr>
            <w:tcW w:w="1278" w:type="dxa"/>
          </w:tcPr>
          <w:p w14:paraId="46F53BE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0.27</w:t>
            </w:r>
          </w:p>
        </w:tc>
      </w:tr>
      <w:tr w:rsidR="00110A84" w:rsidRPr="00CE486A" w14:paraId="7F58178D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4822233C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Diastolic aortic pressure (mmHg)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0AE9BB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68.5 ± 6.3</w:t>
            </w:r>
          </w:p>
        </w:tc>
        <w:tc>
          <w:tcPr>
            <w:tcW w:w="1278" w:type="dxa"/>
          </w:tcPr>
          <w:p w14:paraId="2599DE4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1AF044B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66.1 ± 10.2</w:t>
            </w:r>
          </w:p>
        </w:tc>
        <w:tc>
          <w:tcPr>
            <w:tcW w:w="1278" w:type="dxa"/>
          </w:tcPr>
          <w:p w14:paraId="0E89304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278" w:type="dxa"/>
            <w:vAlign w:val="bottom"/>
          </w:tcPr>
          <w:p w14:paraId="400D905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76.6 ± 8.2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367728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278" w:type="dxa"/>
            <w:vAlign w:val="bottom"/>
          </w:tcPr>
          <w:p w14:paraId="12A1C13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77.5 ± 11.1</w:t>
            </w:r>
          </w:p>
        </w:tc>
        <w:tc>
          <w:tcPr>
            <w:tcW w:w="1278" w:type="dxa"/>
          </w:tcPr>
          <w:p w14:paraId="627D635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0.78</w:t>
            </w:r>
          </w:p>
        </w:tc>
      </w:tr>
      <w:tr w:rsidR="00110A84" w:rsidRPr="00CE486A" w14:paraId="3BD85B6B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</w:tcPr>
          <w:p w14:paraId="718C8976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Mean arterial pressure (mmHg)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37825CD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88.2 ± 11.5</w:t>
            </w:r>
          </w:p>
        </w:tc>
        <w:tc>
          <w:tcPr>
            <w:tcW w:w="1278" w:type="dxa"/>
          </w:tcPr>
          <w:p w14:paraId="1F30906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251F9EC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85.6 ± 8.7</w:t>
            </w:r>
          </w:p>
        </w:tc>
        <w:tc>
          <w:tcPr>
            <w:tcW w:w="1278" w:type="dxa"/>
          </w:tcPr>
          <w:p w14:paraId="491ADAF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278" w:type="dxa"/>
            <w:vAlign w:val="bottom"/>
          </w:tcPr>
          <w:p w14:paraId="264FD33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97.7 ± 5.4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F66740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278" w:type="dxa"/>
            <w:vAlign w:val="bottom"/>
          </w:tcPr>
          <w:p w14:paraId="787E910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100.3 ± 6.9</w:t>
            </w:r>
          </w:p>
        </w:tc>
        <w:tc>
          <w:tcPr>
            <w:tcW w:w="1278" w:type="dxa"/>
          </w:tcPr>
          <w:p w14:paraId="2A8E9AE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0.92</w:t>
            </w:r>
          </w:p>
        </w:tc>
      </w:tr>
      <w:tr w:rsidR="00110A84" w:rsidRPr="00CE486A" w14:paraId="10C4102D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7637DBC1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Cardiac output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/min)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7F66AA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4.6 ± 0.3</w:t>
            </w:r>
          </w:p>
        </w:tc>
        <w:tc>
          <w:tcPr>
            <w:tcW w:w="1278" w:type="dxa"/>
          </w:tcPr>
          <w:p w14:paraId="236780E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0.05*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4C8389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4.7 ± 0.6</w:t>
            </w:r>
          </w:p>
        </w:tc>
        <w:tc>
          <w:tcPr>
            <w:tcW w:w="1278" w:type="dxa"/>
          </w:tcPr>
          <w:p w14:paraId="2030C91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278" w:type="dxa"/>
            <w:vAlign w:val="bottom"/>
          </w:tcPr>
          <w:p w14:paraId="0A9E1F1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5.2 ± 0.1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F1C6D2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278" w:type="dxa"/>
            <w:vAlign w:val="bottom"/>
          </w:tcPr>
          <w:p w14:paraId="309383C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5.0 ± 0.2</w:t>
            </w:r>
          </w:p>
        </w:tc>
        <w:tc>
          <w:tcPr>
            <w:tcW w:w="1278" w:type="dxa"/>
          </w:tcPr>
          <w:p w14:paraId="2633154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0.17</w:t>
            </w:r>
          </w:p>
        </w:tc>
      </w:tr>
      <w:tr w:rsidR="00110A84" w:rsidRPr="00CE486A" w14:paraId="56A746D6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4CAD377C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Effective stroke volume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C365F2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66.4 ± 4.3</w:t>
            </w:r>
          </w:p>
        </w:tc>
        <w:tc>
          <w:tcPr>
            <w:tcW w:w="1278" w:type="dxa"/>
          </w:tcPr>
          <w:p w14:paraId="3CEDEDA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0.05*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EC220B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67.3 ± 9.2</w:t>
            </w:r>
          </w:p>
        </w:tc>
        <w:tc>
          <w:tcPr>
            <w:tcW w:w="1278" w:type="dxa"/>
          </w:tcPr>
          <w:p w14:paraId="486ED80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278" w:type="dxa"/>
            <w:vAlign w:val="bottom"/>
          </w:tcPr>
          <w:p w14:paraId="5F62C84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74.1 ± 1.8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BA9508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278" w:type="dxa"/>
            <w:vAlign w:val="bottom"/>
          </w:tcPr>
          <w:p w14:paraId="5983795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71.4 ± 2.5</w:t>
            </w:r>
          </w:p>
        </w:tc>
        <w:tc>
          <w:tcPr>
            <w:tcW w:w="1278" w:type="dxa"/>
          </w:tcPr>
          <w:p w14:paraId="23D2522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0.17</w:t>
            </w:r>
          </w:p>
        </w:tc>
      </w:tr>
      <w:tr w:rsidR="00110A84" w:rsidRPr="00CE486A" w14:paraId="01C83949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6A556C50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Pump stroke volume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A291A7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109.8 ± 0.1</w:t>
            </w:r>
          </w:p>
        </w:tc>
        <w:tc>
          <w:tcPr>
            <w:tcW w:w="1278" w:type="dxa"/>
          </w:tcPr>
          <w:p w14:paraId="45E94C8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229B63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109.8 ± 0.1</w:t>
            </w:r>
          </w:p>
        </w:tc>
        <w:tc>
          <w:tcPr>
            <w:tcW w:w="1278" w:type="dxa"/>
          </w:tcPr>
          <w:p w14:paraId="353FB69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278" w:type="dxa"/>
            <w:vAlign w:val="bottom"/>
          </w:tcPr>
          <w:p w14:paraId="684CA68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109.9 ± 0.0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F9E7E6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278" w:type="dxa"/>
            <w:vAlign w:val="bottom"/>
          </w:tcPr>
          <w:p w14:paraId="5E64606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109.8 ± 0.1</w:t>
            </w:r>
          </w:p>
        </w:tc>
        <w:tc>
          <w:tcPr>
            <w:tcW w:w="1278" w:type="dxa"/>
          </w:tcPr>
          <w:p w14:paraId="4BD33C9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0.33</w:t>
            </w:r>
          </w:p>
        </w:tc>
      </w:tr>
      <w:tr w:rsidR="00110A84" w:rsidRPr="00CE486A" w14:paraId="5088100F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794A637B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forward flow time (s)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5D76E3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 ± 0.0</w:t>
            </w:r>
          </w:p>
        </w:tc>
        <w:tc>
          <w:tcPr>
            <w:tcW w:w="1278" w:type="dxa"/>
          </w:tcPr>
          <w:p w14:paraId="24ABAFD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986652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 ± 0.0</w:t>
            </w:r>
          </w:p>
        </w:tc>
        <w:tc>
          <w:tcPr>
            <w:tcW w:w="1278" w:type="dxa"/>
          </w:tcPr>
          <w:p w14:paraId="63E2BDD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278" w:type="dxa"/>
            <w:vAlign w:val="bottom"/>
          </w:tcPr>
          <w:p w14:paraId="0C9AB27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 ± 0.0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5BC1C6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278" w:type="dxa"/>
            <w:vAlign w:val="bottom"/>
          </w:tcPr>
          <w:p w14:paraId="3C9B3BB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 ± 0.0</w:t>
            </w:r>
          </w:p>
        </w:tc>
        <w:tc>
          <w:tcPr>
            <w:tcW w:w="1278" w:type="dxa"/>
          </w:tcPr>
          <w:p w14:paraId="2A4FC01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0.24</w:t>
            </w:r>
          </w:p>
        </w:tc>
      </w:tr>
      <w:tr w:rsidR="00110A84" w:rsidRPr="00CE486A" w14:paraId="312BCFAE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0EDCFF05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forward flow volume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4F30280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75.2 ± 2.9</w:t>
            </w:r>
          </w:p>
        </w:tc>
        <w:tc>
          <w:tcPr>
            <w:tcW w:w="1278" w:type="dxa"/>
          </w:tcPr>
          <w:p w14:paraId="057D4E4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33074D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77.3 ± 5.7</w:t>
            </w:r>
          </w:p>
        </w:tc>
        <w:tc>
          <w:tcPr>
            <w:tcW w:w="1278" w:type="dxa"/>
          </w:tcPr>
          <w:p w14:paraId="64FF831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278" w:type="dxa"/>
            <w:vAlign w:val="bottom"/>
          </w:tcPr>
          <w:p w14:paraId="3956116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77.8 ± 1.2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5E59D4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278" w:type="dxa"/>
            <w:vAlign w:val="bottom"/>
          </w:tcPr>
          <w:p w14:paraId="44CF0A2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77.0 ± 2.2</w:t>
            </w:r>
          </w:p>
        </w:tc>
        <w:tc>
          <w:tcPr>
            <w:tcW w:w="1278" w:type="dxa"/>
          </w:tcPr>
          <w:p w14:paraId="55C63D5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0.36</w:t>
            </w:r>
          </w:p>
        </w:tc>
      </w:tr>
      <w:tr w:rsidR="00110A84" w:rsidRPr="00CE486A" w14:paraId="2649D4FB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78CB0BF7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peak forward flow rate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/s)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097070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466.3 ± 94.8</w:t>
            </w:r>
          </w:p>
        </w:tc>
        <w:tc>
          <w:tcPr>
            <w:tcW w:w="1278" w:type="dxa"/>
          </w:tcPr>
          <w:p w14:paraId="5CF6758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7607CD4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492.3</w:t>
            </w:r>
            <w:r w:rsidRPr="00CE48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± 72.0</w:t>
            </w:r>
          </w:p>
        </w:tc>
        <w:tc>
          <w:tcPr>
            <w:tcW w:w="1278" w:type="dxa"/>
          </w:tcPr>
          <w:p w14:paraId="245A113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278" w:type="dxa"/>
            <w:vAlign w:val="bottom"/>
          </w:tcPr>
          <w:p w14:paraId="2E52C29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516.3</w:t>
            </w:r>
            <w:r w:rsidRPr="00CE48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± 77.3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8001EB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78" w:type="dxa"/>
            <w:vAlign w:val="bottom"/>
          </w:tcPr>
          <w:p w14:paraId="77A7B9C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524.5</w:t>
            </w:r>
            <w:r w:rsidRPr="00CE48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± 33.1</w:t>
            </w:r>
          </w:p>
        </w:tc>
        <w:tc>
          <w:tcPr>
            <w:tcW w:w="1278" w:type="dxa"/>
          </w:tcPr>
          <w:p w14:paraId="788F234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</w:tr>
      <w:tr w:rsidR="00110A84" w:rsidRPr="00CE486A" w14:paraId="0706D6C0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</w:tcPr>
          <w:p w14:paraId="797C67D6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RMS forward flow rate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/s)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34A887F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281.8 ± 34.7</w:t>
            </w:r>
          </w:p>
        </w:tc>
        <w:tc>
          <w:tcPr>
            <w:tcW w:w="1278" w:type="dxa"/>
          </w:tcPr>
          <w:p w14:paraId="4074AEB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75FDE8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292.5 ± 23.3</w:t>
            </w:r>
          </w:p>
        </w:tc>
        <w:tc>
          <w:tcPr>
            <w:tcW w:w="1278" w:type="dxa"/>
          </w:tcPr>
          <w:p w14:paraId="13E99DE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278" w:type="dxa"/>
            <w:vAlign w:val="bottom"/>
          </w:tcPr>
          <w:p w14:paraId="045BF9E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297.4 ± 20.7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78F730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0.02*</w:t>
            </w:r>
          </w:p>
        </w:tc>
        <w:tc>
          <w:tcPr>
            <w:tcW w:w="1278" w:type="dxa"/>
            <w:vAlign w:val="bottom"/>
          </w:tcPr>
          <w:p w14:paraId="353CB86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305.8 ± 17.7</w:t>
            </w:r>
          </w:p>
        </w:tc>
        <w:tc>
          <w:tcPr>
            <w:tcW w:w="1278" w:type="dxa"/>
          </w:tcPr>
          <w:p w14:paraId="757AE74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0.98</w:t>
            </w:r>
          </w:p>
        </w:tc>
      </w:tr>
      <w:tr w:rsidR="00110A84" w:rsidRPr="00CE486A" w14:paraId="35C6E9E3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2C693C53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regurgitation fraction (%)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C3BF4F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11.7 ± 5.8</w:t>
            </w:r>
          </w:p>
        </w:tc>
        <w:tc>
          <w:tcPr>
            <w:tcW w:w="1278" w:type="dxa"/>
          </w:tcPr>
          <w:p w14:paraId="0330DBF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473ED8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13.0 ± 8.5</w:t>
            </w:r>
          </w:p>
        </w:tc>
        <w:tc>
          <w:tcPr>
            <w:tcW w:w="1278" w:type="dxa"/>
          </w:tcPr>
          <w:p w14:paraId="6E6BF02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278" w:type="dxa"/>
            <w:vAlign w:val="bottom"/>
          </w:tcPr>
          <w:p w14:paraId="3DE88A5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4.8 ± 0.9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1D0FB3C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78" w:type="dxa"/>
            <w:vAlign w:val="bottom"/>
          </w:tcPr>
          <w:p w14:paraId="7E70850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7.3 ± 1.7</w:t>
            </w:r>
          </w:p>
        </w:tc>
        <w:tc>
          <w:tcPr>
            <w:tcW w:w="1278" w:type="dxa"/>
          </w:tcPr>
          <w:p w14:paraId="3DAD208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0.28</w:t>
            </w:r>
          </w:p>
        </w:tc>
      </w:tr>
      <w:tr w:rsidR="00110A84" w:rsidRPr="00CE486A" w14:paraId="0C172711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2B077E6F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leakage rate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/s)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98A416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-4.9 ± 2.3</w:t>
            </w:r>
          </w:p>
        </w:tc>
        <w:tc>
          <w:tcPr>
            <w:tcW w:w="1278" w:type="dxa"/>
          </w:tcPr>
          <w:p w14:paraId="27FC583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16D15EF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-5.0 ± 2.8</w:t>
            </w:r>
          </w:p>
        </w:tc>
        <w:tc>
          <w:tcPr>
            <w:tcW w:w="1278" w:type="dxa"/>
          </w:tcPr>
          <w:p w14:paraId="7934346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278" w:type="dxa"/>
            <w:vAlign w:val="bottom"/>
          </w:tcPr>
          <w:p w14:paraId="62CACF4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-1.7 ± 3.1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197F70E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278" w:type="dxa"/>
            <w:vAlign w:val="bottom"/>
          </w:tcPr>
          <w:p w14:paraId="491AFCA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-4.9 ± 1.6</w:t>
            </w:r>
          </w:p>
        </w:tc>
        <w:tc>
          <w:tcPr>
            <w:tcW w:w="1278" w:type="dxa"/>
          </w:tcPr>
          <w:p w14:paraId="2B5C398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0.002*</w:t>
            </w:r>
          </w:p>
        </w:tc>
      </w:tr>
      <w:tr w:rsidR="00110A84" w:rsidRPr="00CE486A" w14:paraId="145C1C30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6F426DCC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Aortic closing volume (m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27B14E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-6.5 ± 3,9</w:t>
            </w:r>
          </w:p>
        </w:tc>
        <w:tc>
          <w:tcPr>
            <w:tcW w:w="1278" w:type="dxa"/>
          </w:tcPr>
          <w:p w14:paraId="26DDF46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BF5F16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-7.6 ± 6.7</w:t>
            </w:r>
          </w:p>
        </w:tc>
        <w:tc>
          <w:tcPr>
            <w:tcW w:w="1278" w:type="dxa"/>
          </w:tcPr>
          <w:p w14:paraId="1539E78A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278" w:type="dxa"/>
            <w:vAlign w:val="bottom"/>
          </w:tcPr>
          <w:p w14:paraId="69744FA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-2.9 ± 1.3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2E21A90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278" w:type="dxa"/>
            <w:vAlign w:val="bottom"/>
          </w:tcPr>
          <w:p w14:paraId="5C5ED4E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-3.2 ± 1.8</w:t>
            </w:r>
          </w:p>
        </w:tc>
        <w:tc>
          <w:tcPr>
            <w:tcW w:w="1278" w:type="dxa"/>
          </w:tcPr>
          <w:p w14:paraId="3D1972F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0.81</w:t>
            </w:r>
          </w:p>
        </w:tc>
      </w:tr>
      <w:tr w:rsidR="00110A84" w:rsidRPr="00CE486A" w14:paraId="08928D93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2CB22898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TransAortic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forward energy loss (</w:t>
            </w: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mJ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49CC09D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433.5 ± 122.1</w:t>
            </w:r>
          </w:p>
        </w:tc>
        <w:tc>
          <w:tcPr>
            <w:tcW w:w="1278" w:type="dxa"/>
          </w:tcPr>
          <w:p w14:paraId="33A14C0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0.01*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4DEF603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329.5 ± 57.7</w:t>
            </w:r>
          </w:p>
        </w:tc>
        <w:tc>
          <w:tcPr>
            <w:tcW w:w="1278" w:type="dxa"/>
          </w:tcPr>
          <w:p w14:paraId="734C1C56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278" w:type="dxa"/>
            <w:vAlign w:val="bottom"/>
          </w:tcPr>
          <w:p w14:paraId="49E80C1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444.5 ± 177.3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6624000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278" w:type="dxa"/>
            <w:vAlign w:val="bottom"/>
          </w:tcPr>
          <w:p w14:paraId="0E22FA0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369.9 ± 89.3</w:t>
            </w:r>
          </w:p>
        </w:tc>
        <w:tc>
          <w:tcPr>
            <w:tcW w:w="1278" w:type="dxa"/>
          </w:tcPr>
          <w:p w14:paraId="6EDF537B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0.33</w:t>
            </w:r>
          </w:p>
        </w:tc>
      </w:tr>
      <w:tr w:rsidR="00110A84" w:rsidRPr="00CE486A" w14:paraId="5FAD001B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794DE57D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TransAortic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closing energy loss (</w:t>
            </w: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mJ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C69E93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39.6 ± 24.7</w:t>
            </w:r>
          </w:p>
        </w:tc>
        <w:tc>
          <w:tcPr>
            <w:tcW w:w="1278" w:type="dxa"/>
          </w:tcPr>
          <w:p w14:paraId="4625BAA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0775FC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35.9 ± 32.2</w:t>
            </w:r>
          </w:p>
        </w:tc>
        <w:tc>
          <w:tcPr>
            <w:tcW w:w="1278" w:type="dxa"/>
          </w:tcPr>
          <w:p w14:paraId="6EA33D5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278" w:type="dxa"/>
            <w:vAlign w:val="bottom"/>
          </w:tcPr>
          <w:p w14:paraId="07746AA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14.9 ± 10.1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182D3A4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1278" w:type="dxa"/>
            <w:vAlign w:val="bottom"/>
          </w:tcPr>
          <w:p w14:paraId="1A22727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15.4 ± 10.8</w:t>
            </w:r>
          </w:p>
        </w:tc>
        <w:tc>
          <w:tcPr>
            <w:tcW w:w="1278" w:type="dxa"/>
          </w:tcPr>
          <w:p w14:paraId="368D240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0.77</w:t>
            </w:r>
          </w:p>
        </w:tc>
      </w:tr>
      <w:tr w:rsidR="00110A84" w:rsidRPr="00CE486A" w14:paraId="70A5757B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0AE9EF8B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TransAortic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leakage energy loss (</w:t>
            </w: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mJ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4B9751E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26.7 ± 12.5</w:t>
            </w:r>
          </w:p>
        </w:tc>
        <w:tc>
          <w:tcPr>
            <w:tcW w:w="1278" w:type="dxa"/>
          </w:tcPr>
          <w:p w14:paraId="072E03C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B53C29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27.8 ± 17.4</w:t>
            </w:r>
          </w:p>
        </w:tc>
        <w:tc>
          <w:tcPr>
            <w:tcW w:w="1278" w:type="dxa"/>
          </w:tcPr>
          <w:p w14:paraId="275DA1EE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278" w:type="dxa"/>
            <w:vAlign w:val="bottom"/>
          </w:tcPr>
          <w:p w14:paraId="4E19F75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11.7 ± 18.7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553269D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278" w:type="dxa"/>
            <w:vAlign w:val="bottom"/>
          </w:tcPr>
          <w:p w14:paraId="0A1367E0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32.4 ± 9.2</w:t>
            </w:r>
          </w:p>
        </w:tc>
        <w:tc>
          <w:tcPr>
            <w:tcW w:w="1278" w:type="dxa"/>
          </w:tcPr>
          <w:p w14:paraId="2584BF23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0.01*</w:t>
            </w:r>
          </w:p>
        </w:tc>
      </w:tr>
      <w:tr w:rsidR="00110A84" w:rsidRPr="00CE486A" w14:paraId="34387E61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  <w:hideMark/>
          </w:tcPr>
          <w:p w14:paraId="1698F2BC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TransAortic</w:t>
            </w:r>
            <w:r w:rsidRPr="00CE486A" w:rsidDel="00D53ED0"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 xml:space="preserve"> total energy loss (</w:t>
            </w:r>
            <w:proofErr w:type="spellStart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mJ</w:t>
            </w:r>
            <w:proofErr w:type="spellEnd"/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4A4E44D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499.8 ± 132.2</w:t>
            </w:r>
          </w:p>
        </w:tc>
        <w:tc>
          <w:tcPr>
            <w:tcW w:w="1278" w:type="dxa"/>
          </w:tcPr>
          <w:p w14:paraId="44D714D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0.04*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0A4694A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393.2 ± 76.2</w:t>
            </w:r>
          </w:p>
        </w:tc>
        <w:tc>
          <w:tcPr>
            <w:tcW w:w="1278" w:type="dxa"/>
          </w:tcPr>
          <w:p w14:paraId="50C0C43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278" w:type="dxa"/>
            <w:vAlign w:val="bottom"/>
          </w:tcPr>
          <w:p w14:paraId="0E3583F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471.1 ± 187.2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14:paraId="3614AE31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278" w:type="dxa"/>
            <w:vAlign w:val="bottom"/>
          </w:tcPr>
          <w:p w14:paraId="526B5342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417.7 ± 90.0</w:t>
            </w:r>
          </w:p>
        </w:tc>
        <w:tc>
          <w:tcPr>
            <w:tcW w:w="1278" w:type="dxa"/>
          </w:tcPr>
          <w:p w14:paraId="7A65F36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0.28</w:t>
            </w:r>
          </w:p>
        </w:tc>
      </w:tr>
      <w:tr w:rsidR="00110A84" w:rsidRPr="00CE486A" w14:paraId="21D6D5E7" w14:textId="77777777" w:rsidTr="00DA4D05">
        <w:trPr>
          <w:trHeight w:val="320"/>
        </w:trPr>
        <w:tc>
          <w:tcPr>
            <w:tcW w:w="2970" w:type="dxa"/>
            <w:shd w:val="clear" w:color="auto" w:fill="auto"/>
            <w:noWrap/>
            <w:vAlign w:val="bottom"/>
          </w:tcPr>
          <w:p w14:paraId="76552AB9" w14:textId="77777777" w:rsidR="00110A84" w:rsidRPr="00CE486A" w:rsidRDefault="00110A84" w:rsidP="00DA4D05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Mean transaortic gradient (mmHg)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3C54F318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25.7 ± 10.8</w:t>
            </w:r>
          </w:p>
        </w:tc>
        <w:tc>
          <w:tcPr>
            <w:tcW w:w="1278" w:type="dxa"/>
          </w:tcPr>
          <w:p w14:paraId="21FEAB2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41F98D74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17.7 ± 3.7</w:t>
            </w:r>
          </w:p>
        </w:tc>
        <w:tc>
          <w:tcPr>
            <w:tcW w:w="1278" w:type="dxa"/>
          </w:tcPr>
          <w:p w14:paraId="1DB46625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278" w:type="dxa"/>
            <w:vAlign w:val="bottom"/>
          </w:tcPr>
          <w:p w14:paraId="2CBF6C77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21.0 ± 7.5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46B0CE99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278" w:type="dxa"/>
            <w:vAlign w:val="bottom"/>
          </w:tcPr>
          <w:p w14:paraId="07F2945C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21.3 ± 2.6</w:t>
            </w:r>
          </w:p>
        </w:tc>
        <w:tc>
          <w:tcPr>
            <w:tcW w:w="1278" w:type="dxa"/>
          </w:tcPr>
          <w:p w14:paraId="0032398F" w14:textId="77777777" w:rsidR="00110A84" w:rsidRPr="00CE486A" w:rsidRDefault="00110A84" w:rsidP="00DA4D0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486A">
              <w:rPr>
                <w:rFonts w:ascii="Arial" w:hAnsi="Arial" w:cs="Arial"/>
                <w:color w:val="000000"/>
                <w:sz w:val="18"/>
                <w:szCs w:val="18"/>
              </w:rPr>
              <w:t>0.24</w:t>
            </w:r>
          </w:p>
        </w:tc>
      </w:tr>
    </w:tbl>
    <w:p w14:paraId="49D8C62D" w14:textId="1809FAEB" w:rsidR="00110A84" w:rsidRPr="00CE486A" w:rsidRDefault="00110A84" w:rsidP="00DA4D05">
      <w:pPr>
        <w:spacing w:line="480" w:lineRule="auto"/>
        <w:rPr>
          <w:rFonts w:ascii="Arial" w:hAnsi="Arial" w:cs="Arial"/>
          <w:color w:val="000000"/>
          <w:sz w:val="18"/>
          <w:szCs w:val="18"/>
        </w:rPr>
      </w:pPr>
      <w:r w:rsidRPr="00CE486A">
        <w:rPr>
          <w:rFonts w:ascii="Arial" w:hAnsi="Arial" w:cs="Arial"/>
          <w:color w:val="000000"/>
          <w:sz w:val="18"/>
          <w:szCs w:val="18"/>
        </w:rPr>
        <w:t>Abbreviations: HW = high commissure</w:t>
      </w:r>
      <w:r w:rsidR="002C0BF8">
        <w:rPr>
          <w:rFonts w:ascii="Arial" w:hAnsi="Arial" w:cs="Arial"/>
          <w:color w:val="000000"/>
          <w:sz w:val="18"/>
          <w:szCs w:val="18"/>
        </w:rPr>
        <w:t xml:space="preserve"> and </w:t>
      </w:r>
      <w:r w:rsidRPr="00CE486A">
        <w:rPr>
          <w:rFonts w:ascii="Arial" w:hAnsi="Arial" w:cs="Arial"/>
          <w:color w:val="000000"/>
          <w:sz w:val="18"/>
          <w:szCs w:val="18"/>
        </w:rPr>
        <w:t>wide inter-commissure angle, HN = high commissure</w:t>
      </w:r>
      <w:r w:rsidR="002C0BF8">
        <w:rPr>
          <w:rFonts w:ascii="Arial" w:hAnsi="Arial" w:cs="Arial"/>
          <w:color w:val="000000"/>
          <w:sz w:val="18"/>
          <w:szCs w:val="18"/>
        </w:rPr>
        <w:t xml:space="preserve"> and </w:t>
      </w:r>
      <w:r w:rsidRPr="00CE486A">
        <w:rPr>
          <w:rFonts w:ascii="Arial" w:hAnsi="Arial" w:cs="Arial"/>
          <w:color w:val="000000"/>
          <w:sz w:val="18"/>
          <w:szCs w:val="18"/>
        </w:rPr>
        <w:t>narrow inter-commissure angle, LW = low commissure</w:t>
      </w:r>
      <w:r w:rsidR="002C0BF8">
        <w:rPr>
          <w:rFonts w:ascii="Arial" w:hAnsi="Arial" w:cs="Arial"/>
          <w:color w:val="000000"/>
          <w:sz w:val="18"/>
          <w:szCs w:val="18"/>
        </w:rPr>
        <w:t xml:space="preserve"> and </w:t>
      </w:r>
      <w:r w:rsidRPr="00CE486A">
        <w:rPr>
          <w:rFonts w:ascii="Arial" w:hAnsi="Arial" w:cs="Arial"/>
          <w:color w:val="000000"/>
          <w:sz w:val="18"/>
          <w:szCs w:val="18"/>
        </w:rPr>
        <w:t>wide inter-commissure angle, LN = low commissure</w:t>
      </w:r>
      <w:r w:rsidR="002C0BF8">
        <w:rPr>
          <w:rFonts w:ascii="Arial" w:hAnsi="Arial" w:cs="Arial"/>
          <w:color w:val="000000"/>
          <w:sz w:val="18"/>
          <w:szCs w:val="18"/>
        </w:rPr>
        <w:t xml:space="preserve"> and </w:t>
      </w:r>
      <w:r w:rsidRPr="00CE486A">
        <w:rPr>
          <w:rFonts w:ascii="Arial" w:hAnsi="Arial" w:cs="Arial"/>
          <w:color w:val="000000"/>
          <w:sz w:val="18"/>
          <w:szCs w:val="18"/>
        </w:rPr>
        <w:t>narrow inter-commissure angle, RMS = root mean square.</w:t>
      </w:r>
    </w:p>
    <w:p w14:paraId="1C378A9C" w14:textId="77777777" w:rsidR="00110A84" w:rsidRPr="00CE486A" w:rsidRDefault="00110A84" w:rsidP="00DA4D05">
      <w:pPr>
        <w:spacing w:line="480" w:lineRule="auto"/>
        <w:rPr>
          <w:rFonts w:ascii="Arial" w:hAnsi="Arial" w:cs="Arial"/>
          <w:color w:val="000000"/>
          <w:sz w:val="18"/>
          <w:szCs w:val="18"/>
        </w:rPr>
      </w:pPr>
      <w:r w:rsidRPr="00CE486A">
        <w:rPr>
          <w:rFonts w:ascii="Arial" w:hAnsi="Arial" w:cs="Arial"/>
          <w:color w:val="000000"/>
          <w:sz w:val="18"/>
          <w:szCs w:val="18"/>
        </w:rPr>
        <w:t>Values are reported as mean ± standard deviation.</w:t>
      </w:r>
    </w:p>
    <w:p w14:paraId="280DD08F" w14:textId="7388C01C" w:rsidR="00A901FA" w:rsidRPr="00110A84" w:rsidRDefault="00110A84" w:rsidP="00DA4D05">
      <w:pPr>
        <w:spacing w:line="480" w:lineRule="auto"/>
        <w:rPr>
          <w:rFonts w:ascii="Arial" w:hAnsi="Arial" w:cs="Arial"/>
          <w:color w:val="000000"/>
          <w:sz w:val="18"/>
          <w:szCs w:val="18"/>
        </w:rPr>
      </w:pPr>
      <w:r w:rsidRPr="00CE486A">
        <w:rPr>
          <w:rFonts w:ascii="Arial" w:hAnsi="Arial" w:cs="Arial"/>
          <w:color w:val="000000"/>
          <w:sz w:val="18"/>
          <w:szCs w:val="18"/>
        </w:rPr>
        <w:t xml:space="preserve">* denotes statistical significance with </w:t>
      </w:r>
      <w:r w:rsidRPr="00CE486A">
        <w:rPr>
          <w:rFonts w:ascii="Arial" w:hAnsi="Arial" w:cs="Arial"/>
          <w:i/>
          <w:iCs/>
          <w:color w:val="000000"/>
          <w:sz w:val="18"/>
          <w:szCs w:val="18"/>
        </w:rPr>
        <w:t>p</w:t>
      </w:r>
      <w:r w:rsidRPr="00CE486A">
        <w:rPr>
          <w:rFonts w:ascii="Arial" w:hAnsi="Arial" w:cs="Arial"/>
          <w:color w:val="000000"/>
          <w:sz w:val="18"/>
          <w:szCs w:val="18"/>
        </w:rPr>
        <w:t xml:space="preserve"> &lt; 0.05.</w:t>
      </w:r>
    </w:p>
    <w:sectPr w:rsidR="00A901FA" w:rsidRPr="00110A84" w:rsidSect="00CB682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A84"/>
    <w:rsid w:val="00110A84"/>
    <w:rsid w:val="002C0BF8"/>
    <w:rsid w:val="00A901FA"/>
    <w:rsid w:val="00DA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27B063"/>
  <w15:chartTrackingRefBased/>
  <w15:docId w15:val="{9BC932CD-7F14-B64F-AAC6-0D330CDB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A8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910</Words>
  <Characters>5189</Characters>
  <Application>Microsoft Office Word</Application>
  <DocSecurity>0</DocSecurity>
  <Lines>43</Lines>
  <Paragraphs>12</Paragraphs>
  <ScaleCrop>false</ScaleCrop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Yuanjia Zhu</dc:creator>
  <cp:keywords/>
  <dc:description/>
  <cp:lastModifiedBy>Yuanjia Zhu</cp:lastModifiedBy>
  <cp:revision>3</cp:revision>
  <dcterms:created xsi:type="dcterms:W3CDTF">2021-02-03T02:15:00Z</dcterms:created>
  <dcterms:modified xsi:type="dcterms:W3CDTF">2021-02-03T02:18:00Z</dcterms:modified>
</cp:coreProperties>
</file>