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809622" w14:textId="6C966532" w:rsidR="002206F8" w:rsidRPr="00D76F30" w:rsidRDefault="00075D82">
      <w:pPr>
        <w:jc w:val="center"/>
        <w:rPr>
          <w:b/>
          <w:bCs/>
          <w:kern w:val="0"/>
          <w:sz w:val="32"/>
          <w:szCs w:val="32"/>
        </w:rPr>
      </w:pPr>
      <w:bookmarkStart w:id="0" w:name="_GoBack"/>
      <w:bookmarkEnd w:id="0"/>
      <w:r w:rsidRPr="00D76F30">
        <w:rPr>
          <w:b/>
          <w:bCs/>
          <w:kern w:val="0"/>
          <w:sz w:val="32"/>
          <w:szCs w:val="32"/>
        </w:rPr>
        <w:t>Supplementary Material</w:t>
      </w:r>
    </w:p>
    <w:p w14:paraId="6E7A424D" w14:textId="016DD69B" w:rsidR="00F43632" w:rsidRPr="00D76F30" w:rsidRDefault="00075D82" w:rsidP="00FE0A08">
      <w:pPr>
        <w:jc w:val="center"/>
        <w:rPr>
          <w:b/>
          <w:kern w:val="0"/>
          <w:sz w:val="28"/>
        </w:rPr>
      </w:pPr>
      <w:r w:rsidRPr="00D76F30">
        <w:rPr>
          <w:b/>
          <w:kern w:val="0"/>
          <w:sz w:val="28"/>
        </w:rPr>
        <w:t>Modified cardiopulmonary bypass with low priming volume for blood conservation in cardiac valve replacement surgery</w:t>
      </w:r>
    </w:p>
    <w:p w14:paraId="41C5BF3E" w14:textId="77777777" w:rsidR="00D66FA6" w:rsidRPr="00D76F30" w:rsidRDefault="00075D82" w:rsidP="00A80CF9">
      <w:pPr>
        <w:spacing w:line="480" w:lineRule="auto"/>
        <w:jc w:val="center"/>
        <w:rPr>
          <w:bCs/>
          <w:kern w:val="44"/>
        </w:rPr>
      </w:pPr>
      <w:r w:rsidRPr="00D76F30">
        <w:rPr>
          <w:bCs/>
          <w:kern w:val="44"/>
        </w:rPr>
        <w:t>Ke Yang</w:t>
      </w:r>
      <w:r w:rsidRPr="00D76F30">
        <w:rPr>
          <w:bCs/>
          <w:kern w:val="44"/>
          <w:vertAlign w:val="superscript"/>
        </w:rPr>
        <w:t>1, #</w:t>
      </w:r>
      <w:r w:rsidRPr="00D76F30">
        <w:rPr>
          <w:bCs/>
          <w:kern w:val="44"/>
        </w:rPr>
        <w:t>,</w:t>
      </w:r>
      <w:r w:rsidRPr="00D76F30">
        <w:rPr>
          <w:bCs/>
          <w:kern w:val="44"/>
          <w:vertAlign w:val="superscript"/>
        </w:rPr>
        <w:t xml:space="preserve"> </w:t>
      </w:r>
      <w:r w:rsidRPr="00D76F30">
        <w:rPr>
          <w:bCs/>
          <w:kern w:val="44"/>
        </w:rPr>
        <w:t>Honghao Huang</w:t>
      </w:r>
      <w:r w:rsidRPr="00D76F30">
        <w:rPr>
          <w:bCs/>
          <w:kern w:val="44"/>
          <w:vertAlign w:val="superscript"/>
        </w:rPr>
        <w:t>1,2 #</w:t>
      </w:r>
      <w:r w:rsidRPr="00D76F30">
        <w:rPr>
          <w:bCs/>
          <w:kern w:val="44"/>
        </w:rPr>
        <w:t>, Ruiwu Dai</w:t>
      </w:r>
      <w:r w:rsidRPr="00D76F30">
        <w:rPr>
          <w:bCs/>
          <w:kern w:val="44"/>
          <w:vertAlign w:val="superscript"/>
        </w:rPr>
        <w:t>2,3</w:t>
      </w:r>
      <w:r w:rsidRPr="00D76F30">
        <w:rPr>
          <w:bCs/>
          <w:kern w:val="44"/>
        </w:rPr>
        <w:t>, Jinbao Zhang</w:t>
      </w:r>
      <w:r w:rsidRPr="00D76F30">
        <w:rPr>
          <w:bCs/>
          <w:kern w:val="44"/>
          <w:vertAlign w:val="superscript"/>
        </w:rPr>
        <w:t>1</w:t>
      </w:r>
      <w:r w:rsidRPr="00D76F30">
        <w:rPr>
          <w:bCs/>
          <w:kern w:val="44"/>
        </w:rPr>
        <w:t>, Xiaohong Wei</w:t>
      </w:r>
      <w:r w:rsidRPr="00D76F30">
        <w:rPr>
          <w:bCs/>
          <w:kern w:val="44"/>
          <w:vertAlign w:val="superscript"/>
        </w:rPr>
        <w:t>1</w:t>
      </w:r>
      <w:r w:rsidRPr="00D76F30">
        <w:rPr>
          <w:bCs/>
          <w:kern w:val="44"/>
        </w:rPr>
        <w:t>, Feng Gao</w:t>
      </w:r>
      <w:r w:rsidRPr="00D76F30">
        <w:rPr>
          <w:bCs/>
          <w:kern w:val="44"/>
          <w:vertAlign w:val="superscript"/>
        </w:rPr>
        <w:t>1</w:t>
      </w:r>
      <w:r w:rsidRPr="00D76F30">
        <w:rPr>
          <w:bCs/>
          <w:kern w:val="44"/>
        </w:rPr>
        <w:t>, Xiaochen Wu</w:t>
      </w:r>
      <w:r w:rsidRPr="00D76F30">
        <w:rPr>
          <w:bCs/>
          <w:kern w:val="44"/>
          <w:vertAlign w:val="superscript"/>
        </w:rPr>
        <w:t>1</w:t>
      </w:r>
      <w:r w:rsidRPr="00D76F30">
        <w:rPr>
          <w:bCs/>
          <w:kern w:val="44"/>
        </w:rPr>
        <w:t>, Fan Wu</w:t>
      </w:r>
      <w:r w:rsidRPr="00D76F30">
        <w:rPr>
          <w:bCs/>
          <w:kern w:val="44"/>
          <w:vertAlign w:val="superscript"/>
        </w:rPr>
        <w:t>1</w:t>
      </w:r>
      <w:r w:rsidRPr="00D76F30">
        <w:rPr>
          <w:bCs/>
          <w:kern w:val="44"/>
        </w:rPr>
        <w:t>, Siyi He</w:t>
      </w:r>
      <w:r w:rsidRPr="00D76F30">
        <w:rPr>
          <w:bCs/>
          <w:kern w:val="44"/>
          <w:vertAlign w:val="superscript"/>
        </w:rPr>
        <w:t>1, *</w:t>
      </w:r>
      <w:r w:rsidRPr="00D76F30">
        <w:rPr>
          <w:bCs/>
          <w:kern w:val="44"/>
        </w:rPr>
        <w:t>, Mei Xin</w:t>
      </w:r>
      <w:r w:rsidRPr="00D76F30">
        <w:rPr>
          <w:bCs/>
          <w:kern w:val="44"/>
          <w:vertAlign w:val="superscript"/>
        </w:rPr>
        <w:t>1, *</w:t>
      </w:r>
    </w:p>
    <w:p w14:paraId="18C22E39" w14:textId="77777777" w:rsidR="00A964C2" w:rsidRPr="00D76F30" w:rsidRDefault="00075D82" w:rsidP="00A964C2">
      <w:pPr>
        <w:spacing w:line="480" w:lineRule="auto"/>
        <w:rPr>
          <w:bCs/>
          <w:kern w:val="44"/>
        </w:rPr>
      </w:pPr>
      <w:r w:rsidRPr="00D76F30">
        <w:rPr>
          <w:b/>
          <w:kern w:val="44"/>
        </w:rPr>
        <w:t>Author affiliations:</w:t>
      </w:r>
      <w:r w:rsidRPr="00D76F30">
        <w:rPr>
          <w:bCs/>
          <w:kern w:val="44"/>
        </w:rPr>
        <w:t xml:space="preserve"> </w:t>
      </w:r>
    </w:p>
    <w:p w14:paraId="6C73F275" w14:textId="77777777" w:rsidR="00A964C2" w:rsidRPr="00D76F30" w:rsidRDefault="00075D82" w:rsidP="00A964C2">
      <w:pPr>
        <w:spacing w:line="480" w:lineRule="auto"/>
        <w:rPr>
          <w:bCs/>
          <w:kern w:val="44"/>
          <w:vertAlign w:val="superscript"/>
        </w:rPr>
      </w:pPr>
      <w:r w:rsidRPr="00D76F30">
        <w:rPr>
          <w:bCs/>
          <w:kern w:val="44"/>
          <w:vertAlign w:val="superscript"/>
        </w:rPr>
        <w:t xml:space="preserve">1 </w:t>
      </w:r>
      <w:r w:rsidRPr="00D76F30">
        <w:rPr>
          <w:bCs/>
          <w:kern w:val="44"/>
        </w:rPr>
        <w:t>Department of Cardiovascular Surgery, General Hospital of Western Theater Command (Chengdu Military General Hospital), Chengdu, 610036, China.</w:t>
      </w:r>
    </w:p>
    <w:p w14:paraId="372963B9" w14:textId="77777777" w:rsidR="00A964C2" w:rsidRPr="00D76F30" w:rsidRDefault="00075D82" w:rsidP="00A964C2">
      <w:pPr>
        <w:spacing w:line="480" w:lineRule="auto"/>
        <w:rPr>
          <w:bCs/>
          <w:kern w:val="44"/>
        </w:rPr>
      </w:pPr>
      <w:r w:rsidRPr="00D76F30">
        <w:rPr>
          <w:bCs/>
          <w:kern w:val="44"/>
          <w:vertAlign w:val="superscript"/>
        </w:rPr>
        <w:t xml:space="preserve">2 </w:t>
      </w:r>
      <w:r w:rsidRPr="00D76F30">
        <w:rPr>
          <w:bCs/>
          <w:kern w:val="44"/>
        </w:rPr>
        <w:t>College of Medicine, Southwest Jiaotong University, Chengdu, 610036, China.</w:t>
      </w:r>
    </w:p>
    <w:p w14:paraId="49E3755E" w14:textId="77777777" w:rsidR="00A964C2" w:rsidRPr="00D76F30" w:rsidRDefault="00075D82" w:rsidP="00A964C2">
      <w:pPr>
        <w:spacing w:line="480" w:lineRule="auto"/>
        <w:rPr>
          <w:bCs/>
          <w:kern w:val="44"/>
        </w:rPr>
      </w:pPr>
      <w:r w:rsidRPr="00D76F30">
        <w:rPr>
          <w:bCs/>
          <w:kern w:val="44"/>
          <w:vertAlign w:val="superscript"/>
        </w:rPr>
        <w:t xml:space="preserve">3 </w:t>
      </w:r>
      <w:r w:rsidRPr="00D76F30">
        <w:rPr>
          <w:bCs/>
          <w:kern w:val="44"/>
        </w:rPr>
        <w:t>General Surgery Center, General Hospital of Western Theater Command (Chengdu Military General Hospital), Chengdu, 610036, China.</w:t>
      </w:r>
    </w:p>
    <w:p w14:paraId="361A63BA" w14:textId="77777777" w:rsidR="00A964C2" w:rsidRPr="00D76F30" w:rsidRDefault="00A964C2" w:rsidP="00A964C2">
      <w:pPr>
        <w:spacing w:line="480" w:lineRule="auto"/>
        <w:rPr>
          <w:b/>
          <w:kern w:val="44"/>
        </w:rPr>
      </w:pPr>
    </w:p>
    <w:p w14:paraId="2D70A279" w14:textId="77777777" w:rsidR="00A964C2" w:rsidRPr="00D76F30" w:rsidRDefault="00075D82" w:rsidP="00A964C2">
      <w:pPr>
        <w:spacing w:line="480" w:lineRule="auto"/>
        <w:rPr>
          <w:b/>
          <w:kern w:val="44"/>
        </w:rPr>
      </w:pPr>
      <w:r w:rsidRPr="00D76F30">
        <w:rPr>
          <w:b/>
          <w:kern w:val="44"/>
        </w:rPr>
        <w:t>Correspondence to:</w:t>
      </w:r>
    </w:p>
    <w:p w14:paraId="5515D5DF" w14:textId="664A9F88" w:rsidR="00A964C2" w:rsidRPr="00D76F30" w:rsidRDefault="00075D82" w:rsidP="00A964C2">
      <w:pPr>
        <w:spacing w:line="480" w:lineRule="auto"/>
        <w:rPr>
          <w:bCs/>
          <w:kern w:val="44"/>
        </w:rPr>
      </w:pPr>
      <w:r w:rsidRPr="00D76F30">
        <w:rPr>
          <w:bCs/>
          <w:kern w:val="44"/>
        </w:rPr>
        <w:t>*Mei</w:t>
      </w:r>
      <w:r w:rsidR="00D66FA6" w:rsidRPr="00D76F30">
        <w:rPr>
          <w:bCs/>
          <w:kern w:val="44"/>
        </w:rPr>
        <w:t xml:space="preserve"> </w:t>
      </w:r>
      <w:r w:rsidR="00274C65" w:rsidRPr="00D76F30">
        <w:rPr>
          <w:bCs/>
          <w:kern w:val="44"/>
        </w:rPr>
        <w:t>Xin</w:t>
      </w:r>
      <w:r w:rsidRPr="00D76F30">
        <w:rPr>
          <w:bCs/>
          <w:kern w:val="44"/>
        </w:rPr>
        <w:t xml:space="preserve">, Department of Cardiovascular Surgery, General Hospital of Western Theater Command (Chengdu Military General Hospital), No. 270, Rongdu Rd, Jinniu District, Chengdu, 610036, China. E-mail: </w:t>
      </w:r>
      <w:hyperlink r:id="rId5" w:history="1">
        <w:r w:rsidRPr="00D76F30">
          <w:rPr>
            <w:rStyle w:val="Hyperlink"/>
            <w:bCs/>
            <w:color w:val="auto"/>
            <w:kern w:val="44"/>
          </w:rPr>
          <w:t>xinmei197212@163.com</w:t>
        </w:r>
      </w:hyperlink>
      <w:r w:rsidRPr="00D76F30">
        <w:rPr>
          <w:bCs/>
          <w:kern w:val="44"/>
        </w:rPr>
        <w:t>. Tel: +8613981816035</w:t>
      </w:r>
    </w:p>
    <w:p w14:paraId="41BAA4A7" w14:textId="5DDFB548" w:rsidR="00A964C2" w:rsidRPr="00D76F30" w:rsidRDefault="00075D82" w:rsidP="00A964C2">
      <w:pPr>
        <w:spacing w:line="480" w:lineRule="auto"/>
        <w:rPr>
          <w:bCs/>
          <w:kern w:val="44"/>
          <w:lang w:eastAsia="en-GB"/>
        </w:rPr>
      </w:pPr>
      <w:r w:rsidRPr="00D76F30">
        <w:rPr>
          <w:bCs/>
          <w:kern w:val="44"/>
        </w:rPr>
        <w:t>*Siyi</w:t>
      </w:r>
      <w:r w:rsidR="00D66FA6" w:rsidRPr="00D76F30">
        <w:rPr>
          <w:bCs/>
          <w:kern w:val="44"/>
        </w:rPr>
        <w:t xml:space="preserve"> He</w:t>
      </w:r>
      <w:r w:rsidRPr="00D76F30">
        <w:rPr>
          <w:bCs/>
          <w:kern w:val="44"/>
        </w:rPr>
        <w:t xml:space="preserve">, Department of Cardiovascular Surgery, General Hospital of Western Theater Command (Chengdu Military General Hospital), No. 270, Rongdu Rd, Jinniu District, Chengdu, 610036, China. E-mail: </w:t>
      </w:r>
      <w:hyperlink r:id="rId6" w:history="1">
        <w:r w:rsidRPr="00D76F30">
          <w:rPr>
            <w:rStyle w:val="Hyperlink"/>
            <w:bCs/>
            <w:color w:val="auto"/>
            <w:kern w:val="44"/>
          </w:rPr>
          <w:t>hesiyi@vip.163.com</w:t>
        </w:r>
      </w:hyperlink>
      <w:r w:rsidRPr="00D76F30">
        <w:rPr>
          <w:bCs/>
          <w:kern w:val="44"/>
        </w:rPr>
        <w:t xml:space="preserve">  Tel: +8613558837339</w:t>
      </w:r>
    </w:p>
    <w:p w14:paraId="7AD73EE2" w14:textId="77777777" w:rsidR="00984630" w:rsidRPr="00D76F30" w:rsidRDefault="00984630" w:rsidP="00984630"/>
    <w:p w14:paraId="5ACA351B" w14:textId="77777777" w:rsidR="00E74BE6" w:rsidRPr="00D76F30" w:rsidRDefault="00075D82">
      <w:pPr>
        <w:spacing w:line="240" w:lineRule="auto"/>
        <w:jc w:val="left"/>
        <w:rPr>
          <w:b/>
          <w:bCs/>
          <w:kern w:val="44"/>
          <w:sz w:val="28"/>
          <w:szCs w:val="28"/>
        </w:rPr>
      </w:pPr>
      <w:r w:rsidRPr="00D76F30">
        <w:rPr>
          <w:sz w:val="28"/>
          <w:szCs w:val="28"/>
        </w:rPr>
        <w:br w:type="page"/>
      </w:r>
    </w:p>
    <w:p w14:paraId="4131A68B" w14:textId="45CCBF0D" w:rsidR="002759C7" w:rsidRPr="00D76F30" w:rsidRDefault="00075D82" w:rsidP="00683990">
      <w:pPr>
        <w:pStyle w:val="Heading1"/>
        <w:spacing w:line="240" w:lineRule="auto"/>
        <w:rPr>
          <w:rFonts w:ascii="Times New Roman" w:hAnsi="Times New Roman" w:cs="Times New Roman"/>
          <w:sz w:val="28"/>
          <w:szCs w:val="28"/>
        </w:rPr>
      </w:pPr>
      <w:r w:rsidRPr="00D76F30">
        <w:rPr>
          <w:rFonts w:ascii="Times New Roman" w:hAnsi="Times New Roman" w:cs="Times New Roman"/>
          <w:sz w:val="28"/>
          <w:szCs w:val="28"/>
        </w:rPr>
        <w:lastRenderedPageBreak/>
        <w:t>Materials and methods</w:t>
      </w:r>
    </w:p>
    <w:p w14:paraId="2AC100B4" w14:textId="5F7E9C45" w:rsidR="00344175" w:rsidRPr="00D76F30" w:rsidRDefault="00075D82" w:rsidP="00DB7EF0">
      <w:pPr>
        <w:rPr>
          <w:b/>
          <w:bCs/>
        </w:rPr>
      </w:pPr>
      <w:r w:rsidRPr="00D76F30">
        <w:rPr>
          <w:b/>
          <w:bCs/>
        </w:rPr>
        <w:t>Reagents and materials</w:t>
      </w:r>
    </w:p>
    <w:p w14:paraId="3F7B6E1D" w14:textId="732E7BDE" w:rsidR="0049749A" w:rsidRPr="00D76F30" w:rsidRDefault="00075D82" w:rsidP="0049749A">
      <w:pPr>
        <w:ind w:firstLineChars="100" w:firstLine="240"/>
        <w:rPr>
          <w:bCs/>
        </w:rPr>
      </w:pPr>
      <w:r w:rsidRPr="00D76F30">
        <w:t xml:space="preserve">The roller pumps were from </w:t>
      </w:r>
      <w:r w:rsidR="00C163FB" w:rsidRPr="00D76F30">
        <w:rPr>
          <w:kern w:val="0"/>
        </w:rPr>
        <w:t>LivaNova</w:t>
      </w:r>
      <w:r w:rsidR="00C163FB" w:rsidRPr="00D76F30">
        <w:t xml:space="preserve"> Stockert </w:t>
      </w:r>
      <w:r w:rsidRPr="00D76F30">
        <w:t>SC heart-lung machine (</w:t>
      </w:r>
      <w:r w:rsidR="00C163FB" w:rsidRPr="00D76F30">
        <w:t>Munich</w:t>
      </w:r>
      <w:r w:rsidRPr="00D76F30">
        <w:rPr>
          <w:rFonts w:hint="eastAsia"/>
        </w:rPr>
        <w:t>,</w:t>
      </w:r>
      <w:r w:rsidRPr="00D76F30">
        <w:t xml:space="preserve"> Germany)</w:t>
      </w:r>
      <w:r w:rsidR="008368B0" w:rsidRPr="00D76F30">
        <w:t>, while</w:t>
      </w:r>
      <w:r w:rsidRPr="00D76F30">
        <w:t xml:space="preserve"> </w:t>
      </w:r>
      <w:r w:rsidR="008368B0" w:rsidRPr="00D76F30">
        <w:t>t</w:t>
      </w:r>
      <w:r w:rsidRPr="00D76F30">
        <w:t>he oxygenator (RX25</w:t>
      </w:r>
      <w:r w:rsidR="00765BD4" w:rsidRPr="00D76F30">
        <w:t xml:space="preserve"> type for CCPB system, FX25 type for modified CPB system</w:t>
      </w:r>
      <w:r w:rsidRPr="00D76F30">
        <w:t xml:space="preserve">) and ultrafiltration (HC11) were purchased from Terumo Cardiovascular Corporation (Tokyo, Japan). The arterial line filter (adult type), system </w:t>
      </w:r>
      <w:r w:rsidR="00AA7AF2" w:rsidRPr="00D76F30">
        <w:t>tubing</w:t>
      </w:r>
      <w:r w:rsidRPr="00D76F30">
        <w:t xml:space="preserve"> (adult type)</w:t>
      </w:r>
      <w:r w:rsidRPr="00D76F30">
        <w:rPr>
          <w:rFonts w:hint="eastAsia"/>
        </w:rPr>
        <w:t>,</w:t>
      </w:r>
      <w:r w:rsidRPr="00D76F30">
        <w:t xml:space="preserve"> arterial and venous cannulas (model depend</w:t>
      </w:r>
      <w:r w:rsidR="008368B0" w:rsidRPr="00D76F30">
        <w:t>ent</w:t>
      </w:r>
      <w:r w:rsidRPr="00D76F30">
        <w:t xml:space="preserve"> on the patient's weight), perfusion circuit (BII-1000), left atrial suction (adult type), and intracardiac suction</w:t>
      </w:r>
      <w:r w:rsidRPr="00D76F30">
        <w:rPr>
          <w:rFonts w:hint="eastAsia"/>
        </w:rPr>
        <w:t xml:space="preserve"> </w:t>
      </w:r>
      <w:r w:rsidRPr="00D76F30">
        <w:t xml:space="preserve">(adult type) </w:t>
      </w:r>
      <w:r w:rsidRPr="00D76F30">
        <w:rPr>
          <w:rFonts w:hint="eastAsia"/>
        </w:rPr>
        <w:t>were</w:t>
      </w:r>
      <w:r w:rsidRPr="00D76F30">
        <w:t xml:space="preserve"> obtained from Filar medical supplies Co., Ltd (Ningbo, China). The histidine-tryptophan-ketoglutarate (HTK) solutions (CUSTODIOL) were from DR. Franz Kohler Chemie Gmbh (Bensheim, Germany). The VAVD device (PM3500, VACUUM) </w:t>
      </w:r>
      <w:r w:rsidRPr="00D76F30">
        <w:rPr>
          <w:rFonts w:hint="eastAsia"/>
        </w:rPr>
        <w:t>and</w:t>
      </w:r>
      <w:r w:rsidRPr="00D76F30">
        <w:t xml:space="preserve"> </w:t>
      </w:r>
      <w:r w:rsidRPr="00D76F30">
        <w:rPr>
          <w:rFonts w:hint="eastAsia"/>
        </w:rPr>
        <w:t>its</w:t>
      </w:r>
      <w:r w:rsidRPr="00D76F30">
        <w:t xml:space="preserve"> </w:t>
      </w:r>
      <w:r w:rsidRPr="00D76F30">
        <w:rPr>
          <w:rFonts w:hint="eastAsia"/>
        </w:rPr>
        <w:t>p</w:t>
      </w:r>
      <w:r w:rsidRPr="00D76F30">
        <w:t>ressure sensor (PDBR401791) w</w:t>
      </w:r>
      <w:r w:rsidR="008368B0" w:rsidRPr="00D76F30">
        <w:t>ere</w:t>
      </w:r>
      <w:r w:rsidRPr="00D76F30">
        <w:t xml:space="preserve"> from Precision Medical Inc (Northampton, USA) and </w:t>
      </w:r>
      <w:r w:rsidR="00C163FB" w:rsidRPr="00D76F30">
        <w:t>Medtronic</w:t>
      </w:r>
      <w:r w:rsidRPr="00D76F30">
        <w:t xml:space="preserve"> (Minnesota, USA)</w:t>
      </w:r>
      <w:r w:rsidR="00E715C1" w:rsidRPr="00D76F30">
        <w:t>, respectively</w:t>
      </w:r>
      <w:r w:rsidRPr="00D76F30">
        <w:t>.</w:t>
      </w:r>
      <w:r w:rsidR="00E715C1" w:rsidRPr="00D76F30">
        <w:t xml:space="preserve"> The anesthetic drug</w:t>
      </w:r>
      <w:r w:rsidR="00E715C1" w:rsidRPr="00D76F30">
        <w:rPr>
          <w:rFonts w:hint="eastAsia"/>
        </w:rPr>
        <w:t>s</w:t>
      </w:r>
      <w:r w:rsidR="00E715C1" w:rsidRPr="00D76F30">
        <w:t xml:space="preserve"> and </w:t>
      </w:r>
      <w:r w:rsidR="00E715C1" w:rsidRPr="00D76F30">
        <w:rPr>
          <w:bCs/>
        </w:rPr>
        <w:t xml:space="preserve">priming solutions were from the General Hospital of Western Theater Command. </w:t>
      </w:r>
    </w:p>
    <w:p w14:paraId="45122908" w14:textId="1A5B83F7" w:rsidR="00244E7F" w:rsidRPr="00D76F30" w:rsidRDefault="00075D82" w:rsidP="002759C7">
      <w:r w:rsidRPr="00D76F30">
        <w:rPr>
          <w:b/>
          <w:bCs/>
        </w:rPr>
        <w:t xml:space="preserve">Anesthesia induction, surgical procedures and CPB management strategies </w:t>
      </w:r>
    </w:p>
    <w:p w14:paraId="4FD7F844" w14:textId="3B736782" w:rsidR="002759C7" w:rsidRPr="00D76F30" w:rsidRDefault="00075D82" w:rsidP="002759C7">
      <w:pPr>
        <w:ind w:firstLineChars="100" w:firstLine="240"/>
        <w:rPr>
          <w:bCs/>
        </w:rPr>
      </w:pPr>
      <w:r w:rsidRPr="00D76F30">
        <w:rPr>
          <w:bCs/>
        </w:rPr>
        <w:t xml:space="preserve">All patients fasted </w:t>
      </w:r>
      <w:r w:rsidR="008368B0" w:rsidRPr="00D76F30">
        <w:rPr>
          <w:bCs/>
        </w:rPr>
        <w:t xml:space="preserve">on </w:t>
      </w:r>
      <w:r w:rsidRPr="00D76F30">
        <w:rPr>
          <w:bCs/>
        </w:rPr>
        <w:t>water for 8</w:t>
      </w:r>
      <w:r w:rsidR="00984630" w:rsidRPr="00D76F30">
        <w:rPr>
          <w:bCs/>
        </w:rPr>
        <w:t xml:space="preserve"> </w:t>
      </w:r>
      <w:r w:rsidRPr="00D76F30">
        <w:rPr>
          <w:bCs/>
        </w:rPr>
        <w:t>h before operation. After entering the operating room, the anesthesiologist monitored the patient's electrocardiogram and indwelling catheterization, opened the forearm venous access to monitor the central venous pressure, took mask oxygen inhalation, and monitored the arterial pressure by radial artery puncture under local anesthesia. Midazolam (0.2-0.3 mg/kg), propofol (1-2 mg/kg), etomidate (0.3 mg/kg)</w:t>
      </w:r>
      <w:r w:rsidR="008368B0" w:rsidRPr="00D76F30">
        <w:rPr>
          <w:bCs/>
        </w:rPr>
        <w:t>,</w:t>
      </w:r>
      <w:r w:rsidRPr="00D76F30">
        <w:rPr>
          <w:bCs/>
        </w:rPr>
        <w:t xml:space="preserve"> fentanyl (20-30 μg/kg), vecuronium (induction dose 0.1 mg/kg)</w:t>
      </w:r>
      <w:r w:rsidR="008368B0" w:rsidRPr="00D76F30">
        <w:rPr>
          <w:bCs/>
        </w:rPr>
        <w:t>,</w:t>
      </w:r>
      <w:r w:rsidRPr="00D76F30">
        <w:rPr>
          <w:bCs/>
        </w:rPr>
        <w:t xml:space="preserve"> and other drugs were used to induce and maintain the anesthesia. </w:t>
      </w:r>
    </w:p>
    <w:p w14:paraId="2F0E3FA9" w14:textId="7F86ED02" w:rsidR="002E5B81" w:rsidRPr="00D76F30" w:rsidRDefault="00075D82" w:rsidP="00685A59">
      <w:pPr>
        <w:rPr>
          <w:bCs/>
        </w:rPr>
      </w:pPr>
      <w:r w:rsidRPr="00D76F30">
        <w:rPr>
          <w:bCs/>
        </w:rPr>
        <w:t xml:space="preserve">  </w:t>
      </w:r>
      <w:r w:rsidR="008368B0" w:rsidRPr="00D76F30">
        <w:rPr>
          <w:bCs/>
        </w:rPr>
        <w:t xml:space="preserve">Prior to </w:t>
      </w:r>
      <w:r w:rsidRPr="00D76F30">
        <w:rPr>
          <w:bCs/>
        </w:rPr>
        <w:t xml:space="preserve">CPB, crystal solution (lactate </w:t>
      </w:r>
      <w:r w:rsidR="00984630" w:rsidRPr="00D76F30">
        <w:rPr>
          <w:bCs/>
        </w:rPr>
        <w:t>r</w:t>
      </w:r>
      <w:r w:rsidRPr="00D76F30">
        <w:rPr>
          <w:bCs/>
        </w:rPr>
        <w:t>inger solution), colloidal solution (hydroxyethyl starch), heparin, 5</w:t>
      </w:r>
      <w:r w:rsidR="00984630" w:rsidRPr="00D76F30">
        <w:rPr>
          <w:bCs/>
        </w:rPr>
        <w:t xml:space="preserve"> </w:t>
      </w:r>
      <w:r w:rsidRPr="00D76F30">
        <w:rPr>
          <w:bCs/>
        </w:rPr>
        <w:t>% sodium bicarbonate</w:t>
      </w:r>
      <w:r w:rsidR="008368B0" w:rsidRPr="00D76F30">
        <w:rPr>
          <w:bCs/>
        </w:rPr>
        <w:t>,</w:t>
      </w:r>
      <w:r w:rsidRPr="00D76F30">
        <w:rPr>
          <w:bCs/>
        </w:rPr>
        <w:t xml:space="preserve"> and 20</w:t>
      </w:r>
      <w:r w:rsidR="00984630" w:rsidRPr="00D76F30">
        <w:rPr>
          <w:bCs/>
        </w:rPr>
        <w:t xml:space="preserve"> </w:t>
      </w:r>
      <w:r w:rsidRPr="00D76F30">
        <w:rPr>
          <w:bCs/>
        </w:rPr>
        <w:t xml:space="preserve">% mannitol were used as the priming solutions. All patients underwent </w:t>
      </w:r>
      <w:r w:rsidR="008368B0" w:rsidRPr="00D76F30">
        <w:rPr>
          <w:bCs/>
        </w:rPr>
        <w:t>a</w:t>
      </w:r>
      <w:r w:rsidRPr="00D76F30">
        <w:rPr>
          <w:bCs/>
        </w:rPr>
        <w:t xml:space="preserve"> midline sternotomy and systemic heparinization performed by intravenous injection of 3</w:t>
      </w:r>
      <w:r w:rsidR="00F022D1" w:rsidRPr="00D76F30">
        <w:rPr>
          <w:bCs/>
        </w:rPr>
        <w:t>00</w:t>
      </w:r>
      <w:r w:rsidRPr="00D76F30">
        <w:rPr>
          <w:bCs/>
        </w:rPr>
        <w:t xml:space="preserve"> </w:t>
      </w:r>
      <w:r w:rsidR="00F022D1" w:rsidRPr="00D76F30">
        <w:rPr>
          <w:bCs/>
        </w:rPr>
        <w:t>IU</w:t>
      </w:r>
      <w:r w:rsidRPr="00D76F30">
        <w:rPr>
          <w:bCs/>
        </w:rPr>
        <w:t>/kg heparin. The ascending aorta</w:t>
      </w:r>
      <w:r w:rsidR="008368B0" w:rsidRPr="00D76F30">
        <w:rPr>
          <w:bCs/>
        </w:rPr>
        <w:t>,</w:t>
      </w:r>
      <w:r w:rsidRPr="00D76F30">
        <w:rPr>
          <w:bCs/>
        </w:rPr>
        <w:t xml:space="preserve"> as well as superior and inferior vena cava</w:t>
      </w:r>
      <w:r w:rsidR="008368B0" w:rsidRPr="00D76F30">
        <w:rPr>
          <w:bCs/>
        </w:rPr>
        <w:t>,</w:t>
      </w:r>
      <w:r w:rsidRPr="00D76F30">
        <w:rPr>
          <w:bCs/>
        </w:rPr>
        <w:t xml:space="preserve"> were intubated to establish </w:t>
      </w:r>
      <w:r w:rsidR="008368B0" w:rsidRPr="00D76F30">
        <w:rPr>
          <w:bCs/>
        </w:rPr>
        <w:t xml:space="preserve">the </w:t>
      </w:r>
      <w:r w:rsidRPr="00D76F30">
        <w:rPr>
          <w:bCs/>
        </w:rPr>
        <w:t xml:space="preserve">CPB pathway. </w:t>
      </w:r>
      <w:r w:rsidR="008368B0" w:rsidRPr="00D76F30">
        <w:rPr>
          <w:bCs/>
        </w:rPr>
        <w:t>To</w:t>
      </w:r>
      <w:r w:rsidRPr="00D76F30">
        <w:rPr>
          <w:bCs/>
        </w:rPr>
        <w:t xml:space="preserve"> beg</w:t>
      </w:r>
      <w:r w:rsidR="008368B0" w:rsidRPr="00D76F30">
        <w:rPr>
          <w:bCs/>
        </w:rPr>
        <w:t>i</w:t>
      </w:r>
      <w:r w:rsidRPr="00D76F30">
        <w:rPr>
          <w:bCs/>
        </w:rPr>
        <w:t>n</w:t>
      </w:r>
      <w:r w:rsidR="008368B0" w:rsidRPr="00D76F30">
        <w:rPr>
          <w:bCs/>
        </w:rPr>
        <w:t xml:space="preserve"> CPB</w:t>
      </w:r>
      <w:r w:rsidRPr="00D76F30">
        <w:rPr>
          <w:bCs/>
        </w:rPr>
        <w:t xml:space="preserve">, the whole body was cooled. </w:t>
      </w:r>
      <w:r w:rsidR="00AF0D93" w:rsidRPr="00D76F30">
        <w:rPr>
          <w:bCs/>
        </w:rPr>
        <w:t>When</w:t>
      </w:r>
      <w:r w:rsidRPr="00D76F30">
        <w:rPr>
          <w:bCs/>
        </w:rPr>
        <w:t xml:space="preserve"> the nasopharyngeal temperature reache</w:t>
      </w:r>
      <w:r w:rsidR="00AF0D93" w:rsidRPr="00D76F30">
        <w:rPr>
          <w:bCs/>
        </w:rPr>
        <w:t>d</w:t>
      </w:r>
      <w:r w:rsidRPr="00D76F30">
        <w:rPr>
          <w:bCs/>
        </w:rPr>
        <w:t xml:space="preserve"> 32 </w:t>
      </w:r>
      <w:r w:rsidRPr="00D76F30">
        <w:rPr>
          <w:rFonts w:hint="eastAsia"/>
          <w:bCs/>
        </w:rPr>
        <w:t>℃</w:t>
      </w:r>
      <w:r w:rsidRPr="00D76F30">
        <w:rPr>
          <w:bCs/>
        </w:rPr>
        <w:t xml:space="preserve">, the ascending aorta was blocked, and cardiac arrest was induced by anterograde perfusion of </w:t>
      </w:r>
      <w:r w:rsidR="00AF0D93" w:rsidRPr="00D76F30">
        <w:rPr>
          <w:bCs/>
        </w:rPr>
        <w:t xml:space="preserve">the </w:t>
      </w:r>
      <w:r w:rsidR="004F290E" w:rsidRPr="00D76F30">
        <w:rPr>
          <w:bCs/>
        </w:rPr>
        <w:t>cardioplegic solution</w:t>
      </w:r>
      <w:r w:rsidRPr="00D76F30">
        <w:rPr>
          <w:bCs/>
        </w:rPr>
        <w:t xml:space="preserve"> through the root of the aorta. </w:t>
      </w:r>
      <w:r w:rsidR="004F290E" w:rsidRPr="00D76F30">
        <w:rPr>
          <w:bCs/>
        </w:rPr>
        <w:t xml:space="preserve">The cardioplegic solution was aspirated via the coronary sinus during perfusion. </w:t>
      </w:r>
      <w:r w:rsidRPr="00D76F30">
        <w:rPr>
          <w:bCs/>
        </w:rPr>
        <w:t xml:space="preserve">During CPB, circulatory support was maintained </w:t>
      </w:r>
      <w:r w:rsidR="00AF0D93" w:rsidRPr="00D76F30">
        <w:rPr>
          <w:bCs/>
        </w:rPr>
        <w:t>by</w:t>
      </w:r>
      <w:r w:rsidRPr="00D76F30">
        <w:rPr>
          <w:bCs/>
        </w:rPr>
        <w:t xml:space="preserve"> a 2.0-2.4 L/m</w:t>
      </w:r>
      <w:r w:rsidRPr="00D76F30">
        <w:rPr>
          <w:bCs/>
          <w:vertAlign w:val="superscript"/>
        </w:rPr>
        <w:t>2</w:t>
      </w:r>
      <w:r w:rsidRPr="00D76F30">
        <w:rPr>
          <w:bCs/>
        </w:rPr>
        <w:t>/min perfusion flow rate, 60-80 mmHg average arterial pressure, 75</w:t>
      </w:r>
      <w:r w:rsidRPr="00D76F30">
        <w:rPr>
          <w:rFonts w:hint="eastAsia"/>
          <w:bCs/>
        </w:rPr>
        <w:t>±</w:t>
      </w:r>
      <w:r w:rsidRPr="00D76F30">
        <w:rPr>
          <w:bCs/>
        </w:rPr>
        <w:t>10</w:t>
      </w:r>
      <w:r w:rsidR="00984630" w:rsidRPr="00D76F30">
        <w:rPr>
          <w:bCs/>
        </w:rPr>
        <w:t xml:space="preserve"> </w:t>
      </w:r>
      <w:r w:rsidRPr="00D76F30">
        <w:rPr>
          <w:bCs/>
        </w:rPr>
        <w:t>% mixed venous oxygen saturation, 25-30</w:t>
      </w:r>
      <w:r w:rsidR="00984630" w:rsidRPr="00D76F30">
        <w:rPr>
          <w:bCs/>
        </w:rPr>
        <w:t xml:space="preserve"> </w:t>
      </w:r>
      <w:r w:rsidRPr="00D76F30">
        <w:rPr>
          <w:bCs/>
        </w:rPr>
        <w:t xml:space="preserve">% </w:t>
      </w:r>
      <w:r w:rsidR="00D40F37" w:rsidRPr="00D76F30">
        <w:rPr>
          <w:bCs/>
        </w:rPr>
        <w:t>target H</w:t>
      </w:r>
      <w:r w:rsidR="00AF0D93" w:rsidRPr="00D76F30">
        <w:rPr>
          <w:bCs/>
        </w:rPr>
        <w:t>ct</w:t>
      </w:r>
      <w:r w:rsidRPr="00D76F30">
        <w:rPr>
          <w:bCs/>
        </w:rPr>
        <w:t xml:space="preserve">, and 28-32 nasopharyngeal temperature. </w:t>
      </w:r>
      <w:r w:rsidR="004F290E" w:rsidRPr="00D76F30">
        <w:t>Ultrafiltration was used when the intraoperative H</w:t>
      </w:r>
      <w:r w:rsidR="00AF0D93" w:rsidRPr="00D76F30">
        <w:t>ct</w:t>
      </w:r>
      <w:r w:rsidR="004F290E" w:rsidRPr="00D76F30">
        <w:t xml:space="preserve"> was lower than 2</w:t>
      </w:r>
      <w:r w:rsidR="00F56BDC" w:rsidRPr="00D76F30">
        <w:t>5</w:t>
      </w:r>
      <w:r w:rsidR="004F290E" w:rsidRPr="00D76F30">
        <w:t xml:space="preserve"> %. </w:t>
      </w:r>
      <w:r w:rsidR="00F56BDC" w:rsidRPr="00D76F30">
        <w:t>Infusion of packed red blood cells was first considered when the intraoperative H</w:t>
      </w:r>
      <w:r w:rsidR="00AF0D93" w:rsidRPr="00D76F30">
        <w:t>ct</w:t>
      </w:r>
      <w:r w:rsidR="00F56BDC" w:rsidRPr="00D76F30">
        <w:t xml:space="preserve"> was lower than 20 %. </w:t>
      </w:r>
      <w:r w:rsidRPr="00D76F30">
        <w:rPr>
          <w:bCs/>
        </w:rPr>
        <w:t xml:space="preserve">After intracardiac surgery, the left ventricular system gas was discharged, the ascending aorta was opened, </w:t>
      </w:r>
      <w:r w:rsidRPr="00D76F30">
        <w:rPr>
          <w:bCs/>
        </w:rPr>
        <w:lastRenderedPageBreak/>
        <w:t>and the coronary blood supply was restored. After heartbeat recover</w:t>
      </w:r>
      <w:r w:rsidR="00AF0D93" w:rsidRPr="00D76F30">
        <w:rPr>
          <w:bCs/>
        </w:rPr>
        <w:t>y</w:t>
      </w:r>
      <w:r w:rsidRPr="00D76F30">
        <w:rPr>
          <w:bCs/>
        </w:rPr>
        <w:t xml:space="preserve">, patients were gradually warmed up and </w:t>
      </w:r>
      <w:r w:rsidR="00AF0D93" w:rsidRPr="00D76F30">
        <w:rPr>
          <w:bCs/>
        </w:rPr>
        <w:t>taken off</w:t>
      </w:r>
      <w:r w:rsidRPr="00D76F30">
        <w:rPr>
          <w:bCs/>
        </w:rPr>
        <w:t xml:space="preserve"> CPB.</w:t>
      </w:r>
      <w:r w:rsidR="005C3FCC" w:rsidRPr="00D76F30">
        <w:rPr>
          <w:bCs/>
        </w:rPr>
        <w:t xml:space="preserve"> At the termination of CPB, the circuit volume was infused back into the patient.</w:t>
      </w:r>
      <w:r w:rsidR="00BA0CD2" w:rsidRPr="00D76F30">
        <w:rPr>
          <w:bCs/>
        </w:rPr>
        <w:t xml:space="preserve"> </w:t>
      </w:r>
    </w:p>
    <w:sectPr w:rsidR="002E5B81" w:rsidRPr="00D76F30" w:rsidSect="001209C0">
      <w:pgSz w:w="11900" w:h="16840"/>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w:altName w:val="Arial Unicode MS"/>
    <w:charset w:val="86"/>
    <w:family w:val="auto"/>
    <w:pitch w:val="variable"/>
    <w:sig w:usb0="00000000" w:usb1="38CF7CFA" w:usb2="00000016" w:usb3="00000000" w:csb0="0004000F" w:csb1="00000000"/>
  </w:font>
  <w:font w:name="宋体-简">
    <w:charset w:val="86"/>
    <w:family w:val="auto"/>
    <w:pitch w:val="variable"/>
    <w:sig w:usb0="00000287" w:usb1="080F0000" w:usb2="00000010" w:usb3="00000000" w:csb0="0004009F" w:csb1="00000000"/>
  </w:font>
  <w:font w:name="DengXian Light">
    <w:altName w:val="Arial Unicode MS"/>
    <w:charset w:val="86"/>
    <w:family w:val="auto"/>
    <w:pitch w:val="variable"/>
    <w:sig w:usb0="00000000"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sensors and Bioelectronics 123&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057B4D"/>
    <w:rsid w:val="FA1F7FED"/>
    <w:rsid w:val="000060D5"/>
    <w:rsid w:val="00057B4D"/>
    <w:rsid w:val="00075D82"/>
    <w:rsid w:val="000B0E57"/>
    <w:rsid w:val="000C0435"/>
    <w:rsid w:val="000C2469"/>
    <w:rsid w:val="000C598A"/>
    <w:rsid w:val="000D7C2F"/>
    <w:rsid w:val="000E3A0B"/>
    <w:rsid w:val="000E3FDA"/>
    <w:rsid w:val="000E56E3"/>
    <w:rsid w:val="000F55E9"/>
    <w:rsid w:val="0011263C"/>
    <w:rsid w:val="001209C0"/>
    <w:rsid w:val="00124457"/>
    <w:rsid w:val="00131C4C"/>
    <w:rsid w:val="00134B27"/>
    <w:rsid w:val="001452E5"/>
    <w:rsid w:val="00147F03"/>
    <w:rsid w:val="00196CE5"/>
    <w:rsid w:val="001A03CE"/>
    <w:rsid w:val="001A640D"/>
    <w:rsid w:val="001B4D11"/>
    <w:rsid w:val="001D0149"/>
    <w:rsid w:val="001D7EAD"/>
    <w:rsid w:val="001E5655"/>
    <w:rsid w:val="001F1D5B"/>
    <w:rsid w:val="00205498"/>
    <w:rsid w:val="0021126F"/>
    <w:rsid w:val="0021134F"/>
    <w:rsid w:val="00214BF7"/>
    <w:rsid w:val="00215B7F"/>
    <w:rsid w:val="002206F8"/>
    <w:rsid w:val="002271CB"/>
    <w:rsid w:val="00240B7C"/>
    <w:rsid w:val="00244E7F"/>
    <w:rsid w:val="00245B11"/>
    <w:rsid w:val="00254044"/>
    <w:rsid w:val="002550A9"/>
    <w:rsid w:val="00274C65"/>
    <w:rsid w:val="002759C7"/>
    <w:rsid w:val="00283B83"/>
    <w:rsid w:val="002A4427"/>
    <w:rsid w:val="002C6912"/>
    <w:rsid w:val="002D3293"/>
    <w:rsid w:val="002D475E"/>
    <w:rsid w:val="002E0760"/>
    <w:rsid w:val="002E5B81"/>
    <w:rsid w:val="002F2D89"/>
    <w:rsid w:val="00331239"/>
    <w:rsid w:val="00331E3D"/>
    <w:rsid w:val="003418D1"/>
    <w:rsid w:val="00344175"/>
    <w:rsid w:val="00364505"/>
    <w:rsid w:val="00364621"/>
    <w:rsid w:val="003766B2"/>
    <w:rsid w:val="003B2EB8"/>
    <w:rsid w:val="003C3F9C"/>
    <w:rsid w:val="003C4309"/>
    <w:rsid w:val="003D57C8"/>
    <w:rsid w:val="003F3925"/>
    <w:rsid w:val="004011B9"/>
    <w:rsid w:val="00414B00"/>
    <w:rsid w:val="00420621"/>
    <w:rsid w:val="0042077C"/>
    <w:rsid w:val="00420C8D"/>
    <w:rsid w:val="00430388"/>
    <w:rsid w:val="00434244"/>
    <w:rsid w:val="00453293"/>
    <w:rsid w:val="00480B0F"/>
    <w:rsid w:val="004854CE"/>
    <w:rsid w:val="0049749A"/>
    <w:rsid w:val="00497F17"/>
    <w:rsid w:val="004B2352"/>
    <w:rsid w:val="004B2B19"/>
    <w:rsid w:val="004B602B"/>
    <w:rsid w:val="004D10A2"/>
    <w:rsid w:val="004E1376"/>
    <w:rsid w:val="004E2EC5"/>
    <w:rsid w:val="004F290E"/>
    <w:rsid w:val="004F66D9"/>
    <w:rsid w:val="0050296A"/>
    <w:rsid w:val="00511FA4"/>
    <w:rsid w:val="00530DB0"/>
    <w:rsid w:val="00541256"/>
    <w:rsid w:val="0054774C"/>
    <w:rsid w:val="005526A5"/>
    <w:rsid w:val="005528D1"/>
    <w:rsid w:val="005634A8"/>
    <w:rsid w:val="005922C6"/>
    <w:rsid w:val="005A67DF"/>
    <w:rsid w:val="005C3FCC"/>
    <w:rsid w:val="005C6C8C"/>
    <w:rsid w:val="005E0AB0"/>
    <w:rsid w:val="005E2031"/>
    <w:rsid w:val="005F120C"/>
    <w:rsid w:val="00602D23"/>
    <w:rsid w:val="00611797"/>
    <w:rsid w:val="00616CD7"/>
    <w:rsid w:val="00624077"/>
    <w:rsid w:val="006505E0"/>
    <w:rsid w:val="00683990"/>
    <w:rsid w:val="00685A59"/>
    <w:rsid w:val="00686D6C"/>
    <w:rsid w:val="006873D7"/>
    <w:rsid w:val="006958C6"/>
    <w:rsid w:val="006A06DC"/>
    <w:rsid w:val="006B18BB"/>
    <w:rsid w:val="006B2574"/>
    <w:rsid w:val="006C33BF"/>
    <w:rsid w:val="006C422A"/>
    <w:rsid w:val="006E3C71"/>
    <w:rsid w:val="0072049C"/>
    <w:rsid w:val="007211A2"/>
    <w:rsid w:val="0073008C"/>
    <w:rsid w:val="00734BA7"/>
    <w:rsid w:val="00735EEE"/>
    <w:rsid w:val="0075174B"/>
    <w:rsid w:val="00754CAE"/>
    <w:rsid w:val="00754F8F"/>
    <w:rsid w:val="007615A1"/>
    <w:rsid w:val="00765BD4"/>
    <w:rsid w:val="007868B5"/>
    <w:rsid w:val="00786BDF"/>
    <w:rsid w:val="007A289D"/>
    <w:rsid w:val="007E330B"/>
    <w:rsid w:val="007E6016"/>
    <w:rsid w:val="007F41C9"/>
    <w:rsid w:val="00816C14"/>
    <w:rsid w:val="008226F9"/>
    <w:rsid w:val="008258F0"/>
    <w:rsid w:val="0082708F"/>
    <w:rsid w:val="0083207D"/>
    <w:rsid w:val="008368B0"/>
    <w:rsid w:val="00855154"/>
    <w:rsid w:val="00866D44"/>
    <w:rsid w:val="008679B7"/>
    <w:rsid w:val="008B2CFC"/>
    <w:rsid w:val="008B4E4F"/>
    <w:rsid w:val="008B74AB"/>
    <w:rsid w:val="008D1C6D"/>
    <w:rsid w:val="008E1957"/>
    <w:rsid w:val="008E19DB"/>
    <w:rsid w:val="008F0F8B"/>
    <w:rsid w:val="008F389D"/>
    <w:rsid w:val="00904D8D"/>
    <w:rsid w:val="00907605"/>
    <w:rsid w:val="00914681"/>
    <w:rsid w:val="00927B41"/>
    <w:rsid w:val="0094549B"/>
    <w:rsid w:val="009564D6"/>
    <w:rsid w:val="00956AD0"/>
    <w:rsid w:val="0096251D"/>
    <w:rsid w:val="009723EF"/>
    <w:rsid w:val="00972E38"/>
    <w:rsid w:val="00982427"/>
    <w:rsid w:val="00984630"/>
    <w:rsid w:val="009912FF"/>
    <w:rsid w:val="009A2C10"/>
    <w:rsid w:val="009D2348"/>
    <w:rsid w:val="009F7E16"/>
    <w:rsid w:val="00A0137A"/>
    <w:rsid w:val="00A06DBF"/>
    <w:rsid w:val="00A21C52"/>
    <w:rsid w:val="00A30301"/>
    <w:rsid w:val="00A51688"/>
    <w:rsid w:val="00A75225"/>
    <w:rsid w:val="00A80CF9"/>
    <w:rsid w:val="00A94260"/>
    <w:rsid w:val="00A964C2"/>
    <w:rsid w:val="00AA1DDE"/>
    <w:rsid w:val="00AA7AF2"/>
    <w:rsid w:val="00AB397F"/>
    <w:rsid w:val="00AB3DEC"/>
    <w:rsid w:val="00AB41F2"/>
    <w:rsid w:val="00AB4BF5"/>
    <w:rsid w:val="00AF0D93"/>
    <w:rsid w:val="00B117DF"/>
    <w:rsid w:val="00B14313"/>
    <w:rsid w:val="00B30C50"/>
    <w:rsid w:val="00B44EA6"/>
    <w:rsid w:val="00B466DC"/>
    <w:rsid w:val="00B53180"/>
    <w:rsid w:val="00B55D68"/>
    <w:rsid w:val="00B705A5"/>
    <w:rsid w:val="00B741DA"/>
    <w:rsid w:val="00B7762A"/>
    <w:rsid w:val="00B80450"/>
    <w:rsid w:val="00B839BB"/>
    <w:rsid w:val="00B846F1"/>
    <w:rsid w:val="00BA0CD2"/>
    <w:rsid w:val="00BC6095"/>
    <w:rsid w:val="00BE2455"/>
    <w:rsid w:val="00BE5026"/>
    <w:rsid w:val="00BF4678"/>
    <w:rsid w:val="00C163FB"/>
    <w:rsid w:val="00C303B2"/>
    <w:rsid w:val="00C44B38"/>
    <w:rsid w:val="00CB034D"/>
    <w:rsid w:val="00CC0089"/>
    <w:rsid w:val="00D062B4"/>
    <w:rsid w:val="00D10588"/>
    <w:rsid w:val="00D10D54"/>
    <w:rsid w:val="00D124C2"/>
    <w:rsid w:val="00D13E27"/>
    <w:rsid w:val="00D208FE"/>
    <w:rsid w:val="00D24981"/>
    <w:rsid w:val="00D320D3"/>
    <w:rsid w:val="00D40F37"/>
    <w:rsid w:val="00D430A8"/>
    <w:rsid w:val="00D50B0E"/>
    <w:rsid w:val="00D5274A"/>
    <w:rsid w:val="00D66FA6"/>
    <w:rsid w:val="00D705AE"/>
    <w:rsid w:val="00D74226"/>
    <w:rsid w:val="00D76F30"/>
    <w:rsid w:val="00DB0A9B"/>
    <w:rsid w:val="00DB7EF0"/>
    <w:rsid w:val="00DC01FF"/>
    <w:rsid w:val="00DC186A"/>
    <w:rsid w:val="00DC60EC"/>
    <w:rsid w:val="00DD0490"/>
    <w:rsid w:val="00DE3902"/>
    <w:rsid w:val="00DE3C33"/>
    <w:rsid w:val="00DE4DEC"/>
    <w:rsid w:val="00E0518C"/>
    <w:rsid w:val="00E2525B"/>
    <w:rsid w:val="00E27C18"/>
    <w:rsid w:val="00E54684"/>
    <w:rsid w:val="00E579B0"/>
    <w:rsid w:val="00E715C1"/>
    <w:rsid w:val="00E74BE6"/>
    <w:rsid w:val="00E75C64"/>
    <w:rsid w:val="00E84D5B"/>
    <w:rsid w:val="00E9635D"/>
    <w:rsid w:val="00EA2178"/>
    <w:rsid w:val="00EA73EE"/>
    <w:rsid w:val="00EC177B"/>
    <w:rsid w:val="00EC56AD"/>
    <w:rsid w:val="00EC5ACE"/>
    <w:rsid w:val="00ED574F"/>
    <w:rsid w:val="00EE24BC"/>
    <w:rsid w:val="00F022D1"/>
    <w:rsid w:val="00F127A9"/>
    <w:rsid w:val="00F149CC"/>
    <w:rsid w:val="00F172A5"/>
    <w:rsid w:val="00F23AD9"/>
    <w:rsid w:val="00F37B3B"/>
    <w:rsid w:val="00F43632"/>
    <w:rsid w:val="00F56BDC"/>
    <w:rsid w:val="00F6412E"/>
    <w:rsid w:val="00F64E03"/>
    <w:rsid w:val="00F8210E"/>
    <w:rsid w:val="00F86135"/>
    <w:rsid w:val="00FB0946"/>
    <w:rsid w:val="00FC7872"/>
    <w:rsid w:val="00FE0A08"/>
    <w:rsid w:val="00FE25F5"/>
    <w:rsid w:val="00FF4BC2"/>
    <w:rsid w:val="00FF4D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982C7"/>
  <w15:docId w15:val="{0689EA2E-E184-B143-BABE-D6285D44C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EA6"/>
    <w:pPr>
      <w:spacing w:line="360" w:lineRule="auto"/>
      <w:jc w:val="both"/>
    </w:pPr>
    <w:rPr>
      <w:kern w:val="2"/>
      <w:sz w:val="24"/>
      <w:szCs w:val="24"/>
    </w:rPr>
  </w:style>
  <w:style w:type="paragraph" w:styleId="Heading1">
    <w:name w:val="heading 1"/>
    <w:basedOn w:val="Normal"/>
    <w:next w:val="Normal"/>
    <w:link w:val="Heading1Char"/>
    <w:uiPriority w:val="9"/>
    <w:qFormat/>
    <w:rsid w:val="001F1D5B"/>
    <w:pPr>
      <w:keepNext/>
      <w:keepLines/>
      <w:widowControl w:val="0"/>
      <w:spacing w:before="340" w:after="330" w:line="576" w:lineRule="auto"/>
      <w:outlineLvl w:val="0"/>
    </w:pPr>
    <w:rPr>
      <w:rFonts w:asciiTheme="minorHAnsi" w:hAnsiTheme="minorHAnsi" w:cs="SimSun"/>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1209C0"/>
    <w:rPr>
      <w:color w:val="0563C1" w:themeColor="hyperlink"/>
      <w:u w:val="single"/>
    </w:rPr>
  </w:style>
  <w:style w:type="character" w:customStyle="1" w:styleId="Heading1Char">
    <w:name w:val="Heading 1 Char"/>
    <w:basedOn w:val="DefaultParagraphFont"/>
    <w:link w:val="Heading1"/>
    <w:uiPriority w:val="9"/>
    <w:rsid w:val="001F1D5B"/>
    <w:rPr>
      <w:rFonts w:asciiTheme="minorHAnsi" w:hAnsiTheme="minorHAnsi" w:cs="SimSun"/>
      <w:b/>
      <w:bCs/>
      <w:kern w:val="44"/>
      <w:sz w:val="44"/>
      <w:szCs w:val="44"/>
    </w:rPr>
  </w:style>
  <w:style w:type="paragraph" w:customStyle="1" w:styleId="EndNoteBibliographyTitle">
    <w:name w:val="EndNote Bibliography Title"/>
    <w:basedOn w:val="Normal"/>
    <w:link w:val="EndNoteBibliographyTitle0"/>
    <w:rsid w:val="00205498"/>
    <w:pPr>
      <w:jc w:val="center"/>
    </w:pPr>
  </w:style>
  <w:style w:type="character" w:customStyle="1" w:styleId="EndNoteBibliographyTitle0">
    <w:name w:val="EndNote Bibliography Title 字符"/>
    <w:basedOn w:val="DefaultParagraphFont"/>
    <w:link w:val="EndNoteBibliographyTitle"/>
    <w:rsid w:val="00205498"/>
    <w:rPr>
      <w:kern w:val="2"/>
      <w:sz w:val="24"/>
      <w:szCs w:val="24"/>
    </w:rPr>
  </w:style>
  <w:style w:type="paragraph" w:customStyle="1" w:styleId="EndNoteBibliography">
    <w:name w:val="EndNote Bibliography"/>
    <w:basedOn w:val="Normal"/>
    <w:link w:val="EndNoteBibliography0"/>
    <w:rsid w:val="00205498"/>
    <w:pPr>
      <w:spacing w:line="240" w:lineRule="auto"/>
    </w:pPr>
  </w:style>
  <w:style w:type="character" w:customStyle="1" w:styleId="EndNoteBibliography0">
    <w:name w:val="EndNote Bibliography 字符"/>
    <w:basedOn w:val="DefaultParagraphFont"/>
    <w:link w:val="EndNoteBibliography"/>
    <w:rsid w:val="00205498"/>
    <w:rPr>
      <w:kern w:val="2"/>
      <w:sz w:val="24"/>
      <w:szCs w:val="24"/>
    </w:rPr>
  </w:style>
  <w:style w:type="paragraph" w:styleId="BalloonText">
    <w:name w:val="Balloon Text"/>
    <w:basedOn w:val="Normal"/>
    <w:link w:val="BalloonTextChar"/>
    <w:uiPriority w:val="99"/>
    <w:semiHidden/>
    <w:unhideWhenUsed/>
    <w:rsid w:val="000C598A"/>
    <w:pPr>
      <w:spacing w:line="240" w:lineRule="auto"/>
    </w:pPr>
    <w:rPr>
      <w:rFonts w:ascii="SimSun"/>
      <w:sz w:val="18"/>
      <w:szCs w:val="18"/>
    </w:rPr>
  </w:style>
  <w:style w:type="character" w:customStyle="1" w:styleId="BalloonTextChar">
    <w:name w:val="Balloon Text Char"/>
    <w:basedOn w:val="DefaultParagraphFont"/>
    <w:link w:val="BalloonText"/>
    <w:uiPriority w:val="99"/>
    <w:semiHidden/>
    <w:rsid w:val="000C598A"/>
    <w:rPr>
      <w:rFonts w:ascii="SimSun"/>
      <w:kern w:val="2"/>
      <w:sz w:val="18"/>
      <w:szCs w:val="18"/>
    </w:rPr>
  </w:style>
  <w:style w:type="paragraph" w:styleId="CommentText">
    <w:name w:val="annotation text"/>
    <w:basedOn w:val="Normal"/>
    <w:link w:val="CommentTextChar"/>
    <w:uiPriority w:val="99"/>
    <w:semiHidden/>
    <w:unhideWhenUsed/>
    <w:rsid w:val="00816C14"/>
    <w:pPr>
      <w:widowControl w:val="0"/>
      <w:jc w:val="left"/>
    </w:pPr>
    <w:rPr>
      <w:rFonts w:eastAsia="宋体-简"/>
    </w:rPr>
  </w:style>
  <w:style w:type="character" w:customStyle="1" w:styleId="CommentTextChar">
    <w:name w:val="Comment Text Char"/>
    <w:basedOn w:val="DefaultParagraphFont"/>
    <w:link w:val="CommentText"/>
    <w:uiPriority w:val="99"/>
    <w:semiHidden/>
    <w:rsid w:val="00816C14"/>
    <w:rPr>
      <w:rFonts w:eastAsia="宋体-简"/>
      <w:kern w:val="2"/>
      <w:sz w:val="24"/>
      <w:szCs w:val="24"/>
    </w:rPr>
  </w:style>
  <w:style w:type="paragraph" w:styleId="Revision">
    <w:name w:val="Revision"/>
    <w:hidden/>
    <w:uiPriority w:val="99"/>
    <w:semiHidden/>
    <w:rsid w:val="008368B0"/>
    <w:rPr>
      <w:kern w:val="2"/>
      <w:sz w:val="24"/>
      <w:szCs w:val="24"/>
    </w:rPr>
  </w:style>
  <w:style w:type="character" w:styleId="CommentReference">
    <w:name w:val="annotation reference"/>
    <w:basedOn w:val="DefaultParagraphFont"/>
    <w:uiPriority w:val="99"/>
    <w:semiHidden/>
    <w:unhideWhenUsed/>
    <w:rsid w:val="008368B0"/>
    <w:rPr>
      <w:sz w:val="16"/>
      <w:szCs w:val="16"/>
    </w:rPr>
  </w:style>
  <w:style w:type="paragraph" w:styleId="CommentSubject">
    <w:name w:val="annotation subject"/>
    <w:basedOn w:val="CommentText"/>
    <w:next w:val="CommentText"/>
    <w:link w:val="CommentSubjectChar"/>
    <w:uiPriority w:val="99"/>
    <w:semiHidden/>
    <w:unhideWhenUsed/>
    <w:rsid w:val="008368B0"/>
    <w:pPr>
      <w:widowControl/>
      <w:spacing w:line="240" w:lineRule="auto"/>
      <w:jc w:val="both"/>
    </w:pPr>
    <w:rPr>
      <w:rFonts w:eastAsia="SimSun"/>
      <w:b/>
      <w:bCs/>
      <w:sz w:val="20"/>
      <w:szCs w:val="20"/>
    </w:rPr>
  </w:style>
  <w:style w:type="character" w:customStyle="1" w:styleId="CommentSubjectChar">
    <w:name w:val="Comment Subject Char"/>
    <w:basedOn w:val="CommentTextChar"/>
    <w:link w:val="CommentSubject"/>
    <w:uiPriority w:val="99"/>
    <w:semiHidden/>
    <w:rsid w:val="008368B0"/>
    <w:rPr>
      <w:rFonts w:eastAsia="宋体-简"/>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hesiyi@vip.163.com" TargetMode="External"/><Relationship Id="rId5" Type="http://schemas.openxmlformats.org/officeDocument/2006/relationships/hyperlink" Target="mailto:xinmei197212@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652</Words>
  <Characters>3718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keywords>fileTagC:2011317e01b9d3a2782822283a9bd118b68b1063</cp:keywords>
  <cp:lastModifiedBy>Thamodaran P.</cp:lastModifiedBy>
  <cp:revision>36</cp:revision>
  <dcterms:created xsi:type="dcterms:W3CDTF">2022-03-21T01:12:00Z</dcterms:created>
  <dcterms:modified xsi:type="dcterms:W3CDTF">2023-01-31T10:16:00Z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2052-1.8.0.2797</vt:lpwstr>
  </property>
</Properties>
</file>