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Table </w:t>
      </w:r>
      <w:r>
        <w:rPr>
          <w:rFonts w:hint="eastAsia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S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1</w:t>
      </w:r>
      <w:r>
        <w:rPr>
          <w:rFonts w:hint="eastAsia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1"/>
          <w:szCs w:val="21"/>
          <w:shd w:val="clear" w:fill="FFFFFF"/>
          <w:lang w:val="en-US" w:eastAsia="zh-CN" w:bidi="ar"/>
        </w:rPr>
        <w:t>Bleeding categories according to the UDPB in adult cardiac surgery (if different categories indicate mixed definitions of bleeding, the worst definition applies)</w:t>
      </w:r>
    </w:p>
    <w:tbl>
      <w:tblPr>
        <w:tblStyle w:val="3"/>
        <w:tblW w:w="8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236"/>
        <w:gridCol w:w="1043"/>
        <w:gridCol w:w="1225"/>
        <w:gridCol w:w="807"/>
        <w:gridCol w:w="787"/>
        <w:gridCol w:w="794"/>
        <w:gridCol w:w="825"/>
        <w:gridCol w:w="644"/>
        <w:gridCol w:w="687"/>
        <w:gridCol w:w="7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6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Bleeding definition</w:t>
            </w:r>
          </w:p>
        </w:tc>
        <w:tc>
          <w:tcPr>
            <w:tcW w:w="104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Sternal closure delayed</w:t>
            </w:r>
          </w:p>
        </w:tc>
        <w:tc>
          <w:tcPr>
            <w:tcW w:w="122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Postoperative chest tube blood loss within 12 hours (mL)</w:t>
            </w:r>
          </w:p>
        </w:tc>
        <w:tc>
          <w:tcPr>
            <w:tcW w:w="80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PRBC (units)</w:t>
            </w:r>
          </w:p>
        </w:tc>
        <w:tc>
          <w:tcPr>
            <w:tcW w:w="78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FFP (units)</w:t>
            </w:r>
          </w:p>
        </w:tc>
        <w:tc>
          <w:tcPr>
            <w:tcW w:w="79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PLT (units)</w:t>
            </w:r>
          </w:p>
        </w:tc>
        <w:tc>
          <w:tcPr>
            <w:tcW w:w="825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Cryoprecipitate</w:t>
            </w:r>
          </w:p>
        </w:tc>
        <w:tc>
          <w:tcPr>
            <w:tcW w:w="64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PCCs</w:t>
            </w:r>
          </w:p>
        </w:tc>
        <w:tc>
          <w:tcPr>
            <w:tcW w:w="687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rFVIIa</w:t>
            </w:r>
          </w:p>
        </w:tc>
        <w:tc>
          <w:tcPr>
            <w:tcW w:w="73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Reexploration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b/>
                <w:bCs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/tamponade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Class 0 (insignificant)</w:t>
            </w:r>
          </w:p>
        </w:tc>
        <w:tc>
          <w:tcPr>
            <w:tcW w:w="104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&lt;600</w:t>
            </w:r>
          </w:p>
        </w:tc>
        <w:tc>
          <w:tcPr>
            <w:tcW w:w="80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Class 1 (mild)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601-800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Class 2 (moderate)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801-1000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2-4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2-4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Class 3 (severe)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1001-2000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5-10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5-10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No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6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Class 4 (massive)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122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&gt;2000</w:t>
            </w: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&gt;10</w:t>
            </w:r>
          </w:p>
        </w:tc>
        <w:tc>
          <w:tcPr>
            <w:tcW w:w="78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&gt;10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825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644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  <w:tc>
          <w:tcPr>
            <w:tcW w:w="687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Yes</w:t>
            </w:r>
          </w:p>
        </w:tc>
        <w:tc>
          <w:tcPr>
            <w:tcW w:w="731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aps w:val="0"/>
                <w:color w:val="auto"/>
                <w:spacing w:val="0"/>
                <w:kern w:val="0"/>
                <w:sz w:val="18"/>
                <w:szCs w:val="1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helvetica" w:cs="Arial"/>
                <w:caps w:val="0"/>
                <w:color w:val="auto"/>
                <w:spacing w:val="0"/>
                <w:kern w:val="0"/>
                <w:sz w:val="18"/>
                <w:szCs w:val="18"/>
                <w:lang w:val="en-US" w:eastAsia="zh-CN" w:bidi="ar"/>
              </w:rPr>
              <w:t>N/A</w:t>
            </w:r>
          </w:p>
        </w:tc>
      </w:tr>
    </w:tbl>
    <w:p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UDPB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Universal definition for perioperative bleeding; </w:t>
      </w: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PRBC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packed red blood cells; </w:t>
      </w: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FFP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fresh frozen plasma; </w:t>
      </w: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PLT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platelet concentrates; </w:t>
      </w: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PCCs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prothrombin complex concentrates; </w:t>
      </w: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rFVIIa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recombinant activated factor VII; </w:t>
      </w:r>
      <w:r>
        <w:rPr>
          <w:rStyle w:val="5"/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N/A</w:t>
      </w:r>
      <w:r>
        <w:rPr>
          <w:rFonts w:hint="default" w:ascii="Arial" w:hAnsi="Arial" w:eastAsia="helvetica" w:cs="Arial"/>
          <w:b w:val="0"/>
          <w:bCs w:val="0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  <w:t>, not applicable.</w:t>
      </w:r>
    </w:p>
    <w:p>
      <w:pPr>
        <w:rPr>
          <w:color w:val="auto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MmVkMjIwN2M1NjY1N2U3Mjc4MjYyN2ZjY2VlYWIifQ=="/>
  </w:docVars>
  <w:rsids>
    <w:rsidRoot w:val="794E10A0"/>
    <w:rsid w:val="794E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732</Characters>
  <Lines>0</Lines>
  <Paragraphs>0</Paragraphs>
  <TotalTime>3</TotalTime>
  <ScaleCrop>false</ScaleCrop>
  <LinksUpToDate>false</LinksUpToDate>
  <CharactersWithSpaces>808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2023-10-10T14:03:00Z</dcterms:created>
  <dc:creator>Author</dc:creator>
  <cp:lastModifiedBy>Author</cp:lastModifiedBy>
  <dcterms:modified xsi:type="dcterms:W3CDTF">2023-10-10T14:13:20Z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7632C1CDA12145D6A8731C3830F68750_11</vt:lpwstr>
  </property>
</Properties>
</file>