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61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2"/>
        <w:gridCol w:w="2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b/>
                <w:bCs/>
                <w:lang w:val="en-GB"/>
              </w:rPr>
              <w:t xml:space="preserve">Table </w:t>
            </w:r>
            <w:r>
              <w:rPr>
                <w:rFonts w:hint="eastAsia"/>
                <w:b/>
                <w:bCs/>
                <w:lang w:val="en-US" w:eastAsia="zh-CN"/>
              </w:rPr>
              <w:t>S</w:t>
            </w:r>
            <w:bookmarkStart w:id="2" w:name="_GoBack"/>
            <w:bookmarkEnd w:id="2"/>
            <w:r>
              <w:rPr>
                <w:b/>
                <w:bCs/>
                <w:lang w:val="en-GB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en-GB"/>
              </w:rPr>
              <w:t>Clinicopathological characteristics of patients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Characteristics</w:t>
            </w:r>
          </w:p>
        </w:tc>
        <w:tc>
          <w:tcPr>
            <w:tcW w:w="262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Number of Patients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Age (years)</w:t>
            </w:r>
          </w:p>
        </w:tc>
        <w:tc>
          <w:tcPr>
            <w:tcW w:w="26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ascii="Arial" w:hAnsi="Arial" w:eastAsia="宋体" w:cs="Arial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Median (IQR)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, 5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Gender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Male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37.0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Female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46 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63.0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Smoking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Current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Quit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Never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(8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BMI (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kg/m²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&lt; 18.5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5 (6.8%)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18.5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–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24.9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47 (64.4%)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25.0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–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29.9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17 (23.3%)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&gt; 30.0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4 (5.5%)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Symptom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Asymptomatic 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52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71.2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Cough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9.6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Chest tightness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9.6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Chest pain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4 (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5.5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Other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3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4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.</w:t>
            </w:r>
            <w:r>
              <w:rPr>
                <w:rFonts w:hint="eastAsia" w:eastAsia="宋体" w:cs="Times New Roman"/>
                <w:color w:val="000000"/>
                <w:sz w:val="22"/>
                <w:szCs w:val="22"/>
                <w:lang w:val="en-US" w:eastAsia="zh-CN"/>
              </w:rPr>
              <w:t>1</w:t>
            </w:r>
            <w: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Comorbidities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Yes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(35.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No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(64.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Tumour location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Left anterior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27.4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Right anterior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20.5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Anteromedian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21.9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Superior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16.4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Left posterior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8.2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Right posterior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Tumour size (cm)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Median (IQR)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(2.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, 4.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Approach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Right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Left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Subxiphoid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2 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Histology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bookmarkStart w:id="0" w:name="OLE_LINK1" w:colFirst="0" w:colLast="0"/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Thymoma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37.0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Thymic cyst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bookmarkStart w:id="1" w:name="OLE_LINK2"/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21.9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Schwannoma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12.3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Bronchial cyst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6.8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Teratoma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eastAsia="zh-CN" w:bidi="ar"/>
              </w:rPr>
              <w:t xml:space="preserve"> (4.1%)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Thymic hyperplasia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3</w:t>
            </w:r>
            <w:r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/>
                <w:sz w:val="22"/>
                <w:szCs w:val="22"/>
                <w:lang w:val="en-GB"/>
              </w:rPr>
              <w:t>4.1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Thymic SCC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2.7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Castleman disease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2.7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Mediastinal cyst 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  <w:r>
              <w:rPr>
                <w:sz w:val="22"/>
                <w:szCs w:val="22"/>
                <w:lang w:val="en-GB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2.7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Other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 (5.5%)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WHO class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vertAlign w:val="superscript"/>
                <w:lang w:val="en-GB" w:bidi="ar"/>
              </w:rPr>
              <w:t>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eastAsia="宋体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AB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48.3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B1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10.3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B2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10.3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B2+B3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10.3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Microscopic thymoma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437" w:leftChars="182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Metaplastic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thymoma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437" w:leftChars="182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Micronodular thymoma with lymphoid stroma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3.4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Masaoka-Koga stage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vertAlign w:val="superscript"/>
                <w:lang w:val="en-GB" w:bidi="ar"/>
              </w:rPr>
              <w:t>b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I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9 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70.4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IIA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1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bidi="ar"/>
              </w:rPr>
              <w:t>IIB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bidi="ar"/>
              </w:rPr>
              <w:t xml:space="preserve"> (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bidi="ar"/>
              </w:rPr>
              <w:t>.</w:t>
            </w:r>
            <w:r>
              <w:rPr>
                <w:rFonts w:hint="eastAsia"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bidi="ar"/>
              </w:rPr>
              <w:t>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37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vertAlign w:val="superscript"/>
                <w:lang w:val="en-GB" w:bidi="ar"/>
              </w:rPr>
              <w:t>a, b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Only thymomas were included.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IQR, </w:t>
            </w:r>
            <w:r>
              <w:rPr>
                <w:sz w:val="22"/>
                <w:lang w:val="en-GB"/>
              </w:rPr>
              <w:t>interquartile range</w:t>
            </w:r>
            <w:r>
              <w:rPr>
                <w:rFonts w:eastAsia="宋体"/>
                <w:sz w:val="22"/>
                <w:lang w:val="en-GB"/>
              </w:rPr>
              <w:t>s</w:t>
            </w:r>
            <w:r>
              <w:rPr>
                <w:rFonts w:hint="eastAsia" w:eastAsia="宋体"/>
                <w:sz w:val="22"/>
              </w:rPr>
              <w:t>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b w:val="0"/>
                <w:bCs w:val="0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bidi="ar"/>
              </w:rPr>
              <w:t>SCC, squamous cell carcinoma.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bidi="ar"/>
              </w:rPr>
              <w:t>WHO, World Health Organization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cs="宋体" w:eastAsiaTheme="minorEastAsia"/>
                <w:kern w:val="2"/>
                <w:sz w:val="22"/>
                <w:szCs w:val="22"/>
                <w:lang w:val="en-GB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Other, 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>Neuroendocrine tumour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,</w:t>
            </w:r>
            <w:r>
              <w:rPr>
                <w:rFonts w:eastAsia="宋体" w:cs="Times New Roman"/>
                <w:color w:val="000000"/>
                <w:kern w:val="0"/>
                <w:sz w:val="22"/>
                <w:szCs w:val="22"/>
                <w:lang w:val="en-GB" w:bidi="ar"/>
              </w:rPr>
              <w:t xml:space="preserve"> Solitary fibrous tumour</w:t>
            </w:r>
            <w:r>
              <w:rPr>
                <w:rFonts w:hint="eastAsia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, Parathyroid cyst, </w:t>
            </w:r>
            <w:r>
              <w:rPr>
                <w:sz w:val="22"/>
                <w:szCs w:val="22"/>
                <w:lang w:val="en-GB"/>
              </w:rPr>
              <w:t>Diffuse large B cell lymphoma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Dg1MDRmYmNkMTkxNzVlOGQxZDM5NTNlOTVlNmUifQ=="/>
    <w:docVar w:name="KSO_WPS_MARK_KEY" w:val="5192db31-ad4d-423a-a7d1-27b47bb02e9c"/>
  </w:docVars>
  <w:rsids>
    <w:rsidRoot w:val="00172A27"/>
    <w:rsid w:val="03CC4454"/>
    <w:rsid w:val="05B11045"/>
    <w:rsid w:val="064D44B6"/>
    <w:rsid w:val="09DB5EF9"/>
    <w:rsid w:val="0A9628C4"/>
    <w:rsid w:val="0ABB5277"/>
    <w:rsid w:val="11084862"/>
    <w:rsid w:val="11FE0D59"/>
    <w:rsid w:val="13E7446D"/>
    <w:rsid w:val="1B8863AA"/>
    <w:rsid w:val="1F9000F9"/>
    <w:rsid w:val="211B0E35"/>
    <w:rsid w:val="22227412"/>
    <w:rsid w:val="280F1E94"/>
    <w:rsid w:val="28A95D87"/>
    <w:rsid w:val="297F4900"/>
    <w:rsid w:val="2E8953FE"/>
    <w:rsid w:val="30A54F14"/>
    <w:rsid w:val="37094C36"/>
    <w:rsid w:val="388060BC"/>
    <w:rsid w:val="3AC76C6D"/>
    <w:rsid w:val="44B83B15"/>
    <w:rsid w:val="4A461B7D"/>
    <w:rsid w:val="4C973214"/>
    <w:rsid w:val="4FF91FAB"/>
    <w:rsid w:val="5465480B"/>
    <w:rsid w:val="555667CB"/>
    <w:rsid w:val="5DBC7D30"/>
    <w:rsid w:val="5E8A588E"/>
    <w:rsid w:val="5FC445BE"/>
    <w:rsid w:val="66794EAF"/>
    <w:rsid w:val="67E4235D"/>
    <w:rsid w:val="67E47724"/>
    <w:rsid w:val="68EE22FF"/>
    <w:rsid w:val="68F911C5"/>
    <w:rsid w:val="693B7A3E"/>
    <w:rsid w:val="6ABC40A5"/>
    <w:rsid w:val="6B3C7080"/>
    <w:rsid w:val="6B951403"/>
    <w:rsid w:val="6C07661A"/>
    <w:rsid w:val="6C9C3206"/>
    <w:rsid w:val="6FDB618D"/>
    <w:rsid w:val="72F90BB3"/>
    <w:rsid w:val="73EB49A2"/>
    <w:rsid w:val="75732ACA"/>
    <w:rsid w:val="76E755DD"/>
    <w:rsid w:val="7A4D1FE3"/>
    <w:rsid w:val="7DDE1AD2"/>
    <w:rsid w:val="7E9A50CB"/>
    <w:rsid w:val="7EA2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宋体" w:eastAsiaTheme="minorEastAsia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32"/>
      <w:szCs w:val="24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i/>
      <w:color w:val="000000"/>
      <w:sz w:val="28"/>
      <w:szCs w:val="24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26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  <w:style w:type="character" w:customStyle="1" w:styleId="8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</Words>
  <Characters>1139</Characters>
  <Lines>0</Lines>
  <Paragraphs>0</Paragraphs>
  <TotalTime>47</TotalTime>
  <ScaleCrop>false</ScaleCrop>
  <LinksUpToDate>false</LinksUpToDate>
  <CharactersWithSpaces>1246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2022-04-11T16:47:00Z</dcterms:created>
  <dc:creator>稻草人</dc:creator>
  <cp:lastModifiedBy>稻草人</cp:lastModifiedBy>
  <dcterms:modified xsi:type="dcterms:W3CDTF">2023-12-02T01:27:20Z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3F12D515E9B440B89171FA5690D79D7D</vt:lpwstr>
  </property>
</Properties>
</file>